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31CA3925"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F046F1">
        <w:rPr>
          <w:rFonts w:ascii="Arial" w:hAnsi="Arial" w:cs="Arial"/>
          <w:b/>
          <w:bCs/>
          <w:snapToGrid w:val="0"/>
          <w:sz w:val="24"/>
          <w:lang w:val="en-GB"/>
        </w:rPr>
        <w:t>5</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sidR="00136B81">
        <w:rPr>
          <w:rFonts w:ascii="Arial" w:hAnsi="Arial" w:cs="Arial"/>
          <w:b/>
          <w:bCs/>
          <w:snapToGrid w:val="0"/>
          <w:sz w:val="24"/>
          <w:lang w:val="en-GB"/>
        </w:rPr>
        <w:t>210</w:t>
      </w:r>
      <w:r w:rsidR="00F046F1">
        <w:rPr>
          <w:rFonts w:ascii="Arial" w:hAnsi="Arial" w:cs="Arial"/>
          <w:b/>
          <w:bCs/>
          <w:snapToGrid w:val="0"/>
          <w:sz w:val="24"/>
          <w:lang w:val="en-GB"/>
        </w:rPr>
        <w:t>5480</w:t>
      </w:r>
    </w:p>
    <w:p w14:paraId="35E93599" w14:textId="14434891" w:rsidR="004C50BE" w:rsidRPr="006A0944" w:rsidRDefault="00BB2F37" w:rsidP="00BB2F37">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F046F1" w:rsidRPr="00F046F1">
        <w:rPr>
          <w:rFonts w:ascii="Arial" w:hAnsi="Arial" w:cs="Arial"/>
          <w:b/>
          <w:bCs/>
          <w:snapToGrid w:val="0"/>
          <w:sz w:val="24"/>
          <w:lang w:val="en-GB"/>
        </w:rPr>
        <w:t>May 10th – 27th, 2021</w:t>
      </w:r>
      <w:r w:rsidR="00136B81" w:rsidRPr="00136B81">
        <w:rPr>
          <w:rFonts w:ascii="Arial" w:hAnsi="Arial" w:cs="Arial"/>
          <w:b/>
          <w:bCs/>
          <w:snapToGrid w:val="0"/>
          <w:sz w:val="24"/>
          <w:lang w:val="en-GB"/>
        </w:rPr>
        <w:t xml:space="preserve"> </w:t>
      </w:r>
    </w:p>
    <w:p w14:paraId="4EB9F59D" w14:textId="0BB9BBE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8.4.4</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7FED5E6F"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BB2F37" w:rsidRPr="00BB2F37">
        <w:rPr>
          <w:sz w:val="24"/>
          <w:szCs w:val="24"/>
        </w:rPr>
        <w:t>Discussions on other aspects of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735114E1" w14:textId="00374DF9" w:rsidR="0019093B" w:rsidRDefault="009C1846" w:rsidP="00FB1D9A">
      <w:pPr>
        <w:wordWrap/>
        <w:spacing w:before="100" w:beforeAutospacing="1" w:after="100" w:afterAutospacing="1" w:line="360" w:lineRule="auto"/>
        <w:rPr>
          <w:rFonts w:eastAsiaTheme="minorEastAsia"/>
        </w:rPr>
      </w:pPr>
      <w:r>
        <w:rPr>
          <w:rFonts w:eastAsiaTheme="minorEastAsia" w:hint="eastAsia"/>
        </w:rPr>
        <w:t xml:space="preserve"> </w:t>
      </w:r>
      <w:r w:rsidR="006366FE">
        <w:rPr>
          <w:rFonts w:eastAsiaTheme="minorEastAsia"/>
        </w:rPr>
        <w:t>I</w:t>
      </w:r>
      <w:r w:rsidR="0019093B">
        <w:rPr>
          <w:rFonts w:eastAsiaTheme="minorEastAsia"/>
        </w:rPr>
        <w:t>n RAN1#10</w:t>
      </w:r>
      <w:r w:rsidR="006366FE">
        <w:rPr>
          <w:rFonts w:eastAsiaTheme="minorEastAsia"/>
        </w:rPr>
        <w:t>4</w:t>
      </w:r>
      <w:r w:rsidR="0019093B">
        <w:rPr>
          <w:rFonts w:eastAsiaTheme="minorEastAsia"/>
        </w:rPr>
        <w:t>-e meeting, following agreement</w:t>
      </w:r>
      <w:r w:rsidR="006366FE">
        <w:rPr>
          <w:rFonts w:eastAsiaTheme="minorEastAsia"/>
        </w:rPr>
        <w:t xml:space="preserve"> and conclusions were</w:t>
      </w:r>
      <w:r w:rsidR="0019093B">
        <w:rPr>
          <w:rFonts w:eastAsiaTheme="minorEastAsia"/>
        </w:rPr>
        <w:t xml:space="preserve"> made as captured below:</w:t>
      </w:r>
    </w:p>
    <w:p w14:paraId="03E51501" w14:textId="4EB32836" w:rsidR="0019093B" w:rsidRDefault="0019093B" w:rsidP="00FB1D9A">
      <w:pPr>
        <w:wordWrap/>
        <w:spacing w:before="100" w:beforeAutospacing="1" w:after="100" w:afterAutospacing="1" w:line="360" w:lineRule="auto"/>
        <w:rPr>
          <w:rFonts w:eastAsiaTheme="minorEastAsia"/>
        </w:rPr>
      </w:pPr>
      <w:r w:rsidRPr="00854580">
        <w:rPr>
          <w:rFonts w:eastAsiaTheme="minorEastAsia"/>
          <w:noProof/>
        </w:rPr>
        <mc:AlternateContent>
          <mc:Choice Requires="wps">
            <w:drawing>
              <wp:inline distT="0" distB="0" distL="0" distR="0" wp14:anchorId="4A1A79FB" wp14:editId="71F0AFE9">
                <wp:extent cx="5731510" cy="5435911"/>
                <wp:effectExtent l="0" t="0" r="21590" b="1270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435911"/>
                        </a:xfrm>
                        <a:prstGeom prst="rect">
                          <a:avLst/>
                        </a:prstGeom>
                        <a:solidFill>
                          <a:srgbClr val="FFFFFF"/>
                        </a:solidFill>
                        <a:ln w="9525">
                          <a:solidFill>
                            <a:srgbClr val="000000"/>
                          </a:solidFill>
                          <a:miter lim="800000"/>
                          <a:headEnd/>
                          <a:tailEnd/>
                        </a:ln>
                      </wps:spPr>
                      <wps:txbx>
                        <w:txbxContent>
                          <w:p w14:paraId="79A55C31" w14:textId="77777777" w:rsidR="006366FE" w:rsidRPr="006366FE" w:rsidRDefault="006366FE" w:rsidP="006366FE">
                            <w:pPr>
                              <w:widowControl/>
                              <w:wordWrap/>
                              <w:autoSpaceDE/>
                              <w:autoSpaceDN/>
                              <w:spacing w:after="0" w:line="240" w:lineRule="auto"/>
                              <w:jc w:val="left"/>
                              <w:rPr>
                                <w:rFonts w:eastAsia="맑은 고딕"/>
                                <w:bCs/>
                                <w:color w:val="000000"/>
                                <w:kern w:val="0"/>
                                <w:sz w:val="20"/>
                                <w:szCs w:val="20"/>
                                <w:lang w:val="en-GB"/>
                              </w:rPr>
                            </w:pPr>
                            <w:r w:rsidRPr="006366FE">
                              <w:rPr>
                                <w:rFonts w:eastAsia="맑은 고딕"/>
                                <w:bCs/>
                                <w:color w:val="000000"/>
                                <w:kern w:val="0"/>
                                <w:sz w:val="20"/>
                                <w:szCs w:val="20"/>
                                <w:highlight w:val="green"/>
                                <w:lang w:val="en-GB"/>
                              </w:rPr>
                              <w:t>Agreement:</w:t>
                            </w:r>
                          </w:p>
                          <w:p w14:paraId="57CEC02E" w14:textId="77777777" w:rsidR="006366FE" w:rsidRPr="006366FE" w:rsidRDefault="006366FE" w:rsidP="006366FE">
                            <w:pPr>
                              <w:widowControl/>
                              <w:wordWrap/>
                              <w:autoSpaceDE/>
                              <w:autoSpaceDN/>
                              <w:spacing w:after="0" w:line="240" w:lineRule="auto"/>
                              <w:jc w:val="left"/>
                              <w:rPr>
                                <w:rFonts w:eastAsia="바탕"/>
                                <w:color w:val="000000"/>
                                <w:kern w:val="0"/>
                                <w:sz w:val="20"/>
                                <w:szCs w:val="20"/>
                                <w:lang w:val="en-GB" w:eastAsia="en-US"/>
                              </w:rPr>
                            </w:pPr>
                            <w:r w:rsidRPr="006366FE">
                              <w:rPr>
                                <w:rFonts w:eastAsia="맑은 고딕"/>
                                <w:bCs/>
                                <w:color w:val="000000"/>
                                <w:kern w:val="0"/>
                                <w:sz w:val="20"/>
                                <w:szCs w:val="20"/>
                                <w:lang w:val="en-GB"/>
                              </w:rPr>
                              <w:t xml:space="preserve">Support </w:t>
                            </w:r>
                            <w:r w:rsidRPr="006366FE">
                              <w:rPr>
                                <w:rFonts w:eastAsia="맑은 고딕"/>
                                <w:color w:val="000000"/>
                                <w:kern w:val="0"/>
                                <w:sz w:val="20"/>
                                <w:szCs w:val="20"/>
                                <w:lang w:val="en-GB"/>
                              </w:rPr>
                              <w:t>at least</w:t>
                            </w:r>
                            <w:r w:rsidRPr="006366FE">
                              <w:rPr>
                                <w:rFonts w:eastAsia="맑은 고딕"/>
                                <w:bCs/>
                                <w:color w:val="000000"/>
                                <w:kern w:val="0"/>
                                <w:sz w:val="20"/>
                                <w:szCs w:val="20"/>
                                <w:lang w:val="en-GB"/>
                              </w:rPr>
                              <w:t xml:space="preserve"> explicit indication of polarization information for DL by the network</w:t>
                            </w:r>
                          </w:p>
                          <w:p w14:paraId="31AF92A2" w14:textId="77777777" w:rsidR="006366FE" w:rsidRPr="006366FE" w:rsidRDefault="006366FE" w:rsidP="006366FE">
                            <w:pPr>
                              <w:widowControl/>
                              <w:numPr>
                                <w:ilvl w:val="0"/>
                                <w:numId w:val="16"/>
                              </w:numPr>
                              <w:wordWrap/>
                              <w:autoSpaceDE/>
                              <w:autoSpaceDN/>
                              <w:spacing w:after="0" w:line="240" w:lineRule="auto"/>
                              <w:jc w:val="left"/>
                              <w:rPr>
                                <w:rFonts w:eastAsia="바탕"/>
                                <w:kern w:val="0"/>
                                <w:sz w:val="20"/>
                                <w:szCs w:val="20"/>
                                <w:lang w:val="en-GB" w:eastAsia="en-US"/>
                              </w:rPr>
                            </w:pPr>
                            <w:r w:rsidRPr="006366FE">
                              <w:rPr>
                                <w:rFonts w:eastAsia="맑은 고딕"/>
                                <w:bCs/>
                                <w:color w:val="000000"/>
                                <w:kern w:val="0"/>
                                <w:sz w:val="20"/>
                                <w:szCs w:val="20"/>
                                <w:lang w:val="en-GB"/>
                              </w:rPr>
                              <w:t>FFS: whether the indication is done by SIB, other RRC signaling, DCI</w:t>
                            </w:r>
                            <w:r w:rsidRPr="006366FE">
                              <w:rPr>
                                <w:rFonts w:eastAsia="맑은 고딕"/>
                                <w:bCs/>
                                <w:kern w:val="0"/>
                                <w:sz w:val="20"/>
                                <w:szCs w:val="20"/>
                                <w:lang w:val="en-GB"/>
                              </w:rPr>
                              <w:t>.</w:t>
                            </w:r>
                          </w:p>
                          <w:p w14:paraId="3799163C" w14:textId="77777777" w:rsidR="006366FE" w:rsidRPr="006366FE" w:rsidRDefault="006366FE" w:rsidP="006366FE">
                            <w:pPr>
                              <w:widowControl/>
                              <w:numPr>
                                <w:ilvl w:val="0"/>
                                <w:numId w:val="16"/>
                              </w:numPr>
                              <w:wordWrap/>
                              <w:autoSpaceDE/>
                              <w:autoSpaceDN/>
                              <w:spacing w:after="0" w:line="240" w:lineRule="auto"/>
                              <w:jc w:val="left"/>
                              <w:rPr>
                                <w:rFonts w:eastAsia="바탕"/>
                                <w:color w:val="000000"/>
                                <w:kern w:val="0"/>
                                <w:sz w:val="20"/>
                                <w:szCs w:val="20"/>
                                <w:lang w:val="en-GB" w:eastAsia="en-US"/>
                              </w:rPr>
                            </w:pPr>
                            <w:r w:rsidRPr="006366FE">
                              <w:rPr>
                                <w:rFonts w:eastAsia="맑은 고딕"/>
                                <w:bCs/>
                                <w:color w:val="000000"/>
                                <w:kern w:val="0"/>
                                <w:sz w:val="20"/>
                                <w:szCs w:val="20"/>
                                <w:lang w:val="en-GB"/>
                              </w:rPr>
                              <w:t>FFS: Whether separate signaling is needed for the UL</w:t>
                            </w:r>
                            <w:r w:rsidRPr="006366FE">
                              <w:rPr>
                                <w:rFonts w:eastAsia="바탕"/>
                                <w:color w:val="000000"/>
                                <w:kern w:val="0"/>
                                <w:sz w:val="20"/>
                                <w:szCs w:val="20"/>
                                <w:lang w:val="en-GB" w:eastAsia="en-US"/>
                              </w:rPr>
                              <w:t xml:space="preserve"> and if so, </w:t>
                            </w:r>
                            <w:r w:rsidRPr="006366FE">
                              <w:rPr>
                                <w:rFonts w:eastAsia="맑은 고딕"/>
                                <w:bCs/>
                                <w:color w:val="000000"/>
                                <w:kern w:val="0"/>
                                <w:sz w:val="20"/>
                                <w:szCs w:val="20"/>
                                <w:lang w:val="en-GB"/>
                              </w:rPr>
                              <w:t>whether or not a same polarization is indicated for DL and UL</w:t>
                            </w:r>
                          </w:p>
                          <w:p w14:paraId="06F6DD48" w14:textId="77777777" w:rsidR="006366FE" w:rsidRPr="006366FE" w:rsidRDefault="006366FE" w:rsidP="006366FE">
                            <w:pPr>
                              <w:widowControl/>
                              <w:wordWrap/>
                              <w:autoSpaceDE/>
                              <w:autoSpaceDN/>
                              <w:spacing w:after="0" w:line="240" w:lineRule="auto"/>
                              <w:jc w:val="left"/>
                              <w:rPr>
                                <w:rFonts w:ascii="Times" w:eastAsia="바탕" w:hAnsi="Times"/>
                                <w:kern w:val="0"/>
                                <w:sz w:val="20"/>
                                <w:szCs w:val="24"/>
                                <w:lang w:val="en-GB" w:eastAsia="x-none"/>
                              </w:rPr>
                            </w:pPr>
                          </w:p>
                          <w:p w14:paraId="4793D2B2"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u w:val="single"/>
                                <w:lang w:eastAsia="zh-CN"/>
                              </w:rPr>
                            </w:pPr>
                            <w:r w:rsidRPr="006366FE">
                              <w:rPr>
                                <w:rFonts w:ascii="Times" w:eastAsia="SimSun" w:hAnsi="Times"/>
                                <w:color w:val="000000"/>
                                <w:kern w:val="0"/>
                                <w:sz w:val="20"/>
                                <w:szCs w:val="20"/>
                                <w:u w:val="single"/>
                                <w:lang w:eastAsia="zh-CN"/>
                              </w:rPr>
                              <w:t>Conclusion:</w:t>
                            </w:r>
                          </w:p>
                          <w:p w14:paraId="0D06D1B5"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lang w:eastAsia="zh-CN"/>
                              </w:rPr>
                            </w:pPr>
                            <w:r w:rsidRPr="006366FE">
                              <w:rPr>
                                <w:rFonts w:ascii="Times" w:eastAsia="SimSun" w:hAnsi="Times"/>
                                <w:color w:val="000000"/>
                                <w:kern w:val="0"/>
                                <w:sz w:val="20"/>
                                <w:szCs w:val="20"/>
                                <w:lang w:val="en-GB" w:eastAsia="zh-CN"/>
                              </w:rPr>
                              <w:t>Discuss whether or not</w:t>
                            </w:r>
                            <w:r w:rsidRPr="006366FE">
                              <w:rPr>
                                <w:rFonts w:ascii="Times" w:eastAsia="SimSun" w:hAnsi="Times"/>
                                <w:color w:val="FF0000"/>
                                <w:kern w:val="0"/>
                                <w:sz w:val="20"/>
                                <w:szCs w:val="20"/>
                                <w:lang w:val="en-GB" w:eastAsia="zh-CN"/>
                              </w:rPr>
                              <w:t xml:space="preserve"> </w:t>
                            </w:r>
                            <w:r w:rsidRPr="006366FE">
                              <w:rPr>
                                <w:rFonts w:ascii="Times" w:eastAsia="SimSun" w:hAnsi="Times"/>
                                <w:kern w:val="0"/>
                                <w:sz w:val="20"/>
                                <w:szCs w:val="20"/>
                                <w:lang w:val="en-GB" w:eastAsia="zh-CN"/>
                              </w:rPr>
                              <w:t>at least</w:t>
                            </w:r>
                            <w:r w:rsidRPr="006366FE">
                              <w:rPr>
                                <w:rFonts w:ascii="Times" w:eastAsia="SimSun" w:hAnsi="Times"/>
                                <w:color w:val="FF0000"/>
                                <w:kern w:val="0"/>
                                <w:sz w:val="20"/>
                                <w:szCs w:val="20"/>
                                <w:lang w:val="en-GB" w:eastAsia="zh-CN"/>
                              </w:rPr>
                              <w:t> </w:t>
                            </w:r>
                            <w:r w:rsidRPr="006366FE">
                              <w:rPr>
                                <w:rFonts w:ascii="Times" w:eastAsia="SimSun" w:hAnsi="Times"/>
                                <w:color w:val="000000"/>
                                <w:kern w:val="0"/>
                                <w:sz w:val="20"/>
                                <w:szCs w:val="20"/>
                                <w:lang w:val="en-GB" w:eastAsia="zh-CN"/>
                              </w:rPr>
                              <w:t>following issues are valid and decide whether or not enhancements are needed in addition to current NR specification for supporting NTN beam management:</w:t>
                            </w:r>
                          </w:p>
                          <w:p w14:paraId="59A7B477"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eastAsia="zh-CN"/>
                              </w:rPr>
                            </w:pPr>
                            <w:r w:rsidRPr="006366FE">
                              <w:rPr>
                                <w:rFonts w:ascii="Times" w:eastAsia="SimSun" w:hAnsi="Times"/>
                                <w:color w:val="000000"/>
                                <w:kern w:val="0"/>
                                <w:sz w:val="2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11C31D6A"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2: NR BWP switching in UL and DL are not jointly triggered for FDD. However, in NTN FRF&gt;1 FDD scenario, beam switching may result in a BWP switching in both DL and UL.</w:t>
                            </w:r>
                          </w:p>
                          <w:p w14:paraId="054C195E"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3: NR dynamic BWP switching requires data scheduling. While in NTN FRF&gt;1 scenario, we may need a fast BWP switching triggering without data scheduling.</w:t>
                            </w:r>
                          </w:p>
                          <w:p w14:paraId="5375E4EB"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4: NR BWP switching does not require re-synchronization. However, in NTN FRF&gt;1 scenario, when a satellite beam switching is triggered, UE may need to perform re-synchronization in the switched BWP. </w:t>
                            </w:r>
                          </w:p>
                          <w:p w14:paraId="6CDBE6EE"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5: Since satellite beam switching can be frequent and often highly predictable, mechanisms of configured BWP switching (can be a sequence of BWPs) may be preferred but current NR does not allow it.</w:t>
                            </w:r>
                          </w:p>
                          <w:p w14:paraId="4B373750"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6: How to deal with BWP switching triggered by bwpInactivityTimer, RA procedure, or simply a need to increase throughput instead of for beam-level mobility.</w:t>
                            </w:r>
                            <w:bookmarkStart w:id="2" w:name="_GoBack"/>
                            <w:bookmarkEnd w:id="2"/>
                          </w:p>
                          <w:p w14:paraId="2051E5D6"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00EAFA31" w14:textId="77777777" w:rsidR="006366FE" w:rsidRPr="006366FE" w:rsidRDefault="006366FE" w:rsidP="006366FE">
                            <w:pPr>
                              <w:widowControl/>
                              <w:wordWrap/>
                              <w:autoSpaceDE/>
                              <w:autoSpaceDN/>
                              <w:spacing w:after="0" w:line="240" w:lineRule="auto"/>
                              <w:jc w:val="left"/>
                              <w:rPr>
                                <w:rFonts w:ascii="Times" w:eastAsia="바탕" w:hAnsi="Times"/>
                                <w:kern w:val="0"/>
                                <w:sz w:val="20"/>
                                <w:szCs w:val="24"/>
                                <w:lang w:val="en-GB" w:eastAsia="x-none"/>
                              </w:rPr>
                            </w:pPr>
                          </w:p>
                          <w:p w14:paraId="518CED29"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u w:val="single"/>
                                <w:lang w:val="en-GB" w:eastAsia="zh-CN"/>
                              </w:rPr>
                            </w:pPr>
                            <w:r w:rsidRPr="006366FE">
                              <w:rPr>
                                <w:rFonts w:ascii="Times" w:eastAsia="SimSun" w:hAnsi="Times"/>
                                <w:color w:val="000000"/>
                                <w:kern w:val="0"/>
                                <w:sz w:val="20"/>
                                <w:szCs w:val="20"/>
                                <w:u w:val="single"/>
                                <w:lang w:val="en-GB" w:eastAsia="zh-CN"/>
                              </w:rPr>
                              <w:t>Conclusion:</w:t>
                            </w:r>
                          </w:p>
                          <w:p w14:paraId="2673230D"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Discuss the necessity of reporting UE polarization capability considering at least following aspects, </w:t>
                            </w:r>
                          </w:p>
                          <w:p w14:paraId="2A1470E8"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Deployment scenarios.</w:t>
                            </w:r>
                          </w:p>
                          <w:p w14:paraId="6D3C3D2F"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UE implementation aspects with respect to polarization.</w:t>
                            </w:r>
                          </w:p>
                          <w:p w14:paraId="3B042A29"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Satellite implementation aspects for switching between polarization states.</w:t>
                            </w:r>
                          </w:p>
                          <w:p w14:paraId="29D24AED"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Satellite implementation aspects for realizing multiplexing of UEs having different polarization capabilities.</w:t>
                            </w:r>
                          </w:p>
                        </w:txbxContent>
                      </wps:txbx>
                      <wps:bodyPr rot="0" vert="horz" wrap="square" lIns="91440" tIns="45720" rIns="91440" bIns="45720" anchor="t" anchorCtr="0">
                        <a:noAutofit/>
                      </wps:bodyPr>
                    </wps:wsp>
                  </a:graphicData>
                </a:graphic>
              </wp:inline>
            </w:drawing>
          </mc:Choice>
          <mc:Fallback>
            <w:pict>
              <v:shapetype w14:anchorId="4A1A79FB" id="_x0000_t202" coordsize="21600,21600" o:spt="202" path="m,l,21600r21600,l21600,xe">
                <v:stroke joinstyle="miter"/>
                <v:path gradientshapeok="t" o:connecttype="rect"/>
              </v:shapetype>
              <v:shape id="텍스트 상자 2" o:spid="_x0000_s1026" type="#_x0000_t202" style="width:451.3pt;height: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sxZQQIAAE0EAAAOAAAAZHJzL2Uyb0RvYy54bWysVM2O0zAQviPxDpbvNE23YbdR09XSpQhp&#10;+ZEWHsB1nMbC9gTbbVJuCHFZCYkn4MRD8FC778DY6ZYIOCFysDye8edvvpnJ/LzTiuyEdRJMQdPR&#10;mBJhOJTSbAr69s3q0RklzjNTMgVGFHQvHD1fPHwwb5tcTKAGVQpLEMS4vG0KWnvf5EnieC00cyNo&#10;hEFnBVYzj6bdJKVlLaJrlUzG48dJC7ZsLHDhHJ5e9k66iPhVJbh/VVVOeKIKitx8XG1c12FNFnOW&#10;byxraskPNNg/sNBMGnz0CHXJPCNbK/+A0pJbcFD5EQedQFVJLmIOmE06/i2b65o1IuaC4rjmKJP7&#10;f7D85e61JbLE2lFimMYS3X3+cnvz/e7mB7n99PH221cyCSq1jcsx+LrBcN89gS7cCBm75gr4O0cM&#10;LGtmNuLCWmhrwUpkmYabyeBqj+MCyLp9ASU+x7YeIlBXWR0AURSC6Fit/bFCovOE42F2epJmKbo4&#10;+rLpSTZL+zdYfn+9sc4/E6BJ2BTUYgtEeLa7cj7QYfl9SKQPSpYrqVQ07Ga9VJbsGLbLKn4xA8xy&#10;GKYMaQs6yyZZr8DQ54YQ4/j9DUJLj32vpC7o2TGI5UG3p6aMXemZVP0eKStzEDJo16vou3V3KMwa&#10;yj1KaqHvb5xH3NRgP1DSYm8X1L3fMisoUc8NlmWWTqdhGKIxzU4naNihZz30MMMRqqCekn679HGA&#10;gmAGLrB8lYzChjr3TA5csWej3of5CkMxtGPUr7/A4icAAAD//wMAUEsDBBQABgAIAAAAIQCv+1c7&#10;2wAAAAUBAAAPAAAAZHJzL2Rvd25yZXYueG1sTI/BTsMwDIbvSLxDZCQuiCUMKFtpOiEkENxgILhm&#10;jddWJE5Jsq68PYYLXCxZ/6/Pn6vV5J0YMaY+kIazmQKB1ATbU6vh9eXudAEiZUPWuECo4QsTrOrD&#10;g8qUNuzpGcd1bgVDKJVGQ5fzUEqZmg69SbMwIHG2DdGbzGtspY1mz3Dv5FypQnrTE1/ozIC3HTYf&#10;653XsLh4GN/T4/nTW1Ns3TKfXI33n1Hr46Pp5hpExin/leFHn9WhZqdN2JFNwmngR/Lv5Gyp5gWI&#10;DYMvCwWyruR/+/obAAD//wMAUEsBAi0AFAAGAAgAAAAhALaDOJL+AAAA4QEAABMAAAAAAAAAAAAA&#10;AAAAAAAAAFtDb250ZW50X1R5cGVzXS54bWxQSwECLQAUAAYACAAAACEAOP0h/9YAAACUAQAACwAA&#10;AAAAAAAAAAAAAAAvAQAAX3JlbHMvLnJlbHNQSwECLQAUAAYACAAAACEAbZrMWUECAABNBAAADgAA&#10;AAAAAAAAAAAAAAAuAgAAZHJzL2Uyb0RvYy54bWxQSwECLQAUAAYACAAAACEAr/tXO9sAAAAFAQAA&#10;DwAAAAAAAAAAAAAAAACbBAAAZHJzL2Rvd25yZXYueG1sUEsFBgAAAAAEAAQA8wAAAKMFAAAAAA==&#10;">
                <v:textbox>
                  <w:txbxContent>
                    <w:p w14:paraId="79A55C31" w14:textId="77777777" w:rsidR="006366FE" w:rsidRPr="006366FE" w:rsidRDefault="006366FE" w:rsidP="006366FE">
                      <w:pPr>
                        <w:widowControl/>
                        <w:wordWrap/>
                        <w:autoSpaceDE/>
                        <w:autoSpaceDN/>
                        <w:spacing w:after="0" w:line="240" w:lineRule="auto"/>
                        <w:jc w:val="left"/>
                        <w:rPr>
                          <w:rFonts w:eastAsia="맑은 고딕"/>
                          <w:bCs/>
                          <w:color w:val="000000"/>
                          <w:kern w:val="0"/>
                          <w:sz w:val="20"/>
                          <w:szCs w:val="20"/>
                          <w:lang w:val="en-GB"/>
                        </w:rPr>
                      </w:pPr>
                      <w:r w:rsidRPr="006366FE">
                        <w:rPr>
                          <w:rFonts w:eastAsia="맑은 고딕"/>
                          <w:bCs/>
                          <w:color w:val="000000"/>
                          <w:kern w:val="0"/>
                          <w:sz w:val="20"/>
                          <w:szCs w:val="20"/>
                          <w:highlight w:val="green"/>
                          <w:lang w:val="en-GB"/>
                        </w:rPr>
                        <w:t>Agreement:</w:t>
                      </w:r>
                    </w:p>
                    <w:p w14:paraId="57CEC02E" w14:textId="77777777" w:rsidR="006366FE" w:rsidRPr="006366FE" w:rsidRDefault="006366FE" w:rsidP="006366FE">
                      <w:pPr>
                        <w:widowControl/>
                        <w:wordWrap/>
                        <w:autoSpaceDE/>
                        <w:autoSpaceDN/>
                        <w:spacing w:after="0" w:line="240" w:lineRule="auto"/>
                        <w:jc w:val="left"/>
                        <w:rPr>
                          <w:rFonts w:eastAsia="바탕"/>
                          <w:color w:val="000000"/>
                          <w:kern w:val="0"/>
                          <w:sz w:val="20"/>
                          <w:szCs w:val="20"/>
                          <w:lang w:val="en-GB" w:eastAsia="en-US"/>
                        </w:rPr>
                      </w:pPr>
                      <w:r w:rsidRPr="006366FE">
                        <w:rPr>
                          <w:rFonts w:eastAsia="맑은 고딕"/>
                          <w:bCs/>
                          <w:color w:val="000000"/>
                          <w:kern w:val="0"/>
                          <w:sz w:val="20"/>
                          <w:szCs w:val="20"/>
                          <w:lang w:val="en-GB"/>
                        </w:rPr>
                        <w:t xml:space="preserve">Support </w:t>
                      </w:r>
                      <w:r w:rsidRPr="006366FE">
                        <w:rPr>
                          <w:rFonts w:eastAsia="맑은 고딕"/>
                          <w:color w:val="000000"/>
                          <w:kern w:val="0"/>
                          <w:sz w:val="20"/>
                          <w:szCs w:val="20"/>
                          <w:lang w:val="en-GB"/>
                        </w:rPr>
                        <w:t>at least</w:t>
                      </w:r>
                      <w:r w:rsidRPr="006366FE">
                        <w:rPr>
                          <w:rFonts w:eastAsia="맑은 고딕"/>
                          <w:bCs/>
                          <w:color w:val="000000"/>
                          <w:kern w:val="0"/>
                          <w:sz w:val="20"/>
                          <w:szCs w:val="20"/>
                          <w:lang w:val="en-GB"/>
                        </w:rPr>
                        <w:t xml:space="preserve"> explicit indication of polarization information for DL by the network</w:t>
                      </w:r>
                    </w:p>
                    <w:p w14:paraId="31AF92A2" w14:textId="77777777" w:rsidR="006366FE" w:rsidRPr="006366FE" w:rsidRDefault="006366FE" w:rsidP="006366FE">
                      <w:pPr>
                        <w:widowControl/>
                        <w:numPr>
                          <w:ilvl w:val="0"/>
                          <w:numId w:val="16"/>
                        </w:numPr>
                        <w:wordWrap/>
                        <w:autoSpaceDE/>
                        <w:autoSpaceDN/>
                        <w:spacing w:after="0" w:line="240" w:lineRule="auto"/>
                        <w:jc w:val="left"/>
                        <w:rPr>
                          <w:rFonts w:eastAsia="바탕"/>
                          <w:kern w:val="0"/>
                          <w:sz w:val="20"/>
                          <w:szCs w:val="20"/>
                          <w:lang w:val="en-GB" w:eastAsia="en-US"/>
                        </w:rPr>
                      </w:pPr>
                      <w:r w:rsidRPr="006366FE">
                        <w:rPr>
                          <w:rFonts w:eastAsia="맑은 고딕"/>
                          <w:bCs/>
                          <w:color w:val="000000"/>
                          <w:kern w:val="0"/>
                          <w:sz w:val="20"/>
                          <w:szCs w:val="20"/>
                          <w:lang w:val="en-GB"/>
                        </w:rPr>
                        <w:t>FFS: whether the indication is done by SIB, other RRC signaling, DCI</w:t>
                      </w:r>
                      <w:r w:rsidRPr="006366FE">
                        <w:rPr>
                          <w:rFonts w:eastAsia="맑은 고딕"/>
                          <w:bCs/>
                          <w:kern w:val="0"/>
                          <w:sz w:val="20"/>
                          <w:szCs w:val="20"/>
                          <w:lang w:val="en-GB"/>
                        </w:rPr>
                        <w:t>.</w:t>
                      </w:r>
                    </w:p>
                    <w:p w14:paraId="3799163C" w14:textId="77777777" w:rsidR="006366FE" w:rsidRPr="006366FE" w:rsidRDefault="006366FE" w:rsidP="006366FE">
                      <w:pPr>
                        <w:widowControl/>
                        <w:numPr>
                          <w:ilvl w:val="0"/>
                          <w:numId w:val="16"/>
                        </w:numPr>
                        <w:wordWrap/>
                        <w:autoSpaceDE/>
                        <w:autoSpaceDN/>
                        <w:spacing w:after="0" w:line="240" w:lineRule="auto"/>
                        <w:jc w:val="left"/>
                        <w:rPr>
                          <w:rFonts w:eastAsia="바탕"/>
                          <w:color w:val="000000"/>
                          <w:kern w:val="0"/>
                          <w:sz w:val="20"/>
                          <w:szCs w:val="20"/>
                          <w:lang w:val="en-GB" w:eastAsia="en-US"/>
                        </w:rPr>
                      </w:pPr>
                      <w:r w:rsidRPr="006366FE">
                        <w:rPr>
                          <w:rFonts w:eastAsia="맑은 고딕"/>
                          <w:bCs/>
                          <w:color w:val="000000"/>
                          <w:kern w:val="0"/>
                          <w:sz w:val="20"/>
                          <w:szCs w:val="20"/>
                          <w:lang w:val="en-GB"/>
                        </w:rPr>
                        <w:t>FFS: Whether separate signaling is needed for the UL</w:t>
                      </w:r>
                      <w:r w:rsidRPr="006366FE">
                        <w:rPr>
                          <w:rFonts w:eastAsia="바탕"/>
                          <w:color w:val="000000"/>
                          <w:kern w:val="0"/>
                          <w:sz w:val="20"/>
                          <w:szCs w:val="20"/>
                          <w:lang w:val="en-GB" w:eastAsia="en-US"/>
                        </w:rPr>
                        <w:t xml:space="preserve"> and if so, </w:t>
                      </w:r>
                      <w:r w:rsidRPr="006366FE">
                        <w:rPr>
                          <w:rFonts w:eastAsia="맑은 고딕"/>
                          <w:bCs/>
                          <w:color w:val="000000"/>
                          <w:kern w:val="0"/>
                          <w:sz w:val="20"/>
                          <w:szCs w:val="20"/>
                          <w:lang w:val="en-GB"/>
                        </w:rPr>
                        <w:t>whether or not a same polarization is indicated for DL and UL</w:t>
                      </w:r>
                    </w:p>
                    <w:p w14:paraId="06F6DD48" w14:textId="77777777" w:rsidR="006366FE" w:rsidRPr="006366FE" w:rsidRDefault="006366FE" w:rsidP="006366FE">
                      <w:pPr>
                        <w:widowControl/>
                        <w:wordWrap/>
                        <w:autoSpaceDE/>
                        <w:autoSpaceDN/>
                        <w:spacing w:after="0" w:line="240" w:lineRule="auto"/>
                        <w:jc w:val="left"/>
                        <w:rPr>
                          <w:rFonts w:ascii="Times" w:eastAsia="바탕" w:hAnsi="Times"/>
                          <w:kern w:val="0"/>
                          <w:sz w:val="20"/>
                          <w:szCs w:val="24"/>
                          <w:lang w:val="en-GB" w:eastAsia="x-none"/>
                        </w:rPr>
                      </w:pPr>
                    </w:p>
                    <w:p w14:paraId="4793D2B2"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u w:val="single"/>
                          <w:lang w:eastAsia="zh-CN"/>
                        </w:rPr>
                      </w:pPr>
                      <w:r w:rsidRPr="006366FE">
                        <w:rPr>
                          <w:rFonts w:ascii="Times" w:eastAsia="SimSun" w:hAnsi="Times"/>
                          <w:color w:val="000000"/>
                          <w:kern w:val="0"/>
                          <w:sz w:val="20"/>
                          <w:szCs w:val="20"/>
                          <w:u w:val="single"/>
                          <w:lang w:eastAsia="zh-CN"/>
                        </w:rPr>
                        <w:t>Conclusion:</w:t>
                      </w:r>
                    </w:p>
                    <w:p w14:paraId="0D06D1B5"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lang w:eastAsia="zh-CN"/>
                        </w:rPr>
                      </w:pPr>
                      <w:r w:rsidRPr="006366FE">
                        <w:rPr>
                          <w:rFonts w:ascii="Times" w:eastAsia="SimSun" w:hAnsi="Times"/>
                          <w:color w:val="000000"/>
                          <w:kern w:val="0"/>
                          <w:sz w:val="20"/>
                          <w:szCs w:val="20"/>
                          <w:lang w:val="en-GB" w:eastAsia="zh-CN"/>
                        </w:rPr>
                        <w:t>Discuss whether or not</w:t>
                      </w:r>
                      <w:r w:rsidRPr="006366FE">
                        <w:rPr>
                          <w:rFonts w:ascii="Times" w:eastAsia="SimSun" w:hAnsi="Times"/>
                          <w:color w:val="FF0000"/>
                          <w:kern w:val="0"/>
                          <w:sz w:val="20"/>
                          <w:szCs w:val="20"/>
                          <w:lang w:val="en-GB" w:eastAsia="zh-CN"/>
                        </w:rPr>
                        <w:t xml:space="preserve"> </w:t>
                      </w:r>
                      <w:r w:rsidRPr="006366FE">
                        <w:rPr>
                          <w:rFonts w:ascii="Times" w:eastAsia="SimSun" w:hAnsi="Times"/>
                          <w:kern w:val="0"/>
                          <w:sz w:val="20"/>
                          <w:szCs w:val="20"/>
                          <w:lang w:val="en-GB" w:eastAsia="zh-CN"/>
                        </w:rPr>
                        <w:t>at least</w:t>
                      </w:r>
                      <w:r w:rsidRPr="006366FE">
                        <w:rPr>
                          <w:rFonts w:ascii="Times" w:eastAsia="SimSun" w:hAnsi="Times"/>
                          <w:color w:val="FF0000"/>
                          <w:kern w:val="0"/>
                          <w:sz w:val="20"/>
                          <w:szCs w:val="20"/>
                          <w:lang w:val="en-GB" w:eastAsia="zh-CN"/>
                        </w:rPr>
                        <w:t> </w:t>
                      </w:r>
                      <w:r w:rsidRPr="006366FE">
                        <w:rPr>
                          <w:rFonts w:ascii="Times" w:eastAsia="SimSun" w:hAnsi="Times"/>
                          <w:color w:val="000000"/>
                          <w:kern w:val="0"/>
                          <w:sz w:val="20"/>
                          <w:szCs w:val="20"/>
                          <w:lang w:val="en-GB" w:eastAsia="zh-CN"/>
                        </w:rPr>
                        <w:t>following issues are valid and decide whether or not enhancements are needed in addition to current NR specification for supporting NTN beam management:</w:t>
                      </w:r>
                    </w:p>
                    <w:p w14:paraId="59A7B477"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eastAsia="zh-CN"/>
                        </w:rPr>
                      </w:pPr>
                      <w:r w:rsidRPr="006366FE">
                        <w:rPr>
                          <w:rFonts w:ascii="Times" w:eastAsia="SimSun" w:hAnsi="Times"/>
                          <w:color w:val="000000"/>
                          <w:kern w:val="0"/>
                          <w:sz w:val="2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11C31D6A"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2: NR BWP switching in UL and DL are not jointly triggered for FDD. However, in NTN FRF&gt;1 FDD scenario, beam switching may result in a BWP switching in both DL and UL.</w:t>
                      </w:r>
                    </w:p>
                    <w:p w14:paraId="054C195E"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3: NR dynamic BWP switching requires data scheduling. While in NTN FRF&gt;1 scenario, we may need a fast BWP switching triggering without data scheduling.</w:t>
                      </w:r>
                    </w:p>
                    <w:p w14:paraId="5375E4EB"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4: NR BWP switching does not require re-synchronization. However, in NTN FRF&gt;1 scenario, when a satellite beam switching is triggered, UE may need to perform re-synchronization in the switched BWP. </w:t>
                      </w:r>
                    </w:p>
                    <w:p w14:paraId="6CDBE6EE"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5: Since satellite beam switching can be frequent and often highly predictable, mechanisms of configured BWP switching (can be a sequence of BWPs) may be preferred but current NR does not allow it.</w:t>
                      </w:r>
                    </w:p>
                    <w:p w14:paraId="4B373750"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6: How to deal with BWP switching triggered by bwpInactivityTimer, RA procedure, or simply a need to increase throughput instead of for beam-level mobility.</w:t>
                      </w:r>
                    </w:p>
                    <w:p w14:paraId="2051E5D6" w14:textId="77777777" w:rsidR="006366FE" w:rsidRPr="006366FE" w:rsidRDefault="006366FE" w:rsidP="006366FE">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00EAFA31" w14:textId="77777777" w:rsidR="006366FE" w:rsidRPr="006366FE" w:rsidRDefault="006366FE" w:rsidP="006366FE">
                      <w:pPr>
                        <w:widowControl/>
                        <w:wordWrap/>
                        <w:autoSpaceDE/>
                        <w:autoSpaceDN/>
                        <w:spacing w:after="0" w:line="240" w:lineRule="auto"/>
                        <w:jc w:val="left"/>
                        <w:rPr>
                          <w:rFonts w:ascii="Times" w:eastAsia="바탕" w:hAnsi="Times"/>
                          <w:kern w:val="0"/>
                          <w:sz w:val="20"/>
                          <w:szCs w:val="24"/>
                          <w:lang w:val="en-GB" w:eastAsia="x-none"/>
                        </w:rPr>
                      </w:pPr>
                    </w:p>
                    <w:p w14:paraId="518CED29"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u w:val="single"/>
                          <w:lang w:val="en-GB" w:eastAsia="zh-CN"/>
                        </w:rPr>
                      </w:pPr>
                      <w:r w:rsidRPr="006366FE">
                        <w:rPr>
                          <w:rFonts w:ascii="Times" w:eastAsia="SimSun" w:hAnsi="Times"/>
                          <w:color w:val="000000"/>
                          <w:kern w:val="0"/>
                          <w:sz w:val="20"/>
                          <w:szCs w:val="20"/>
                          <w:u w:val="single"/>
                          <w:lang w:val="en-GB" w:eastAsia="zh-CN"/>
                        </w:rPr>
                        <w:t>Conclusion:</w:t>
                      </w:r>
                    </w:p>
                    <w:p w14:paraId="2673230D" w14:textId="77777777" w:rsidR="006366FE" w:rsidRPr="006366FE" w:rsidRDefault="006366FE" w:rsidP="006366FE">
                      <w:pPr>
                        <w:widowControl/>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Discuss the necessity of reporting UE polarization capability considering at least following aspects, </w:t>
                      </w:r>
                    </w:p>
                    <w:p w14:paraId="2A1470E8"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Deployment scenarios.</w:t>
                      </w:r>
                    </w:p>
                    <w:p w14:paraId="6D3C3D2F"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UE implementation aspects with respect to polarization.</w:t>
                      </w:r>
                    </w:p>
                    <w:p w14:paraId="3B042A29"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Satellite implementation aspects for switching between polarization states.</w:t>
                      </w:r>
                    </w:p>
                    <w:p w14:paraId="29D24AED" w14:textId="77777777" w:rsidR="006366FE" w:rsidRPr="006366FE" w:rsidRDefault="006366FE" w:rsidP="006366FE">
                      <w:pPr>
                        <w:widowControl/>
                        <w:numPr>
                          <w:ilvl w:val="0"/>
                          <w:numId w:val="18"/>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Satellite implementation aspects for realizing multiplexing of UEs having different polarization capabilities.</w:t>
                      </w:r>
                    </w:p>
                  </w:txbxContent>
                </v:textbox>
                <w10:anchorlock/>
              </v:shape>
            </w:pict>
          </mc:Fallback>
        </mc:AlternateContent>
      </w:r>
    </w:p>
    <w:p w14:paraId="4A428301" w14:textId="0C4C2D0F" w:rsidR="00854580" w:rsidRDefault="00CD6707" w:rsidP="007915E4">
      <w:pPr>
        <w:wordWrap/>
        <w:spacing w:before="100" w:beforeAutospacing="1" w:after="100" w:afterAutospacing="1" w:line="360" w:lineRule="auto"/>
        <w:ind w:firstLine="228"/>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discuss on </w:t>
      </w:r>
      <w:r w:rsidR="00EB55CD">
        <w:rPr>
          <w:rFonts w:eastAsiaTheme="minorEastAsia" w:hint="eastAsia"/>
        </w:rPr>
        <w:t xml:space="preserve">other </w:t>
      </w:r>
      <w:r w:rsidR="00EB55CD">
        <w:rPr>
          <w:rFonts w:eastAsiaTheme="minorEastAsia"/>
        </w:rPr>
        <w:t xml:space="preserve">aspects including PRACH, polarization signaling </w:t>
      </w:r>
      <w:r w:rsidR="008F7DF2">
        <w:rPr>
          <w:rFonts w:eastAsiaTheme="minorEastAsia"/>
        </w:rPr>
        <w:t xml:space="preserve">and </w:t>
      </w:r>
      <w:r w:rsidR="00C00E98">
        <w:rPr>
          <w:rFonts w:eastAsiaTheme="minorEastAsia"/>
        </w:rPr>
        <w:t>Bm/</w:t>
      </w:r>
      <w:r w:rsidR="008F7DF2">
        <w:rPr>
          <w:rFonts w:eastAsiaTheme="minorEastAsia"/>
        </w:rPr>
        <w:t xml:space="preserve">BWP operation </w:t>
      </w:r>
      <w:r w:rsidR="008922C9">
        <w:rPr>
          <w:rFonts w:eastAsiaTheme="minorEastAsia"/>
        </w:rPr>
        <w:t>in</w:t>
      </w:r>
      <w:r w:rsidR="00EB55CD">
        <w:rPr>
          <w:rFonts w:eastAsiaTheme="minorEastAsia"/>
        </w:rPr>
        <w:t xml:space="preserve"> NTN</w:t>
      </w:r>
      <w:r>
        <w:rPr>
          <w:rFonts w:eastAsiaTheme="minorEastAsia"/>
        </w:rPr>
        <w:t>.</w:t>
      </w:r>
    </w:p>
    <w:p w14:paraId="5915F18A" w14:textId="672F4E9A" w:rsidR="00DE63A0" w:rsidRDefault="00C46AC5" w:rsidP="00FB1D9A">
      <w:pPr>
        <w:pStyle w:val="1"/>
        <w:numPr>
          <w:ilvl w:val="0"/>
          <w:numId w:val="1"/>
        </w:numPr>
        <w:wordWrap/>
        <w:spacing w:before="100" w:beforeAutospacing="1" w:after="100" w:afterAutospacing="1" w:line="360" w:lineRule="auto"/>
        <w:ind w:left="426" w:hanging="426"/>
      </w:pPr>
      <w:r>
        <w:lastRenderedPageBreak/>
        <w:t>Discussion</w:t>
      </w:r>
      <w:r w:rsidR="00E30138">
        <w:t xml:space="preserve"> </w:t>
      </w:r>
      <w:r w:rsidR="000E2B6F">
        <w:t xml:space="preserve"> </w:t>
      </w:r>
    </w:p>
    <w:p w14:paraId="075C2F4B" w14:textId="1CD4A272" w:rsidR="00CD6707" w:rsidRPr="00CD6707" w:rsidRDefault="00CD6707" w:rsidP="00FB1D9A">
      <w:pPr>
        <w:pStyle w:val="2"/>
        <w:wordWrap/>
        <w:spacing w:before="100" w:beforeAutospacing="1" w:after="100" w:afterAutospacing="1" w:line="360" w:lineRule="auto"/>
        <w:ind w:left="620" w:right="220"/>
        <w:rPr>
          <w:rFonts w:eastAsiaTheme="minorEastAsia"/>
        </w:rPr>
      </w:pPr>
      <w:r>
        <w:rPr>
          <w:rFonts w:eastAsiaTheme="minorEastAsia"/>
        </w:rPr>
        <w:t xml:space="preserve">Polarization </w:t>
      </w:r>
      <w:r w:rsidR="00F165D9">
        <w:rPr>
          <w:rFonts w:eastAsiaTheme="minorEastAsia"/>
        </w:rPr>
        <w:t>mode signaling</w:t>
      </w:r>
      <w:r>
        <w:rPr>
          <w:rFonts w:eastAsiaTheme="minorEastAsia"/>
        </w:rPr>
        <w:t xml:space="preserve"> </w:t>
      </w:r>
    </w:p>
    <w:p w14:paraId="3C49AC9C" w14:textId="77777777" w:rsidR="00544844" w:rsidRDefault="000317CE" w:rsidP="00544844">
      <w:pPr>
        <w:wordWrap/>
        <w:spacing w:before="100" w:beforeAutospacing="1" w:after="100" w:afterAutospacing="1" w:line="360" w:lineRule="auto"/>
        <w:ind w:firstLine="228"/>
        <w:rPr>
          <w:rFonts w:eastAsiaTheme="minorEastAsia"/>
        </w:rPr>
      </w:pPr>
      <w:r w:rsidRPr="004430F3">
        <w:rPr>
          <w:rFonts w:eastAsiaTheme="minorEastAsia" w:hint="eastAsia"/>
        </w:rPr>
        <w:t>Inter</w:t>
      </w:r>
      <w:r w:rsidRPr="004430F3">
        <w:rPr>
          <w:rFonts w:eastAsiaTheme="minorEastAsia"/>
        </w:rPr>
        <w:t>-</w:t>
      </w:r>
      <w:r w:rsidRPr="004430F3">
        <w:rPr>
          <w:rFonts w:eastAsiaTheme="minorEastAsia" w:hint="eastAsia"/>
        </w:rPr>
        <w:t xml:space="preserve">cell interference mitigation is important </w:t>
      </w:r>
      <w:r w:rsidR="00AE3C33" w:rsidRPr="004430F3">
        <w:rPr>
          <w:rFonts w:eastAsiaTheme="minorEastAsia"/>
        </w:rPr>
        <w:t xml:space="preserve">issue </w:t>
      </w:r>
      <w:r w:rsidRPr="004430F3">
        <w:rPr>
          <w:rFonts w:eastAsiaTheme="minorEastAsia" w:hint="eastAsia"/>
        </w:rPr>
        <w:t xml:space="preserve">not only for NTN but also for TN. </w:t>
      </w:r>
      <w:r w:rsidRPr="004430F3">
        <w:rPr>
          <w:rFonts w:eastAsiaTheme="minorEastAsia"/>
        </w:rPr>
        <w:t>This interference mitigation can be achieved by configuring different polarization from neighboring cells. By a</w:t>
      </w:r>
      <w:r w:rsidR="00C73C6D">
        <w:rPr>
          <w:rFonts w:eastAsiaTheme="minorEastAsia"/>
        </w:rPr>
        <w:t>pplying</w:t>
      </w:r>
      <w:r w:rsidRPr="004430F3">
        <w:rPr>
          <w:rFonts w:eastAsiaTheme="minorEastAsia"/>
        </w:rPr>
        <w:t xml:space="preserve"> polarization domain in addition to frequency domain, network can be more flexib</w:t>
      </w:r>
      <w:r w:rsidR="00FB1D9A" w:rsidRPr="004430F3">
        <w:rPr>
          <w:rFonts w:eastAsiaTheme="minorEastAsia"/>
        </w:rPr>
        <w:t xml:space="preserve">le </w:t>
      </w:r>
      <w:r w:rsidR="00847F2C">
        <w:rPr>
          <w:rFonts w:eastAsiaTheme="minorEastAsia"/>
        </w:rPr>
        <w:t>on</w:t>
      </w:r>
      <w:r w:rsidR="00FB1D9A" w:rsidRPr="004430F3">
        <w:rPr>
          <w:rFonts w:eastAsiaTheme="minorEastAsia"/>
        </w:rPr>
        <w:t xml:space="preserve"> configuring resources, and therefore </w:t>
      </w:r>
      <w:r w:rsidR="00C73C6D">
        <w:rPr>
          <w:rFonts w:eastAsiaTheme="minorEastAsia"/>
        </w:rPr>
        <w:t xml:space="preserve">it is expected to achieve </w:t>
      </w:r>
      <w:r w:rsidR="00847F2C">
        <w:rPr>
          <w:rFonts w:eastAsiaTheme="minorEastAsia"/>
        </w:rPr>
        <w:t>higher</w:t>
      </w:r>
      <w:r w:rsidR="00FB1D9A" w:rsidRPr="004430F3">
        <w:rPr>
          <w:rFonts w:eastAsiaTheme="minorEastAsia"/>
        </w:rPr>
        <w:t xml:space="preserve"> spectral efficiency</w:t>
      </w:r>
      <w:r w:rsidR="00C73C6D">
        <w:rPr>
          <w:rFonts w:eastAsiaTheme="minorEastAsia"/>
        </w:rPr>
        <w:t xml:space="preserve"> or </w:t>
      </w:r>
      <w:r w:rsidR="00FA1C0A">
        <w:rPr>
          <w:rFonts w:eastAsiaTheme="minorEastAsia"/>
        </w:rPr>
        <w:t xml:space="preserve">higher </w:t>
      </w:r>
      <w:r w:rsidR="00C73C6D">
        <w:rPr>
          <w:rFonts w:eastAsiaTheme="minorEastAsia"/>
        </w:rPr>
        <w:t>network throughput</w:t>
      </w:r>
      <w:r w:rsidR="00FB1D9A" w:rsidRPr="004430F3">
        <w:rPr>
          <w:rFonts w:eastAsiaTheme="minorEastAsia"/>
        </w:rPr>
        <w:t>.</w:t>
      </w:r>
      <w:r w:rsidR="004A3E8A">
        <w:rPr>
          <w:rFonts w:eastAsiaTheme="minorEastAsia"/>
        </w:rPr>
        <w:t xml:space="preserve"> </w:t>
      </w:r>
      <w:r w:rsidR="00BC53F5">
        <w:rPr>
          <w:rFonts w:eastAsiaTheme="minorEastAsia"/>
        </w:rPr>
        <w:t>In this regard, in RAN1#104-e meeting, polarization information is agreed to be supported in an explicit manner. The</w:t>
      </w:r>
      <w:r w:rsidR="00B71F35">
        <w:rPr>
          <w:rFonts w:eastAsiaTheme="minorEastAsia"/>
        </w:rPr>
        <w:t>re are two</w:t>
      </w:r>
      <w:r w:rsidR="00BC53F5">
        <w:rPr>
          <w:rFonts w:eastAsiaTheme="minorEastAsia"/>
        </w:rPr>
        <w:t xml:space="preserve"> remaining issues</w:t>
      </w:r>
      <w:r w:rsidR="00B71F35">
        <w:rPr>
          <w:rFonts w:eastAsiaTheme="minorEastAsia"/>
        </w:rPr>
        <w:t xml:space="preserve">: 1) </w:t>
      </w:r>
      <w:r w:rsidR="00BC53F5">
        <w:rPr>
          <w:rFonts w:eastAsiaTheme="minorEastAsia"/>
        </w:rPr>
        <w:t>which signaling is used for polarization info</w:t>
      </w:r>
      <w:r w:rsidR="00B71F35">
        <w:rPr>
          <w:rFonts w:eastAsiaTheme="minorEastAsia"/>
        </w:rPr>
        <w:t>rmation indication, and 2) w</w:t>
      </w:r>
      <w:r w:rsidR="00B71F35" w:rsidRPr="00B71F35">
        <w:rPr>
          <w:rFonts w:eastAsiaTheme="minorEastAsia"/>
        </w:rPr>
        <w:t>hether separate signaling is needed for the UL</w:t>
      </w:r>
      <w:r w:rsidR="00B71F35">
        <w:rPr>
          <w:rFonts w:eastAsiaTheme="minorEastAsia"/>
        </w:rPr>
        <w:t xml:space="preserve">. Regarding issue 1), </w:t>
      </w:r>
      <w:r w:rsidR="00C66B8E">
        <w:rPr>
          <w:rFonts w:eastAsiaTheme="minorEastAsia"/>
        </w:rPr>
        <w:t>i</w:t>
      </w:r>
      <w:r w:rsidR="005A1B6A">
        <w:rPr>
          <w:rFonts w:eastAsiaTheme="minorEastAsia"/>
        </w:rPr>
        <w:t>n case of dynamical polarization configuration, the huge cell signaling overhead is expected which is not desirable for NTN</w:t>
      </w:r>
      <w:r w:rsidR="00C66B8E">
        <w:rPr>
          <w:rFonts w:eastAsiaTheme="minorEastAsia"/>
        </w:rPr>
        <w:t xml:space="preserve">. Also, </w:t>
      </w:r>
      <w:r w:rsidR="00200F71">
        <w:rPr>
          <w:rFonts w:eastAsiaTheme="minorEastAsia"/>
        </w:rPr>
        <w:t>u</w:t>
      </w:r>
      <w:r w:rsidR="00C66B8E">
        <w:rPr>
          <w:rFonts w:eastAsiaTheme="minorEastAsia"/>
        </w:rPr>
        <w:t xml:space="preserve">se case for dynamic polarization configuration is not clear. Therefore, it seems sufficient that polarization mode (RHCP, LHCP) is signaled in semi-static way, and SIB can be a good candidate for polarization signaling. </w:t>
      </w:r>
      <w:r w:rsidR="00DF5736">
        <w:rPr>
          <w:rFonts w:eastAsiaTheme="minorEastAsia"/>
        </w:rPr>
        <w:t xml:space="preserve">Regarding issue 2), </w:t>
      </w:r>
      <w:r w:rsidR="00C33D75">
        <w:rPr>
          <w:rFonts w:eastAsiaTheme="minorEastAsia"/>
        </w:rPr>
        <w:t xml:space="preserve">it is depends on the UE polarization capability. If the UE is equipped with dual circular polarization, UL polarization signaling can be beneficial in terms of network scheduling perspective. Alternatively, UE can assume the same polarization for </w:t>
      </w:r>
      <w:r w:rsidR="00C33D75" w:rsidRPr="00C33D75">
        <w:rPr>
          <w:rFonts w:eastAsiaTheme="minorEastAsia"/>
        </w:rPr>
        <w:t>DL and UL</w:t>
      </w:r>
      <w:r w:rsidR="00544844">
        <w:rPr>
          <w:rFonts w:eastAsiaTheme="minorEastAsia"/>
        </w:rPr>
        <w:t xml:space="preserve">, and therefore UL polarization is not needed. </w:t>
      </w:r>
      <w:r w:rsidR="00C33D75">
        <w:rPr>
          <w:rFonts w:eastAsiaTheme="minorEastAsia"/>
        </w:rPr>
        <w:t>In case of a single circular polarization or a linear polarization, UL polarization signaling does not provide benefit.</w:t>
      </w:r>
      <w:r w:rsidR="00544844">
        <w:rPr>
          <w:rFonts w:eastAsiaTheme="minorEastAsia"/>
        </w:rPr>
        <w:t xml:space="preserve"> Thus, we think DL polarization indication seems enough unless significant benefit for separate polarization signaling for DL and UL is proved. </w:t>
      </w:r>
    </w:p>
    <w:p w14:paraId="5877407B" w14:textId="2EAE1814" w:rsidR="007B6A28" w:rsidRDefault="002431B8" w:rsidP="00544844">
      <w:pPr>
        <w:wordWrap/>
        <w:spacing w:before="100" w:beforeAutospacing="1" w:after="100" w:afterAutospacing="1" w:line="360" w:lineRule="auto"/>
        <w:rPr>
          <w:rFonts w:eastAsiaTheme="minorEastAsia"/>
          <w:b/>
        </w:rPr>
      </w:pPr>
      <w:r>
        <w:rPr>
          <w:rFonts w:eastAsiaTheme="minorEastAsia"/>
          <w:b/>
        </w:rPr>
        <w:t xml:space="preserve">Observation 1. </w:t>
      </w:r>
      <w:r w:rsidRPr="002431B8">
        <w:rPr>
          <w:rFonts w:eastAsiaTheme="minorEastAsia"/>
          <w:b/>
        </w:rPr>
        <w:t>DL pola</w:t>
      </w:r>
      <w:r>
        <w:rPr>
          <w:rFonts w:eastAsiaTheme="minorEastAsia"/>
          <w:b/>
        </w:rPr>
        <w:t>rization indication seems sufficien</w:t>
      </w:r>
      <w:r w:rsidR="001203B5">
        <w:rPr>
          <w:rFonts w:eastAsiaTheme="minorEastAsia"/>
          <w:b/>
        </w:rPr>
        <w:t>t</w:t>
      </w:r>
      <w:r>
        <w:rPr>
          <w:rFonts w:eastAsiaTheme="minorEastAsia"/>
          <w:b/>
        </w:rPr>
        <w:t xml:space="preserve">. </w:t>
      </w:r>
    </w:p>
    <w:p w14:paraId="1B67F789" w14:textId="77777777" w:rsidR="002F4085" w:rsidRDefault="002F4085" w:rsidP="002F4085">
      <w:pPr>
        <w:wordWrap/>
        <w:spacing w:before="100" w:beforeAutospacing="1" w:after="100" w:afterAutospacing="1" w:line="360" w:lineRule="auto"/>
        <w:rPr>
          <w:rFonts w:eastAsiaTheme="minorEastAsia"/>
        </w:rPr>
      </w:pPr>
      <w:r>
        <w:rPr>
          <w:rFonts w:eastAsiaTheme="minorEastAsia"/>
          <w:b/>
        </w:rPr>
        <w:t>Proposal</w:t>
      </w:r>
      <w:r w:rsidRPr="004430F3">
        <w:rPr>
          <w:rFonts w:eastAsiaTheme="minorEastAsia"/>
          <w:b/>
        </w:rPr>
        <w:t xml:space="preserve"> </w:t>
      </w:r>
      <w:r>
        <w:rPr>
          <w:rFonts w:eastAsiaTheme="minorEastAsia"/>
          <w:b/>
        </w:rPr>
        <w:t>1</w:t>
      </w:r>
      <w:r w:rsidRPr="004430F3">
        <w:rPr>
          <w:rFonts w:eastAsiaTheme="minorEastAsia" w:hint="eastAsia"/>
          <w:b/>
        </w:rPr>
        <w:t>.</w:t>
      </w:r>
      <w:r>
        <w:rPr>
          <w:rFonts w:eastAsiaTheme="minorEastAsia"/>
          <w:b/>
        </w:rPr>
        <w:t xml:space="preserve"> Indication of p</w:t>
      </w:r>
      <w:r w:rsidRPr="004430F3">
        <w:rPr>
          <w:rFonts w:eastAsiaTheme="minorEastAsia"/>
          <w:b/>
        </w:rPr>
        <w:t xml:space="preserve">olarization </w:t>
      </w:r>
      <w:r>
        <w:rPr>
          <w:rFonts w:eastAsiaTheme="minorEastAsia"/>
          <w:b/>
        </w:rPr>
        <w:t xml:space="preserve">mode (RHCP, LHCP) can be broadcasted via SIB. </w:t>
      </w:r>
    </w:p>
    <w:p w14:paraId="7E8FFA4A" w14:textId="77777777" w:rsidR="002F4085" w:rsidRDefault="002F4085" w:rsidP="00651BEA">
      <w:pPr>
        <w:wordWrap/>
        <w:spacing w:before="100" w:beforeAutospacing="1" w:after="100" w:afterAutospacing="1" w:line="360" w:lineRule="auto"/>
        <w:ind w:firstLine="228"/>
        <w:rPr>
          <w:rFonts w:eastAsiaTheme="minorEastAsia"/>
        </w:rPr>
      </w:pPr>
    </w:p>
    <w:p w14:paraId="23B93AA0" w14:textId="00FD44EB" w:rsidR="00BC53F5" w:rsidRDefault="00A677CB" w:rsidP="00651BEA">
      <w:pPr>
        <w:wordWrap/>
        <w:spacing w:before="100" w:beforeAutospacing="1" w:after="100" w:afterAutospacing="1" w:line="360" w:lineRule="auto"/>
        <w:ind w:firstLine="228"/>
        <w:rPr>
          <w:rFonts w:eastAsiaTheme="minorEastAsia"/>
        </w:rPr>
      </w:pPr>
      <w:r>
        <w:rPr>
          <w:rFonts w:eastAsiaTheme="minorEastAsia"/>
        </w:rPr>
        <w:t>A</w:t>
      </w:r>
      <w:r>
        <w:rPr>
          <w:rFonts w:eastAsiaTheme="minorEastAsia" w:hint="eastAsia"/>
        </w:rPr>
        <w:t>ccording to the UE type (e.g.,</w:t>
      </w:r>
      <w:r>
        <w:rPr>
          <w:rFonts w:eastAsiaTheme="minorEastAsia"/>
        </w:rPr>
        <w:t xml:space="preserve"> Handheld, VSAT, ESIM, etc.), the polarization capability (RHCP, LHCP, linear) can be varied. As mentioned above, at least for UEs with single circularly polarized antenna or linear antenna, the reporting of its capability does not provide benefits. It is expected some network scheduling flexibility in case of UE with dual circularly polarization</w:t>
      </w:r>
      <w:r w:rsidR="00516004">
        <w:rPr>
          <w:rFonts w:eastAsiaTheme="minorEastAsia"/>
        </w:rPr>
        <w:t>, it polarization capability is reported by UE. However, without polarization capability reporting, UE can also</w:t>
      </w:r>
      <w:r w:rsidR="00375D3B">
        <w:rPr>
          <w:rFonts w:eastAsiaTheme="minorEastAsia"/>
        </w:rPr>
        <w:t xml:space="preserve"> properly work according to polarization </w:t>
      </w:r>
      <w:r w:rsidR="00516004">
        <w:rPr>
          <w:rFonts w:eastAsiaTheme="minorEastAsia"/>
        </w:rPr>
        <w:t xml:space="preserve">indication from network. Thus, before agree on the UE polarization capability </w:t>
      </w:r>
      <w:r w:rsidR="00375D3B">
        <w:rPr>
          <w:rFonts w:eastAsiaTheme="minorEastAsia"/>
        </w:rPr>
        <w:t xml:space="preserve">reporting, clear benefit should be </w:t>
      </w:r>
      <w:r w:rsidR="00F90A41">
        <w:rPr>
          <w:rFonts w:eastAsiaTheme="minorEastAsia"/>
        </w:rPr>
        <w:t xml:space="preserve">firstly </w:t>
      </w:r>
      <w:r w:rsidR="00375D3B">
        <w:rPr>
          <w:rFonts w:eastAsiaTheme="minorEastAsia"/>
        </w:rPr>
        <w:t xml:space="preserve">shown. </w:t>
      </w:r>
      <w:r w:rsidR="00516004">
        <w:rPr>
          <w:rFonts w:eastAsiaTheme="minorEastAsia"/>
        </w:rPr>
        <w:t xml:space="preserve">   </w:t>
      </w:r>
      <w:r>
        <w:rPr>
          <w:rFonts w:eastAsiaTheme="minorEastAsia"/>
        </w:rPr>
        <w:t xml:space="preserve">     </w:t>
      </w:r>
    </w:p>
    <w:p w14:paraId="16B133B0" w14:textId="3903234C" w:rsidR="00B34F4F" w:rsidRDefault="00B34F4F" w:rsidP="00B34F4F">
      <w:pPr>
        <w:wordWrap/>
        <w:spacing w:before="100" w:beforeAutospacing="1" w:after="100" w:afterAutospacing="1" w:line="360" w:lineRule="auto"/>
        <w:rPr>
          <w:rFonts w:eastAsiaTheme="minorEastAsia"/>
        </w:rPr>
      </w:pPr>
      <w:r>
        <w:rPr>
          <w:rFonts w:eastAsiaTheme="minorEastAsia"/>
          <w:b/>
        </w:rPr>
        <w:t xml:space="preserve">Observation 2. Without UE polarization capability reporting, UE can properly work. </w:t>
      </w:r>
    </w:p>
    <w:p w14:paraId="49832503" w14:textId="76DA257E" w:rsidR="007000B0" w:rsidRPr="007000B0" w:rsidRDefault="00C00E98" w:rsidP="007000B0">
      <w:pPr>
        <w:pStyle w:val="2"/>
        <w:ind w:right="220"/>
        <w:rPr>
          <w:rFonts w:eastAsiaTheme="minorEastAsia"/>
        </w:rPr>
      </w:pPr>
      <w:r>
        <w:rPr>
          <w:rFonts w:eastAsiaTheme="minorEastAsia"/>
        </w:rPr>
        <w:lastRenderedPageBreak/>
        <w:t>BM/</w:t>
      </w:r>
      <w:r w:rsidR="00E547F3">
        <w:rPr>
          <w:rFonts w:eastAsiaTheme="minorEastAsia"/>
        </w:rPr>
        <w:t>BWP operation in NTN</w:t>
      </w:r>
      <w:r w:rsidR="007000B0" w:rsidRPr="007000B0">
        <w:rPr>
          <w:rFonts w:eastAsiaTheme="minorEastAsia"/>
        </w:rPr>
        <w:t xml:space="preserve"> </w:t>
      </w:r>
    </w:p>
    <w:p w14:paraId="3118D36D" w14:textId="6242C255" w:rsidR="007641D4" w:rsidRDefault="009056BA" w:rsidP="008E32D9">
      <w:pPr>
        <w:pStyle w:val="LGTdoc1"/>
        <w:snapToGrid/>
        <w:spacing w:beforeLines="0" w:before="100" w:beforeAutospacing="1" w:line="360" w:lineRule="auto"/>
        <w:ind w:firstLine="228"/>
        <w:contextualSpacing/>
        <w:rPr>
          <w:b w:val="0"/>
          <w:sz w:val="22"/>
          <w:lang w:val="en-US"/>
        </w:rPr>
      </w:pPr>
      <w:r w:rsidRPr="009056BA">
        <w:rPr>
          <w:b w:val="0"/>
          <w:noProof/>
          <w:sz w:val="22"/>
          <w:lang w:val="en-US"/>
        </w:rPr>
        <mc:AlternateContent>
          <mc:Choice Requires="wps">
            <w:drawing>
              <wp:anchor distT="45720" distB="45720" distL="114300" distR="114300" simplePos="0" relativeHeight="251659264" behindDoc="1" locked="0" layoutInCell="1" allowOverlap="1" wp14:anchorId="39A0F05F" wp14:editId="7BA058D6">
                <wp:simplePos x="0" y="0"/>
                <wp:positionH relativeFrom="margin">
                  <wp:align>right</wp:align>
                </wp:positionH>
                <wp:positionV relativeFrom="paragraph">
                  <wp:posOffset>539750</wp:posOffset>
                </wp:positionV>
                <wp:extent cx="5652135" cy="2848610"/>
                <wp:effectExtent l="0" t="0" r="24765" b="2794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2135" cy="2848610"/>
                        </a:xfrm>
                        <a:prstGeom prst="rect">
                          <a:avLst/>
                        </a:prstGeom>
                        <a:solidFill>
                          <a:srgbClr val="FFFFFF"/>
                        </a:solidFill>
                        <a:ln w="9525">
                          <a:solidFill>
                            <a:srgbClr val="000000"/>
                          </a:solidFill>
                          <a:miter lim="800000"/>
                          <a:headEnd/>
                          <a:tailEnd/>
                        </a:ln>
                      </wps:spPr>
                      <wps:txbx>
                        <w:txbxContent>
                          <w:p w14:paraId="4894450E"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eastAsia="zh-CN"/>
                              </w:rPr>
                            </w:pPr>
                            <w:r w:rsidRPr="006366FE">
                              <w:rPr>
                                <w:rFonts w:ascii="Times" w:eastAsia="SimSun" w:hAnsi="Times"/>
                                <w:color w:val="000000"/>
                                <w:kern w:val="0"/>
                                <w:sz w:val="2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7B29FC0E"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2: NR BWP switching in UL and DL are not jointly triggered for FDD. However, in NTN FRF&gt;1 FDD scenario, beam switching may result in a BWP switching in both DL and UL.</w:t>
                            </w:r>
                          </w:p>
                          <w:p w14:paraId="14B79A5A"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3: NR dynamic BWP switching requires data scheduling. While in NTN FRF&gt;1 scenario, we may need a fast BWP switching triggering without data scheduling.</w:t>
                            </w:r>
                          </w:p>
                          <w:p w14:paraId="62A92C82"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4: NR BWP switching does not require re-synchronization. However, in NTN FRF&gt;1 scenario, when a satellite beam switching is triggered, UE may need to perform re-synchronization in the switched BWP. </w:t>
                            </w:r>
                          </w:p>
                          <w:p w14:paraId="0F1D71D0"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5: Since satellite beam switching can be frequent and often highly predictable, mechanisms of configured BWP switching (can be a sequence of BWPs) may be preferred but current NR does not allow it.</w:t>
                            </w:r>
                          </w:p>
                          <w:p w14:paraId="77A3F254"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6: How to deal with BWP switching triggered by bwpInactivityTimer, RA procedure, or simply a need to increase throughput instead of for beam-level mobility.</w:t>
                            </w:r>
                          </w:p>
                          <w:p w14:paraId="67948270"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15488E77" w14:textId="1726DA60" w:rsidR="009056BA" w:rsidRPr="009056BA" w:rsidRDefault="009056BA">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A0F05F" id="_x0000_s1027" type="#_x0000_t202" style="position:absolute;left:0;text-align:left;margin-left:393.85pt;margin-top:42.5pt;width:445.05pt;height:224.3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14cRQIAAFYEAAAOAAAAZHJzL2Uyb0RvYy54bWysVM2O0zAQviPxDpbvNE1out2o6WrpUoS0&#10;/EgLD+A6TmPheILtNim3FeKyEhJPwImH4KG678DY6XarBS6IHKwZz8znmW9mMj3rakU2wlgJOqfx&#10;YEiJ0BwKqVc5ff9u8WRCiXVMF0yBFjndCkvPZo8fTdsmEwlUoAphCIJom7VNTivnmiyKLK9EzewA&#10;GqHRWIKpmUPVrKLCsBbRaxUlw+E4asEUjQEurMXbi95IZwG/LAV3b8rSCkdUTjE3F04TzqU/o9mU&#10;ZSvDmkryfRrsH7KomdT46AHqgjlG1kb+BlVLbsBC6QYc6gjKUnIRasBq4uGDaq4q1ohQC5JjmwNN&#10;9v/B8tebt4bIIqdJfEKJZjU26fbL193Nj9ubn2T3+Xr3/RtJPE9tYzN0v2owwHXPoMN+h5ptcwn8&#10;gyUa5hXTK3FuDLSVYAXmGfvI6Ci0x7EeZNm+ggKfY2sHAagrTe1JRFoIomO/toceic4RjpfpOE3i&#10;pyklHG3JZDQZx6GLEcvuwhtj3QsBNfFCTg0OQYBnm0vrfDosu3Pxr1lQslhIpYJiVsu5MmTDcGAW&#10;4QsVPHBTmrQ5PU2TtGfgrxDD8P0JopYOJ1/JOqeTgxPLPG/PdRHm0jGpehlTVnpPpOeuZ9F1yy70&#10;LrDsSV5CsUVmDfSDjouJQgXmEyUtDnlO7cc1M4IS9VJjd07j0chvRVBG6UmCijm2LI8tTHOEyqmj&#10;pBfnLmyS503DOXaxlIHf+0z2KePwBtr3i+a341gPXve/g9kvAAAA//8DAFBLAwQUAAYACAAAACEA&#10;aSon5N4AAAAHAQAADwAAAGRycy9kb3ducmV2LnhtbEyPwU7DMAyG70i8Q2QkLmhLR1npStMJIYHY&#10;DTYE16z12orEKUnWlbfHnOBkWf+vz5/L9WSNGNGH3pGCxTwBgVS7pqdWwdvucZaDCFFTo40jVPCN&#10;AdbV+Vmpi8ad6BXHbWwFQygUWkEX41BIGeoOrQ5zNyBxdnDe6sirb2Xj9Ynh1sjrJMmk1T3xhU4P&#10;+NBh/bk9WgX5zfP4ETbpy3udHcwqXt2OT19eqcuL6f4ORMQp/pXhV5/VoWKnvTtSE4RRwI9EJi15&#10;cpqvkgWIvYJlmmYgq1L+969+AAAA//8DAFBLAQItABQABgAIAAAAIQC2gziS/gAAAOEBAAATAAAA&#10;AAAAAAAAAAAAAAAAAABbQ29udGVudF9UeXBlc10ueG1sUEsBAi0AFAAGAAgAAAAhADj9If/WAAAA&#10;lAEAAAsAAAAAAAAAAAAAAAAALwEAAF9yZWxzLy5yZWxzUEsBAi0AFAAGAAgAAAAhAHanXhxFAgAA&#10;VgQAAA4AAAAAAAAAAAAAAAAALgIAAGRycy9lMm9Eb2MueG1sUEsBAi0AFAAGAAgAAAAhAGkqJ+Te&#10;AAAABwEAAA8AAAAAAAAAAAAAAAAAnwQAAGRycy9kb3ducmV2LnhtbFBLBQYAAAAABAAEAPMAAACq&#10;BQAAAAA=&#10;">
                <v:textbox>
                  <w:txbxContent>
                    <w:p w14:paraId="4894450E"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eastAsia="zh-CN"/>
                        </w:rPr>
                      </w:pPr>
                      <w:r w:rsidRPr="006366FE">
                        <w:rPr>
                          <w:rFonts w:ascii="Times" w:eastAsia="SimSun" w:hAnsi="Times"/>
                          <w:color w:val="000000"/>
                          <w:kern w:val="0"/>
                          <w:sz w:val="2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7B29FC0E"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2: NR BWP switching in UL and DL are not jointly triggered for FDD. However, in NTN FRF&gt;1 FDD scenario, beam switching may result in a BWP switching in both DL and UL.</w:t>
                      </w:r>
                    </w:p>
                    <w:p w14:paraId="14B79A5A"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3: NR dynamic BWP switching requires data scheduling. While in NTN FRF&gt;1 scenario, we may need a fast BWP switching triggering without data scheduling.</w:t>
                      </w:r>
                    </w:p>
                    <w:p w14:paraId="62A92C82"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4: NR BWP switching does not require re-synchronization. However, in NTN FRF&gt;1 scenario, when a satellite beam switching is triggered, UE may need to perform re-synchronization in the switched BWP. </w:t>
                      </w:r>
                    </w:p>
                    <w:p w14:paraId="0F1D71D0"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5: Since satellite beam switching can be frequent and often highly predictable, mechanisms of configured BWP switching (can be a sequence of BWPs) may be preferred but current NR does not allow it.</w:t>
                      </w:r>
                    </w:p>
                    <w:p w14:paraId="77A3F254"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6: How to deal with BWP switching triggered by bwpInactivityTimer, RA procedure, or simply a need to increase throughput instead of for beam-level mobility.</w:t>
                      </w:r>
                    </w:p>
                    <w:p w14:paraId="67948270" w14:textId="77777777" w:rsidR="009056BA" w:rsidRPr="006366FE" w:rsidRDefault="009056BA" w:rsidP="009056BA">
                      <w:pPr>
                        <w:widowControl/>
                        <w:numPr>
                          <w:ilvl w:val="0"/>
                          <w:numId w:val="17"/>
                        </w:numPr>
                        <w:shd w:val="clear" w:color="auto" w:fill="FFFFFF"/>
                        <w:wordWrap/>
                        <w:autoSpaceDE/>
                        <w:autoSpaceDN/>
                        <w:spacing w:after="0" w:line="240" w:lineRule="auto"/>
                        <w:jc w:val="left"/>
                        <w:rPr>
                          <w:rFonts w:ascii="Times" w:eastAsia="SimSun" w:hAnsi="Times"/>
                          <w:color w:val="000000"/>
                          <w:kern w:val="0"/>
                          <w:sz w:val="20"/>
                          <w:szCs w:val="20"/>
                          <w:lang w:val="en-GB" w:eastAsia="zh-CN"/>
                        </w:rPr>
                      </w:pPr>
                      <w:r w:rsidRPr="006366FE">
                        <w:rPr>
                          <w:rFonts w:ascii="Times" w:eastAsia="SimSun" w:hAnsi="Times"/>
                          <w:color w:val="000000"/>
                          <w:kern w:val="0"/>
                          <w:sz w:val="2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15488E77" w14:textId="1726DA60" w:rsidR="009056BA" w:rsidRPr="009056BA" w:rsidRDefault="009056BA">
                      <w:pPr>
                        <w:rPr>
                          <w:lang w:val="en-GB"/>
                        </w:rPr>
                      </w:pPr>
                    </w:p>
                  </w:txbxContent>
                </v:textbox>
                <w10:wrap type="topAndBottom" anchorx="margin"/>
              </v:shape>
            </w:pict>
          </mc:Fallback>
        </mc:AlternateContent>
      </w:r>
      <w:r w:rsidR="007641D4">
        <w:rPr>
          <w:b w:val="0"/>
          <w:sz w:val="22"/>
          <w:lang w:val="en-US"/>
        </w:rPr>
        <w:t>I</w:t>
      </w:r>
      <w:r w:rsidR="007641D4">
        <w:rPr>
          <w:rFonts w:hint="eastAsia"/>
          <w:b w:val="0"/>
          <w:sz w:val="22"/>
          <w:lang w:val="en-US"/>
        </w:rPr>
        <w:t>n the RAN1#104-e meeting, conclusion that include</w:t>
      </w:r>
      <w:r w:rsidR="002510C9">
        <w:rPr>
          <w:b w:val="0"/>
          <w:sz w:val="22"/>
          <w:lang w:val="en-US"/>
        </w:rPr>
        <w:t>s</w:t>
      </w:r>
      <w:r w:rsidR="007641D4">
        <w:rPr>
          <w:rFonts w:hint="eastAsia"/>
          <w:b w:val="0"/>
          <w:sz w:val="22"/>
          <w:lang w:val="en-US"/>
        </w:rPr>
        <w:t xml:space="preserve"> several potential issues on BM and BWP operation in NTN</w:t>
      </w:r>
      <w:r w:rsidR="007641D4">
        <w:rPr>
          <w:b w:val="0"/>
          <w:sz w:val="22"/>
          <w:lang w:val="en-US"/>
        </w:rPr>
        <w:t xml:space="preserve"> was made</w:t>
      </w:r>
      <w:r w:rsidR="007641D4">
        <w:rPr>
          <w:rFonts w:hint="eastAsia"/>
          <w:b w:val="0"/>
          <w:sz w:val="22"/>
          <w:lang w:val="en-US"/>
        </w:rPr>
        <w:t xml:space="preserve">. </w:t>
      </w:r>
      <w:r w:rsidR="00080741">
        <w:rPr>
          <w:b w:val="0"/>
          <w:sz w:val="22"/>
          <w:lang w:val="en-US"/>
        </w:rPr>
        <w:t>In this subsection, we discuss on these issues</w:t>
      </w:r>
      <w:r>
        <w:rPr>
          <w:b w:val="0"/>
          <w:sz w:val="22"/>
          <w:lang w:val="en-US"/>
        </w:rPr>
        <w:t xml:space="preserve"> captured below</w:t>
      </w:r>
      <w:r w:rsidR="00080741">
        <w:rPr>
          <w:b w:val="0"/>
          <w:sz w:val="22"/>
          <w:lang w:val="en-US"/>
        </w:rPr>
        <w:t xml:space="preserve">. </w:t>
      </w:r>
    </w:p>
    <w:p w14:paraId="3CD37D37" w14:textId="5C337861" w:rsidR="00BB1831" w:rsidRDefault="002372F1" w:rsidP="00BB1831">
      <w:pPr>
        <w:pStyle w:val="LGTdoc1"/>
        <w:snapToGrid/>
        <w:spacing w:beforeLines="0" w:before="100" w:beforeAutospacing="1" w:line="360" w:lineRule="auto"/>
        <w:ind w:firstLine="228"/>
        <w:contextualSpacing/>
        <w:rPr>
          <w:rFonts w:ascii="Times" w:hAnsi="Times" w:cs="Times"/>
          <w:color w:val="000000"/>
          <w:lang w:eastAsia="zh-CN"/>
        </w:rPr>
      </w:pPr>
      <w:r>
        <w:rPr>
          <w:rFonts w:hint="eastAsia"/>
          <w:b w:val="0"/>
          <w:sz w:val="22"/>
          <w:lang w:val="en-US"/>
        </w:rPr>
        <w:t>In</w:t>
      </w:r>
      <w:r w:rsidR="00080741">
        <w:rPr>
          <w:rFonts w:hint="eastAsia"/>
          <w:b w:val="0"/>
          <w:sz w:val="22"/>
          <w:lang w:val="en-US"/>
        </w:rPr>
        <w:t xml:space="preserve"> issue 1,</w:t>
      </w:r>
      <w:r>
        <w:rPr>
          <w:b w:val="0"/>
          <w:sz w:val="22"/>
          <w:lang w:val="en-US"/>
        </w:rPr>
        <w:t xml:space="preserve"> some new feature such as beam-specific BWP is proposed, and it may lead large specification impact. The motivation of fixed linkage between beam and BWP is not strong. If the motivation of beam specific BWP is fast beam switching, the same functionality can be done by currently specified beam management. Issue 2 considers joint triggering of UL and DL BWP switching. It seems the motivation of issue 2 is some latency optimization. However, interference situation and traffic load for DL and UL are quite different, so that the joint triggering of UL and DL BWP switching is not necessary. </w:t>
      </w:r>
      <w:r w:rsidR="009056BA">
        <w:rPr>
          <w:b w:val="0"/>
          <w:sz w:val="22"/>
          <w:lang w:val="en-US"/>
        </w:rPr>
        <w:t xml:space="preserve">Regarding issue 3, </w:t>
      </w:r>
      <w:r w:rsidR="00760E88">
        <w:rPr>
          <w:b w:val="0"/>
          <w:sz w:val="22"/>
          <w:lang w:val="en-US"/>
        </w:rPr>
        <w:t xml:space="preserve">it is questionable that why do </w:t>
      </w:r>
      <w:r w:rsidR="003E5DE8">
        <w:rPr>
          <w:b w:val="0"/>
          <w:sz w:val="22"/>
          <w:lang w:val="en-US"/>
        </w:rPr>
        <w:t xml:space="preserve">we trigger the BWP switching if there is no plan </w:t>
      </w:r>
      <w:r w:rsidR="00760E88">
        <w:rPr>
          <w:b w:val="0"/>
          <w:sz w:val="22"/>
          <w:lang w:val="en-US"/>
        </w:rPr>
        <w:t>for</w:t>
      </w:r>
      <w:r w:rsidR="003E5DE8">
        <w:rPr>
          <w:b w:val="0"/>
          <w:sz w:val="22"/>
          <w:lang w:val="en-US"/>
        </w:rPr>
        <w:t xml:space="preserve"> data scheduling. </w:t>
      </w:r>
      <w:r w:rsidR="00162CA6">
        <w:rPr>
          <w:b w:val="0"/>
          <w:sz w:val="22"/>
          <w:lang w:val="en-US"/>
        </w:rPr>
        <w:t>Issue 4 considers re-synchronization when BWP is switched.</w:t>
      </w:r>
      <w:r w:rsidR="00A769BF">
        <w:rPr>
          <w:b w:val="0"/>
          <w:sz w:val="22"/>
          <w:lang w:val="en-US"/>
        </w:rPr>
        <w:t xml:space="preserve"> In current NR specification, there is no re-synchronization procedure when BW</w:t>
      </w:r>
      <w:r w:rsidR="008F25E9">
        <w:rPr>
          <w:b w:val="0"/>
          <w:sz w:val="22"/>
          <w:lang w:val="en-US"/>
        </w:rPr>
        <w:t>P</w:t>
      </w:r>
      <w:r w:rsidR="00A769BF">
        <w:rPr>
          <w:b w:val="0"/>
          <w:sz w:val="22"/>
          <w:lang w:val="en-US"/>
        </w:rPr>
        <w:t xml:space="preserve"> is switched. </w:t>
      </w:r>
      <w:r w:rsidR="007E4A1B">
        <w:rPr>
          <w:b w:val="0"/>
          <w:sz w:val="22"/>
          <w:lang w:val="en-US"/>
        </w:rPr>
        <w:t xml:space="preserve">Thus, it should be firstly investigate the need for re-synchronization especially for NTN. In issue 5, prediction based BWP switching is considered. </w:t>
      </w:r>
      <w:r w:rsidR="007E4A1B" w:rsidRPr="007E4A1B">
        <w:rPr>
          <w:b w:val="0"/>
          <w:sz w:val="22"/>
          <w:lang w:val="en-US"/>
        </w:rPr>
        <w:t xml:space="preserve">Since UE can be provided ephemeris information </w:t>
      </w:r>
      <w:r w:rsidR="007E4A1B">
        <w:rPr>
          <w:b w:val="0"/>
          <w:sz w:val="22"/>
          <w:lang w:val="en-US"/>
        </w:rPr>
        <w:t>by</w:t>
      </w:r>
      <w:r w:rsidR="007E4A1B" w:rsidRPr="007E4A1B">
        <w:rPr>
          <w:b w:val="0"/>
          <w:sz w:val="22"/>
          <w:lang w:val="en-US"/>
        </w:rPr>
        <w:t xml:space="preserve"> gNB, it could be possible prediction based B</w:t>
      </w:r>
      <w:r w:rsidR="007E4A1B">
        <w:rPr>
          <w:b w:val="0"/>
          <w:sz w:val="22"/>
          <w:lang w:val="en-US"/>
        </w:rPr>
        <w:t>WP switching</w:t>
      </w:r>
      <w:r w:rsidR="007E4A1B" w:rsidRPr="007E4A1B">
        <w:rPr>
          <w:b w:val="0"/>
          <w:sz w:val="22"/>
          <w:lang w:val="en-US"/>
        </w:rPr>
        <w:t>. However, current DCI based BWP switching seems flexible enough</w:t>
      </w:r>
      <w:r w:rsidR="007E4A1B">
        <w:rPr>
          <w:b w:val="0"/>
          <w:sz w:val="22"/>
          <w:lang w:val="en-US"/>
        </w:rPr>
        <w:t xml:space="preserve"> to do the same functionality. In addition, in order to ensure prediction based BWP switching, gNB and UE should have the same understanding of swi</w:t>
      </w:r>
      <w:r w:rsidR="00BB1831">
        <w:rPr>
          <w:b w:val="0"/>
          <w:sz w:val="22"/>
          <w:lang w:val="en-US"/>
        </w:rPr>
        <w:t>t</w:t>
      </w:r>
      <w:r w:rsidR="001D5279">
        <w:rPr>
          <w:b w:val="0"/>
          <w:sz w:val="22"/>
          <w:lang w:val="en-US"/>
        </w:rPr>
        <w:t>ching timing. In issue 6, current statement seems</w:t>
      </w:r>
      <w:r w:rsidR="00BB1831">
        <w:rPr>
          <w:b w:val="0"/>
          <w:sz w:val="22"/>
          <w:lang w:val="en-US"/>
        </w:rPr>
        <w:t xml:space="preserve"> not clear</w:t>
      </w:r>
      <w:r w:rsidR="00A06A12">
        <w:rPr>
          <w:b w:val="0"/>
          <w:sz w:val="22"/>
          <w:lang w:val="en-US"/>
        </w:rPr>
        <w:t xml:space="preserve"> </w:t>
      </w:r>
      <w:r w:rsidR="001D5279">
        <w:rPr>
          <w:b w:val="0"/>
          <w:sz w:val="22"/>
          <w:lang w:val="en-US"/>
        </w:rPr>
        <w:t xml:space="preserve">on what is the issue </w:t>
      </w:r>
      <w:r w:rsidR="00A06A12">
        <w:rPr>
          <w:b w:val="0"/>
          <w:sz w:val="22"/>
          <w:lang w:val="en-US"/>
        </w:rPr>
        <w:t xml:space="preserve">and it could be </w:t>
      </w:r>
      <w:r w:rsidR="00265AC6">
        <w:rPr>
          <w:b w:val="0"/>
          <w:sz w:val="22"/>
          <w:lang w:val="en-US"/>
        </w:rPr>
        <w:t>up</w:t>
      </w:r>
      <w:r w:rsidR="00812845">
        <w:rPr>
          <w:b w:val="0"/>
          <w:sz w:val="22"/>
          <w:lang w:val="en-US"/>
        </w:rPr>
        <w:t xml:space="preserve"> </w:t>
      </w:r>
      <w:r w:rsidR="00265AC6">
        <w:rPr>
          <w:b w:val="0"/>
          <w:sz w:val="22"/>
          <w:lang w:val="en-US"/>
        </w:rPr>
        <w:t>to</w:t>
      </w:r>
      <w:r w:rsidR="00A06A12">
        <w:rPr>
          <w:b w:val="0"/>
          <w:sz w:val="22"/>
          <w:lang w:val="en-US"/>
        </w:rPr>
        <w:t xml:space="preserve"> </w:t>
      </w:r>
      <w:r w:rsidR="00BB1831">
        <w:rPr>
          <w:b w:val="0"/>
          <w:sz w:val="22"/>
          <w:lang w:val="en-US"/>
        </w:rPr>
        <w:t xml:space="preserve">network configuration. Lastly, issue 7 deals with group based BWP/BM in order to reduce the signaling overhead in NTN. </w:t>
      </w:r>
      <w:r w:rsidR="00035205">
        <w:rPr>
          <w:b w:val="0"/>
          <w:sz w:val="22"/>
          <w:lang w:val="en-US"/>
        </w:rPr>
        <w:t xml:space="preserve">Since the # of UEs in NTN cell is relatively larger than TN due to its larger cell size, introducing group-based BM and/or BWP switching seems beneficial. In order to properly perform group-based BM, group-wise beam measurement and reporting can also be considered.    </w:t>
      </w:r>
    </w:p>
    <w:p w14:paraId="4623E29C" w14:textId="6523714C" w:rsidR="0095518D" w:rsidRDefault="0095518D" w:rsidP="0095518D">
      <w:pPr>
        <w:wordWrap/>
        <w:spacing w:before="100" w:beforeAutospacing="1" w:after="100" w:afterAutospacing="1" w:line="360" w:lineRule="auto"/>
        <w:rPr>
          <w:rFonts w:eastAsiaTheme="minorEastAsia"/>
        </w:rPr>
      </w:pPr>
      <w:r>
        <w:rPr>
          <w:rFonts w:eastAsiaTheme="minorEastAsia"/>
          <w:b/>
        </w:rPr>
        <w:lastRenderedPageBreak/>
        <w:t xml:space="preserve">Observation 3. </w:t>
      </w:r>
      <w:r w:rsidR="004F78ED">
        <w:rPr>
          <w:rFonts w:eastAsiaTheme="minorEastAsia"/>
          <w:b/>
        </w:rPr>
        <w:t xml:space="preserve">Most of listed issues can be handled by current BM and/or BWP operation. Group-based BM and BWP operation can be further studied for signaling overhead saving. </w:t>
      </w:r>
    </w:p>
    <w:p w14:paraId="724C5C05" w14:textId="77777777" w:rsidR="007641D4" w:rsidRDefault="007641D4" w:rsidP="008E32D9">
      <w:pPr>
        <w:pStyle w:val="LGTdoc1"/>
        <w:snapToGrid/>
        <w:spacing w:beforeLines="0" w:before="100" w:beforeAutospacing="1" w:line="360" w:lineRule="auto"/>
        <w:ind w:firstLine="228"/>
        <w:contextualSpacing/>
        <w:rPr>
          <w:b w:val="0"/>
          <w:sz w:val="22"/>
          <w:lang w:val="en-US"/>
        </w:rPr>
      </w:pPr>
    </w:p>
    <w:p w14:paraId="78482BD9" w14:textId="20F36F2A" w:rsidR="006D493A" w:rsidRDefault="004430F3" w:rsidP="008E32D9">
      <w:pPr>
        <w:pStyle w:val="LGTdoc1"/>
        <w:snapToGrid/>
        <w:spacing w:beforeLines="0" w:before="100" w:beforeAutospacing="1" w:line="360" w:lineRule="auto"/>
        <w:ind w:firstLine="228"/>
        <w:contextualSpacing/>
        <w:rPr>
          <w:b w:val="0"/>
          <w:sz w:val="22"/>
          <w:lang w:val="en-US"/>
        </w:rPr>
      </w:pPr>
      <w:r>
        <w:rPr>
          <w:rFonts w:hint="eastAsia"/>
          <w:b w:val="0"/>
          <w:sz w:val="22"/>
          <w:lang w:val="en-US"/>
        </w:rPr>
        <w:t>In NR, BWP switch</w:t>
      </w:r>
      <w:r w:rsidR="0031476A">
        <w:rPr>
          <w:b w:val="0"/>
          <w:sz w:val="22"/>
          <w:lang w:val="en-US"/>
        </w:rPr>
        <w:t>ing</w:t>
      </w:r>
      <w:r>
        <w:rPr>
          <w:b w:val="0"/>
          <w:sz w:val="22"/>
          <w:lang w:val="en-US"/>
        </w:rPr>
        <w:t xml:space="preserve"> </w:t>
      </w:r>
      <w:r>
        <w:rPr>
          <w:rFonts w:hint="eastAsia"/>
          <w:b w:val="0"/>
          <w:sz w:val="22"/>
          <w:lang w:val="en-US"/>
        </w:rPr>
        <w:t>is based on the DCI</w:t>
      </w:r>
      <w:r>
        <w:rPr>
          <w:b w:val="0"/>
          <w:sz w:val="22"/>
          <w:lang w:val="en-US"/>
        </w:rPr>
        <w:t xml:space="preserve">, </w:t>
      </w:r>
      <w:r>
        <w:rPr>
          <w:rFonts w:hint="eastAsia"/>
          <w:b w:val="0"/>
          <w:sz w:val="22"/>
          <w:lang w:val="en-US"/>
        </w:rPr>
        <w:t xml:space="preserve">MAC-CE </w:t>
      </w:r>
      <w:r>
        <w:rPr>
          <w:b w:val="0"/>
          <w:sz w:val="22"/>
          <w:lang w:val="en-US"/>
        </w:rPr>
        <w:t>or</w:t>
      </w:r>
      <w:r>
        <w:rPr>
          <w:rFonts w:hint="eastAsia"/>
          <w:b w:val="0"/>
          <w:sz w:val="22"/>
          <w:lang w:val="en-US"/>
        </w:rPr>
        <w:t xml:space="preserve"> inactivity timer</w:t>
      </w:r>
      <w:r w:rsidR="008339B1">
        <w:rPr>
          <w:b w:val="0"/>
          <w:sz w:val="22"/>
          <w:lang w:val="en-US"/>
        </w:rPr>
        <w:t xml:space="preserve"> </w:t>
      </w:r>
      <w:r w:rsidR="008339B1" w:rsidRPr="008339B1">
        <w:rPr>
          <w:b w:val="0"/>
          <w:sz w:val="22"/>
          <w:lang w:val="en-US"/>
        </w:rPr>
        <w:t>(</w:t>
      </w:r>
      <w:r w:rsidR="008339B1" w:rsidRPr="008339B1">
        <w:rPr>
          <w:b w:val="0"/>
          <w:i/>
          <w:sz w:val="22"/>
          <w:lang w:val="en-US"/>
        </w:rPr>
        <w:t>bwp-InactivityTimer</w:t>
      </w:r>
      <w:r w:rsidR="008339B1" w:rsidRPr="008339B1">
        <w:rPr>
          <w:b w:val="0"/>
          <w:sz w:val="22"/>
          <w:lang w:val="en-US"/>
        </w:rPr>
        <w:t>)</w:t>
      </w:r>
      <w:r w:rsidRPr="008339B1">
        <w:rPr>
          <w:rFonts w:hint="eastAsia"/>
          <w:i/>
          <w:sz w:val="22"/>
          <w:lang w:val="en-US"/>
        </w:rPr>
        <w:t>.</w:t>
      </w:r>
      <w:r>
        <w:rPr>
          <w:rFonts w:hint="eastAsia"/>
          <w:b w:val="0"/>
          <w:sz w:val="22"/>
          <w:lang w:val="en-US"/>
        </w:rPr>
        <w:t xml:space="preserve"> </w:t>
      </w:r>
      <w:r w:rsidR="0031476A">
        <w:rPr>
          <w:b w:val="0"/>
          <w:sz w:val="22"/>
          <w:lang w:val="en-US"/>
        </w:rPr>
        <w:t>For example of timer based operation</w:t>
      </w:r>
      <w:r w:rsidR="00D22DA6">
        <w:rPr>
          <w:b w:val="0"/>
          <w:sz w:val="22"/>
          <w:lang w:val="en-US"/>
        </w:rPr>
        <w:t xml:space="preserve"> as shown in Figure </w:t>
      </w:r>
      <w:r w:rsidR="00927835">
        <w:rPr>
          <w:b w:val="0"/>
          <w:sz w:val="22"/>
          <w:lang w:val="en-US"/>
        </w:rPr>
        <w:t>1</w:t>
      </w:r>
      <w:r w:rsidR="0031476A">
        <w:rPr>
          <w:b w:val="0"/>
          <w:sz w:val="22"/>
          <w:lang w:val="en-US"/>
        </w:rPr>
        <w:t xml:space="preserve">, when </w:t>
      </w:r>
      <w:r w:rsidR="0092020F">
        <w:rPr>
          <w:b w:val="0"/>
          <w:sz w:val="22"/>
          <w:lang w:val="en-US"/>
        </w:rPr>
        <w:t xml:space="preserve">UE receives PDCCH scheduling </w:t>
      </w:r>
      <w:r w:rsidR="0031476A">
        <w:rPr>
          <w:b w:val="0"/>
          <w:sz w:val="22"/>
          <w:lang w:val="en-US"/>
        </w:rPr>
        <w:t>DL or U</w:t>
      </w:r>
      <w:r w:rsidR="0092020F">
        <w:rPr>
          <w:b w:val="0"/>
          <w:sz w:val="22"/>
          <w:lang w:val="en-US"/>
        </w:rPr>
        <w:t>L, the inactivity timer (re)start</w:t>
      </w:r>
      <w:r w:rsidR="000A7977">
        <w:rPr>
          <w:b w:val="0"/>
          <w:sz w:val="22"/>
          <w:lang w:val="en-US"/>
        </w:rPr>
        <w:t>s</w:t>
      </w:r>
      <w:r w:rsidR="004345FF">
        <w:rPr>
          <w:b w:val="0"/>
          <w:sz w:val="22"/>
          <w:lang w:val="en-US"/>
        </w:rPr>
        <w:t>.</w:t>
      </w:r>
      <w:r w:rsidR="0092020F">
        <w:rPr>
          <w:b w:val="0"/>
          <w:sz w:val="22"/>
          <w:lang w:val="en-US"/>
        </w:rPr>
        <w:t xml:space="preserve"> </w:t>
      </w:r>
      <w:r w:rsidR="004345FF">
        <w:rPr>
          <w:b w:val="0"/>
          <w:sz w:val="22"/>
          <w:lang w:val="en-US"/>
        </w:rPr>
        <w:t>I</w:t>
      </w:r>
      <w:r w:rsidR="0092020F">
        <w:rPr>
          <w:b w:val="0"/>
          <w:sz w:val="22"/>
          <w:lang w:val="en-US"/>
        </w:rPr>
        <w:t xml:space="preserve">f there is no additional scheduling command before the </w:t>
      </w:r>
      <w:r w:rsidR="0048221E">
        <w:rPr>
          <w:b w:val="0"/>
          <w:sz w:val="22"/>
          <w:lang w:val="en-US"/>
        </w:rPr>
        <w:t xml:space="preserve">expiration of </w:t>
      </w:r>
      <w:r w:rsidR="0092020F">
        <w:rPr>
          <w:b w:val="0"/>
          <w:sz w:val="22"/>
          <w:lang w:val="en-US"/>
        </w:rPr>
        <w:t>timer, UE will perform BWP switching to initial BWP or default BWP.</w:t>
      </w:r>
      <w:r w:rsidR="000A7977">
        <w:rPr>
          <w:b w:val="0"/>
          <w:sz w:val="22"/>
          <w:lang w:val="en-US"/>
        </w:rPr>
        <w:t xml:space="preserve"> This is the way to resolve ambiguity when gNB and UE ha</w:t>
      </w:r>
      <w:r w:rsidR="00EA249D">
        <w:rPr>
          <w:b w:val="0"/>
          <w:sz w:val="22"/>
          <w:lang w:val="en-US"/>
        </w:rPr>
        <w:t>ve</w:t>
      </w:r>
      <w:r w:rsidR="000A7977">
        <w:rPr>
          <w:b w:val="0"/>
          <w:sz w:val="22"/>
          <w:lang w:val="en-US"/>
        </w:rPr>
        <w:t xml:space="preserve"> different understanding o</w:t>
      </w:r>
      <w:r w:rsidR="004345FF">
        <w:rPr>
          <w:b w:val="0"/>
          <w:sz w:val="22"/>
          <w:lang w:val="en-US"/>
        </w:rPr>
        <w:t>n</w:t>
      </w:r>
      <w:r w:rsidR="000A7977">
        <w:rPr>
          <w:b w:val="0"/>
          <w:sz w:val="22"/>
          <w:lang w:val="en-US"/>
        </w:rPr>
        <w:t xml:space="preserve"> BWP switching. </w:t>
      </w:r>
      <w:r w:rsidR="00F53247">
        <w:rPr>
          <w:b w:val="0"/>
          <w:sz w:val="22"/>
          <w:lang w:val="en-US"/>
        </w:rPr>
        <w:t>I</w:t>
      </w:r>
      <w:r w:rsidR="008E32D9">
        <w:rPr>
          <w:b w:val="0"/>
          <w:sz w:val="22"/>
          <w:lang w:val="en-US"/>
        </w:rPr>
        <w:t xml:space="preserve">f a UE </w:t>
      </w:r>
      <w:r w:rsidR="006D493A">
        <w:rPr>
          <w:b w:val="0"/>
          <w:sz w:val="22"/>
          <w:lang w:val="en-US"/>
        </w:rPr>
        <w:t>miss</w:t>
      </w:r>
      <w:r w:rsidR="00F53247">
        <w:rPr>
          <w:b w:val="0"/>
          <w:sz w:val="22"/>
          <w:lang w:val="en-US"/>
        </w:rPr>
        <w:t>es</w:t>
      </w:r>
      <w:r w:rsidR="006D493A">
        <w:rPr>
          <w:b w:val="0"/>
          <w:sz w:val="22"/>
          <w:lang w:val="en-US"/>
        </w:rPr>
        <w:t xml:space="preserve"> PDCCH </w:t>
      </w:r>
      <w:r w:rsidR="008E32D9">
        <w:rPr>
          <w:b w:val="0"/>
          <w:sz w:val="22"/>
          <w:lang w:val="en-US"/>
        </w:rPr>
        <w:t>carrying BWP switching indication, gNB can notice this situation at least after round-trip time</w:t>
      </w:r>
      <w:r w:rsidR="00B2143F">
        <w:rPr>
          <w:b w:val="0"/>
          <w:sz w:val="22"/>
          <w:lang w:val="en-US"/>
        </w:rPr>
        <w:t xml:space="preserve"> + T_timer</w:t>
      </w:r>
      <w:r w:rsidR="008E32D9">
        <w:rPr>
          <w:b w:val="0"/>
          <w:sz w:val="22"/>
          <w:lang w:val="en-US"/>
        </w:rPr>
        <w:t xml:space="preserve"> from </w:t>
      </w:r>
      <w:r w:rsidR="004345FF">
        <w:rPr>
          <w:b w:val="0"/>
          <w:sz w:val="22"/>
          <w:lang w:val="en-US"/>
        </w:rPr>
        <w:t>the time of a PDCCH transmission</w:t>
      </w:r>
      <w:r w:rsidR="008E32D9">
        <w:rPr>
          <w:b w:val="0"/>
          <w:sz w:val="22"/>
          <w:lang w:val="en-US"/>
        </w:rPr>
        <w:t xml:space="preserve">. </w:t>
      </w:r>
      <w:r w:rsidR="00B2143F">
        <w:rPr>
          <w:b w:val="0"/>
          <w:sz w:val="22"/>
          <w:lang w:val="en-US"/>
        </w:rPr>
        <w:t xml:space="preserve">Thus, as RTT increase, </w:t>
      </w:r>
      <w:r w:rsidR="00D24F50">
        <w:rPr>
          <w:b w:val="0"/>
          <w:sz w:val="22"/>
          <w:lang w:val="en-US"/>
        </w:rPr>
        <w:t xml:space="preserve">this issue becomes non-negligible. </w:t>
      </w:r>
    </w:p>
    <w:p w14:paraId="29FFDA86" w14:textId="77777777" w:rsidR="00541A1B" w:rsidRPr="00541A1B" w:rsidRDefault="00541A1B" w:rsidP="00541A1B">
      <w:pPr>
        <w:pStyle w:val="LGTdoc1"/>
        <w:snapToGrid/>
        <w:spacing w:beforeLines="0" w:before="100" w:beforeAutospacing="1" w:line="360" w:lineRule="auto"/>
        <w:ind w:firstLineChars="100" w:firstLine="220"/>
        <w:contextualSpacing/>
        <w:rPr>
          <w:b w:val="0"/>
          <w:sz w:val="22"/>
          <w:lang w:val="en-US"/>
        </w:rPr>
      </w:pPr>
    </w:p>
    <w:p w14:paraId="755D139A" w14:textId="51BDB2AD" w:rsidR="0031476A" w:rsidRDefault="0064543B" w:rsidP="0064543B">
      <w:pPr>
        <w:pStyle w:val="LGTdoc1"/>
        <w:snapToGrid/>
        <w:spacing w:beforeLines="0" w:before="100" w:beforeAutospacing="1" w:line="360" w:lineRule="auto"/>
        <w:ind w:firstLine="228"/>
        <w:contextualSpacing/>
        <w:jc w:val="center"/>
        <w:rPr>
          <w:b w:val="0"/>
          <w:sz w:val="22"/>
          <w:lang w:val="en-US"/>
        </w:rPr>
      </w:pPr>
      <w:r>
        <w:rPr>
          <w:b w:val="0"/>
          <w:noProof/>
          <w:sz w:val="22"/>
          <w:lang w:val="en-US"/>
        </w:rPr>
        <w:drawing>
          <wp:inline distT="0" distB="0" distL="0" distR="0" wp14:anchorId="20C85809" wp14:editId="37DEA865">
            <wp:extent cx="5471499" cy="26504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2857" cy="2651148"/>
                    </a:xfrm>
                    <a:prstGeom prst="rect">
                      <a:avLst/>
                    </a:prstGeom>
                    <a:noFill/>
                  </pic:spPr>
                </pic:pic>
              </a:graphicData>
            </a:graphic>
          </wp:inline>
        </w:drawing>
      </w:r>
    </w:p>
    <w:p w14:paraId="424D3A37" w14:textId="3338EF63" w:rsidR="00426243" w:rsidRPr="004430F3" w:rsidRDefault="00426243" w:rsidP="00426243">
      <w:pPr>
        <w:pStyle w:val="LGTdoc1"/>
        <w:snapToGrid/>
        <w:spacing w:beforeLines="0" w:before="100" w:beforeAutospacing="1" w:line="360" w:lineRule="auto"/>
        <w:contextualSpacing/>
        <w:jc w:val="center"/>
        <w:rPr>
          <w:b w:val="0"/>
          <w:sz w:val="22"/>
        </w:rPr>
      </w:pPr>
      <w:r w:rsidRPr="004430F3">
        <w:rPr>
          <w:rFonts w:hint="eastAsia"/>
          <w:b w:val="0"/>
          <w:sz w:val="22"/>
        </w:rPr>
        <w:t>Figure</w:t>
      </w:r>
      <w:r w:rsidR="00927835">
        <w:rPr>
          <w:b w:val="0"/>
          <w:sz w:val="22"/>
        </w:rPr>
        <w:t xml:space="preserve"> 1</w:t>
      </w:r>
      <w:r w:rsidRPr="004430F3">
        <w:rPr>
          <w:rFonts w:hint="eastAsia"/>
          <w:b w:val="0"/>
          <w:sz w:val="22"/>
        </w:rPr>
        <w:t xml:space="preserve">. </w:t>
      </w:r>
      <w:r w:rsidR="0064543B">
        <w:rPr>
          <w:b w:val="0"/>
          <w:sz w:val="22"/>
        </w:rPr>
        <w:t>Illustration of timer based BWP switching</w:t>
      </w:r>
    </w:p>
    <w:p w14:paraId="58D3FA12" w14:textId="77777777" w:rsidR="0031476A" w:rsidRPr="00426243" w:rsidRDefault="0031476A" w:rsidP="0031476A">
      <w:pPr>
        <w:pStyle w:val="LGTdoc1"/>
        <w:snapToGrid/>
        <w:spacing w:beforeLines="0" w:before="100" w:beforeAutospacing="1" w:line="360" w:lineRule="auto"/>
        <w:ind w:firstLine="228"/>
        <w:contextualSpacing/>
        <w:rPr>
          <w:b w:val="0"/>
          <w:sz w:val="22"/>
        </w:rPr>
      </w:pPr>
    </w:p>
    <w:p w14:paraId="5D714F1F" w14:textId="53F02010" w:rsidR="00D54671" w:rsidRDefault="00D54671" w:rsidP="00D54671">
      <w:pPr>
        <w:pStyle w:val="LGTdoc1"/>
        <w:snapToGrid/>
        <w:spacing w:beforeLines="0" w:before="100" w:beforeAutospacing="1" w:line="360" w:lineRule="auto"/>
        <w:ind w:firstLineChars="100" w:firstLine="220"/>
        <w:contextualSpacing/>
        <w:rPr>
          <w:b w:val="0"/>
          <w:sz w:val="22"/>
          <w:lang w:val="en-US"/>
        </w:rPr>
      </w:pPr>
      <w:r>
        <w:rPr>
          <w:b w:val="0"/>
          <w:sz w:val="22"/>
          <w:lang w:val="en-US"/>
        </w:rPr>
        <w:t>In NTN, the maximum RTT can be up to 21</w:t>
      </w:r>
      <w:r>
        <w:rPr>
          <w:rFonts w:hint="eastAsia"/>
          <w:b w:val="0"/>
          <w:sz w:val="22"/>
          <w:lang w:val="en-US"/>
        </w:rPr>
        <w:t>ms,</w:t>
      </w:r>
      <w:r>
        <w:rPr>
          <w:b w:val="0"/>
          <w:sz w:val="22"/>
          <w:lang w:val="en-US"/>
        </w:rPr>
        <w:t xml:space="preserve"> 42ms and 542ms for LEO-600km, LEO-1200km and GEO, respectively. Hence, the careful BWP switching needs to be considered in order not to waste scheduling resources. To this end, </w:t>
      </w:r>
      <w:r w:rsidR="00B30909">
        <w:rPr>
          <w:b w:val="0"/>
          <w:sz w:val="22"/>
          <w:lang w:val="en-US"/>
        </w:rPr>
        <w:t xml:space="preserve">potential </w:t>
      </w:r>
      <w:r>
        <w:rPr>
          <w:b w:val="0"/>
          <w:sz w:val="22"/>
          <w:lang w:val="en-US"/>
        </w:rPr>
        <w:t>enhancement</w:t>
      </w:r>
      <w:r w:rsidR="00B30909">
        <w:rPr>
          <w:b w:val="0"/>
          <w:sz w:val="22"/>
          <w:lang w:val="en-US"/>
        </w:rPr>
        <w:t xml:space="preserve">s on BWP switching </w:t>
      </w:r>
      <w:r>
        <w:rPr>
          <w:b w:val="0"/>
          <w:sz w:val="22"/>
          <w:lang w:val="en-US"/>
        </w:rPr>
        <w:t>can</w:t>
      </w:r>
      <w:r w:rsidR="00B30909">
        <w:rPr>
          <w:b w:val="0"/>
          <w:sz w:val="22"/>
          <w:lang w:val="en-US"/>
        </w:rPr>
        <w:t xml:space="preserve"> consider at least the following aspects:</w:t>
      </w:r>
      <w:r>
        <w:rPr>
          <w:b w:val="0"/>
          <w:sz w:val="22"/>
          <w:lang w:val="en-US"/>
        </w:rPr>
        <w:t xml:space="preserve"> </w:t>
      </w:r>
    </w:p>
    <w:p w14:paraId="2E4FED35" w14:textId="46B11B4F" w:rsidR="00D54671" w:rsidRPr="00D54671" w:rsidRDefault="00D54671" w:rsidP="00D54671">
      <w:pPr>
        <w:pStyle w:val="LGTdoc1"/>
        <w:numPr>
          <w:ilvl w:val="0"/>
          <w:numId w:val="14"/>
        </w:numPr>
        <w:snapToGrid/>
        <w:spacing w:beforeLines="0" w:before="100" w:beforeAutospacing="1" w:line="360" w:lineRule="auto"/>
        <w:contextualSpacing/>
        <w:rPr>
          <w:b w:val="0"/>
          <w:sz w:val="22"/>
          <w:lang w:val="en-US"/>
        </w:rPr>
      </w:pPr>
      <w:r>
        <w:rPr>
          <w:rFonts w:hint="eastAsia"/>
          <w:b w:val="0"/>
          <w:sz w:val="22"/>
          <w:lang w:val="en-US"/>
        </w:rPr>
        <w:t>E</w:t>
      </w:r>
      <w:r>
        <w:rPr>
          <w:b w:val="0"/>
          <w:sz w:val="22"/>
          <w:lang w:val="en-US"/>
        </w:rPr>
        <w:t xml:space="preserve">nhancement on </w:t>
      </w:r>
      <w:r w:rsidRPr="008339B1">
        <w:rPr>
          <w:b w:val="0"/>
          <w:i/>
          <w:sz w:val="22"/>
          <w:lang w:val="en-US"/>
        </w:rPr>
        <w:t>bwp-InactivityTimer</w:t>
      </w:r>
      <w:r>
        <w:rPr>
          <w:b w:val="0"/>
          <w:i/>
          <w:sz w:val="22"/>
          <w:lang w:val="en-US"/>
        </w:rPr>
        <w:t xml:space="preserve"> </w:t>
      </w:r>
      <w:r>
        <w:rPr>
          <w:b w:val="0"/>
          <w:sz w:val="22"/>
          <w:lang w:val="en-US"/>
        </w:rPr>
        <w:t xml:space="preserve">including value range extension and (re)start timing. </w:t>
      </w:r>
    </w:p>
    <w:p w14:paraId="48E6AD7E" w14:textId="32031569" w:rsidR="00D54671" w:rsidRDefault="00D54671" w:rsidP="00D54671">
      <w:pPr>
        <w:pStyle w:val="LGTdoc1"/>
        <w:numPr>
          <w:ilvl w:val="0"/>
          <w:numId w:val="14"/>
        </w:numPr>
        <w:snapToGrid/>
        <w:spacing w:beforeLines="0" w:before="100" w:beforeAutospacing="1" w:line="360" w:lineRule="auto"/>
        <w:contextualSpacing/>
        <w:rPr>
          <w:b w:val="0"/>
          <w:sz w:val="22"/>
          <w:lang w:val="en-US"/>
        </w:rPr>
      </w:pPr>
      <w:r>
        <w:rPr>
          <w:rFonts w:hint="eastAsia"/>
          <w:b w:val="0"/>
          <w:sz w:val="22"/>
          <w:lang w:val="en-US"/>
        </w:rPr>
        <w:t xml:space="preserve">PDSCH and PUSCH </w:t>
      </w:r>
      <w:r>
        <w:rPr>
          <w:b w:val="0"/>
          <w:sz w:val="22"/>
          <w:lang w:val="en-US"/>
        </w:rPr>
        <w:t>transmission after ACK transmission of BWP switching command.</w:t>
      </w:r>
    </w:p>
    <w:p w14:paraId="776F8C4A" w14:textId="47A4914E" w:rsidR="005C0AA1" w:rsidRPr="00197EC8" w:rsidRDefault="005C0AA1" w:rsidP="00197EC8">
      <w:pPr>
        <w:wordWrap/>
        <w:spacing w:before="100" w:beforeAutospacing="1" w:after="100" w:afterAutospacing="1" w:line="240" w:lineRule="auto"/>
        <w:rPr>
          <w:rFonts w:eastAsiaTheme="minorEastAsia"/>
          <w:b/>
        </w:rPr>
      </w:pPr>
      <w:r w:rsidRPr="00197EC8">
        <w:rPr>
          <w:rFonts w:eastAsiaTheme="minorEastAsia"/>
          <w:b/>
        </w:rPr>
        <w:t xml:space="preserve">Proposal </w:t>
      </w:r>
      <w:r w:rsidR="00C11768">
        <w:rPr>
          <w:rFonts w:eastAsiaTheme="minorEastAsia"/>
          <w:b/>
        </w:rPr>
        <w:t>2</w:t>
      </w:r>
      <w:r w:rsidRPr="00197EC8">
        <w:rPr>
          <w:rFonts w:eastAsiaTheme="minorEastAsia" w:hint="eastAsia"/>
          <w:b/>
        </w:rPr>
        <w:t>.</w:t>
      </w:r>
      <w:r w:rsidRPr="00197EC8">
        <w:rPr>
          <w:rFonts w:eastAsiaTheme="minorEastAsia"/>
          <w:b/>
        </w:rPr>
        <w:t xml:space="preserve"> For NTN, </w:t>
      </w:r>
      <w:r w:rsidR="00197EC8" w:rsidRPr="00197EC8">
        <w:rPr>
          <w:rFonts w:eastAsiaTheme="minorEastAsia"/>
          <w:b/>
        </w:rPr>
        <w:t xml:space="preserve">potential </w:t>
      </w:r>
      <w:r w:rsidRPr="00197EC8">
        <w:rPr>
          <w:rFonts w:eastAsiaTheme="minorEastAsia"/>
          <w:b/>
        </w:rPr>
        <w:t xml:space="preserve">enhancement on BWP switching </w:t>
      </w:r>
      <w:r w:rsidR="00197EC8" w:rsidRPr="00197EC8">
        <w:rPr>
          <w:rFonts w:eastAsiaTheme="minorEastAsia"/>
          <w:b/>
        </w:rPr>
        <w:t>can consider</w:t>
      </w:r>
      <w:r w:rsidR="00B30909">
        <w:rPr>
          <w:rFonts w:eastAsiaTheme="minorEastAsia"/>
          <w:b/>
        </w:rPr>
        <w:t xml:space="preserve"> </w:t>
      </w:r>
      <w:r w:rsidR="00197EC8" w:rsidRPr="00197EC8">
        <w:rPr>
          <w:rFonts w:eastAsiaTheme="minorEastAsia"/>
          <w:b/>
        </w:rPr>
        <w:t>at least following aspects:</w:t>
      </w:r>
    </w:p>
    <w:p w14:paraId="4A73C79B" w14:textId="50EE91D9" w:rsidR="00197EC8" w:rsidRPr="00197EC8" w:rsidRDefault="00197EC8" w:rsidP="00197EC8">
      <w:pPr>
        <w:pStyle w:val="LGTdoc1"/>
        <w:numPr>
          <w:ilvl w:val="0"/>
          <w:numId w:val="14"/>
        </w:numPr>
        <w:snapToGrid/>
        <w:spacing w:beforeLines="0" w:before="100" w:beforeAutospacing="1"/>
        <w:contextualSpacing/>
        <w:rPr>
          <w:sz w:val="22"/>
          <w:lang w:val="en-US"/>
        </w:rPr>
      </w:pPr>
      <w:r w:rsidRPr="00197EC8">
        <w:rPr>
          <w:rFonts w:hint="eastAsia"/>
          <w:sz w:val="22"/>
          <w:lang w:val="en-US"/>
        </w:rPr>
        <w:lastRenderedPageBreak/>
        <w:t>E</w:t>
      </w:r>
      <w:r w:rsidRPr="00197EC8">
        <w:rPr>
          <w:sz w:val="22"/>
          <w:lang w:val="en-US"/>
        </w:rPr>
        <w:t xml:space="preserve">nhancement on </w:t>
      </w:r>
      <w:r w:rsidRPr="00197EC8">
        <w:rPr>
          <w:i/>
          <w:sz w:val="22"/>
          <w:lang w:val="en-US"/>
        </w:rPr>
        <w:t xml:space="preserve">bwp-InactivityTimer </w:t>
      </w:r>
      <w:r w:rsidRPr="00197EC8">
        <w:rPr>
          <w:sz w:val="22"/>
          <w:lang w:val="en-US"/>
        </w:rPr>
        <w:t xml:space="preserve">including value range extension and (re)start timing, </w:t>
      </w:r>
    </w:p>
    <w:p w14:paraId="56BD5734" w14:textId="21738158" w:rsidR="00197EC8" w:rsidRDefault="00C50CA3" w:rsidP="00197EC8">
      <w:pPr>
        <w:pStyle w:val="LGTdoc1"/>
        <w:numPr>
          <w:ilvl w:val="0"/>
          <w:numId w:val="14"/>
        </w:numPr>
        <w:snapToGrid/>
        <w:spacing w:beforeLines="0" w:before="100" w:beforeAutospacing="1"/>
        <w:contextualSpacing/>
        <w:rPr>
          <w:sz w:val="22"/>
          <w:lang w:val="en-US"/>
        </w:rPr>
      </w:pPr>
      <w:r>
        <w:rPr>
          <w:sz w:val="22"/>
          <w:lang w:val="en-US"/>
        </w:rPr>
        <w:t xml:space="preserve">PDSCH </w:t>
      </w:r>
      <w:r w:rsidR="00197EC8" w:rsidRPr="00197EC8">
        <w:rPr>
          <w:sz w:val="22"/>
          <w:lang w:val="en-US"/>
        </w:rPr>
        <w:t xml:space="preserve">transmission after transmission of </w:t>
      </w:r>
      <w:r w:rsidR="009B2CEB">
        <w:rPr>
          <w:sz w:val="22"/>
          <w:lang w:val="en-US"/>
        </w:rPr>
        <w:t xml:space="preserve">ACK for </w:t>
      </w:r>
      <w:r w:rsidR="00197EC8" w:rsidRPr="00197EC8">
        <w:rPr>
          <w:sz w:val="22"/>
          <w:lang w:val="en-US"/>
        </w:rPr>
        <w:t>BWP switching command.</w:t>
      </w:r>
    </w:p>
    <w:p w14:paraId="110E496F" w14:textId="77777777" w:rsidR="00993A01" w:rsidRPr="00197EC8" w:rsidRDefault="00993A01" w:rsidP="00993A01">
      <w:pPr>
        <w:pStyle w:val="LGTdoc1"/>
        <w:snapToGrid/>
        <w:spacing w:beforeLines="0" w:before="100" w:beforeAutospacing="1"/>
        <w:ind w:left="1020"/>
        <w:contextualSpacing/>
        <w:rPr>
          <w:sz w:val="22"/>
          <w:lang w:val="en-US"/>
        </w:rPr>
      </w:pPr>
    </w:p>
    <w:p w14:paraId="7F27FBCA" w14:textId="77777777" w:rsidR="00993A01" w:rsidRDefault="00993A01" w:rsidP="00993A01">
      <w:pPr>
        <w:pStyle w:val="2"/>
        <w:wordWrap/>
        <w:spacing w:before="100" w:beforeAutospacing="1" w:after="100" w:afterAutospacing="1" w:line="360" w:lineRule="auto"/>
        <w:ind w:left="620" w:right="220"/>
        <w:rPr>
          <w:rFonts w:eastAsiaTheme="minorEastAsia"/>
        </w:rPr>
      </w:pPr>
      <w:r w:rsidRPr="00CD6707">
        <w:rPr>
          <w:rFonts w:eastAsiaTheme="minorEastAsia" w:hint="eastAsia"/>
        </w:rPr>
        <w:t>Enhancement on PRACH</w:t>
      </w:r>
    </w:p>
    <w:p w14:paraId="3BF36F7E" w14:textId="6CBC96AC" w:rsidR="00993A01" w:rsidRDefault="00993A01" w:rsidP="00993A01">
      <w:pPr>
        <w:wordWrap/>
        <w:spacing w:before="100" w:beforeAutospacing="1" w:after="100" w:afterAutospacing="1" w:line="360" w:lineRule="auto"/>
        <w:ind w:firstLine="228"/>
        <w:rPr>
          <w:rFonts w:eastAsiaTheme="minorEastAsia"/>
        </w:rPr>
      </w:pPr>
      <w:r w:rsidRPr="00170779">
        <w:rPr>
          <w:rFonts w:eastAsiaTheme="minorEastAsia"/>
        </w:rPr>
        <w:t>In general, GNSS-equipped UE can obtain its location and reference time through GNSS.</w:t>
      </w:r>
      <w:r>
        <w:rPr>
          <w:rFonts w:eastAsiaTheme="minorEastAsia"/>
        </w:rPr>
        <w:t xml:space="preserve"> In this case, </w:t>
      </w:r>
      <w:r w:rsidRPr="00B21E2C">
        <w:rPr>
          <w:rFonts w:eastAsiaTheme="minorEastAsia"/>
        </w:rPr>
        <w:t>existing Rel-15 PRACH formats and preamble sequences can be reused</w:t>
      </w:r>
      <w:r>
        <w:rPr>
          <w:rFonts w:eastAsiaTheme="minorEastAsia"/>
        </w:rPr>
        <w:t xml:space="preserve">. However, </w:t>
      </w:r>
      <w:r w:rsidRPr="007E5EFF">
        <w:t xml:space="preserve">if </w:t>
      </w:r>
      <w:r>
        <w:t>GNSS-equipped UE</w:t>
      </w:r>
      <w:r w:rsidRPr="007E5EFF">
        <w:t xml:space="preserve"> </w:t>
      </w:r>
      <w:r>
        <w:t>is</w:t>
      </w:r>
      <w:r w:rsidRPr="007E5EFF">
        <w:t xml:space="preserve"> in </w:t>
      </w:r>
      <w:r>
        <w:t xml:space="preserve">a particular </w:t>
      </w:r>
      <w:r w:rsidRPr="007E5EFF">
        <w:t>situations (</w:t>
      </w:r>
      <w:r>
        <w:t>e.g., indoor</w:t>
      </w:r>
      <w:r w:rsidRPr="007E5EFF">
        <w:t>, underground</w:t>
      </w:r>
      <w:r>
        <w:t>, etc.</w:t>
      </w:r>
      <w:r w:rsidRPr="007E5EFF">
        <w:t>),</w:t>
      </w:r>
      <w:r>
        <w:t xml:space="preserve"> it</w:t>
      </w:r>
      <w:r w:rsidRPr="007E5EFF">
        <w:t xml:space="preserve"> may </w:t>
      </w:r>
      <w:r>
        <w:t>be hard to obtain the accurate l</w:t>
      </w:r>
      <w:r w:rsidRPr="007E5EFF">
        <w:t>ocation</w:t>
      </w:r>
      <w:r>
        <w:t xml:space="preserve"> and the reference time</w:t>
      </w:r>
      <w:r w:rsidRPr="007E5EFF">
        <w:t xml:space="preserve"> because the</w:t>
      </w:r>
      <w:r>
        <w:t xml:space="preserve"> accuracy of the GNSS may be reduced. In this situation, </w:t>
      </w:r>
      <w:r w:rsidRPr="00B21E2C">
        <w:rPr>
          <w:rFonts w:eastAsiaTheme="minorEastAsia"/>
        </w:rPr>
        <w:t>existing Rel-15 PRACH formats and preamble sequences can</w:t>
      </w:r>
      <w:r>
        <w:rPr>
          <w:rFonts w:eastAsiaTheme="minorEastAsia"/>
        </w:rPr>
        <w:t>not</w:t>
      </w:r>
      <w:r w:rsidRPr="00B21E2C">
        <w:rPr>
          <w:rFonts w:eastAsiaTheme="minorEastAsia"/>
        </w:rPr>
        <w:t xml:space="preserve"> be reused</w:t>
      </w:r>
      <w:r>
        <w:rPr>
          <w:rFonts w:eastAsiaTheme="minorEastAsia"/>
        </w:rPr>
        <w:t xml:space="preserve">. Therefore, following </w:t>
      </w:r>
      <w:r w:rsidRPr="00B21E2C">
        <w:rPr>
          <w:rFonts w:eastAsiaTheme="minorEastAsia"/>
        </w:rPr>
        <w:t>four options can be considered for the enhanced PRACH formats and/or preamble sequences</w:t>
      </w:r>
      <w:r>
        <w:rPr>
          <w:rFonts w:eastAsiaTheme="minorEastAsia"/>
        </w:rPr>
        <w:t xml:space="preserve"> in TR38.821 [</w:t>
      </w:r>
      <w:r w:rsidR="00391FC4">
        <w:rPr>
          <w:rFonts w:eastAsiaTheme="minorEastAsia"/>
        </w:rPr>
        <w:t>1</w:t>
      </w:r>
      <w:r>
        <w:rPr>
          <w:rFonts w:eastAsiaTheme="minorEastAsia"/>
        </w:rPr>
        <w:t>].</w:t>
      </w:r>
    </w:p>
    <w:p w14:paraId="0508F909" w14:textId="77777777" w:rsidR="00993A01" w:rsidRPr="00BA1DC1" w:rsidRDefault="00993A01" w:rsidP="00993A01">
      <w:pPr>
        <w:pStyle w:val="LGTdoc1"/>
        <w:numPr>
          <w:ilvl w:val="0"/>
          <w:numId w:val="10"/>
        </w:numPr>
        <w:snapToGrid/>
        <w:spacing w:beforeLines="0" w:before="100" w:beforeAutospacing="1" w:line="360" w:lineRule="auto"/>
        <w:contextualSpacing/>
        <w:rPr>
          <w:b w:val="0"/>
          <w:sz w:val="22"/>
          <w:szCs w:val="22"/>
          <w:lang w:val="en-US"/>
        </w:rPr>
      </w:pPr>
      <w:r w:rsidRPr="00BA1DC1">
        <w:rPr>
          <w:b w:val="0"/>
          <w:sz w:val="22"/>
          <w:szCs w:val="22"/>
          <w:lang w:val="en-US"/>
        </w:rPr>
        <w:t>Option</w:t>
      </w:r>
      <w:r>
        <w:rPr>
          <w:b w:val="0"/>
          <w:sz w:val="22"/>
          <w:szCs w:val="22"/>
          <w:lang w:val="en-US"/>
        </w:rPr>
        <w:t xml:space="preserve"> </w:t>
      </w:r>
      <w:r w:rsidRPr="00BA1DC1">
        <w:rPr>
          <w:b w:val="0"/>
          <w:sz w:val="22"/>
          <w:szCs w:val="22"/>
          <w:lang w:val="en-US"/>
        </w:rPr>
        <w:t>1: A single Zadoff-Chu sequence based on</w:t>
      </w:r>
      <w:r>
        <w:rPr>
          <w:b w:val="0"/>
          <w:sz w:val="22"/>
          <w:szCs w:val="22"/>
          <w:lang w:val="en-US"/>
        </w:rPr>
        <w:t xml:space="preserve"> larger SCS, repetition number.</w:t>
      </w:r>
    </w:p>
    <w:p w14:paraId="444693F4" w14:textId="77777777" w:rsidR="00993A01" w:rsidRPr="00BA1DC1" w:rsidRDefault="00993A01" w:rsidP="00993A01">
      <w:pPr>
        <w:pStyle w:val="LGTdoc1"/>
        <w:numPr>
          <w:ilvl w:val="0"/>
          <w:numId w:val="10"/>
        </w:numPr>
        <w:spacing w:beforeAutospacing="1" w:line="360" w:lineRule="auto"/>
        <w:contextualSpacing/>
        <w:rPr>
          <w:b w:val="0"/>
          <w:sz w:val="22"/>
          <w:szCs w:val="22"/>
          <w:lang w:val="en-US"/>
        </w:rPr>
      </w:pPr>
      <w:r w:rsidRPr="00BA1DC1">
        <w:rPr>
          <w:b w:val="0"/>
          <w:sz w:val="22"/>
          <w:szCs w:val="22"/>
          <w:lang w:val="en-US"/>
        </w:rPr>
        <w:t>Option 2: A solution based on multiple Zadoff-Chu sequences with different roots</w:t>
      </w:r>
      <w:r>
        <w:rPr>
          <w:b w:val="0"/>
          <w:sz w:val="22"/>
          <w:szCs w:val="22"/>
          <w:lang w:val="en-US"/>
        </w:rPr>
        <w:t>.</w:t>
      </w:r>
    </w:p>
    <w:p w14:paraId="62A6CEA1" w14:textId="77777777" w:rsidR="00993A01" w:rsidRPr="00BA1DC1" w:rsidRDefault="00993A01" w:rsidP="00993A01">
      <w:pPr>
        <w:pStyle w:val="LGTdoc1"/>
        <w:numPr>
          <w:ilvl w:val="0"/>
          <w:numId w:val="10"/>
        </w:numPr>
        <w:spacing w:beforeAutospacing="1" w:line="360" w:lineRule="auto"/>
        <w:contextualSpacing/>
        <w:rPr>
          <w:b w:val="0"/>
          <w:sz w:val="22"/>
          <w:szCs w:val="22"/>
          <w:lang w:val="en-US"/>
        </w:rPr>
      </w:pPr>
      <w:r w:rsidRPr="00BA1DC1">
        <w:rPr>
          <w:b w:val="0"/>
          <w:sz w:val="22"/>
          <w:szCs w:val="22"/>
          <w:lang w:val="en-US"/>
        </w:rPr>
        <w:t>Option 3: Gold/m-sequence as preamble sequence with additional process, e.g., modulation and transform precoding</w:t>
      </w:r>
      <w:r>
        <w:rPr>
          <w:b w:val="0"/>
          <w:sz w:val="22"/>
          <w:szCs w:val="22"/>
          <w:lang w:val="en-US"/>
        </w:rPr>
        <w:t>.</w:t>
      </w:r>
    </w:p>
    <w:p w14:paraId="3451F245" w14:textId="77777777" w:rsidR="00993A01" w:rsidRPr="00BA1DC1" w:rsidRDefault="00993A01" w:rsidP="00993A01">
      <w:pPr>
        <w:pStyle w:val="LGTdoc1"/>
        <w:numPr>
          <w:ilvl w:val="0"/>
          <w:numId w:val="10"/>
        </w:numPr>
        <w:snapToGrid/>
        <w:spacing w:beforeLines="0" w:before="100" w:beforeAutospacing="1" w:line="360" w:lineRule="auto"/>
        <w:contextualSpacing/>
        <w:rPr>
          <w:rFonts w:eastAsiaTheme="minorEastAsia"/>
          <w:sz w:val="22"/>
          <w:szCs w:val="22"/>
          <w:lang w:val="en-US"/>
        </w:rPr>
      </w:pPr>
      <w:r w:rsidRPr="00BA1DC1">
        <w:rPr>
          <w:b w:val="0"/>
          <w:sz w:val="22"/>
          <w:szCs w:val="22"/>
          <w:lang w:val="en-US"/>
        </w:rPr>
        <w:t>Option 4: A single Zadoff-Chu sequence with combination of scrambling sequence</w:t>
      </w:r>
      <w:r>
        <w:rPr>
          <w:b w:val="0"/>
          <w:sz w:val="22"/>
          <w:szCs w:val="22"/>
          <w:lang w:val="en-US"/>
        </w:rPr>
        <w:t>.</w:t>
      </w:r>
    </w:p>
    <w:p w14:paraId="46C81D9A" w14:textId="77777777" w:rsidR="00993A01" w:rsidRPr="00BA1DC1" w:rsidRDefault="00993A01" w:rsidP="00993A01">
      <w:pPr>
        <w:pStyle w:val="LGTdoc1"/>
        <w:snapToGrid/>
        <w:spacing w:beforeLines="0" w:before="100" w:beforeAutospacing="1" w:line="360" w:lineRule="auto"/>
        <w:contextualSpacing/>
        <w:rPr>
          <w:b w:val="0"/>
          <w:sz w:val="22"/>
          <w:szCs w:val="22"/>
          <w:lang w:val="en-US"/>
        </w:rPr>
      </w:pPr>
    </w:p>
    <w:p w14:paraId="0624834D" w14:textId="77777777" w:rsidR="00993A01" w:rsidRPr="00B21E2C" w:rsidRDefault="00993A01" w:rsidP="00993A01">
      <w:pPr>
        <w:wordWrap/>
        <w:spacing w:before="100" w:beforeAutospacing="1" w:after="100" w:afterAutospacing="1" w:line="360" w:lineRule="auto"/>
        <w:ind w:firstLine="228"/>
        <w:rPr>
          <w:rFonts w:eastAsiaTheme="minorEastAsia"/>
        </w:rPr>
      </w:pPr>
      <w:r w:rsidRPr="00B21E2C">
        <w:rPr>
          <w:rFonts w:eastAsiaTheme="minorEastAsia"/>
        </w:rPr>
        <w:t xml:space="preserve">Regarding this issue, </w:t>
      </w:r>
      <w:r>
        <w:rPr>
          <w:rFonts w:eastAsiaTheme="minorEastAsia" w:hint="eastAsia"/>
        </w:rPr>
        <w:t xml:space="preserve">it is </w:t>
      </w:r>
      <w:r>
        <w:rPr>
          <w:rFonts w:eastAsiaTheme="minorEastAsia"/>
        </w:rPr>
        <w:t>necessary</w:t>
      </w:r>
      <w:r>
        <w:rPr>
          <w:rFonts w:eastAsiaTheme="minorEastAsia" w:hint="eastAsia"/>
        </w:rPr>
        <w:t xml:space="preserve"> </w:t>
      </w:r>
      <w:r>
        <w:rPr>
          <w:rFonts w:eastAsiaTheme="minorEastAsia"/>
        </w:rPr>
        <w:t xml:space="preserve">to discuss further in Rel-17 NTN WI phase. </w:t>
      </w:r>
      <w:r w:rsidRPr="00B21E2C">
        <w:rPr>
          <w:rFonts w:eastAsiaTheme="minorEastAsia"/>
        </w:rPr>
        <w:t>If it is agreed</w:t>
      </w:r>
      <w:r>
        <w:rPr>
          <w:rFonts w:eastAsiaTheme="minorEastAsia"/>
        </w:rPr>
        <w:t xml:space="preserve"> that</w:t>
      </w:r>
      <w:r w:rsidRPr="00B21E2C">
        <w:rPr>
          <w:rFonts w:eastAsiaTheme="minorEastAsia"/>
        </w:rPr>
        <w:t xml:space="preserve"> the enhanced PRACH formats and/or preamble sequences </w:t>
      </w:r>
      <w:r>
        <w:rPr>
          <w:rFonts w:eastAsiaTheme="minorEastAsia"/>
        </w:rPr>
        <w:t>are</w:t>
      </w:r>
      <w:r w:rsidRPr="00B21E2C">
        <w:rPr>
          <w:rFonts w:eastAsiaTheme="minorEastAsia"/>
        </w:rPr>
        <w:t xml:space="preserve"> necessary, and if one of the above options should be supported, the Option 1 is preferred over other options due to the</w:t>
      </w:r>
      <w:r>
        <w:rPr>
          <w:rFonts w:eastAsiaTheme="minorEastAsia"/>
        </w:rPr>
        <w:t xml:space="preserve"> minimum impact on </w:t>
      </w:r>
      <w:r w:rsidRPr="00B21E2C">
        <w:rPr>
          <w:rFonts w:eastAsiaTheme="minorEastAsia"/>
        </w:rPr>
        <w:t>specification considering the limited time budget in Rel-17 NTN.</w:t>
      </w:r>
    </w:p>
    <w:p w14:paraId="41CDD918" w14:textId="04C55625" w:rsidR="00993A01" w:rsidRPr="00363D6E" w:rsidRDefault="00993A01" w:rsidP="00993A01">
      <w:pPr>
        <w:wordWrap/>
        <w:spacing w:before="100" w:beforeAutospacing="1" w:after="100" w:afterAutospacing="1" w:line="360" w:lineRule="auto"/>
        <w:rPr>
          <w:rFonts w:eastAsiaTheme="minorEastAsia"/>
          <w:b/>
        </w:rPr>
      </w:pPr>
      <w:r w:rsidRPr="00363D6E">
        <w:rPr>
          <w:rFonts w:eastAsiaTheme="minorEastAsia" w:hint="eastAsia"/>
          <w:b/>
        </w:rPr>
        <w:t xml:space="preserve">Proposal </w:t>
      </w:r>
      <w:r w:rsidR="00C11768">
        <w:rPr>
          <w:rFonts w:eastAsiaTheme="minorEastAsia"/>
          <w:b/>
        </w:rPr>
        <w:t>3</w:t>
      </w:r>
      <w:r w:rsidRPr="00363D6E">
        <w:rPr>
          <w:rFonts w:eastAsiaTheme="minorEastAsia" w:hint="eastAsia"/>
          <w:b/>
        </w:rPr>
        <w:t xml:space="preserve">. </w:t>
      </w:r>
      <w:r w:rsidRPr="00363D6E">
        <w:rPr>
          <w:rFonts w:eastAsiaTheme="minorEastAsia"/>
          <w:b/>
        </w:rPr>
        <w:t>If enhanced PRACH formats and/or preamble sequences are necessary and supported in Rel-17 NTN, the option with simple modification, such as a single Zadoff-Chu sequence based on larger SCS and repetition number, is preferred.</w:t>
      </w:r>
    </w:p>
    <w:p w14:paraId="5DB0C13F" w14:textId="77777777" w:rsidR="00BC5C66" w:rsidRPr="00993A01" w:rsidRDefault="00BC5C66" w:rsidP="00FB1D9A">
      <w:pPr>
        <w:pStyle w:val="LGTdoc1"/>
        <w:snapToGrid/>
        <w:spacing w:beforeLines="0" w:before="100" w:beforeAutospacing="1" w:line="360" w:lineRule="auto"/>
        <w:contextualSpacing/>
        <w:rPr>
          <w:b w:val="0"/>
          <w:sz w:val="22"/>
          <w:lang w:val="en-US"/>
        </w:rPr>
      </w:pPr>
    </w:p>
    <w:p w14:paraId="5506DC73" w14:textId="77777777" w:rsidR="00DE63A0" w:rsidRDefault="00DE63A0" w:rsidP="00FB1D9A">
      <w:pPr>
        <w:pStyle w:val="1"/>
        <w:numPr>
          <w:ilvl w:val="0"/>
          <w:numId w:val="1"/>
        </w:numPr>
        <w:wordWrap/>
        <w:spacing w:before="100" w:beforeAutospacing="1" w:after="100" w:afterAutospacing="1" w:line="360" w:lineRule="auto"/>
        <w:ind w:left="426" w:hanging="426"/>
      </w:pPr>
      <w:r>
        <w:t>Conclusion</w:t>
      </w:r>
    </w:p>
    <w:p w14:paraId="350CDB46" w14:textId="218D0443" w:rsidR="00332ADC" w:rsidRDefault="00CD6707" w:rsidP="00FB1D9A">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enhancement on PRACH, polarization signaling</w:t>
      </w:r>
      <w:r w:rsidR="0009761D">
        <w:rPr>
          <w:b w:val="0"/>
          <w:sz w:val="22"/>
          <w:lang w:val="en-US"/>
        </w:rPr>
        <w:t>, and BWP operat</w:t>
      </w:r>
      <w:r w:rsidR="004D6CBB">
        <w:rPr>
          <w:b w:val="0"/>
          <w:sz w:val="22"/>
          <w:lang w:val="en-US"/>
        </w:rPr>
        <w:t>i</w:t>
      </w:r>
      <w:r w:rsidR="0009761D">
        <w:rPr>
          <w:b w:val="0"/>
          <w:sz w:val="22"/>
          <w:lang w:val="en-US"/>
        </w:rPr>
        <w:t>on</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 observations and proposals:</w:t>
      </w:r>
    </w:p>
    <w:p w14:paraId="5EBFF062" w14:textId="41B4C02B" w:rsidR="00C11768" w:rsidRDefault="00C11768" w:rsidP="00C11768">
      <w:pPr>
        <w:wordWrap/>
        <w:spacing w:before="100" w:beforeAutospacing="1" w:after="100" w:afterAutospacing="1" w:line="360" w:lineRule="auto"/>
        <w:rPr>
          <w:rFonts w:eastAsiaTheme="minorEastAsia"/>
          <w:b/>
        </w:rPr>
      </w:pPr>
      <w:r>
        <w:rPr>
          <w:rFonts w:eastAsiaTheme="minorEastAsia"/>
          <w:b/>
        </w:rPr>
        <w:t xml:space="preserve">Observation 1. </w:t>
      </w:r>
      <w:r w:rsidRPr="002431B8">
        <w:rPr>
          <w:rFonts w:eastAsiaTheme="minorEastAsia"/>
          <w:b/>
        </w:rPr>
        <w:t>DL pola</w:t>
      </w:r>
      <w:r>
        <w:rPr>
          <w:rFonts w:eastAsiaTheme="minorEastAsia"/>
          <w:b/>
        </w:rPr>
        <w:t>rization indication seem</w:t>
      </w:r>
      <w:r w:rsidR="001203B5">
        <w:rPr>
          <w:rFonts w:eastAsiaTheme="minorEastAsia"/>
          <w:b/>
        </w:rPr>
        <w:t>s sufficient.</w:t>
      </w:r>
    </w:p>
    <w:p w14:paraId="3377944D" w14:textId="77777777" w:rsidR="00C11768" w:rsidRDefault="00C11768" w:rsidP="00C11768">
      <w:pPr>
        <w:wordWrap/>
        <w:spacing w:before="100" w:beforeAutospacing="1" w:after="100" w:afterAutospacing="1" w:line="360" w:lineRule="auto"/>
        <w:rPr>
          <w:rFonts w:eastAsiaTheme="minorEastAsia"/>
        </w:rPr>
      </w:pPr>
      <w:r>
        <w:rPr>
          <w:rFonts w:eastAsiaTheme="minorEastAsia"/>
          <w:b/>
        </w:rPr>
        <w:lastRenderedPageBreak/>
        <w:t xml:space="preserve">Observation 2. Without UE polarization capability reporting, UE can properly work. </w:t>
      </w:r>
    </w:p>
    <w:p w14:paraId="2DC4950A" w14:textId="77777777" w:rsidR="00C11768" w:rsidRDefault="00C11768" w:rsidP="00C11768">
      <w:pPr>
        <w:wordWrap/>
        <w:spacing w:before="100" w:beforeAutospacing="1" w:after="100" w:afterAutospacing="1" w:line="360" w:lineRule="auto"/>
        <w:rPr>
          <w:rFonts w:eastAsiaTheme="minorEastAsia"/>
        </w:rPr>
      </w:pPr>
      <w:r>
        <w:rPr>
          <w:rFonts w:eastAsiaTheme="minorEastAsia"/>
          <w:b/>
        </w:rPr>
        <w:t xml:space="preserve">Observation 3. Most of listed issues can be handled by current BM and/or BWP operation. Group-based BM and BWP operation can be further studied for signaling overhead saving. </w:t>
      </w:r>
    </w:p>
    <w:p w14:paraId="54D9161F" w14:textId="77777777" w:rsidR="00C11768" w:rsidRDefault="00C11768" w:rsidP="00C11768">
      <w:pPr>
        <w:wordWrap/>
        <w:spacing w:before="100" w:beforeAutospacing="1" w:after="100" w:afterAutospacing="1" w:line="360" w:lineRule="auto"/>
        <w:rPr>
          <w:rFonts w:eastAsiaTheme="minorEastAsia"/>
        </w:rPr>
      </w:pPr>
      <w:r>
        <w:rPr>
          <w:rFonts w:eastAsiaTheme="minorEastAsia"/>
          <w:b/>
        </w:rPr>
        <w:t>Proposal</w:t>
      </w:r>
      <w:r w:rsidRPr="004430F3">
        <w:rPr>
          <w:rFonts w:eastAsiaTheme="minorEastAsia"/>
          <w:b/>
        </w:rPr>
        <w:t xml:space="preserve"> </w:t>
      </w:r>
      <w:r>
        <w:rPr>
          <w:rFonts w:eastAsiaTheme="minorEastAsia"/>
          <w:b/>
        </w:rPr>
        <w:t>1</w:t>
      </w:r>
      <w:r w:rsidRPr="004430F3">
        <w:rPr>
          <w:rFonts w:eastAsiaTheme="minorEastAsia" w:hint="eastAsia"/>
          <w:b/>
        </w:rPr>
        <w:t>.</w:t>
      </w:r>
      <w:r>
        <w:rPr>
          <w:rFonts w:eastAsiaTheme="minorEastAsia"/>
          <w:b/>
        </w:rPr>
        <w:t xml:space="preserve"> Indication of p</w:t>
      </w:r>
      <w:r w:rsidRPr="004430F3">
        <w:rPr>
          <w:rFonts w:eastAsiaTheme="minorEastAsia"/>
          <w:b/>
        </w:rPr>
        <w:t xml:space="preserve">olarization </w:t>
      </w:r>
      <w:r>
        <w:rPr>
          <w:rFonts w:eastAsiaTheme="minorEastAsia"/>
          <w:b/>
        </w:rPr>
        <w:t xml:space="preserve">mode (RHCP, LHCP) can be broadcasted via SIB. </w:t>
      </w:r>
    </w:p>
    <w:p w14:paraId="30AC91FD" w14:textId="77777777" w:rsidR="00C11768" w:rsidRPr="00197EC8" w:rsidRDefault="00C11768" w:rsidP="00C11768">
      <w:pPr>
        <w:wordWrap/>
        <w:spacing w:before="100" w:beforeAutospacing="1" w:after="100" w:afterAutospacing="1" w:line="240" w:lineRule="auto"/>
        <w:rPr>
          <w:rFonts w:eastAsiaTheme="minorEastAsia"/>
          <w:b/>
        </w:rPr>
      </w:pPr>
      <w:r w:rsidRPr="00197EC8">
        <w:rPr>
          <w:rFonts w:eastAsiaTheme="minorEastAsia"/>
          <w:b/>
        </w:rPr>
        <w:t xml:space="preserve">Proposal </w:t>
      </w:r>
      <w:r>
        <w:rPr>
          <w:rFonts w:eastAsiaTheme="minorEastAsia"/>
          <w:b/>
        </w:rPr>
        <w:t>2</w:t>
      </w:r>
      <w:r w:rsidRPr="00197EC8">
        <w:rPr>
          <w:rFonts w:eastAsiaTheme="minorEastAsia" w:hint="eastAsia"/>
          <w:b/>
        </w:rPr>
        <w:t>.</w:t>
      </w:r>
      <w:r w:rsidRPr="00197EC8">
        <w:rPr>
          <w:rFonts w:eastAsiaTheme="minorEastAsia"/>
          <w:b/>
        </w:rPr>
        <w:t xml:space="preserve"> For NTN, potential enhancement on BWP switching can consider at least following aspects:</w:t>
      </w:r>
    </w:p>
    <w:p w14:paraId="67696D27" w14:textId="77777777" w:rsidR="00C11768" w:rsidRPr="00197EC8" w:rsidRDefault="00C11768" w:rsidP="00C11768">
      <w:pPr>
        <w:pStyle w:val="LGTdoc1"/>
        <w:numPr>
          <w:ilvl w:val="0"/>
          <w:numId w:val="14"/>
        </w:numPr>
        <w:snapToGrid/>
        <w:spacing w:beforeLines="0" w:before="100" w:beforeAutospacing="1"/>
        <w:contextualSpacing/>
        <w:rPr>
          <w:sz w:val="22"/>
          <w:lang w:val="en-US"/>
        </w:rPr>
      </w:pPr>
      <w:r w:rsidRPr="00197EC8">
        <w:rPr>
          <w:rFonts w:hint="eastAsia"/>
          <w:sz w:val="22"/>
          <w:lang w:val="en-US"/>
        </w:rPr>
        <w:t>E</w:t>
      </w:r>
      <w:r w:rsidRPr="00197EC8">
        <w:rPr>
          <w:sz w:val="22"/>
          <w:lang w:val="en-US"/>
        </w:rPr>
        <w:t xml:space="preserve">nhancement on </w:t>
      </w:r>
      <w:r w:rsidRPr="00197EC8">
        <w:rPr>
          <w:i/>
          <w:sz w:val="22"/>
          <w:lang w:val="en-US"/>
        </w:rPr>
        <w:t xml:space="preserve">bwp-InactivityTimer </w:t>
      </w:r>
      <w:r w:rsidRPr="00197EC8">
        <w:rPr>
          <w:sz w:val="22"/>
          <w:lang w:val="en-US"/>
        </w:rPr>
        <w:t xml:space="preserve">including value range extension and (re)start timing, </w:t>
      </w:r>
    </w:p>
    <w:p w14:paraId="528D4DA1" w14:textId="77777777" w:rsidR="00C11768" w:rsidRPr="00197EC8" w:rsidRDefault="00C11768" w:rsidP="00C11768">
      <w:pPr>
        <w:pStyle w:val="LGTdoc1"/>
        <w:numPr>
          <w:ilvl w:val="0"/>
          <w:numId w:val="14"/>
        </w:numPr>
        <w:snapToGrid/>
        <w:spacing w:beforeLines="0" w:before="100" w:beforeAutospacing="1"/>
        <w:contextualSpacing/>
        <w:rPr>
          <w:sz w:val="22"/>
          <w:lang w:val="en-US"/>
        </w:rPr>
      </w:pPr>
      <w:r>
        <w:rPr>
          <w:sz w:val="22"/>
          <w:lang w:val="en-US"/>
        </w:rPr>
        <w:t xml:space="preserve">PDSCH </w:t>
      </w:r>
      <w:r w:rsidRPr="00197EC8">
        <w:rPr>
          <w:sz w:val="22"/>
          <w:lang w:val="en-US"/>
        </w:rPr>
        <w:t xml:space="preserve">transmission after transmission of </w:t>
      </w:r>
      <w:r>
        <w:rPr>
          <w:sz w:val="22"/>
          <w:lang w:val="en-US"/>
        </w:rPr>
        <w:t xml:space="preserve">ACK for </w:t>
      </w:r>
      <w:r w:rsidRPr="00197EC8">
        <w:rPr>
          <w:sz w:val="22"/>
          <w:lang w:val="en-US"/>
        </w:rPr>
        <w:t>BWP switching command.</w:t>
      </w:r>
    </w:p>
    <w:p w14:paraId="61D3559C" w14:textId="07E68293" w:rsidR="00AE3C33" w:rsidRDefault="00AE3C33" w:rsidP="00AE3C33">
      <w:pPr>
        <w:wordWrap/>
        <w:spacing w:before="100" w:beforeAutospacing="1" w:after="100" w:afterAutospacing="1" w:line="360" w:lineRule="auto"/>
        <w:rPr>
          <w:rFonts w:eastAsiaTheme="minorEastAsia"/>
          <w:b/>
        </w:rPr>
      </w:pPr>
      <w:r w:rsidRPr="00363D6E">
        <w:rPr>
          <w:rFonts w:eastAsiaTheme="minorEastAsia" w:hint="eastAsia"/>
          <w:b/>
        </w:rPr>
        <w:t>Proposal</w:t>
      </w:r>
      <w:r w:rsidR="00C11768">
        <w:rPr>
          <w:rFonts w:eastAsiaTheme="minorEastAsia"/>
          <w:b/>
        </w:rPr>
        <w:t xml:space="preserve"> 3</w:t>
      </w:r>
      <w:r w:rsidRPr="00363D6E">
        <w:rPr>
          <w:rFonts w:eastAsiaTheme="minorEastAsia" w:hint="eastAsia"/>
          <w:b/>
        </w:rPr>
        <w:t xml:space="preserve">. </w:t>
      </w:r>
      <w:r w:rsidRPr="00363D6E">
        <w:rPr>
          <w:rFonts w:eastAsiaTheme="minorEastAsia"/>
          <w:b/>
        </w:rPr>
        <w:t>If enhanced PRACH formats and/or preamble sequences are necessary and supported in Rel-17 NTN, the option with simple modification, such as a single Zadoff-Chu sequence based on larger SCS and repetition number, is preferred.</w:t>
      </w:r>
    </w:p>
    <w:p w14:paraId="4F003510" w14:textId="77777777" w:rsidR="006250F3" w:rsidRPr="00363D6E" w:rsidRDefault="006250F3" w:rsidP="00AE3C33">
      <w:pPr>
        <w:wordWrap/>
        <w:spacing w:before="100" w:beforeAutospacing="1" w:after="100" w:afterAutospacing="1" w:line="360" w:lineRule="auto"/>
        <w:rPr>
          <w:rFonts w:eastAsiaTheme="minorEastAsia"/>
          <w:b/>
        </w:rPr>
      </w:pPr>
    </w:p>
    <w:p w14:paraId="5FE44A34" w14:textId="054FA089" w:rsidR="00C46AC5" w:rsidRPr="002F3E41" w:rsidRDefault="00C46AC5" w:rsidP="00FB1D9A">
      <w:pPr>
        <w:pStyle w:val="1"/>
        <w:widowControl/>
        <w:tabs>
          <w:tab w:val="left" w:pos="0"/>
        </w:tabs>
        <w:wordWrap/>
        <w:autoSpaceDE/>
        <w:autoSpaceDN/>
        <w:spacing w:before="100" w:beforeAutospacing="1" w:after="100" w:afterAutospacing="1" w:line="360" w:lineRule="auto"/>
        <w:jc w:val="both"/>
        <w:rPr>
          <w:rFonts w:eastAsia="바탕"/>
          <w:sz w:val="28"/>
        </w:rPr>
      </w:pPr>
      <w:r w:rsidRPr="002F3E41">
        <w:rPr>
          <w:rFonts w:eastAsia="바탕"/>
        </w:rPr>
        <w:t>Reference</w:t>
      </w:r>
    </w:p>
    <w:p w14:paraId="2B8AF419" w14:textId="23A3B779" w:rsidR="00363D6E" w:rsidRPr="00CC62EB" w:rsidRDefault="00391FC4" w:rsidP="00363D6E">
      <w:pPr>
        <w:pStyle w:val="LGTdoc1"/>
        <w:snapToGrid/>
        <w:spacing w:beforeLines="0" w:before="100" w:beforeAutospacing="1" w:line="360" w:lineRule="auto"/>
        <w:contextualSpacing/>
        <w:rPr>
          <w:b w:val="0"/>
          <w:sz w:val="20"/>
          <w:lang w:val="en-US"/>
        </w:rPr>
      </w:pPr>
      <w:r>
        <w:rPr>
          <w:b w:val="0"/>
          <w:sz w:val="20"/>
          <w:lang w:val="en-US"/>
        </w:rPr>
        <w:t xml:space="preserve"> </w:t>
      </w:r>
      <w:r w:rsidR="00363D6E">
        <w:rPr>
          <w:b w:val="0"/>
          <w:sz w:val="20"/>
          <w:lang w:val="en-US"/>
        </w:rPr>
        <w:t>[</w:t>
      </w:r>
      <w:r>
        <w:rPr>
          <w:b w:val="0"/>
          <w:sz w:val="20"/>
          <w:lang w:val="en-US"/>
        </w:rPr>
        <w:t>1</w:t>
      </w:r>
      <w:r w:rsidR="00363D6E">
        <w:rPr>
          <w:b w:val="0"/>
          <w:sz w:val="20"/>
          <w:lang w:val="en-US"/>
        </w:rPr>
        <w:t>] 3</w:t>
      </w:r>
      <w:r w:rsidR="00363D6E">
        <w:rPr>
          <w:rFonts w:hint="eastAsia"/>
          <w:b w:val="0"/>
          <w:sz w:val="20"/>
          <w:lang w:val="en-US"/>
        </w:rPr>
        <w:t>GPP TR 38.821 V1.0.0 (Release 16)</w:t>
      </w:r>
    </w:p>
    <w:p w14:paraId="6A05D34D" w14:textId="60BDD858" w:rsidR="00133727" w:rsidRDefault="00133727" w:rsidP="00340CC8">
      <w:pPr>
        <w:pStyle w:val="LGTdoc1"/>
        <w:snapToGrid/>
        <w:spacing w:beforeLines="0" w:before="100" w:beforeAutospacing="1" w:line="360" w:lineRule="auto"/>
        <w:contextualSpacing/>
        <w:rPr>
          <w:b w:val="0"/>
          <w:sz w:val="20"/>
          <w:lang w:val="en-US"/>
        </w:rPr>
      </w:pPr>
    </w:p>
    <w:sectPr w:rsidR="001337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3A4D1" w14:textId="77777777" w:rsidR="003D2521" w:rsidRDefault="003D2521" w:rsidP="00D30654">
      <w:pPr>
        <w:spacing w:after="0" w:line="240" w:lineRule="auto"/>
      </w:pPr>
      <w:r>
        <w:separator/>
      </w:r>
    </w:p>
  </w:endnote>
  <w:endnote w:type="continuationSeparator" w:id="0">
    <w:p w14:paraId="139FF954" w14:textId="77777777" w:rsidR="003D2521" w:rsidRDefault="003D2521"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6B1ED" w14:textId="77777777" w:rsidR="003D2521" w:rsidRDefault="003D2521" w:rsidP="00D30654">
      <w:pPr>
        <w:spacing w:after="0" w:line="240" w:lineRule="auto"/>
      </w:pPr>
      <w:r>
        <w:separator/>
      </w:r>
    </w:p>
  </w:footnote>
  <w:footnote w:type="continuationSeparator" w:id="0">
    <w:p w14:paraId="4361667B" w14:textId="77777777" w:rsidR="003D2521" w:rsidRDefault="003D2521"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8805FB6"/>
    <w:multiLevelType w:val="hybridMultilevel"/>
    <w:tmpl w:val="F9D62F9C"/>
    <w:lvl w:ilvl="0" w:tplc="D33C2298">
      <w:start w:val="1"/>
      <w:numFmt w:val="decimal"/>
      <w:lvlText w:val="2.%1."/>
      <w:lvlJc w:val="left"/>
      <w:pPr>
        <w:ind w:left="8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4">
    <w:nsid w:val="38FE1BE4"/>
    <w:multiLevelType w:val="hybridMultilevel"/>
    <w:tmpl w:val="55A2A81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3A877D64"/>
    <w:multiLevelType w:val="singleLevel"/>
    <w:tmpl w:val="48D80A5E"/>
    <w:lvl w:ilvl="0">
      <w:start w:val="1"/>
      <w:numFmt w:val="decimal"/>
      <w:pStyle w:val="References"/>
      <w:suff w:val="space"/>
      <w:lvlText w:val="[%1]"/>
      <w:lvlJc w:val="left"/>
      <w:pPr>
        <w:ind w:left="284" w:hanging="284"/>
      </w:pPr>
    </w:lvl>
  </w:abstractNum>
  <w:abstractNum w:abstractNumId="6">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13">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4">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nsid w:val="77595516"/>
    <w:multiLevelType w:val="hybridMultilevel"/>
    <w:tmpl w:val="16A2B532"/>
    <w:lvl w:ilvl="0" w:tplc="5FBC3726">
      <w:start w:val="1"/>
      <w:numFmt w:val="decimal"/>
      <w:pStyle w:val="2"/>
      <w:lvlText w:val="2.%1."/>
      <w:lvlJc w:val="left"/>
      <w:pPr>
        <w:ind w:left="800" w:hanging="400"/>
      </w:pPr>
      <w:rPr>
        <w:rFonts w:ascii="Times New Roman" w:hAnsi="Times New Roman" w:cs="Times New Roman" w:hint="eastAsia"/>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5"/>
    <w:lvlOverride w:ilvl="0">
      <w:startOverride w:val="1"/>
    </w:lvlOverride>
  </w:num>
  <w:num w:numId="3">
    <w:abstractNumId w:val="12"/>
  </w:num>
  <w:num w:numId="4">
    <w:abstractNumId w:val="3"/>
  </w:num>
  <w:num w:numId="5">
    <w:abstractNumId w:val="1"/>
  </w:num>
  <w:num w:numId="6">
    <w:abstractNumId w:val="2"/>
  </w:num>
  <w:num w:numId="7">
    <w:abstractNumId w:val="10"/>
  </w:num>
  <w:num w:numId="8">
    <w:abstractNumId w:val="8"/>
  </w:num>
  <w:num w:numId="9">
    <w:abstractNumId w:val="16"/>
  </w:num>
  <w:num w:numId="10">
    <w:abstractNumId w:val="15"/>
  </w:num>
  <w:num w:numId="11">
    <w:abstractNumId w:val="9"/>
  </w:num>
  <w:num w:numId="12">
    <w:abstractNumId w:val="0"/>
  </w:num>
  <w:num w:numId="13">
    <w:abstractNumId w:val="16"/>
    <w:lvlOverride w:ilvl="0">
      <w:startOverride w:val="1"/>
    </w:lvlOverride>
  </w:num>
  <w:num w:numId="14">
    <w:abstractNumId w:val="4"/>
  </w:num>
  <w:num w:numId="15">
    <w:abstractNumId w:val="6"/>
  </w:num>
  <w:num w:numId="16">
    <w:abstractNumId w:val="14"/>
  </w:num>
  <w:num w:numId="17">
    <w:abstractNumId w:val="7"/>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6E6"/>
    <w:rsid w:val="000011A5"/>
    <w:rsid w:val="00004A65"/>
    <w:rsid w:val="00005E3C"/>
    <w:rsid w:val="0000605B"/>
    <w:rsid w:val="0000693B"/>
    <w:rsid w:val="00006CAB"/>
    <w:rsid w:val="00007DE7"/>
    <w:rsid w:val="00010F1E"/>
    <w:rsid w:val="00015105"/>
    <w:rsid w:val="000246EC"/>
    <w:rsid w:val="000261E9"/>
    <w:rsid w:val="00026AE1"/>
    <w:rsid w:val="0003080C"/>
    <w:rsid w:val="000317CE"/>
    <w:rsid w:val="00031F18"/>
    <w:rsid w:val="0003278D"/>
    <w:rsid w:val="000345C4"/>
    <w:rsid w:val="00035205"/>
    <w:rsid w:val="00037F0D"/>
    <w:rsid w:val="0004170A"/>
    <w:rsid w:val="000445C7"/>
    <w:rsid w:val="00044E04"/>
    <w:rsid w:val="00046ECE"/>
    <w:rsid w:val="00047C81"/>
    <w:rsid w:val="00047CD2"/>
    <w:rsid w:val="00047D2F"/>
    <w:rsid w:val="00052A39"/>
    <w:rsid w:val="00056054"/>
    <w:rsid w:val="00057A9B"/>
    <w:rsid w:val="00061B7D"/>
    <w:rsid w:val="0006209D"/>
    <w:rsid w:val="0006227C"/>
    <w:rsid w:val="0006357F"/>
    <w:rsid w:val="00065637"/>
    <w:rsid w:val="000749EB"/>
    <w:rsid w:val="00074AB3"/>
    <w:rsid w:val="000777D9"/>
    <w:rsid w:val="00077861"/>
    <w:rsid w:val="00080741"/>
    <w:rsid w:val="00080BAC"/>
    <w:rsid w:val="00084680"/>
    <w:rsid w:val="0009000C"/>
    <w:rsid w:val="0009085C"/>
    <w:rsid w:val="00090DE1"/>
    <w:rsid w:val="00092020"/>
    <w:rsid w:val="000925EA"/>
    <w:rsid w:val="000951F4"/>
    <w:rsid w:val="0009761D"/>
    <w:rsid w:val="00097BE8"/>
    <w:rsid w:val="000A00AE"/>
    <w:rsid w:val="000A407B"/>
    <w:rsid w:val="000A429C"/>
    <w:rsid w:val="000A447E"/>
    <w:rsid w:val="000A5252"/>
    <w:rsid w:val="000A56C1"/>
    <w:rsid w:val="000A6928"/>
    <w:rsid w:val="000A7977"/>
    <w:rsid w:val="000B263D"/>
    <w:rsid w:val="000B4500"/>
    <w:rsid w:val="000B5357"/>
    <w:rsid w:val="000C0CDD"/>
    <w:rsid w:val="000C24C7"/>
    <w:rsid w:val="000C2EFD"/>
    <w:rsid w:val="000C34B5"/>
    <w:rsid w:val="000C45F7"/>
    <w:rsid w:val="000C6453"/>
    <w:rsid w:val="000C768B"/>
    <w:rsid w:val="000D0EF1"/>
    <w:rsid w:val="000D2DF7"/>
    <w:rsid w:val="000D572C"/>
    <w:rsid w:val="000E1D15"/>
    <w:rsid w:val="000E2B6F"/>
    <w:rsid w:val="000E4730"/>
    <w:rsid w:val="000E7C34"/>
    <w:rsid w:val="000F2690"/>
    <w:rsid w:val="00100183"/>
    <w:rsid w:val="00100619"/>
    <w:rsid w:val="00102536"/>
    <w:rsid w:val="001041A5"/>
    <w:rsid w:val="00104D33"/>
    <w:rsid w:val="00114911"/>
    <w:rsid w:val="001203B5"/>
    <w:rsid w:val="00122A95"/>
    <w:rsid w:val="00133727"/>
    <w:rsid w:val="00136B81"/>
    <w:rsid w:val="0013779D"/>
    <w:rsid w:val="00137FC8"/>
    <w:rsid w:val="00145D4E"/>
    <w:rsid w:val="0014751D"/>
    <w:rsid w:val="0015195A"/>
    <w:rsid w:val="0015356E"/>
    <w:rsid w:val="00154EE1"/>
    <w:rsid w:val="001554A0"/>
    <w:rsid w:val="001605B4"/>
    <w:rsid w:val="001621BF"/>
    <w:rsid w:val="00162CA6"/>
    <w:rsid w:val="0016449C"/>
    <w:rsid w:val="00170281"/>
    <w:rsid w:val="00171172"/>
    <w:rsid w:val="001712E0"/>
    <w:rsid w:val="001740B8"/>
    <w:rsid w:val="00175AA6"/>
    <w:rsid w:val="00184F56"/>
    <w:rsid w:val="00184F73"/>
    <w:rsid w:val="00185E47"/>
    <w:rsid w:val="00186789"/>
    <w:rsid w:val="0019093B"/>
    <w:rsid w:val="00192112"/>
    <w:rsid w:val="00192DE4"/>
    <w:rsid w:val="00195087"/>
    <w:rsid w:val="001950B1"/>
    <w:rsid w:val="00197C14"/>
    <w:rsid w:val="00197EC8"/>
    <w:rsid w:val="001B0EDE"/>
    <w:rsid w:val="001B19FC"/>
    <w:rsid w:val="001B7A87"/>
    <w:rsid w:val="001C5D48"/>
    <w:rsid w:val="001D4524"/>
    <w:rsid w:val="001D4E98"/>
    <w:rsid w:val="001D5279"/>
    <w:rsid w:val="001D5B81"/>
    <w:rsid w:val="001D5C1F"/>
    <w:rsid w:val="001E00D4"/>
    <w:rsid w:val="001E0A1A"/>
    <w:rsid w:val="001E45C6"/>
    <w:rsid w:val="001F0A3A"/>
    <w:rsid w:val="001F1760"/>
    <w:rsid w:val="001F24CE"/>
    <w:rsid w:val="001F54EB"/>
    <w:rsid w:val="001F6B05"/>
    <w:rsid w:val="00200F71"/>
    <w:rsid w:val="00203824"/>
    <w:rsid w:val="002055A8"/>
    <w:rsid w:val="002203A7"/>
    <w:rsid w:val="00222DA2"/>
    <w:rsid w:val="002263C6"/>
    <w:rsid w:val="00226721"/>
    <w:rsid w:val="00231363"/>
    <w:rsid w:val="00231C2D"/>
    <w:rsid w:val="002372F1"/>
    <w:rsid w:val="0023756B"/>
    <w:rsid w:val="00237B71"/>
    <w:rsid w:val="00240DFD"/>
    <w:rsid w:val="00240F2A"/>
    <w:rsid w:val="002431B8"/>
    <w:rsid w:val="002454D1"/>
    <w:rsid w:val="002510C9"/>
    <w:rsid w:val="00252632"/>
    <w:rsid w:val="00255A97"/>
    <w:rsid w:val="00255BB4"/>
    <w:rsid w:val="002657F4"/>
    <w:rsid w:val="00265AC6"/>
    <w:rsid w:val="002660FC"/>
    <w:rsid w:val="002670C6"/>
    <w:rsid w:val="00267958"/>
    <w:rsid w:val="0027358F"/>
    <w:rsid w:val="00274B25"/>
    <w:rsid w:val="00275039"/>
    <w:rsid w:val="00275446"/>
    <w:rsid w:val="00275899"/>
    <w:rsid w:val="002776CA"/>
    <w:rsid w:val="0028089F"/>
    <w:rsid w:val="002817FB"/>
    <w:rsid w:val="00283CBC"/>
    <w:rsid w:val="00290587"/>
    <w:rsid w:val="00291B1A"/>
    <w:rsid w:val="002931AB"/>
    <w:rsid w:val="002951C3"/>
    <w:rsid w:val="002A3193"/>
    <w:rsid w:val="002B4D95"/>
    <w:rsid w:val="002B7480"/>
    <w:rsid w:val="002B7EBC"/>
    <w:rsid w:val="002C133C"/>
    <w:rsid w:val="002C517E"/>
    <w:rsid w:val="002E0FB4"/>
    <w:rsid w:val="002E5D8A"/>
    <w:rsid w:val="002E6702"/>
    <w:rsid w:val="002E6FC5"/>
    <w:rsid w:val="002E7C8B"/>
    <w:rsid w:val="002F150E"/>
    <w:rsid w:val="002F21F7"/>
    <w:rsid w:val="002F3E41"/>
    <w:rsid w:val="002F4085"/>
    <w:rsid w:val="00303C10"/>
    <w:rsid w:val="00305BCE"/>
    <w:rsid w:val="003064E5"/>
    <w:rsid w:val="00307361"/>
    <w:rsid w:val="0031273A"/>
    <w:rsid w:val="0031476A"/>
    <w:rsid w:val="00315E8B"/>
    <w:rsid w:val="00326037"/>
    <w:rsid w:val="0033120F"/>
    <w:rsid w:val="00331E4D"/>
    <w:rsid w:val="00332ADC"/>
    <w:rsid w:val="003342CF"/>
    <w:rsid w:val="003360A8"/>
    <w:rsid w:val="00337423"/>
    <w:rsid w:val="003377B5"/>
    <w:rsid w:val="00337C8C"/>
    <w:rsid w:val="003400B8"/>
    <w:rsid w:val="00340C8B"/>
    <w:rsid w:val="00340CC8"/>
    <w:rsid w:val="0034193B"/>
    <w:rsid w:val="00351D6D"/>
    <w:rsid w:val="0035218C"/>
    <w:rsid w:val="00353925"/>
    <w:rsid w:val="00353FC8"/>
    <w:rsid w:val="00354A80"/>
    <w:rsid w:val="00360A3A"/>
    <w:rsid w:val="00363D6E"/>
    <w:rsid w:val="003705CE"/>
    <w:rsid w:val="0037122D"/>
    <w:rsid w:val="00375D3B"/>
    <w:rsid w:val="00377CDF"/>
    <w:rsid w:val="003816BA"/>
    <w:rsid w:val="00382CDA"/>
    <w:rsid w:val="003872EE"/>
    <w:rsid w:val="00391FC4"/>
    <w:rsid w:val="00394DF7"/>
    <w:rsid w:val="00395FA0"/>
    <w:rsid w:val="00396966"/>
    <w:rsid w:val="00397F72"/>
    <w:rsid w:val="003A091B"/>
    <w:rsid w:val="003A35E5"/>
    <w:rsid w:val="003A3775"/>
    <w:rsid w:val="003A3A28"/>
    <w:rsid w:val="003B0CA9"/>
    <w:rsid w:val="003B1856"/>
    <w:rsid w:val="003B7ADF"/>
    <w:rsid w:val="003B7E08"/>
    <w:rsid w:val="003C0A7F"/>
    <w:rsid w:val="003C4F0E"/>
    <w:rsid w:val="003C66FD"/>
    <w:rsid w:val="003C6BA1"/>
    <w:rsid w:val="003D0E83"/>
    <w:rsid w:val="003D1C1D"/>
    <w:rsid w:val="003D2521"/>
    <w:rsid w:val="003D5AD4"/>
    <w:rsid w:val="003D70D1"/>
    <w:rsid w:val="003D71B2"/>
    <w:rsid w:val="003E4034"/>
    <w:rsid w:val="003E5DE8"/>
    <w:rsid w:val="003F3BF5"/>
    <w:rsid w:val="003F3F91"/>
    <w:rsid w:val="003F591D"/>
    <w:rsid w:val="00404A52"/>
    <w:rsid w:val="00410BFD"/>
    <w:rsid w:val="00416BB4"/>
    <w:rsid w:val="0041723A"/>
    <w:rsid w:val="00420DEF"/>
    <w:rsid w:val="00420DF1"/>
    <w:rsid w:val="00426243"/>
    <w:rsid w:val="00427F68"/>
    <w:rsid w:val="004336D3"/>
    <w:rsid w:val="004345FF"/>
    <w:rsid w:val="0044216A"/>
    <w:rsid w:val="004430F3"/>
    <w:rsid w:val="004441F5"/>
    <w:rsid w:val="00447827"/>
    <w:rsid w:val="00447C7C"/>
    <w:rsid w:val="00452727"/>
    <w:rsid w:val="00454D12"/>
    <w:rsid w:val="00455F73"/>
    <w:rsid w:val="004573FE"/>
    <w:rsid w:val="0046061B"/>
    <w:rsid w:val="0046396B"/>
    <w:rsid w:val="004639B8"/>
    <w:rsid w:val="00467F25"/>
    <w:rsid w:val="00470138"/>
    <w:rsid w:val="004772D1"/>
    <w:rsid w:val="0048221E"/>
    <w:rsid w:val="00484234"/>
    <w:rsid w:val="004845D9"/>
    <w:rsid w:val="004923D1"/>
    <w:rsid w:val="004925B3"/>
    <w:rsid w:val="00494474"/>
    <w:rsid w:val="00496242"/>
    <w:rsid w:val="004967DF"/>
    <w:rsid w:val="004A0633"/>
    <w:rsid w:val="004A0E9B"/>
    <w:rsid w:val="004A3E8A"/>
    <w:rsid w:val="004A6D8B"/>
    <w:rsid w:val="004B1D74"/>
    <w:rsid w:val="004B50A5"/>
    <w:rsid w:val="004B5AD0"/>
    <w:rsid w:val="004B7B9E"/>
    <w:rsid w:val="004C50BE"/>
    <w:rsid w:val="004C65C7"/>
    <w:rsid w:val="004C6957"/>
    <w:rsid w:val="004D2D8F"/>
    <w:rsid w:val="004D6CBB"/>
    <w:rsid w:val="004E1800"/>
    <w:rsid w:val="004F21C0"/>
    <w:rsid w:val="004F60D7"/>
    <w:rsid w:val="004F6F02"/>
    <w:rsid w:val="004F78ED"/>
    <w:rsid w:val="00501539"/>
    <w:rsid w:val="0050353F"/>
    <w:rsid w:val="005056DA"/>
    <w:rsid w:val="0051172B"/>
    <w:rsid w:val="005144B1"/>
    <w:rsid w:val="00516004"/>
    <w:rsid w:val="00521A2F"/>
    <w:rsid w:val="005266A9"/>
    <w:rsid w:val="0053062A"/>
    <w:rsid w:val="00532A21"/>
    <w:rsid w:val="005356B4"/>
    <w:rsid w:val="005373A2"/>
    <w:rsid w:val="00541A1B"/>
    <w:rsid w:val="00544844"/>
    <w:rsid w:val="00547287"/>
    <w:rsid w:val="00551816"/>
    <w:rsid w:val="0055418F"/>
    <w:rsid w:val="00557D9F"/>
    <w:rsid w:val="00561DC2"/>
    <w:rsid w:val="005660D8"/>
    <w:rsid w:val="00566F6A"/>
    <w:rsid w:val="00567AE8"/>
    <w:rsid w:val="00570571"/>
    <w:rsid w:val="00570FF9"/>
    <w:rsid w:val="00575092"/>
    <w:rsid w:val="00575C6F"/>
    <w:rsid w:val="00580629"/>
    <w:rsid w:val="00584597"/>
    <w:rsid w:val="0058480E"/>
    <w:rsid w:val="005865A9"/>
    <w:rsid w:val="00586BC5"/>
    <w:rsid w:val="0059466A"/>
    <w:rsid w:val="00596AD8"/>
    <w:rsid w:val="005A1B6A"/>
    <w:rsid w:val="005A21E5"/>
    <w:rsid w:val="005A4225"/>
    <w:rsid w:val="005A45B1"/>
    <w:rsid w:val="005A575F"/>
    <w:rsid w:val="005A73B7"/>
    <w:rsid w:val="005A768F"/>
    <w:rsid w:val="005B0AE5"/>
    <w:rsid w:val="005C0AA1"/>
    <w:rsid w:val="005C645F"/>
    <w:rsid w:val="005C6DAE"/>
    <w:rsid w:val="005C7A77"/>
    <w:rsid w:val="005D03E5"/>
    <w:rsid w:val="005D05DB"/>
    <w:rsid w:val="005D1A85"/>
    <w:rsid w:val="005D333F"/>
    <w:rsid w:val="005D3702"/>
    <w:rsid w:val="005D5803"/>
    <w:rsid w:val="005D797A"/>
    <w:rsid w:val="005E483B"/>
    <w:rsid w:val="005E525B"/>
    <w:rsid w:val="005E77D6"/>
    <w:rsid w:val="005F3476"/>
    <w:rsid w:val="005F552C"/>
    <w:rsid w:val="00612827"/>
    <w:rsid w:val="0061328E"/>
    <w:rsid w:val="00615675"/>
    <w:rsid w:val="006169A9"/>
    <w:rsid w:val="006236E8"/>
    <w:rsid w:val="00624558"/>
    <w:rsid w:val="006250F3"/>
    <w:rsid w:val="00626466"/>
    <w:rsid w:val="0062737F"/>
    <w:rsid w:val="0063099A"/>
    <w:rsid w:val="006318FA"/>
    <w:rsid w:val="006338B9"/>
    <w:rsid w:val="00634E08"/>
    <w:rsid w:val="006366FE"/>
    <w:rsid w:val="00637305"/>
    <w:rsid w:val="00640971"/>
    <w:rsid w:val="006420A8"/>
    <w:rsid w:val="00643C8B"/>
    <w:rsid w:val="0064543B"/>
    <w:rsid w:val="00651BEA"/>
    <w:rsid w:val="006533EC"/>
    <w:rsid w:val="006577A2"/>
    <w:rsid w:val="006579DF"/>
    <w:rsid w:val="00661B31"/>
    <w:rsid w:val="006622D7"/>
    <w:rsid w:val="006658D9"/>
    <w:rsid w:val="00674A5F"/>
    <w:rsid w:val="00675AE3"/>
    <w:rsid w:val="0068027E"/>
    <w:rsid w:val="00680446"/>
    <w:rsid w:val="006823BA"/>
    <w:rsid w:val="006826B9"/>
    <w:rsid w:val="00683D8C"/>
    <w:rsid w:val="006870A9"/>
    <w:rsid w:val="00687833"/>
    <w:rsid w:val="006926A9"/>
    <w:rsid w:val="006A00F0"/>
    <w:rsid w:val="006A35DA"/>
    <w:rsid w:val="006A4330"/>
    <w:rsid w:val="006A44DF"/>
    <w:rsid w:val="006A5BDB"/>
    <w:rsid w:val="006B0EB2"/>
    <w:rsid w:val="006B33A7"/>
    <w:rsid w:val="006B516C"/>
    <w:rsid w:val="006C226F"/>
    <w:rsid w:val="006D0BA9"/>
    <w:rsid w:val="006D1608"/>
    <w:rsid w:val="006D21D0"/>
    <w:rsid w:val="006D493A"/>
    <w:rsid w:val="006D5D0B"/>
    <w:rsid w:val="006D5FB1"/>
    <w:rsid w:val="006D7185"/>
    <w:rsid w:val="006E007E"/>
    <w:rsid w:val="006E1755"/>
    <w:rsid w:val="006E2160"/>
    <w:rsid w:val="006E307E"/>
    <w:rsid w:val="006E4A3A"/>
    <w:rsid w:val="006E722D"/>
    <w:rsid w:val="006F1829"/>
    <w:rsid w:val="006F2A94"/>
    <w:rsid w:val="006F2CD9"/>
    <w:rsid w:val="007000B0"/>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60E88"/>
    <w:rsid w:val="007641D4"/>
    <w:rsid w:val="00772D72"/>
    <w:rsid w:val="0078127D"/>
    <w:rsid w:val="00784301"/>
    <w:rsid w:val="00785DC6"/>
    <w:rsid w:val="00785E7A"/>
    <w:rsid w:val="00786BB8"/>
    <w:rsid w:val="00790613"/>
    <w:rsid w:val="00791235"/>
    <w:rsid w:val="007915E4"/>
    <w:rsid w:val="007A2989"/>
    <w:rsid w:val="007A4618"/>
    <w:rsid w:val="007A6DEF"/>
    <w:rsid w:val="007A716B"/>
    <w:rsid w:val="007B24CD"/>
    <w:rsid w:val="007B2CBA"/>
    <w:rsid w:val="007B31E4"/>
    <w:rsid w:val="007B6A28"/>
    <w:rsid w:val="007B7EE4"/>
    <w:rsid w:val="007C204C"/>
    <w:rsid w:val="007C2067"/>
    <w:rsid w:val="007C7454"/>
    <w:rsid w:val="007D0144"/>
    <w:rsid w:val="007D2EF2"/>
    <w:rsid w:val="007D302A"/>
    <w:rsid w:val="007D404F"/>
    <w:rsid w:val="007D4E40"/>
    <w:rsid w:val="007D5CCC"/>
    <w:rsid w:val="007D6DF0"/>
    <w:rsid w:val="007E0B8C"/>
    <w:rsid w:val="007E123D"/>
    <w:rsid w:val="007E242E"/>
    <w:rsid w:val="007E4A1B"/>
    <w:rsid w:val="007F27A3"/>
    <w:rsid w:val="007F418A"/>
    <w:rsid w:val="00805CFC"/>
    <w:rsid w:val="00812242"/>
    <w:rsid w:val="00812845"/>
    <w:rsid w:val="00814397"/>
    <w:rsid w:val="00816D94"/>
    <w:rsid w:val="008203A6"/>
    <w:rsid w:val="00821576"/>
    <w:rsid w:val="008217E7"/>
    <w:rsid w:val="00822D10"/>
    <w:rsid w:val="00824D78"/>
    <w:rsid w:val="00824DFB"/>
    <w:rsid w:val="008339B1"/>
    <w:rsid w:val="00835159"/>
    <w:rsid w:val="00841E13"/>
    <w:rsid w:val="0084248D"/>
    <w:rsid w:val="00842B13"/>
    <w:rsid w:val="008434F5"/>
    <w:rsid w:val="008445AD"/>
    <w:rsid w:val="00845420"/>
    <w:rsid w:val="00847F2C"/>
    <w:rsid w:val="00854580"/>
    <w:rsid w:val="008560D4"/>
    <w:rsid w:val="008614B5"/>
    <w:rsid w:val="0086227E"/>
    <w:rsid w:val="00865B16"/>
    <w:rsid w:val="00867B33"/>
    <w:rsid w:val="00873A1B"/>
    <w:rsid w:val="0087462D"/>
    <w:rsid w:val="008777CB"/>
    <w:rsid w:val="008826B2"/>
    <w:rsid w:val="00882A8E"/>
    <w:rsid w:val="0088707C"/>
    <w:rsid w:val="008918D6"/>
    <w:rsid w:val="008922C9"/>
    <w:rsid w:val="0089258A"/>
    <w:rsid w:val="00895968"/>
    <w:rsid w:val="00895A3D"/>
    <w:rsid w:val="00896AEB"/>
    <w:rsid w:val="008A0473"/>
    <w:rsid w:val="008A2292"/>
    <w:rsid w:val="008A2C71"/>
    <w:rsid w:val="008B2637"/>
    <w:rsid w:val="008C04A7"/>
    <w:rsid w:val="008C1982"/>
    <w:rsid w:val="008C1C65"/>
    <w:rsid w:val="008D5EA4"/>
    <w:rsid w:val="008D690D"/>
    <w:rsid w:val="008D78B9"/>
    <w:rsid w:val="008E0629"/>
    <w:rsid w:val="008E32D9"/>
    <w:rsid w:val="008E3BCB"/>
    <w:rsid w:val="008E4C38"/>
    <w:rsid w:val="008E74E4"/>
    <w:rsid w:val="008E7B5B"/>
    <w:rsid w:val="008F258C"/>
    <w:rsid w:val="008F25E9"/>
    <w:rsid w:val="008F3EE1"/>
    <w:rsid w:val="008F40E0"/>
    <w:rsid w:val="008F59A6"/>
    <w:rsid w:val="008F7DF2"/>
    <w:rsid w:val="00901F37"/>
    <w:rsid w:val="009034DB"/>
    <w:rsid w:val="009036EF"/>
    <w:rsid w:val="0090396C"/>
    <w:rsid w:val="009050BF"/>
    <w:rsid w:val="009056BA"/>
    <w:rsid w:val="00905837"/>
    <w:rsid w:val="00910179"/>
    <w:rsid w:val="0091388C"/>
    <w:rsid w:val="00917D61"/>
    <w:rsid w:val="0092020F"/>
    <w:rsid w:val="00923276"/>
    <w:rsid w:val="00923DCB"/>
    <w:rsid w:val="00926E76"/>
    <w:rsid w:val="00927835"/>
    <w:rsid w:val="0093102E"/>
    <w:rsid w:val="00931FE0"/>
    <w:rsid w:val="009322E8"/>
    <w:rsid w:val="00941D2D"/>
    <w:rsid w:val="0094397C"/>
    <w:rsid w:val="00946549"/>
    <w:rsid w:val="00946FE9"/>
    <w:rsid w:val="00953FCA"/>
    <w:rsid w:val="0095518D"/>
    <w:rsid w:val="00955824"/>
    <w:rsid w:val="00955BCB"/>
    <w:rsid w:val="00955D5E"/>
    <w:rsid w:val="00955E85"/>
    <w:rsid w:val="0095777F"/>
    <w:rsid w:val="00960BA6"/>
    <w:rsid w:val="00962965"/>
    <w:rsid w:val="00962F88"/>
    <w:rsid w:val="00964FC1"/>
    <w:rsid w:val="00970F70"/>
    <w:rsid w:val="009846E7"/>
    <w:rsid w:val="0098595E"/>
    <w:rsid w:val="00987B8F"/>
    <w:rsid w:val="0099185D"/>
    <w:rsid w:val="00993A01"/>
    <w:rsid w:val="00994956"/>
    <w:rsid w:val="009A0F80"/>
    <w:rsid w:val="009A586A"/>
    <w:rsid w:val="009A6121"/>
    <w:rsid w:val="009A7B26"/>
    <w:rsid w:val="009B1ADF"/>
    <w:rsid w:val="009B2CEB"/>
    <w:rsid w:val="009B6B85"/>
    <w:rsid w:val="009C0BAB"/>
    <w:rsid w:val="009C116F"/>
    <w:rsid w:val="009C1846"/>
    <w:rsid w:val="009C32A8"/>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A01AB7"/>
    <w:rsid w:val="00A06A12"/>
    <w:rsid w:val="00A10100"/>
    <w:rsid w:val="00A17D70"/>
    <w:rsid w:val="00A2012D"/>
    <w:rsid w:val="00A22453"/>
    <w:rsid w:val="00A256CA"/>
    <w:rsid w:val="00A25C2C"/>
    <w:rsid w:val="00A367AE"/>
    <w:rsid w:val="00A4288C"/>
    <w:rsid w:val="00A44807"/>
    <w:rsid w:val="00A45CBC"/>
    <w:rsid w:val="00A47F28"/>
    <w:rsid w:val="00A5080A"/>
    <w:rsid w:val="00A55819"/>
    <w:rsid w:val="00A65820"/>
    <w:rsid w:val="00A65A94"/>
    <w:rsid w:val="00A6609B"/>
    <w:rsid w:val="00A677CB"/>
    <w:rsid w:val="00A7130A"/>
    <w:rsid w:val="00A718D9"/>
    <w:rsid w:val="00A769BF"/>
    <w:rsid w:val="00A83FC5"/>
    <w:rsid w:val="00A90917"/>
    <w:rsid w:val="00A90B99"/>
    <w:rsid w:val="00A92A6F"/>
    <w:rsid w:val="00A978AF"/>
    <w:rsid w:val="00AA1907"/>
    <w:rsid w:val="00AA22AF"/>
    <w:rsid w:val="00AB0F85"/>
    <w:rsid w:val="00AB1AA7"/>
    <w:rsid w:val="00AB6DDF"/>
    <w:rsid w:val="00AC3232"/>
    <w:rsid w:val="00AC3B86"/>
    <w:rsid w:val="00AD5704"/>
    <w:rsid w:val="00AD6741"/>
    <w:rsid w:val="00AE0715"/>
    <w:rsid w:val="00AE3C33"/>
    <w:rsid w:val="00AE5249"/>
    <w:rsid w:val="00AE55F7"/>
    <w:rsid w:val="00AF1DCC"/>
    <w:rsid w:val="00AF45B4"/>
    <w:rsid w:val="00AF6CB8"/>
    <w:rsid w:val="00B0116C"/>
    <w:rsid w:val="00B12E1A"/>
    <w:rsid w:val="00B2143F"/>
    <w:rsid w:val="00B22F4A"/>
    <w:rsid w:val="00B27ECA"/>
    <w:rsid w:val="00B30909"/>
    <w:rsid w:val="00B30F7D"/>
    <w:rsid w:val="00B31B3D"/>
    <w:rsid w:val="00B32BC7"/>
    <w:rsid w:val="00B34F4F"/>
    <w:rsid w:val="00B37780"/>
    <w:rsid w:val="00B41260"/>
    <w:rsid w:val="00B4727F"/>
    <w:rsid w:val="00B53DAB"/>
    <w:rsid w:val="00B55568"/>
    <w:rsid w:val="00B563C0"/>
    <w:rsid w:val="00B568D2"/>
    <w:rsid w:val="00B56D08"/>
    <w:rsid w:val="00B70D25"/>
    <w:rsid w:val="00B71F1E"/>
    <w:rsid w:val="00B71F35"/>
    <w:rsid w:val="00B77767"/>
    <w:rsid w:val="00B84BDC"/>
    <w:rsid w:val="00B93085"/>
    <w:rsid w:val="00BA584F"/>
    <w:rsid w:val="00BA5E7B"/>
    <w:rsid w:val="00BB1831"/>
    <w:rsid w:val="00BB2A81"/>
    <w:rsid w:val="00BB2F37"/>
    <w:rsid w:val="00BB7347"/>
    <w:rsid w:val="00BC5230"/>
    <w:rsid w:val="00BC53F5"/>
    <w:rsid w:val="00BC58FD"/>
    <w:rsid w:val="00BC5C66"/>
    <w:rsid w:val="00BD7EC9"/>
    <w:rsid w:val="00BE0E0C"/>
    <w:rsid w:val="00BE1CD6"/>
    <w:rsid w:val="00BE2DF4"/>
    <w:rsid w:val="00BE73C5"/>
    <w:rsid w:val="00BE7534"/>
    <w:rsid w:val="00BF07B8"/>
    <w:rsid w:val="00BF30BC"/>
    <w:rsid w:val="00BF506D"/>
    <w:rsid w:val="00BF5105"/>
    <w:rsid w:val="00C00745"/>
    <w:rsid w:val="00C00823"/>
    <w:rsid w:val="00C0093B"/>
    <w:rsid w:val="00C00E98"/>
    <w:rsid w:val="00C105EC"/>
    <w:rsid w:val="00C11768"/>
    <w:rsid w:val="00C1657D"/>
    <w:rsid w:val="00C22525"/>
    <w:rsid w:val="00C23DE8"/>
    <w:rsid w:val="00C24179"/>
    <w:rsid w:val="00C265CF"/>
    <w:rsid w:val="00C274A9"/>
    <w:rsid w:val="00C27E12"/>
    <w:rsid w:val="00C30DD1"/>
    <w:rsid w:val="00C33D75"/>
    <w:rsid w:val="00C43340"/>
    <w:rsid w:val="00C44D3E"/>
    <w:rsid w:val="00C46AC5"/>
    <w:rsid w:val="00C47117"/>
    <w:rsid w:val="00C50CA3"/>
    <w:rsid w:val="00C52337"/>
    <w:rsid w:val="00C62646"/>
    <w:rsid w:val="00C63331"/>
    <w:rsid w:val="00C6637A"/>
    <w:rsid w:val="00C668F3"/>
    <w:rsid w:val="00C669EC"/>
    <w:rsid w:val="00C66B8E"/>
    <w:rsid w:val="00C73C6D"/>
    <w:rsid w:val="00C8393D"/>
    <w:rsid w:val="00C8404D"/>
    <w:rsid w:val="00C90B0B"/>
    <w:rsid w:val="00C92590"/>
    <w:rsid w:val="00CA03C3"/>
    <w:rsid w:val="00CA0D3C"/>
    <w:rsid w:val="00CA43F6"/>
    <w:rsid w:val="00CA4C5D"/>
    <w:rsid w:val="00CA6AF8"/>
    <w:rsid w:val="00CB2BC8"/>
    <w:rsid w:val="00CB3219"/>
    <w:rsid w:val="00CB5B2B"/>
    <w:rsid w:val="00CB6937"/>
    <w:rsid w:val="00CB7F60"/>
    <w:rsid w:val="00CC1607"/>
    <w:rsid w:val="00CC61EA"/>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162D1"/>
    <w:rsid w:val="00D229A9"/>
    <w:rsid w:val="00D22DA6"/>
    <w:rsid w:val="00D24F50"/>
    <w:rsid w:val="00D250B7"/>
    <w:rsid w:val="00D25D1D"/>
    <w:rsid w:val="00D27385"/>
    <w:rsid w:val="00D27FF4"/>
    <w:rsid w:val="00D30654"/>
    <w:rsid w:val="00D3521D"/>
    <w:rsid w:val="00D46C4A"/>
    <w:rsid w:val="00D51804"/>
    <w:rsid w:val="00D52134"/>
    <w:rsid w:val="00D54671"/>
    <w:rsid w:val="00D563AC"/>
    <w:rsid w:val="00D60505"/>
    <w:rsid w:val="00D60D65"/>
    <w:rsid w:val="00D63975"/>
    <w:rsid w:val="00D667CD"/>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2D99"/>
    <w:rsid w:val="00DB6AF1"/>
    <w:rsid w:val="00DC4A98"/>
    <w:rsid w:val="00DC4FC8"/>
    <w:rsid w:val="00DC51E5"/>
    <w:rsid w:val="00DC5BF6"/>
    <w:rsid w:val="00DD189F"/>
    <w:rsid w:val="00DD32CD"/>
    <w:rsid w:val="00DD358A"/>
    <w:rsid w:val="00DD4667"/>
    <w:rsid w:val="00DD7D67"/>
    <w:rsid w:val="00DE0F7D"/>
    <w:rsid w:val="00DE406C"/>
    <w:rsid w:val="00DE63A0"/>
    <w:rsid w:val="00DF030A"/>
    <w:rsid w:val="00DF0A56"/>
    <w:rsid w:val="00DF1125"/>
    <w:rsid w:val="00DF475B"/>
    <w:rsid w:val="00DF5736"/>
    <w:rsid w:val="00DF624B"/>
    <w:rsid w:val="00E0046E"/>
    <w:rsid w:val="00E0378C"/>
    <w:rsid w:val="00E0393C"/>
    <w:rsid w:val="00E0548C"/>
    <w:rsid w:val="00E14BBE"/>
    <w:rsid w:val="00E15348"/>
    <w:rsid w:val="00E1546D"/>
    <w:rsid w:val="00E15CE1"/>
    <w:rsid w:val="00E21C05"/>
    <w:rsid w:val="00E24003"/>
    <w:rsid w:val="00E30138"/>
    <w:rsid w:val="00E34A10"/>
    <w:rsid w:val="00E378EE"/>
    <w:rsid w:val="00E440CA"/>
    <w:rsid w:val="00E46412"/>
    <w:rsid w:val="00E47787"/>
    <w:rsid w:val="00E51AFA"/>
    <w:rsid w:val="00E52C71"/>
    <w:rsid w:val="00E547F3"/>
    <w:rsid w:val="00E54D2F"/>
    <w:rsid w:val="00E553A8"/>
    <w:rsid w:val="00E55E1D"/>
    <w:rsid w:val="00E672F4"/>
    <w:rsid w:val="00E6747E"/>
    <w:rsid w:val="00E80467"/>
    <w:rsid w:val="00E84165"/>
    <w:rsid w:val="00E90FE2"/>
    <w:rsid w:val="00E91C81"/>
    <w:rsid w:val="00E9620E"/>
    <w:rsid w:val="00EA249D"/>
    <w:rsid w:val="00EA3011"/>
    <w:rsid w:val="00EA3D13"/>
    <w:rsid w:val="00EA4915"/>
    <w:rsid w:val="00EA5F45"/>
    <w:rsid w:val="00EB0BEF"/>
    <w:rsid w:val="00EB55CD"/>
    <w:rsid w:val="00EC0B4F"/>
    <w:rsid w:val="00EC15C4"/>
    <w:rsid w:val="00EC4995"/>
    <w:rsid w:val="00EC7118"/>
    <w:rsid w:val="00ED3EDD"/>
    <w:rsid w:val="00ED500C"/>
    <w:rsid w:val="00ED78DC"/>
    <w:rsid w:val="00EE1C36"/>
    <w:rsid w:val="00EE755D"/>
    <w:rsid w:val="00EF1FAC"/>
    <w:rsid w:val="00EF21CA"/>
    <w:rsid w:val="00EF394C"/>
    <w:rsid w:val="00EF3F2B"/>
    <w:rsid w:val="00EF5BF5"/>
    <w:rsid w:val="00F00F7A"/>
    <w:rsid w:val="00F041CB"/>
    <w:rsid w:val="00F04565"/>
    <w:rsid w:val="00F046F1"/>
    <w:rsid w:val="00F0659E"/>
    <w:rsid w:val="00F13AD7"/>
    <w:rsid w:val="00F14912"/>
    <w:rsid w:val="00F153DA"/>
    <w:rsid w:val="00F165D9"/>
    <w:rsid w:val="00F21336"/>
    <w:rsid w:val="00F31215"/>
    <w:rsid w:val="00F33EE1"/>
    <w:rsid w:val="00F3486C"/>
    <w:rsid w:val="00F37B1B"/>
    <w:rsid w:val="00F41914"/>
    <w:rsid w:val="00F420A6"/>
    <w:rsid w:val="00F43447"/>
    <w:rsid w:val="00F44B4E"/>
    <w:rsid w:val="00F457E0"/>
    <w:rsid w:val="00F51946"/>
    <w:rsid w:val="00F53247"/>
    <w:rsid w:val="00F65862"/>
    <w:rsid w:val="00F71AE5"/>
    <w:rsid w:val="00F752E5"/>
    <w:rsid w:val="00F76CF7"/>
    <w:rsid w:val="00F81399"/>
    <w:rsid w:val="00F82DAB"/>
    <w:rsid w:val="00F8322E"/>
    <w:rsid w:val="00F863C6"/>
    <w:rsid w:val="00F86813"/>
    <w:rsid w:val="00F875DD"/>
    <w:rsid w:val="00F90A41"/>
    <w:rsid w:val="00F90B20"/>
    <w:rsid w:val="00F9215D"/>
    <w:rsid w:val="00F922B7"/>
    <w:rsid w:val="00FA090D"/>
    <w:rsid w:val="00FA1C0A"/>
    <w:rsid w:val="00FA4985"/>
    <w:rsid w:val="00FA7123"/>
    <w:rsid w:val="00FB15C4"/>
    <w:rsid w:val="00FB1D9A"/>
    <w:rsid w:val="00FC3B47"/>
    <w:rsid w:val="00FC54AC"/>
    <w:rsid w:val="00FC6633"/>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925B3"/>
    <w:pPr>
      <w:keepNext/>
      <w:numPr>
        <w:numId w:val="9"/>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925B3"/>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rsid w:val="00A677CB"/>
    <w:pPr>
      <w:widowControl/>
      <w:wordWrap/>
      <w:autoSpaceDE/>
      <w:autoSpaceDN/>
      <w:spacing w:after="120" w:line="240" w:lineRule="auto"/>
    </w:pPr>
    <w:rPr>
      <w:rFonts w:eastAsia="MS Mincho"/>
      <w:kern w:val="0"/>
      <w:sz w:val="2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A677CB"/>
    <w:rPr>
      <w:rFonts w:ascii="Times New Roman" w:eastAsia="MS Mincho"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63928">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470E6-C456-44C7-8F1C-E9CFD174E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Pages>
  <Words>1412</Words>
  <Characters>8050</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56</cp:revision>
  <cp:lastPrinted>2019-08-16T03:53:00Z</cp:lastPrinted>
  <dcterms:created xsi:type="dcterms:W3CDTF">2021-01-18T04:58:00Z</dcterms:created>
  <dcterms:modified xsi:type="dcterms:W3CDTF">2021-05-12T02:44:00Z</dcterms:modified>
</cp:coreProperties>
</file>