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2F747FEB" w:rsidR="00603575" w:rsidRPr="00E94B30"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rPr>
      </w:pPr>
      <w:r w:rsidRPr="00E94B30">
        <w:rPr>
          <w:rFonts w:eastAsia="바탕"/>
          <w:b/>
          <w:bCs/>
          <w:sz w:val="28"/>
          <w:szCs w:val="24"/>
        </w:rPr>
        <w:t>3GPP TSG RAN WG1 #10</w:t>
      </w:r>
      <w:r w:rsidR="00A64A61">
        <w:rPr>
          <w:rFonts w:eastAsia="바탕"/>
          <w:b/>
          <w:bCs/>
          <w:sz w:val="28"/>
          <w:szCs w:val="24"/>
        </w:rPr>
        <w:t>5</w:t>
      </w:r>
      <w:r w:rsidR="00374B2A" w:rsidRPr="00E94B30">
        <w:rPr>
          <w:rFonts w:eastAsia="바탕"/>
          <w:b/>
          <w:bCs/>
          <w:sz w:val="28"/>
          <w:szCs w:val="24"/>
        </w:rPr>
        <w:t>-e</w:t>
      </w:r>
      <w:r w:rsidR="00BC0709" w:rsidRPr="00E94B30">
        <w:rPr>
          <w:rFonts w:eastAsia="바탕"/>
          <w:b/>
          <w:bCs/>
          <w:sz w:val="28"/>
          <w:szCs w:val="24"/>
        </w:rPr>
        <w:t xml:space="preserve">                  </w:t>
      </w:r>
      <w:r w:rsidR="009E12C3" w:rsidRPr="00E94B30">
        <w:rPr>
          <w:rFonts w:eastAsia="바탕"/>
          <w:b/>
          <w:bCs/>
          <w:sz w:val="28"/>
          <w:szCs w:val="24"/>
        </w:rPr>
        <w:t xml:space="preserve">   </w:t>
      </w:r>
      <w:r w:rsidR="00BC0709" w:rsidRPr="00E94B30">
        <w:rPr>
          <w:rFonts w:eastAsia="바탕"/>
          <w:b/>
          <w:bCs/>
          <w:sz w:val="28"/>
          <w:szCs w:val="24"/>
        </w:rPr>
        <w:t xml:space="preserve">       </w:t>
      </w:r>
      <w:r w:rsidR="00117CA1" w:rsidRPr="00E94B30">
        <w:rPr>
          <w:rFonts w:eastAsia="바탕"/>
          <w:b/>
          <w:bCs/>
          <w:sz w:val="28"/>
          <w:szCs w:val="24"/>
        </w:rPr>
        <w:t xml:space="preserve">  </w:t>
      </w:r>
      <w:r w:rsidR="00BC0709" w:rsidRPr="00E94B30">
        <w:rPr>
          <w:rFonts w:eastAsia="바탕"/>
          <w:b/>
          <w:bCs/>
          <w:sz w:val="28"/>
          <w:szCs w:val="24"/>
        </w:rPr>
        <w:t xml:space="preserve">  </w:t>
      </w:r>
      <w:r w:rsidR="00F24421">
        <w:rPr>
          <w:rFonts w:eastAsia="바탕"/>
          <w:b/>
          <w:bCs/>
          <w:sz w:val="28"/>
          <w:szCs w:val="24"/>
        </w:rPr>
        <w:t xml:space="preserve"> </w:t>
      </w:r>
      <w:r w:rsidR="00BC0709" w:rsidRPr="00E94B30">
        <w:rPr>
          <w:rFonts w:eastAsia="바탕"/>
          <w:b/>
          <w:bCs/>
          <w:sz w:val="28"/>
          <w:szCs w:val="24"/>
        </w:rPr>
        <w:t>R1-</w:t>
      </w:r>
      <w:r w:rsidR="00F24421" w:rsidRPr="00E94B30">
        <w:rPr>
          <w:rFonts w:eastAsia="바탕"/>
          <w:b/>
          <w:bCs/>
          <w:sz w:val="28"/>
          <w:szCs w:val="24"/>
        </w:rPr>
        <w:t>210</w:t>
      </w:r>
      <w:r w:rsidR="00F24421">
        <w:rPr>
          <w:rFonts w:eastAsia="바탕"/>
          <w:b/>
          <w:bCs/>
          <w:sz w:val="28"/>
          <w:szCs w:val="24"/>
        </w:rPr>
        <w:t>5423</w:t>
      </w:r>
    </w:p>
    <w:p w14:paraId="7D884F9F" w14:textId="1E03B566" w:rsidR="00603575" w:rsidRPr="00E94B30" w:rsidRDefault="00603575" w:rsidP="00603575">
      <w:pPr>
        <w:tabs>
          <w:tab w:val="center" w:pos="4536"/>
          <w:tab w:val="right" w:pos="9072"/>
        </w:tabs>
        <w:spacing w:before="0" w:after="0" w:line="240" w:lineRule="auto"/>
        <w:ind w:left="0" w:firstLine="0"/>
        <w:jc w:val="left"/>
        <w:rPr>
          <w:b/>
          <w:bCs/>
          <w:sz w:val="28"/>
          <w:szCs w:val="24"/>
          <w:lang w:eastAsia="ja-JP"/>
        </w:rPr>
      </w:pPr>
      <w:r w:rsidRPr="00E94B30">
        <w:rPr>
          <w:b/>
          <w:bCs/>
          <w:sz w:val="28"/>
          <w:szCs w:val="24"/>
          <w:lang w:eastAsia="ja-JP"/>
        </w:rPr>
        <w:t xml:space="preserve">e-Meeting, </w:t>
      </w:r>
      <w:r w:rsidR="00A64A61">
        <w:rPr>
          <w:b/>
          <w:bCs/>
          <w:sz w:val="28"/>
          <w:lang w:eastAsia="ja-JP"/>
        </w:rPr>
        <w:t>May</w:t>
      </w:r>
      <w:r w:rsidR="00A64A61" w:rsidRPr="00E94B30">
        <w:rPr>
          <w:b/>
          <w:bCs/>
          <w:sz w:val="28"/>
          <w:lang w:eastAsia="ja-JP"/>
        </w:rPr>
        <w:t xml:space="preserve"> </w:t>
      </w:r>
      <w:r w:rsidR="000538F9" w:rsidRPr="00E94B30">
        <w:rPr>
          <w:b/>
          <w:bCs/>
          <w:sz w:val="28"/>
          <w:lang w:eastAsia="ja-JP"/>
        </w:rPr>
        <w:t>1</w:t>
      </w:r>
      <w:r w:rsidR="004271E9">
        <w:rPr>
          <w:b/>
          <w:bCs/>
          <w:sz w:val="28"/>
          <w:lang w:eastAsia="ja-JP"/>
        </w:rPr>
        <w:t>0</w:t>
      </w:r>
      <w:r w:rsidR="009E12C3" w:rsidRPr="00E94B30">
        <w:rPr>
          <w:b/>
          <w:bCs/>
          <w:sz w:val="28"/>
          <w:vertAlign w:val="superscript"/>
          <w:lang w:eastAsia="ja-JP"/>
        </w:rPr>
        <w:t>th</w:t>
      </w:r>
      <w:r w:rsidR="009E12C3" w:rsidRPr="00E94B30">
        <w:rPr>
          <w:b/>
          <w:bCs/>
          <w:sz w:val="28"/>
          <w:lang w:eastAsia="ja-JP"/>
        </w:rPr>
        <w:t xml:space="preserve"> –</w:t>
      </w:r>
      <w:r w:rsidR="000538F9" w:rsidRPr="00E94B30">
        <w:rPr>
          <w:b/>
          <w:bCs/>
          <w:sz w:val="28"/>
          <w:lang w:eastAsia="ja-JP"/>
        </w:rPr>
        <w:t>2</w:t>
      </w:r>
      <w:r w:rsidR="00A64A61">
        <w:rPr>
          <w:b/>
          <w:bCs/>
          <w:sz w:val="28"/>
          <w:lang w:eastAsia="ja-JP"/>
        </w:rPr>
        <w:t>7</w:t>
      </w:r>
      <w:r w:rsidR="009E12C3" w:rsidRPr="00E94B30">
        <w:rPr>
          <w:b/>
          <w:bCs/>
          <w:sz w:val="28"/>
          <w:vertAlign w:val="superscript"/>
          <w:lang w:eastAsia="ja-JP"/>
        </w:rPr>
        <w:t>th</w:t>
      </w:r>
      <w:r w:rsidR="009E12C3" w:rsidRPr="00E94B30">
        <w:rPr>
          <w:b/>
          <w:bCs/>
          <w:sz w:val="28"/>
          <w:lang w:eastAsia="ja-JP"/>
        </w:rPr>
        <w:t xml:space="preserve">, </w:t>
      </w:r>
      <w:r w:rsidRPr="00E94B30">
        <w:rPr>
          <w:b/>
          <w:bCs/>
          <w:sz w:val="28"/>
          <w:szCs w:val="24"/>
          <w:lang w:eastAsia="ja-JP"/>
        </w:rPr>
        <w:t>202</w:t>
      </w:r>
      <w:r w:rsidR="00D12AE1" w:rsidRPr="00E94B30">
        <w:rPr>
          <w:b/>
          <w:bCs/>
          <w:sz w:val="28"/>
          <w:szCs w:val="24"/>
          <w:lang w:eastAsia="ja-JP"/>
        </w:rPr>
        <w:t>1</w:t>
      </w:r>
    </w:p>
    <w:p w14:paraId="7163865D" w14:textId="77777777" w:rsidR="000D41C4" w:rsidRPr="00E94B30" w:rsidRDefault="000D41C4" w:rsidP="00634235">
      <w:pPr>
        <w:tabs>
          <w:tab w:val="left" w:pos="1985"/>
        </w:tabs>
        <w:spacing w:after="0"/>
        <w:ind w:left="0" w:firstLine="0"/>
        <w:rPr>
          <w:rFonts w:eastAsia="맑은 고딕"/>
          <w:b/>
          <w:sz w:val="24"/>
          <w:lang w:eastAsia="ko-KR"/>
        </w:rPr>
      </w:pPr>
    </w:p>
    <w:p w14:paraId="12268484" w14:textId="15952EC4" w:rsidR="00C238EE" w:rsidRPr="00E94B30" w:rsidRDefault="003C5E2A" w:rsidP="00634235">
      <w:pPr>
        <w:tabs>
          <w:tab w:val="left" w:pos="1985"/>
        </w:tabs>
        <w:spacing w:after="0"/>
        <w:ind w:left="0" w:firstLine="0"/>
        <w:rPr>
          <w:rFonts w:eastAsia="바탕"/>
          <w:sz w:val="24"/>
          <w:lang w:val="en-US" w:eastAsia="ko-KR"/>
        </w:rPr>
      </w:pPr>
      <w:r w:rsidRPr="00E94B30">
        <w:rPr>
          <w:b/>
          <w:sz w:val="24"/>
          <w:lang w:val="en-US"/>
        </w:rPr>
        <w:t>Agenda Item:</w:t>
      </w:r>
      <w:r w:rsidRPr="00E94B30">
        <w:rPr>
          <w:sz w:val="24"/>
          <w:lang w:val="en-US"/>
        </w:rPr>
        <w:tab/>
      </w:r>
      <w:r w:rsidR="009E12C3" w:rsidRPr="00E94B30">
        <w:rPr>
          <w:rFonts w:eastAsia="맑은 고딕"/>
          <w:sz w:val="24"/>
          <w:lang w:val="en-US" w:eastAsia="ko-KR"/>
        </w:rPr>
        <w:t>8</w:t>
      </w:r>
      <w:r w:rsidR="00E747F9" w:rsidRPr="00E94B30">
        <w:rPr>
          <w:rFonts w:eastAsia="맑은 고딕"/>
          <w:sz w:val="24"/>
          <w:lang w:val="en-US" w:eastAsia="ko-KR"/>
        </w:rPr>
        <w:t>.</w:t>
      </w:r>
      <w:r w:rsidR="00D259D1" w:rsidRPr="00E94B30">
        <w:rPr>
          <w:rFonts w:eastAsia="맑은 고딕"/>
          <w:sz w:val="24"/>
          <w:lang w:val="en-US" w:eastAsia="ko-KR"/>
        </w:rPr>
        <w:t>2</w:t>
      </w:r>
      <w:r w:rsidR="00E747F9" w:rsidRPr="00E94B30">
        <w:rPr>
          <w:rFonts w:eastAsia="맑은 고딕"/>
          <w:sz w:val="24"/>
          <w:lang w:val="en-US" w:eastAsia="ko-KR"/>
        </w:rPr>
        <w:t>.</w:t>
      </w:r>
      <w:r w:rsidR="00D12AE1" w:rsidRPr="00E94B30">
        <w:rPr>
          <w:rFonts w:eastAsia="맑은 고딕"/>
          <w:sz w:val="24"/>
          <w:lang w:val="en-US" w:eastAsia="ko-KR"/>
        </w:rPr>
        <w:t>6</w:t>
      </w:r>
    </w:p>
    <w:p w14:paraId="6AB670A0" w14:textId="77777777" w:rsidR="003C5E2A" w:rsidRPr="00E94B30" w:rsidRDefault="003C5E2A" w:rsidP="00634235">
      <w:pPr>
        <w:tabs>
          <w:tab w:val="left" w:pos="1985"/>
        </w:tabs>
        <w:spacing w:after="0"/>
        <w:ind w:left="0" w:firstLine="0"/>
        <w:rPr>
          <w:rFonts w:eastAsia="바탕"/>
          <w:sz w:val="24"/>
          <w:lang w:eastAsia="ko-KR"/>
        </w:rPr>
      </w:pPr>
      <w:r w:rsidRPr="00E94B30">
        <w:rPr>
          <w:b/>
          <w:sz w:val="24"/>
        </w:rPr>
        <w:t xml:space="preserve">Source: </w:t>
      </w:r>
      <w:r w:rsidRPr="00E94B30">
        <w:rPr>
          <w:b/>
          <w:sz w:val="24"/>
        </w:rPr>
        <w:tab/>
      </w:r>
      <w:r w:rsidRPr="00E94B30">
        <w:rPr>
          <w:rFonts w:eastAsia="바탕"/>
          <w:sz w:val="24"/>
          <w:lang w:eastAsia="ko-KR"/>
        </w:rPr>
        <w:t>LG Electronics</w:t>
      </w:r>
    </w:p>
    <w:p w14:paraId="740B9E90" w14:textId="77777777" w:rsidR="003C5E2A" w:rsidRPr="00E94B30" w:rsidRDefault="003C5E2A" w:rsidP="00634235">
      <w:pPr>
        <w:tabs>
          <w:tab w:val="left" w:pos="1985"/>
        </w:tabs>
        <w:spacing w:after="0"/>
        <w:ind w:left="0" w:firstLine="0"/>
        <w:rPr>
          <w:rFonts w:eastAsia="바탕"/>
          <w:sz w:val="24"/>
          <w:szCs w:val="24"/>
          <w:lang w:val="en-US" w:eastAsia="ko-KR"/>
        </w:rPr>
      </w:pPr>
      <w:r w:rsidRPr="00E94B30">
        <w:rPr>
          <w:b/>
          <w:sz w:val="24"/>
        </w:rPr>
        <w:t>Title:</w:t>
      </w:r>
      <w:r w:rsidRPr="00E94B30">
        <w:rPr>
          <w:sz w:val="24"/>
        </w:rPr>
        <w:t xml:space="preserve"> </w:t>
      </w:r>
      <w:r w:rsidRPr="00E94B30">
        <w:rPr>
          <w:sz w:val="24"/>
        </w:rPr>
        <w:tab/>
      </w:r>
      <w:r w:rsidR="0071525C" w:rsidRPr="00E94B30">
        <w:rPr>
          <w:sz w:val="24"/>
        </w:rPr>
        <w:t>Considerations on channel access mechanism to support NR above 52.6 GHz</w:t>
      </w:r>
    </w:p>
    <w:p w14:paraId="7CCEDE7D" w14:textId="77777777" w:rsidR="00152C02" w:rsidRPr="00E94B30" w:rsidRDefault="003C5E2A" w:rsidP="00453D63">
      <w:pPr>
        <w:pBdr>
          <w:bottom w:val="single" w:sz="12" w:space="0" w:color="auto"/>
        </w:pBdr>
        <w:tabs>
          <w:tab w:val="left" w:pos="1985"/>
        </w:tabs>
        <w:ind w:left="0" w:firstLine="0"/>
        <w:rPr>
          <w:rFonts w:eastAsia="바탕"/>
          <w:sz w:val="24"/>
          <w:lang w:eastAsia="ko-KR"/>
        </w:rPr>
      </w:pPr>
      <w:r w:rsidRPr="00E94B30">
        <w:rPr>
          <w:b/>
          <w:sz w:val="24"/>
        </w:rPr>
        <w:t>Document for:</w:t>
      </w:r>
      <w:r w:rsidRPr="00E94B30">
        <w:rPr>
          <w:sz w:val="24"/>
        </w:rPr>
        <w:tab/>
      </w:r>
      <w:r w:rsidRPr="00E94B30">
        <w:rPr>
          <w:rFonts w:eastAsia="바탕"/>
          <w:sz w:val="24"/>
          <w:lang w:eastAsia="ko-KR"/>
        </w:rPr>
        <w:t>Discussion</w:t>
      </w:r>
      <w:bookmarkStart w:id="0" w:name="Source"/>
      <w:bookmarkStart w:id="1" w:name="Title"/>
      <w:bookmarkStart w:id="2" w:name="DocumentFor"/>
      <w:bookmarkEnd w:id="0"/>
      <w:bookmarkEnd w:id="1"/>
      <w:bookmarkEnd w:id="2"/>
      <w:r w:rsidR="00963DEA" w:rsidRPr="00E94B30">
        <w:rPr>
          <w:rFonts w:eastAsia="바탕"/>
          <w:sz w:val="24"/>
          <w:lang w:eastAsia="ko-KR"/>
        </w:rPr>
        <w:t xml:space="preserve"> </w:t>
      </w:r>
      <w:r w:rsidR="00384FAF" w:rsidRPr="00E94B30">
        <w:rPr>
          <w:rFonts w:eastAsia="바탕"/>
          <w:sz w:val="24"/>
          <w:lang w:eastAsia="ko-KR"/>
        </w:rPr>
        <w:t>and</w:t>
      </w:r>
      <w:r w:rsidR="00963DEA" w:rsidRPr="00E94B30">
        <w:rPr>
          <w:rFonts w:eastAsia="바탕"/>
          <w:sz w:val="24"/>
          <w:lang w:eastAsia="ko-KR"/>
        </w:rPr>
        <w:t xml:space="preserve"> </w:t>
      </w:r>
      <w:r w:rsidR="003B4252" w:rsidRPr="00E94B30">
        <w:rPr>
          <w:rFonts w:eastAsia="바탕"/>
          <w:sz w:val="24"/>
          <w:lang w:eastAsia="ko-KR"/>
        </w:rPr>
        <w:t>d</w:t>
      </w:r>
      <w:r w:rsidR="00963DEA" w:rsidRPr="00E94B30">
        <w:rPr>
          <w:rFonts w:eastAsia="바탕"/>
          <w:sz w:val="24"/>
          <w:lang w:eastAsia="ko-KR"/>
        </w:rPr>
        <w:t>ecision</w:t>
      </w:r>
      <w:bookmarkStart w:id="3" w:name="_GoBack"/>
      <w:bookmarkEnd w:id="3"/>
    </w:p>
    <w:p w14:paraId="273A5C12" w14:textId="77777777" w:rsidR="00095BF5" w:rsidRPr="00E94B30" w:rsidRDefault="00095BF5" w:rsidP="00946E9D">
      <w:pPr>
        <w:pStyle w:val="1"/>
        <w:numPr>
          <w:ilvl w:val="0"/>
          <w:numId w:val="1"/>
        </w:numPr>
        <w:rPr>
          <w:rFonts w:ascii="Times New Roman" w:eastAsia="바탕" w:hAnsi="Times New Roman"/>
          <w:b/>
          <w:lang w:eastAsia="ko-KR"/>
        </w:rPr>
      </w:pPr>
      <w:r w:rsidRPr="00E94B30">
        <w:rPr>
          <w:rFonts w:ascii="Times New Roman" w:eastAsia="바탕" w:hAnsi="Times New Roman"/>
          <w:b/>
          <w:lang w:eastAsia="ko-KR"/>
        </w:rPr>
        <w:t>Introduction</w:t>
      </w:r>
    </w:p>
    <w:p w14:paraId="04EADF5B" w14:textId="553C0EE8" w:rsidR="009E12C3" w:rsidRPr="00E94B30" w:rsidRDefault="00D205FA" w:rsidP="00391ADB">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The following WID objectives related to </w:t>
      </w:r>
      <w:r w:rsidR="00861EE4" w:rsidRPr="00E94B30">
        <w:rPr>
          <w:rFonts w:eastAsia="바탕"/>
          <w:sz w:val="22"/>
          <w:szCs w:val="22"/>
          <w:lang w:eastAsia="ko-KR"/>
        </w:rPr>
        <w:t>the channel access mechanism</w:t>
      </w:r>
      <w:r w:rsidRPr="00E94B30">
        <w:rPr>
          <w:rFonts w:eastAsia="바탕"/>
          <w:sz w:val="22"/>
          <w:szCs w:val="22"/>
          <w:lang w:eastAsia="ko-KR"/>
        </w:rPr>
        <w:t xml:space="preserve"> were made in RAN#90-e meeting [1]:</w:t>
      </w:r>
    </w:p>
    <w:tbl>
      <w:tblPr>
        <w:tblStyle w:val="a6"/>
        <w:tblW w:w="9067" w:type="dxa"/>
        <w:jc w:val="center"/>
        <w:tblLook w:val="04A0" w:firstRow="1" w:lastRow="0" w:firstColumn="1" w:lastColumn="0" w:noHBand="0" w:noVBand="1"/>
      </w:tblPr>
      <w:tblGrid>
        <w:gridCol w:w="9067"/>
      </w:tblGrid>
      <w:tr w:rsidR="004F6257" w:rsidRPr="00E94B30" w14:paraId="53A3F215" w14:textId="77777777" w:rsidTr="004F6257">
        <w:trPr>
          <w:jc w:val="center"/>
        </w:trPr>
        <w:tc>
          <w:tcPr>
            <w:tcW w:w="9067" w:type="dxa"/>
          </w:tcPr>
          <w:p w14:paraId="2BFE0DAB" w14:textId="77777777" w:rsidR="00294645" w:rsidRPr="00E94B30" w:rsidRDefault="00294645" w:rsidP="00294645">
            <w:pPr>
              <w:numPr>
                <w:ilvl w:val="0"/>
                <w:numId w:val="15"/>
              </w:numPr>
              <w:overflowPunct w:val="0"/>
              <w:autoSpaceDE w:val="0"/>
              <w:autoSpaceDN w:val="0"/>
              <w:adjustRightInd w:val="0"/>
              <w:spacing w:before="180" w:line="240" w:lineRule="auto"/>
              <w:jc w:val="left"/>
              <w:textAlignment w:val="baseline"/>
              <w:rPr>
                <w:rFonts w:eastAsia="SimSun"/>
                <w:sz w:val="22"/>
                <w:szCs w:val="22"/>
                <w:lang w:eastAsia="en-GB"/>
              </w:rPr>
            </w:pPr>
            <w:bookmarkStart w:id="4" w:name="_Hlk49521453"/>
            <w:r w:rsidRPr="00E94B30">
              <w:rPr>
                <w:rFonts w:eastAsia="SimSun"/>
                <w:sz w:val="22"/>
                <w:szCs w:val="22"/>
                <w:lang w:eastAsia="ja-JP"/>
              </w:rPr>
              <w:t>Physical layer procedure(s) including [RAN1]:</w:t>
            </w:r>
          </w:p>
          <w:p w14:paraId="4C5F3163" w14:textId="77777777" w:rsidR="00294645" w:rsidRPr="00E94B30" w:rsidRDefault="00294645" w:rsidP="00294645">
            <w:pPr>
              <w:numPr>
                <w:ilvl w:val="1"/>
                <w:numId w:val="15"/>
              </w:numPr>
              <w:overflowPunct w:val="0"/>
              <w:autoSpaceDE w:val="0"/>
              <w:autoSpaceDN w:val="0"/>
              <w:adjustRightInd w:val="0"/>
              <w:spacing w:before="180" w:line="240" w:lineRule="auto"/>
              <w:ind w:left="1440"/>
              <w:jc w:val="left"/>
              <w:textAlignment w:val="baseline"/>
              <w:rPr>
                <w:rFonts w:eastAsia="SimSun"/>
                <w:sz w:val="22"/>
                <w:szCs w:val="22"/>
                <w:lang w:eastAsia="en-GB"/>
              </w:rPr>
            </w:pPr>
            <w:r w:rsidRPr="00E94B30">
              <w:rPr>
                <w:rFonts w:eastAsia="SimSun"/>
                <w:sz w:val="22"/>
                <w:szCs w:val="22"/>
                <w:lang w:eastAsia="ja-JP"/>
              </w:rPr>
              <w:t>Channel access mechanism assuming beam based operation in order to comply with the regulatory requirements applicable to unlicensed spectrum for frequencies between 52.6GHz and 71GHz.</w:t>
            </w:r>
          </w:p>
          <w:p w14:paraId="7AF67BC0" w14:textId="77777777" w:rsidR="00294645" w:rsidRPr="00E94B30"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E94B30">
              <w:rPr>
                <w:rFonts w:eastAsia="SimSun"/>
                <w:sz w:val="22"/>
                <w:szCs w:val="22"/>
                <w:lang w:eastAsia="en-GB"/>
              </w:rPr>
              <w:t>Specify both LBT and No-LBT related procedures, and for No-LBT case no additional sensing mechanism is specified.</w:t>
            </w:r>
          </w:p>
          <w:p w14:paraId="5CF67E51" w14:textId="77777777" w:rsidR="00294645" w:rsidRPr="00E94B30"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E94B30">
              <w:rPr>
                <w:rFonts w:eastAsia="SimSun"/>
                <w:sz w:val="22"/>
                <w:szCs w:val="22"/>
                <w:lang w:eastAsia="en-GB"/>
              </w:rPr>
              <w:t>Study, and if needed specify, omni-directional LBT, directional LBT and receiver assistance in channel access</w:t>
            </w:r>
          </w:p>
          <w:p w14:paraId="76CDE3AA" w14:textId="4C84744C" w:rsidR="00EE3CEA" w:rsidRPr="00E94B30" w:rsidRDefault="00294645" w:rsidP="00FD4FB2">
            <w:pPr>
              <w:spacing w:before="0" w:after="0" w:line="240" w:lineRule="auto"/>
              <w:ind w:left="567" w:firstLine="0"/>
              <w:jc w:val="left"/>
              <w:rPr>
                <w:rFonts w:eastAsia="맑은 고딕"/>
                <w:bCs/>
                <w:sz w:val="21"/>
                <w:szCs w:val="21"/>
                <w:lang w:val="en-US" w:eastAsia="en-GB"/>
              </w:rPr>
            </w:pPr>
            <w:r w:rsidRPr="00E94B30">
              <w:rPr>
                <w:rFonts w:eastAsia="SimSun"/>
                <w:sz w:val="22"/>
                <w:szCs w:val="22"/>
                <w:lang w:eastAsia="en-GB"/>
              </w:rPr>
              <w:t>Study, and if needed specify, energy detection threshold enhancement</w:t>
            </w:r>
            <w:bookmarkEnd w:id="4"/>
          </w:p>
        </w:tc>
      </w:tr>
    </w:tbl>
    <w:p w14:paraId="538AFD40" w14:textId="6B8D6730" w:rsidR="00603575" w:rsidRPr="00E94B30" w:rsidRDefault="00603575" w:rsidP="008015F3">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w:t>
      </w:r>
      <w:r w:rsidRPr="00E94B30">
        <w:rPr>
          <w:rFonts w:eastAsia="바탕"/>
          <w:bCs/>
          <w:sz w:val="22"/>
          <w:szCs w:val="22"/>
          <w:lang w:val="en-US" w:eastAsia="ko-KR"/>
        </w:rPr>
        <w:t xml:space="preserve">n this contribution, </w:t>
      </w:r>
      <w:r w:rsidR="00CD30B3" w:rsidRPr="00E94B30">
        <w:rPr>
          <w:rFonts w:eastAsia="바탕"/>
          <w:bCs/>
          <w:sz w:val="22"/>
          <w:szCs w:val="22"/>
          <w:lang w:val="en-US" w:eastAsia="ko-KR"/>
        </w:rPr>
        <w:t xml:space="preserve">we </w:t>
      </w:r>
      <w:r w:rsidR="00E747F9" w:rsidRPr="00E94B30">
        <w:rPr>
          <w:rFonts w:eastAsia="바탕"/>
          <w:bCs/>
          <w:sz w:val="22"/>
          <w:szCs w:val="22"/>
          <w:lang w:val="en-US" w:eastAsia="ko-KR"/>
        </w:rPr>
        <w:t xml:space="preserve">discuss </w:t>
      </w:r>
      <w:r w:rsidR="004F6257" w:rsidRPr="00E94B30">
        <w:rPr>
          <w:rFonts w:eastAsia="바탕"/>
          <w:bCs/>
          <w:sz w:val="22"/>
          <w:szCs w:val="22"/>
          <w:lang w:val="en-US" w:eastAsia="ko-KR"/>
        </w:rPr>
        <w:t xml:space="preserve">and provide </w:t>
      </w:r>
      <w:r w:rsidR="00922109" w:rsidRPr="00E94B30">
        <w:rPr>
          <w:rFonts w:eastAsia="바탕"/>
          <w:bCs/>
          <w:sz w:val="22"/>
          <w:szCs w:val="22"/>
          <w:lang w:val="en-US" w:eastAsia="ko-KR"/>
        </w:rPr>
        <w:t xml:space="preserve">views on the </w:t>
      </w:r>
      <w:r w:rsidR="000C793A" w:rsidRPr="00E94B30">
        <w:rPr>
          <w:rFonts w:eastAsia="바탕"/>
          <w:bCs/>
          <w:sz w:val="22"/>
          <w:szCs w:val="22"/>
          <w:lang w:val="en-US" w:eastAsia="ko-KR"/>
        </w:rPr>
        <w:t xml:space="preserve">channel access mechanism </w:t>
      </w:r>
      <w:r w:rsidR="00FD4FB2" w:rsidRPr="00E94B30">
        <w:rPr>
          <w:rFonts w:eastAsia="바탕"/>
          <w:bCs/>
          <w:sz w:val="22"/>
          <w:szCs w:val="22"/>
          <w:lang w:val="en-US" w:eastAsia="ko-KR"/>
        </w:rPr>
        <w:t>to support NR above 52.6 GHz</w:t>
      </w:r>
      <w:r w:rsidR="004F6257" w:rsidRPr="00E94B30">
        <w:rPr>
          <w:rFonts w:eastAsia="바탕"/>
          <w:sz w:val="22"/>
          <w:szCs w:val="22"/>
          <w:lang w:eastAsia="ko-KR"/>
        </w:rPr>
        <w:t xml:space="preserve">, in terms of </w:t>
      </w:r>
      <w:r w:rsidR="00FD4FB2" w:rsidRPr="00E94B30">
        <w:rPr>
          <w:rFonts w:eastAsia="바탕"/>
          <w:sz w:val="22"/>
          <w:szCs w:val="22"/>
          <w:lang w:eastAsia="ko-KR"/>
        </w:rPr>
        <w:t xml:space="preserve">the </w:t>
      </w:r>
      <w:r w:rsidR="005D41FF" w:rsidRPr="00E94B30">
        <w:rPr>
          <w:rFonts w:eastAsia="바탕"/>
          <w:sz w:val="22"/>
          <w:szCs w:val="22"/>
          <w:lang w:eastAsia="ko-KR"/>
        </w:rPr>
        <w:t>ch</w:t>
      </w:r>
      <w:r w:rsidR="007859A0" w:rsidRPr="00E94B30">
        <w:rPr>
          <w:rFonts w:eastAsia="바탕"/>
          <w:sz w:val="22"/>
          <w:szCs w:val="22"/>
          <w:lang w:eastAsia="ko-KR"/>
        </w:rPr>
        <w:t xml:space="preserve">annel access mode switching, </w:t>
      </w:r>
      <w:r w:rsidR="005D41FF" w:rsidRPr="00E94B30">
        <w:rPr>
          <w:rFonts w:eastAsia="바탕"/>
          <w:sz w:val="22"/>
          <w:szCs w:val="22"/>
          <w:lang w:eastAsia="ko-KR"/>
        </w:rPr>
        <w:t>the introduction of CAPC</w:t>
      </w:r>
      <w:r w:rsidR="00BF5FFA" w:rsidRPr="00E94B30">
        <w:rPr>
          <w:rFonts w:eastAsia="바탕"/>
          <w:sz w:val="22"/>
          <w:szCs w:val="22"/>
          <w:lang w:eastAsia="ko-KR"/>
        </w:rPr>
        <w:t>,</w:t>
      </w:r>
      <w:r w:rsidR="005D41FF" w:rsidRPr="00E94B30">
        <w:rPr>
          <w:rFonts w:eastAsia="바탕"/>
          <w:sz w:val="22"/>
          <w:szCs w:val="22"/>
          <w:lang w:eastAsia="ko-KR"/>
        </w:rPr>
        <w:t xml:space="preserve"> CWS adjustment </w:t>
      </w:r>
      <w:r w:rsidR="00BF5FFA" w:rsidRPr="00E94B30">
        <w:rPr>
          <w:rFonts w:eastAsia="바탕"/>
          <w:sz w:val="22"/>
          <w:szCs w:val="22"/>
          <w:lang w:eastAsia="ko-KR"/>
        </w:rPr>
        <w:t xml:space="preserve">mechanism and Type 2 (2A/2B2C) channel access procedure </w:t>
      </w:r>
      <w:r w:rsidR="005D41FF" w:rsidRPr="00E94B30">
        <w:rPr>
          <w:rFonts w:eastAsia="바탕"/>
          <w:sz w:val="22"/>
          <w:szCs w:val="22"/>
          <w:lang w:eastAsia="ko-KR"/>
        </w:rPr>
        <w:t>to the beam-based LBT/transmission</w:t>
      </w:r>
      <w:r w:rsidR="007859A0" w:rsidRPr="00E94B30">
        <w:rPr>
          <w:rFonts w:eastAsia="바탕"/>
          <w:sz w:val="22"/>
          <w:szCs w:val="22"/>
          <w:lang w:eastAsia="ko-KR"/>
        </w:rPr>
        <w:t>, and the ED threshold enhancement considering the relationship between the LBT beam and transmission beam(s)</w:t>
      </w:r>
      <w:r w:rsidR="008015F3" w:rsidRPr="00E94B30">
        <w:rPr>
          <w:rFonts w:eastAsia="바탕"/>
          <w:sz w:val="22"/>
          <w:szCs w:val="22"/>
          <w:lang w:eastAsia="ko-KR"/>
        </w:rPr>
        <w:t>.</w:t>
      </w:r>
    </w:p>
    <w:p w14:paraId="16225020" w14:textId="77777777" w:rsidR="00B63BF1" w:rsidRPr="00E94B30" w:rsidRDefault="00B63BF1" w:rsidP="00671D1E">
      <w:pPr>
        <w:spacing w:before="120" w:after="120" w:line="240" w:lineRule="auto"/>
        <w:ind w:left="284" w:hangingChars="129"/>
        <w:rPr>
          <w:rFonts w:eastAsia="바탕"/>
          <w:sz w:val="22"/>
          <w:szCs w:val="22"/>
          <w:lang w:eastAsia="ko-KR"/>
        </w:rPr>
      </w:pPr>
    </w:p>
    <w:p w14:paraId="7C48C708" w14:textId="7238930C" w:rsidR="008852C6" w:rsidRPr="00E94B30" w:rsidRDefault="00A616F8" w:rsidP="008852C6">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The channel access mode</w:t>
      </w:r>
    </w:p>
    <w:p w14:paraId="047508B4" w14:textId="195A2375" w:rsidR="00BC657E" w:rsidRPr="00E94B30" w:rsidRDefault="00BC657E" w:rsidP="00BC657E">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Mechanism and condition(s) to switch between LBT and </w:t>
      </w:r>
      <w:r w:rsidR="003E74EF" w:rsidRPr="00E94B30">
        <w:rPr>
          <w:rFonts w:eastAsia="바탕"/>
          <w:b/>
          <w:sz w:val="22"/>
          <w:szCs w:val="22"/>
          <w:lang w:eastAsia="ko-KR"/>
        </w:rPr>
        <w:t>No-LBT</w:t>
      </w:r>
    </w:p>
    <w:tbl>
      <w:tblPr>
        <w:tblStyle w:val="a6"/>
        <w:tblW w:w="0" w:type="auto"/>
        <w:tblLook w:val="04A0" w:firstRow="1" w:lastRow="0" w:firstColumn="1" w:lastColumn="0" w:noHBand="0" w:noVBand="1"/>
      </w:tblPr>
      <w:tblGrid>
        <w:gridCol w:w="9628"/>
      </w:tblGrid>
      <w:tr w:rsidR="00670A05" w14:paraId="2CB373AF" w14:textId="77777777" w:rsidTr="00670A05">
        <w:tc>
          <w:tcPr>
            <w:tcW w:w="9628" w:type="dxa"/>
          </w:tcPr>
          <w:p w14:paraId="7B69BF70" w14:textId="77777777" w:rsidR="00670A05" w:rsidRPr="009E2839" w:rsidRDefault="00670A05" w:rsidP="00670A05">
            <w:pPr>
              <w:spacing w:before="0" w:after="0" w:line="240" w:lineRule="auto"/>
              <w:ind w:left="0" w:firstLine="0"/>
              <w:jc w:val="left"/>
              <w:rPr>
                <w:rFonts w:eastAsia="바탕"/>
                <w:sz w:val="22"/>
                <w:szCs w:val="24"/>
                <w:lang w:eastAsia="x-none"/>
              </w:rPr>
            </w:pPr>
            <w:r w:rsidRPr="009E2839">
              <w:rPr>
                <w:rFonts w:eastAsia="바탕"/>
                <w:sz w:val="22"/>
                <w:szCs w:val="24"/>
                <w:highlight w:val="green"/>
                <w:lang w:eastAsia="x-none"/>
              </w:rPr>
              <w:t>Agreement:</w:t>
            </w:r>
          </w:p>
          <w:p w14:paraId="22E214BD" w14:textId="77777777" w:rsidR="00670A05" w:rsidRPr="009E2839" w:rsidRDefault="00670A05" w:rsidP="00670A05">
            <w:pPr>
              <w:spacing w:before="0" w:after="0" w:line="240" w:lineRule="auto"/>
              <w:ind w:left="0" w:firstLine="0"/>
              <w:jc w:val="left"/>
              <w:rPr>
                <w:rFonts w:eastAsia="바탕"/>
                <w:sz w:val="22"/>
                <w:szCs w:val="24"/>
              </w:rPr>
            </w:pPr>
            <w:r w:rsidRPr="009E2839">
              <w:rPr>
                <w:rFonts w:eastAsia="바탕"/>
                <w:sz w:val="22"/>
                <w:szCs w:val="24"/>
              </w:rPr>
              <w:t>For regions where LBT is not mandated, gNB should indicate to the UE this gNB-UE connection is operating in LBT mode or no-LBT mode. Down-select between</w:t>
            </w:r>
          </w:p>
          <w:p w14:paraId="5642639C" w14:textId="77777777" w:rsidR="00670A05" w:rsidRPr="009E2839" w:rsidRDefault="00670A05" w:rsidP="00670A05">
            <w:pPr>
              <w:numPr>
                <w:ilvl w:val="0"/>
                <w:numId w:val="26"/>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Alt 1. Support cell specific (common for all UEs in a cell as part of system information or dedicated RRC signalling or both) gNB indication</w:t>
            </w:r>
          </w:p>
          <w:p w14:paraId="4BF4466A" w14:textId="77777777" w:rsidR="00670A05" w:rsidRPr="009E2839" w:rsidRDefault="00670A05" w:rsidP="00670A05">
            <w:pPr>
              <w:numPr>
                <w:ilvl w:val="0"/>
                <w:numId w:val="26"/>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lastRenderedPageBreak/>
              <w:t>Alt 2. Support both cell specific (common for all UEs in a cell as part of system information or dedicated RRC signalling or both) and UE specific (can be different for different UEs in a cell as part of UE-specific RRC configuration) gNB indication</w:t>
            </w:r>
          </w:p>
          <w:p w14:paraId="753E3C2D" w14:textId="77777777" w:rsidR="00670A05" w:rsidRPr="009E2839" w:rsidRDefault="00670A05" w:rsidP="00670A05">
            <w:pPr>
              <w:numPr>
                <w:ilvl w:val="0"/>
                <w:numId w:val="26"/>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6F978B39" w14:textId="77777777" w:rsidR="00670A05" w:rsidRPr="009E2839" w:rsidRDefault="00670A05" w:rsidP="00670A05">
            <w:pPr>
              <w:numPr>
                <w:ilvl w:val="0"/>
                <w:numId w:val="26"/>
              </w:numPr>
              <w:overflowPunct w:val="0"/>
              <w:snapToGrid w:val="0"/>
              <w:spacing w:before="0" w:after="60" w:line="252" w:lineRule="auto"/>
              <w:jc w:val="left"/>
              <w:rPr>
                <w:rFonts w:eastAsia="바탕"/>
                <w:sz w:val="22"/>
                <w:lang w:val="en-US"/>
              </w:rPr>
            </w:pPr>
            <w:r w:rsidRPr="009E2839">
              <w:rPr>
                <w:rFonts w:eastAsia="바탕"/>
                <w:sz w:val="22"/>
                <w:szCs w:val="24"/>
              </w:rPr>
              <w:t>FFS: Whether a gNB and its UE(s) can have different mode</w:t>
            </w:r>
          </w:p>
          <w:p w14:paraId="7BF97968" w14:textId="0C936544" w:rsidR="00670A05" w:rsidRPr="009E2839" w:rsidRDefault="00670A05" w:rsidP="009E2839">
            <w:pPr>
              <w:numPr>
                <w:ilvl w:val="0"/>
                <w:numId w:val="26"/>
              </w:numPr>
              <w:overflowPunct w:val="0"/>
              <w:snapToGrid w:val="0"/>
              <w:spacing w:before="0" w:after="60" w:line="252" w:lineRule="auto"/>
              <w:jc w:val="left"/>
              <w:rPr>
                <w:rFonts w:ascii="Times" w:eastAsia="바탕" w:hAnsi="Times"/>
                <w:lang w:val="en-US"/>
              </w:rPr>
            </w:pPr>
            <w:r w:rsidRPr="009E2839">
              <w:rPr>
                <w:rFonts w:eastAsia="바탕"/>
                <w:sz w:val="22"/>
                <w:szCs w:val="24"/>
              </w:rPr>
              <w:t>FFS: Whether L1 signalling can be used for both Alt 1 and Alt 2 for gNB indication</w:t>
            </w:r>
          </w:p>
        </w:tc>
      </w:tr>
    </w:tbl>
    <w:p w14:paraId="29750715" w14:textId="77777777" w:rsidR="00D04D06" w:rsidRDefault="00BC657E" w:rsidP="00BC657E">
      <w:pPr>
        <w:spacing w:before="120" w:after="120" w:line="240" w:lineRule="auto"/>
        <w:ind w:left="0" w:firstLineChars="100" w:firstLine="220"/>
        <w:rPr>
          <w:rFonts w:eastAsia="바탕"/>
          <w:b/>
          <w:sz w:val="22"/>
          <w:szCs w:val="22"/>
          <w:lang w:eastAsia="ko-KR"/>
        </w:rPr>
      </w:pPr>
      <w:r w:rsidRPr="00E94B30">
        <w:rPr>
          <w:rFonts w:eastAsia="바탕"/>
          <w:sz w:val="22"/>
          <w:szCs w:val="22"/>
          <w:lang w:eastAsia="ko-KR"/>
        </w:rPr>
        <w:lastRenderedPageBreak/>
        <w:t>In the RAN1#102-e meeting, it was agreed that both channel access with LBT mechanism(s) and a channel access mechanism without LBT are supported to initiate a channel occupancy for gNB and UE [2]. Basically, LBT mechanisms such as omni-directional LBT and directional LBT can be used to initiate the channel occupancy. However, if the local regulation allows initiating channel occupancy without LBT and at least one of the specific conditions are met, the channel access with LBT can be switched to the channel access mechanism without LBT.</w:t>
      </w:r>
      <w:r w:rsidRPr="00E94B30">
        <w:rPr>
          <w:rFonts w:eastAsia="바탕"/>
          <w:b/>
          <w:sz w:val="22"/>
          <w:szCs w:val="22"/>
          <w:lang w:eastAsia="ko-KR"/>
        </w:rPr>
        <w:t xml:space="preserve"> </w:t>
      </w:r>
    </w:p>
    <w:p w14:paraId="18DB94CB" w14:textId="099D8826" w:rsidR="00BC657E" w:rsidRPr="00E94B30" w:rsidRDefault="00BC657E" w:rsidP="00BC657E">
      <w:pPr>
        <w:spacing w:before="120" w:after="120" w:line="240" w:lineRule="auto"/>
        <w:ind w:left="0" w:firstLineChars="100" w:firstLine="220"/>
        <w:rPr>
          <w:rFonts w:eastAsia="바탕"/>
          <w:b/>
          <w:sz w:val="22"/>
          <w:szCs w:val="22"/>
          <w:lang w:eastAsia="ko-KR"/>
        </w:rPr>
      </w:pPr>
      <w:r w:rsidRPr="00E94B30">
        <w:rPr>
          <w:rFonts w:eastAsia="바탕"/>
          <w:bCs/>
          <w:sz w:val="22"/>
          <w:szCs w:val="22"/>
          <w:lang w:eastAsia="ko-KR"/>
        </w:rPr>
        <w:t>For example, gNB/UE can switch to the channel occupancy initiated by channel access mechanism without LBT (during limited time) only when it can assume low interference environment e.g., by estimating interference level or by using HARQ information of (consecutive) successful transmissions.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r w:rsidR="00E01333" w:rsidRPr="00E94B30">
        <w:rPr>
          <w:rFonts w:eastAsia="바탕"/>
          <w:bCs/>
          <w:sz w:val="22"/>
          <w:szCs w:val="22"/>
          <w:lang w:eastAsia="ko-KR"/>
        </w:rPr>
        <w:t xml:space="preserve"> </w:t>
      </w:r>
      <w:r w:rsidR="00860EF1" w:rsidRPr="00E94B30">
        <w:rPr>
          <w:rFonts w:eastAsia="바탕"/>
          <w:bCs/>
          <w:sz w:val="22"/>
          <w:szCs w:val="22"/>
          <w:lang w:eastAsia="ko-KR"/>
        </w:rPr>
        <w:t>This switching mechanism</w:t>
      </w:r>
      <w:r w:rsidR="00E01333" w:rsidRPr="00E94B30">
        <w:rPr>
          <w:rFonts w:eastAsia="바탕"/>
          <w:bCs/>
          <w:sz w:val="22"/>
          <w:szCs w:val="22"/>
          <w:lang w:eastAsia="ko-KR"/>
        </w:rPr>
        <w:t xml:space="preserve"> be</w:t>
      </w:r>
      <w:r w:rsidR="00860EF1" w:rsidRPr="00E94B30">
        <w:rPr>
          <w:rFonts w:eastAsia="바탕"/>
          <w:bCs/>
          <w:sz w:val="22"/>
          <w:szCs w:val="22"/>
          <w:lang w:eastAsia="ko-KR"/>
        </w:rPr>
        <w:t>tween the LBT and No-LBT mode can be</w:t>
      </w:r>
      <w:r w:rsidR="00E01333" w:rsidRPr="00E94B30">
        <w:rPr>
          <w:rFonts w:eastAsia="바탕"/>
          <w:bCs/>
          <w:sz w:val="22"/>
          <w:szCs w:val="22"/>
          <w:lang w:eastAsia="ko-KR"/>
        </w:rPr>
        <w:t xml:space="preserve"> beneficial for coexistence with different RAT/operator or for high traffic load scenario</w:t>
      </w:r>
      <w:r w:rsidR="00860EF1" w:rsidRPr="00E94B30">
        <w:rPr>
          <w:rFonts w:eastAsia="바탕"/>
          <w:bCs/>
          <w:sz w:val="22"/>
          <w:szCs w:val="22"/>
          <w:lang w:eastAsia="ko-KR"/>
        </w:rPr>
        <w:t>.</w:t>
      </w:r>
    </w:p>
    <w:p w14:paraId="3AE7FA73" w14:textId="77777777" w:rsidR="00BC657E" w:rsidRPr="00E94B30" w:rsidRDefault="00BC657E" w:rsidP="00BC657E">
      <w:pPr>
        <w:spacing w:before="120" w:after="120" w:line="240" w:lineRule="auto"/>
        <w:ind w:left="0" w:firstLineChars="100" w:firstLine="216"/>
        <w:rPr>
          <w:rFonts w:eastAsia="바탕"/>
          <w:b/>
          <w:sz w:val="22"/>
          <w:szCs w:val="22"/>
          <w:lang w:eastAsia="ko-KR"/>
        </w:rPr>
      </w:pPr>
    </w:p>
    <w:p w14:paraId="60901CA2" w14:textId="48CD3DA6" w:rsidR="00B83B61" w:rsidRPr="00E94B30" w:rsidRDefault="00187B9A" w:rsidP="00123D9D">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#1</w:t>
      </w:r>
      <w:r w:rsidR="00BC657E" w:rsidRPr="00E94B30">
        <w:rPr>
          <w:rFonts w:eastAsia="바탕"/>
          <w:b/>
          <w:bCs/>
          <w:sz w:val="22"/>
          <w:szCs w:val="22"/>
          <w:lang w:eastAsia="ko-KR"/>
        </w:rPr>
        <w:t xml:space="preserve">: </w:t>
      </w:r>
      <w:r w:rsidR="00B83B61" w:rsidRPr="00E94B30">
        <w:rPr>
          <w:rFonts w:eastAsia="바탕"/>
          <w:b/>
          <w:bCs/>
          <w:sz w:val="22"/>
          <w:szCs w:val="22"/>
          <w:lang w:eastAsia="ko-KR"/>
        </w:rPr>
        <w:t xml:space="preserve">The channel access mechanism can be switched </w:t>
      </w:r>
      <w:r w:rsidR="00CB5909" w:rsidRPr="00E94B30">
        <w:rPr>
          <w:rFonts w:eastAsia="바탕"/>
          <w:b/>
          <w:bCs/>
          <w:sz w:val="22"/>
          <w:szCs w:val="22"/>
          <w:lang w:eastAsia="ko-KR"/>
        </w:rPr>
        <w:t xml:space="preserve">from </w:t>
      </w:r>
      <w:r w:rsidR="00B83B61" w:rsidRPr="00E94B30">
        <w:rPr>
          <w:rFonts w:eastAsia="바탕"/>
          <w:b/>
          <w:bCs/>
          <w:sz w:val="22"/>
          <w:szCs w:val="22"/>
          <w:lang w:eastAsia="ko-KR"/>
        </w:rPr>
        <w:t xml:space="preserve">LBT mode to no-LBT mode </w:t>
      </w:r>
      <w:r w:rsidR="002E21BD" w:rsidRPr="00E94B30">
        <w:rPr>
          <w:rFonts w:eastAsia="바탕"/>
          <w:b/>
          <w:bCs/>
          <w:sz w:val="22"/>
          <w:szCs w:val="22"/>
          <w:lang w:eastAsia="ko-KR"/>
        </w:rPr>
        <w:t xml:space="preserve">based on timer operation when receiving </w:t>
      </w:r>
      <w:r w:rsidR="00415B9F" w:rsidRPr="00E94B30">
        <w:rPr>
          <w:rFonts w:eastAsia="바탕"/>
          <w:b/>
          <w:bCs/>
          <w:sz w:val="22"/>
          <w:szCs w:val="22"/>
          <w:lang w:eastAsia="ko-KR"/>
        </w:rPr>
        <w:t>the information of the local regulation</w:t>
      </w:r>
      <w:r w:rsidR="00CB7EC1" w:rsidRPr="00E94B30">
        <w:rPr>
          <w:rFonts w:eastAsia="바탕"/>
          <w:b/>
          <w:bCs/>
          <w:sz w:val="22"/>
          <w:szCs w:val="22"/>
          <w:lang w:eastAsia="ko-KR"/>
        </w:rPr>
        <w:t xml:space="preserve"> </w:t>
      </w:r>
      <w:r w:rsidR="00CB5909" w:rsidRPr="00E94B30">
        <w:rPr>
          <w:rFonts w:eastAsia="바탕"/>
          <w:b/>
          <w:bCs/>
          <w:sz w:val="22"/>
          <w:szCs w:val="22"/>
          <w:lang w:eastAsia="ko-KR"/>
        </w:rPr>
        <w:t>from the gNB</w:t>
      </w:r>
      <w:r w:rsidR="00415B9F" w:rsidRPr="00E94B30">
        <w:rPr>
          <w:rFonts w:eastAsia="바탕"/>
          <w:b/>
          <w:bCs/>
          <w:sz w:val="22"/>
          <w:szCs w:val="22"/>
          <w:lang w:eastAsia="ko-KR"/>
        </w:rPr>
        <w:t xml:space="preserve"> (by cell specific or UE specific signaling) an</w:t>
      </w:r>
      <w:r w:rsidR="002E21BD" w:rsidRPr="00E94B30">
        <w:rPr>
          <w:rFonts w:eastAsia="바탕"/>
          <w:b/>
          <w:bCs/>
          <w:sz w:val="22"/>
          <w:szCs w:val="22"/>
          <w:lang w:eastAsia="ko-KR"/>
        </w:rPr>
        <w:t xml:space="preserve">d satisfying certain conditions such as </w:t>
      </w:r>
      <w:r w:rsidR="00CB5909" w:rsidRPr="00E94B30">
        <w:rPr>
          <w:rFonts w:eastAsia="바탕"/>
          <w:b/>
          <w:bCs/>
          <w:sz w:val="22"/>
          <w:szCs w:val="22"/>
          <w:lang w:eastAsia="ko-KR"/>
        </w:rPr>
        <w:t xml:space="preserve">a </w:t>
      </w:r>
      <w:r w:rsidR="002E21BD" w:rsidRPr="00E94B30">
        <w:rPr>
          <w:rFonts w:eastAsia="바탕"/>
          <w:b/>
          <w:bCs/>
          <w:sz w:val="22"/>
          <w:szCs w:val="22"/>
          <w:lang w:eastAsia="ko-KR"/>
        </w:rPr>
        <w:t>low interference environment.</w:t>
      </w:r>
    </w:p>
    <w:p w14:paraId="2D0DC72C" w14:textId="77777777" w:rsidR="00415B9F" w:rsidRPr="00E94B30" w:rsidRDefault="00415B9F" w:rsidP="00A355AA">
      <w:pPr>
        <w:spacing w:before="120" w:after="120" w:line="240" w:lineRule="auto"/>
        <w:ind w:left="0" w:firstLineChars="100" w:firstLine="216"/>
        <w:rPr>
          <w:rFonts w:eastAsia="바탕"/>
          <w:b/>
          <w:bCs/>
          <w:sz w:val="22"/>
          <w:szCs w:val="22"/>
          <w:lang w:eastAsia="ko-KR"/>
        </w:rPr>
      </w:pPr>
    </w:p>
    <w:p w14:paraId="78387B5D" w14:textId="07116592" w:rsidR="00415B9F" w:rsidRPr="00E94B30" w:rsidRDefault="00415B9F" w:rsidP="00415B9F">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Contention exempt short control signalling</w:t>
      </w:r>
    </w:p>
    <w:tbl>
      <w:tblPr>
        <w:tblStyle w:val="a6"/>
        <w:tblW w:w="0" w:type="auto"/>
        <w:tblLook w:val="04A0" w:firstRow="1" w:lastRow="0" w:firstColumn="1" w:lastColumn="0" w:noHBand="0" w:noVBand="1"/>
      </w:tblPr>
      <w:tblGrid>
        <w:gridCol w:w="9628"/>
      </w:tblGrid>
      <w:tr w:rsidR="006703AC" w14:paraId="2C3F167C" w14:textId="77777777" w:rsidTr="006703AC">
        <w:tc>
          <w:tcPr>
            <w:tcW w:w="9628" w:type="dxa"/>
          </w:tcPr>
          <w:p w14:paraId="1BD0A0E2" w14:textId="77777777" w:rsidR="006703AC" w:rsidRPr="009E2839" w:rsidRDefault="006703AC" w:rsidP="006703AC">
            <w:pPr>
              <w:spacing w:before="0" w:after="0" w:line="240" w:lineRule="auto"/>
              <w:ind w:left="0" w:firstLine="0"/>
              <w:jc w:val="left"/>
              <w:rPr>
                <w:rFonts w:eastAsia="바탕"/>
                <w:sz w:val="22"/>
                <w:szCs w:val="24"/>
                <w:lang w:eastAsia="x-none"/>
              </w:rPr>
            </w:pPr>
            <w:r w:rsidRPr="009E2839">
              <w:rPr>
                <w:rFonts w:eastAsia="바탕"/>
                <w:sz w:val="22"/>
                <w:szCs w:val="24"/>
                <w:highlight w:val="green"/>
                <w:lang w:eastAsia="x-none"/>
              </w:rPr>
              <w:t>Agreement:</w:t>
            </w:r>
          </w:p>
          <w:p w14:paraId="2DB8AE95" w14:textId="77777777" w:rsidR="006703AC" w:rsidRPr="009E2839" w:rsidRDefault="006703AC" w:rsidP="006703AC">
            <w:pPr>
              <w:numPr>
                <w:ilvl w:val="0"/>
                <w:numId w:val="20"/>
              </w:numPr>
              <w:kinsoku w:val="0"/>
              <w:overflowPunct w:val="0"/>
              <w:adjustRightInd w:val="0"/>
              <w:spacing w:before="0" w:after="60" w:line="259" w:lineRule="auto"/>
              <w:ind w:left="360"/>
              <w:jc w:val="left"/>
              <w:textAlignment w:val="baseline"/>
              <w:rPr>
                <w:rFonts w:eastAsia="바탕"/>
                <w:sz w:val="22"/>
                <w:szCs w:val="24"/>
              </w:rPr>
            </w:pPr>
            <w:r w:rsidRPr="009E2839">
              <w:rPr>
                <w:rFonts w:eastAsia="바탕"/>
                <w:sz w:val="22"/>
                <w:szCs w:val="24"/>
              </w:rPr>
              <w:t>Contention Exempt Short Control Signaling rules can be applicable to the transmission of SS/PBCH.</w:t>
            </w:r>
          </w:p>
          <w:p w14:paraId="210E519D" w14:textId="77777777" w:rsidR="006703AC" w:rsidRPr="009E2839" w:rsidRDefault="006703AC" w:rsidP="006703AC">
            <w:pPr>
              <w:numPr>
                <w:ilvl w:val="1"/>
                <w:numId w:val="20"/>
              </w:numPr>
              <w:kinsoku w:val="0"/>
              <w:overflowPunct w:val="0"/>
              <w:adjustRightInd w:val="0"/>
              <w:spacing w:before="0" w:after="60" w:line="259" w:lineRule="auto"/>
              <w:ind w:left="1080"/>
              <w:jc w:val="left"/>
              <w:textAlignment w:val="baseline"/>
              <w:rPr>
                <w:rFonts w:eastAsia="바탕"/>
                <w:sz w:val="22"/>
                <w:szCs w:val="24"/>
              </w:rPr>
            </w:pPr>
            <w:r w:rsidRPr="009E2839">
              <w:rPr>
                <w:rFonts w:eastAsia="바탕"/>
                <w:sz w:val="22"/>
                <w:szCs w:val="24"/>
              </w:rPr>
              <w:t>FFS: What are the other DL signals and channels that can be multiplexed with SS/PBCH transmission under Contention Exempt Short Control Signaling rule</w:t>
            </w:r>
          </w:p>
          <w:p w14:paraId="3D5DB273" w14:textId="77777777" w:rsidR="006703AC" w:rsidRPr="009E2839" w:rsidRDefault="006703AC" w:rsidP="006703AC">
            <w:pPr>
              <w:numPr>
                <w:ilvl w:val="1"/>
                <w:numId w:val="20"/>
              </w:numPr>
              <w:kinsoku w:val="0"/>
              <w:overflowPunct w:val="0"/>
              <w:adjustRightInd w:val="0"/>
              <w:spacing w:before="0" w:after="60" w:line="259" w:lineRule="auto"/>
              <w:ind w:left="1080"/>
              <w:jc w:val="left"/>
              <w:textAlignment w:val="baseline"/>
              <w:rPr>
                <w:rFonts w:eastAsia="바탕"/>
                <w:sz w:val="22"/>
                <w:szCs w:val="24"/>
              </w:rPr>
            </w:pPr>
            <w:r w:rsidRPr="009E2839">
              <w:rPr>
                <w:rFonts w:eastAsia="바탕"/>
                <w:sz w:val="22"/>
                <w:szCs w:val="24"/>
                <w:lang w:eastAsia="x-none"/>
              </w:rPr>
              <w:t>FFS: Whether this can be applied to all supported SCS or specific SCS.</w:t>
            </w:r>
          </w:p>
          <w:p w14:paraId="4E93CB61" w14:textId="77777777" w:rsidR="006703AC" w:rsidRPr="009E2839" w:rsidRDefault="006703AC" w:rsidP="006703AC">
            <w:pPr>
              <w:numPr>
                <w:ilvl w:val="1"/>
                <w:numId w:val="20"/>
              </w:numPr>
              <w:kinsoku w:val="0"/>
              <w:overflowPunct w:val="0"/>
              <w:adjustRightInd w:val="0"/>
              <w:spacing w:before="0" w:after="60" w:line="259" w:lineRule="auto"/>
              <w:ind w:left="1080"/>
              <w:jc w:val="left"/>
              <w:textAlignment w:val="baseline"/>
              <w:rPr>
                <w:rFonts w:eastAsia="바탕"/>
                <w:sz w:val="22"/>
                <w:szCs w:val="24"/>
              </w:rPr>
            </w:pPr>
            <w:r w:rsidRPr="009E2839">
              <w:rPr>
                <w:rFonts w:eastAsia="바탕"/>
                <w:sz w:val="22"/>
                <w:szCs w:val="24"/>
                <w:lang w:eastAsia="x-none"/>
              </w:rPr>
              <w:lastRenderedPageBreak/>
              <w:t>FFS: Extension to discovery burst if it is defined including signals other than SS/PBCH</w:t>
            </w:r>
          </w:p>
          <w:p w14:paraId="16EE2DC5" w14:textId="77777777" w:rsidR="006703AC" w:rsidRPr="009E2839" w:rsidRDefault="006703AC" w:rsidP="006703AC">
            <w:pPr>
              <w:numPr>
                <w:ilvl w:val="1"/>
                <w:numId w:val="20"/>
              </w:numPr>
              <w:kinsoku w:val="0"/>
              <w:overflowPunct w:val="0"/>
              <w:adjustRightInd w:val="0"/>
              <w:spacing w:before="0" w:after="60" w:line="259" w:lineRule="auto"/>
              <w:ind w:left="1080"/>
              <w:jc w:val="left"/>
              <w:textAlignment w:val="baseline"/>
              <w:rPr>
                <w:rFonts w:eastAsia="바탕"/>
                <w:sz w:val="22"/>
                <w:szCs w:val="24"/>
              </w:rPr>
            </w:pPr>
            <w:r w:rsidRPr="009E2839">
              <w:rPr>
                <w:rFonts w:eastAsia="바탕"/>
                <w:sz w:val="22"/>
                <w:szCs w:val="24"/>
              </w:rPr>
              <w:t>Note: Restriction for short control signalling transmissions apply (10% over any 100ms interval)</w:t>
            </w:r>
          </w:p>
          <w:p w14:paraId="46343282" w14:textId="77777777" w:rsidR="006703AC" w:rsidRPr="009E2839" w:rsidRDefault="006703AC" w:rsidP="009E2839">
            <w:pPr>
              <w:numPr>
                <w:ilvl w:val="0"/>
                <w:numId w:val="20"/>
              </w:numPr>
              <w:kinsoku w:val="0"/>
              <w:overflowPunct w:val="0"/>
              <w:adjustRightInd w:val="0"/>
              <w:spacing w:before="0" w:after="60" w:line="259" w:lineRule="auto"/>
              <w:ind w:left="360"/>
              <w:jc w:val="left"/>
              <w:textAlignment w:val="baseline"/>
              <w:rPr>
                <w:rFonts w:eastAsia="바탕"/>
                <w:sz w:val="24"/>
                <w:szCs w:val="22"/>
                <w:lang w:eastAsia="ko-KR"/>
              </w:rPr>
            </w:pPr>
            <w:r w:rsidRPr="009E2839">
              <w:rPr>
                <w:rFonts w:eastAsia="바탕"/>
                <w:sz w:val="22"/>
                <w:szCs w:val="24"/>
              </w:rPr>
              <w:t>FFS: Other DL signals/channels can be transmitted with Contention Exempt Short Control Signaling rule, such as PDCCH, broadcast PDSCH, PDSCH without user plain data, CSI-RS, PRS, etc</w:t>
            </w:r>
          </w:p>
          <w:p w14:paraId="793CE173" w14:textId="77777777" w:rsidR="00742002" w:rsidRPr="009E2839" w:rsidRDefault="00742002" w:rsidP="00742002">
            <w:pPr>
              <w:spacing w:before="0" w:after="0" w:line="240" w:lineRule="auto"/>
              <w:ind w:left="0" w:firstLine="0"/>
              <w:jc w:val="left"/>
              <w:rPr>
                <w:rFonts w:eastAsia="바탕"/>
                <w:sz w:val="22"/>
                <w:szCs w:val="24"/>
                <w:lang w:eastAsia="x-none"/>
              </w:rPr>
            </w:pPr>
            <w:r w:rsidRPr="009E2839">
              <w:rPr>
                <w:rFonts w:eastAsia="바탕"/>
                <w:sz w:val="22"/>
                <w:szCs w:val="24"/>
                <w:highlight w:val="green"/>
                <w:lang w:eastAsia="x-none"/>
              </w:rPr>
              <w:t>Agreement:</w:t>
            </w:r>
          </w:p>
          <w:p w14:paraId="2FA1ECEB" w14:textId="77777777" w:rsidR="00742002" w:rsidRPr="009E2839" w:rsidRDefault="00742002" w:rsidP="00742002">
            <w:pPr>
              <w:spacing w:before="0" w:after="0" w:line="240" w:lineRule="auto"/>
              <w:ind w:left="0" w:firstLine="0"/>
              <w:jc w:val="left"/>
              <w:rPr>
                <w:rFonts w:eastAsia="바탕"/>
                <w:sz w:val="22"/>
                <w:szCs w:val="24"/>
              </w:rPr>
            </w:pPr>
            <w:r w:rsidRPr="009E2839">
              <w:rPr>
                <w:rFonts w:eastAsia="바탕"/>
                <w:sz w:val="22"/>
                <w:szCs w:val="24"/>
              </w:rPr>
              <w:t>For contention exemption short control signalling based DL transmission of SS/PBCH, further consider if the following signals/channels can be multiplexed with SS/PBCH block transmission.</w:t>
            </w:r>
          </w:p>
          <w:p w14:paraId="720ABBD3" w14:textId="77777777" w:rsidR="00742002" w:rsidRPr="009E2839" w:rsidRDefault="00742002" w:rsidP="00742002">
            <w:pPr>
              <w:numPr>
                <w:ilvl w:val="0"/>
                <w:numId w:val="24"/>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RMSI PDCCH and RMSI PDSCH</w:t>
            </w:r>
          </w:p>
          <w:p w14:paraId="20D4804B" w14:textId="77777777" w:rsidR="00742002" w:rsidRPr="009E2839" w:rsidRDefault="00742002" w:rsidP="00742002">
            <w:pPr>
              <w:numPr>
                <w:ilvl w:val="0"/>
                <w:numId w:val="24"/>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Other broadcast PDSCH</w:t>
            </w:r>
          </w:p>
          <w:p w14:paraId="134A93CB" w14:textId="77777777" w:rsidR="00742002" w:rsidRPr="009E2839" w:rsidRDefault="00742002" w:rsidP="00742002">
            <w:pPr>
              <w:numPr>
                <w:ilvl w:val="0"/>
                <w:numId w:val="24"/>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 xml:space="preserve">PDSCH without user-plane data </w:t>
            </w:r>
          </w:p>
          <w:p w14:paraId="2F147E5B" w14:textId="77777777" w:rsidR="00742002" w:rsidRPr="009E2839" w:rsidRDefault="00742002" w:rsidP="00742002">
            <w:pPr>
              <w:numPr>
                <w:ilvl w:val="0"/>
                <w:numId w:val="24"/>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PDCCH</w:t>
            </w:r>
          </w:p>
          <w:p w14:paraId="404037F5" w14:textId="77777777" w:rsidR="00742002" w:rsidRPr="009E2839" w:rsidRDefault="00742002" w:rsidP="00742002">
            <w:pPr>
              <w:numPr>
                <w:ilvl w:val="0"/>
                <w:numId w:val="24"/>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CSI-RS</w:t>
            </w:r>
          </w:p>
          <w:p w14:paraId="7AAF961B" w14:textId="77777777" w:rsidR="00742002" w:rsidRPr="009E2839" w:rsidRDefault="00742002" w:rsidP="00742002">
            <w:pPr>
              <w:numPr>
                <w:ilvl w:val="0"/>
                <w:numId w:val="24"/>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PRS</w:t>
            </w:r>
          </w:p>
          <w:p w14:paraId="3D1E7D6C" w14:textId="77777777" w:rsidR="00742002" w:rsidRPr="009E2839" w:rsidRDefault="00742002" w:rsidP="00742002">
            <w:pPr>
              <w:numPr>
                <w:ilvl w:val="0"/>
                <w:numId w:val="24"/>
              </w:numPr>
              <w:kinsoku w:val="0"/>
              <w:overflowPunct w:val="0"/>
              <w:adjustRightInd w:val="0"/>
              <w:spacing w:before="0" w:after="60" w:line="259" w:lineRule="auto"/>
              <w:jc w:val="left"/>
              <w:textAlignment w:val="baseline"/>
              <w:rPr>
                <w:rFonts w:eastAsia="바탕"/>
                <w:sz w:val="22"/>
                <w:szCs w:val="24"/>
              </w:rPr>
            </w:pPr>
            <w:r w:rsidRPr="009E2839">
              <w:rPr>
                <w:rFonts w:eastAsia="바탕"/>
                <w:sz w:val="22"/>
                <w:szCs w:val="24"/>
              </w:rPr>
              <w:t>Other signals/channels contained in Discovery Burst (i.e., exemption applies to Discovery Burst)</w:t>
            </w:r>
          </w:p>
          <w:p w14:paraId="55BE7C90" w14:textId="77777777" w:rsidR="00742002" w:rsidRPr="009E2839" w:rsidRDefault="00742002" w:rsidP="00742002">
            <w:pPr>
              <w:spacing w:before="0" w:after="0" w:line="240" w:lineRule="auto"/>
              <w:ind w:left="0" w:firstLine="0"/>
              <w:jc w:val="left"/>
              <w:rPr>
                <w:rFonts w:eastAsia="바탕"/>
                <w:sz w:val="22"/>
                <w:szCs w:val="24"/>
              </w:rPr>
            </w:pPr>
            <w:r w:rsidRPr="009E2839">
              <w:rPr>
                <w:rFonts w:eastAsia="바탕"/>
                <w:sz w:val="22"/>
                <w:szCs w:val="24"/>
              </w:rPr>
              <w:t>Note: Total exempted signals/channels should meet the restriction of 10% over any 100ms interval.</w:t>
            </w:r>
          </w:p>
          <w:p w14:paraId="784FE632" w14:textId="0C430D7D" w:rsidR="00742002" w:rsidRPr="009E2839" w:rsidRDefault="00742002" w:rsidP="009E2839">
            <w:pPr>
              <w:spacing w:before="0" w:after="0" w:line="240" w:lineRule="auto"/>
              <w:ind w:left="0" w:firstLine="0"/>
              <w:jc w:val="left"/>
              <w:rPr>
                <w:rFonts w:ascii="Times" w:eastAsia="바탕" w:hAnsi="Times"/>
                <w:szCs w:val="24"/>
              </w:rPr>
            </w:pPr>
            <w:r w:rsidRPr="009E2839">
              <w:rPr>
                <w:rFonts w:eastAsia="바탕"/>
                <w:sz w:val="22"/>
                <w:szCs w:val="24"/>
              </w:rPr>
              <w:t>FFS: If contention exemption short control signalling based DL transmission is allowed when not multiplexed with SS/PBCH block transmission.</w:t>
            </w:r>
          </w:p>
        </w:tc>
      </w:tr>
    </w:tbl>
    <w:p w14:paraId="112187A8" w14:textId="15FC0163" w:rsidR="0003009B" w:rsidRDefault="00EE62F4" w:rsidP="00022788">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In RAN1#104</w:t>
      </w:r>
      <w:r w:rsidR="006703AC">
        <w:rPr>
          <w:rFonts w:eastAsia="바탕"/>
          <w:sz w:val="22"/>
          <w:szCs w:val="22"/>
          <w:lang w:eastAsia="ko-KR"/>
        </w:rPr>
        <w:t>b</w:t>
      </w:r>
      <w:r w:rsidRPr="00E94B30">
        <w:rPr>
          <w:rFonts w:eastAsia="바탕"/>
          <w:sz w:val="22"/>
          <w:szCs w:val="22"/>
          <w:lang w:eastAsia="ko-KR"/>
        </w:rPr>
        <w:t>-e meeting [</w:t>
      </w:r>
      <w:r w:rsidR="006703AC">
        <w:rPr>
          <w:rFonts w:eastAsia="바탕"/>
          <w:sz w:val="22"/>
          <w:szCs w:val="22"/>
          <w:lang w:eastAsia="ko-KR"/>
        </w:rPr>
        <w:t>5</w:t>
      </w:r>
      <w:r w:rsidRPr="00E94B30">
        <w:rPr>
          <w:rFonts w:eastAsia="바탕"/>
          <w:sz w:val="22"/>
          <w:szCs w:val="22"/>
          <w:lang w:eastAsia="ko-KR"/>
        </w:rPr>
        <w:t xml:space="preserve">], </w:t>
      </w:r>
      <w:r w:rsidR="00F747DA">
        <w:rPr>
          <w:rFonts w:eastAsia="바탕"/>
          <w:sz w:val="22"/>
          <w:szCs w:val="22"/>
          <w:lang w:eastAsia="ko-KR"/>
        </w:rPr>
        <w:t>it was agreed that the c</w:t>
      </w:r>
      <w:r w:rsidR="00F747DA" w:rsidRPr="00F747DA">
        <w:rPr>
          <w:rFonts w:eastAsia="바탕"/>
          <w:sz w:val="22"/>
          <w:szCs w:val="22"/>
          <w:lang w:eastAsia="ko-KR"/>
        </w:rPr>
        <w:t xml:space="preserve">ontention </w:t>
      </w:r>
      <w:r w:rsidR="00F747DA">
        <w:rPr>
          <w:rFonts w:eastAsia="바탕"/>
          <w:sz w:val="22"/>
          <w:szCs w:val="22"/>
          <w:lang w:eastAsia="ko-KR"/>
        </w:rPr>
        <w:t>exempt s</w:t>
      </w:r>
      <w:r w:rsidR="00F747DA" w:rsidRPr="00F747DA">
        <w:rPr>
          <w:rFonts w:eastAsia="바탕"/>
          <w:sz w:val="22"/>
          <w:szCs w:val="22"/>
          <w:lang w:eastAsia="ko-KR"/>
        </w:rPr>
        <w:t xml:space="preserve">hort </w:t>
      </w:r>
      <w:r w:rsidR="00F747DA">
        <w:rPr>
          <w:rFonts w:eastAsia="바탕"/>
          <w:sz w:val="22"/>
          <w:szCs w:val="22"/>
          <w:lang w:eastAsia="ko-KR"/>
        </w:rPr>
        <w:t>c</w:t>
      </w:r>
      <w:r w:rsidR="00F747DA" w:rsidRPr="00F747DA">
        <w:rPr>
          <w:rFonts w:eastAsia="바탕"/>
          <w:sz w:val="22"/>
          <w:szCs w:val="22"/>
          <w:lang w:eastAsia="ko-KR"/>
        </w:rPr>
        <w:t xml:space="preserve">ontrol </w:t>
      </w:r>
      <w:r w:rsidR="00022788">
        <w:rPr>
          <w:rFonts w:eastAsia="바탕"/>
          <w:sz w:val="22"/>
          <w:szCs w:val="22"/>
          <w:lang w:eastAsia="ko-KR"/>
        </w:rPr>
        <w:t>s</w:t>
      </w:r>
      <w:r w:rsidR="00022788" w:rsidRPr="00F747DA">
        <w:rPr>
          <w:rFonts w:eastAsia="바탕"/>
          <w:sz w:val="22"/>
          <w:szCs w:val="22"/>
          <w:lang w:eastAsia="ko-KR"/>
        </w:rPr>
        <w:t>ignalling</w:t>
      </w:r>
      <w:r w:rsidR="00F747DA" w:rsidRPr="00F747DA">
        <w:rPr>
          <w:rFonts w:eastAsia="바탕"/>
          <w:sz w:val="22"/>
          <w:szCs w:val="22"/>
          <w:lang w:eastAsia="ko-KR"/>
        </w:rPr>
        <w:t xml:space="preserve"> rules can be applicable to the transmission of SS/PBCH</w:t>
      </w:r>
      <w:r w:rsidR="0032538F">
        <w:rPr>
          <w:rFonts w:eastAsia="바탕"/>
          <w:sz w:val="22"/>
          <w:szCs w:val="22"/>
          <w:lang w:eastAsia="ko-KR"/>
        </w:rPr>
        <w:t xml:space="preserve"> and</w:t>
      </w:r>
      <w:r w:rsidR="009567DA">
        <w:rPr>
          <w:rFonts w:eastAsia="바탕"/>
          <w:sz w:val="22"/>
          <w:szCs w:val="22"/>
          <w:lang w:eastAsia="ko-KR"/>
        </w:rPr>
        <w:t xml:space="preserve"> </w:t>
      </w:r>
      <w:r w:rsidR="000C539D">
        <w:rPr>
          <w:rFonts w:eastAsia="바탕"/>
          <w:sz w:val="22"/>
          <w:szCs w:val="22"/>
          <w:lang w:eastAsia="ko-KR"/>
        </w:rPr>
        <w:t>the candidate s</w:t>
      </w:r>
      <w:r w:rsidR="000C539D" w:rsidRPr="000C539D">
        <w:rPr>
          <w:rFonts w:eastAsia="바탕"/>
          <w:sz w:val="22"/>
          <w:szCs w:val="22"/>
          <w:lang w:eastAsia="ko-KR"/>
        </w:rPr>
        <w:t>ignals</w:t>
      </w:r>
      <w:r w:rsidR="000C539D">
        <w:rPr>
          <w:rFonts w:eastAsia="바탕"/>
          <w:sz w:val="22"/>
          <w:szCs w:val="22"/>
          <w:lang w:eastAsia="ko-KR"/>
        </w:rPr>
        <w:t>/channels</w:t>
      </w:r>
      <w:r w:rsidR="000C539D" w:rsidRPr="000C539D">
        <w:rPr>
          <w:rFonts w:eastAsia="바탕"/>
          <w:sz w:val="22"/>
          <w:szCs w:val="22"/>
          <w:lang w:eastAsia="ko-KR"/>
        </w:rPr>
        <w:t xml:space="preserve"> that can be multiplexed with the SS/PBCH </w:t>
      </w:r>
      <w:r w:rsidR="00180589">
        <w:rPr>
          <w:rFonts w:eastAsia="바탕"/>
          <w:sz w:val="22"/>
          <w:szCs w:val="22"/>
          <w:lang w:eastAsia="ko-KR"/>
        </w:rPr>
        <w:t xml:space="preserve">block transmission </w:t>
      </w:r>
      <w:r w:rsidR="000C539D" w:rsidRPr="000C539D">
        <w:rPr>
          <w:rFonts w:eastAsia="바탕"/>
          <w:sz w:val="22"/>
          <w:szCs w:val="22"/>
          <w:lang w:eastAsia="ko-KR"/>
        </w:rPr>
        <w:t>are listed.</w:t>
      </w:r>
    </w:p>
    <w:p w14:paraId="0B508D3D" w14:textId="75D0F051" w:rsidR="00B55E31" w:rsidRPr="00E94B30" w:rsidRDefault="00022788" w:rsidP="00415B9F">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sidR="00B55E31" w:rsidRPr="00E94B30">
        <w:rPr>
          <w:rFonts w:eastAsia="바탕"/>
          <w:sz w:val="22"/>
          <w:szCs w:val="22"/>
          <w:lang w:eastAsia="ko-KR"/>
        </w:rPr>
        <w:t>ased on the latest ETSI EN 302 567</w:t>
      </w:r>
      <w:r w:rsidR="00276CA8" w:rsidRPr="00E94B30">
        <w:rPr>
          <w:rFonts w:eastAsia="바탕"/>
          <w:sz w:val="22"/>
          <w:szCs w:val="22"/>
          <w:lang w:eastAsia="ko-KR"/>
        </w:rPr>
        <w:t xml:space="preserve">, </w:t>
      </w:r>
      <w:r w:rsidR="0080431A" w:rsidRPr="00E94B30">
        <w:rPr>
          <w:rFonts w:eastAsia="바탕"/>
          <w:sz w:val="22"/>
          <w:szCs w:val="22"/>
          <w:lang w:eastAsia="ko-KR"/>
        </w:rPr>
        <w:t xml:space="preserve">the </w:t>
      </w:r>
      <w:r w:rsidR="00276CA8" w:rsidRPr="00E94B30">
        <w:rPr>
          <w:rFonts w:eastAsia="바탕"/>
          <w:sz w:val="22"/>
          <w:szCs w:val="22"/>
          <w:lang w:eastAsia="ko-KR"/>
        </w:rPr>
        <w:t xml:space="preserve">contention exempt short control signalling can be supported </w:t>
      </w:r>
      <w:r w:rsidR="0032077F" w:rsidRPr="00E94B30">
        <w:rPr>
          <w:rFonts w:eastAsia="바탕"/>
          <w:sz w:val="22"/>
          <w:szCs w:val="22"/>
          <w:lang w:eastAsia="ko-KR"/>
        </w:rPr>
        <w:t xml:space="preserve">in NR above 52.6 GHz </w:t>
      </w:r>
      <w:r w:rsidR="00656672" w:rsidRPr="00E94B30">
        <w:rPr>
          <w:rFonts w:eastAsia="바탕"/>
          <w:sz w:val="22"/>
          <w:szCs w:val="22"/>
          <w:lang w:eastAsia="ko-KR"/>
        </w:rPr>
        <w:t xml:space="preserve">for </w:t>
      </w:r>
      <w:r w:rsidR="00276CA8" w:rsidRPr="00E94B30">
        <w:rPr>
          <w:rFonts w:eastAsia="바탕"/>
          <w:sz w:val="22"/>
          <w:szCs w:val="22"/>
          <w:lang w:eastAsia="ko-KR"/>
        </w:rPr>
        <w:t xml:space="preserve">the transmission(s) initiated by gNB </w:t>
      </w:r>
      <w:r w:rsidR="00EE62F4" w:rsidRPr="00E94B30">
        <w:rPr>
          <w:rFonts w:eastAsia="바탕"/>
          <w:sz w:val="22"/>
          <w:szCs w:val="22"/>
          <w:lang w:eastAsia="ko-KR"/>
        </w:rPr>
        <w:t>with SS/PBCH</w:t>
      </w:r>
      <w:r w:rsidR="00276CA8" w:rsidRPr="00E94B30">
        <w:rPr>
          <w:rFonts w:eastAsia="바탕"/>
          <w:sz w:val="22"/>
          <w:szCs w:val="22"/>
          <w:lang w:eastAsia="ko-KR"/>
        </w:rPr>
        <w:t xml:space="preserve"> multiplexing with non-unicast information (e.g., SIB1, CSI-RS), where the transmission(s) duration is not exceed 10ms within an observation period of 100ms.</w:t>
      </w:r>
      <w:r w:rsidR="00B55E31" w:rsidRPr="00E94B30">
        <w:rPr>
          <w:rFonts w:eastAsia="바탕"/>
          <w:sz w:val="22"/>
          <w:szCs w:val="22"/>
          <w:lang w:eastAsia="ko-KR"/>
        </w:rPr>
        <w:t xml:space="preserve"> However, for the signals and channels other than SSB (e.g., PRACH), the clarifications on whether the constraints/conditions such as duty cycle are per cell or per UE (for UL only) should be preceded.</w:t>
      </w:r>
    </w:p>
    <w:p w14:paraId="5DA0BBD6" w14:textId="77777777" w:rsidR="00A05FA8" w:rsidRPr="00E94B30" w:rsidRDefault="00A05FA8" w:rsidP="00415B9F">
      <w:pPr>
        <w:spacing w:before="120" w:after="120" w:line="240" w:lineRule="auto"/>
        <w:ind w:left="0" w:firstLineChars="100" w:firstLine="220"/>
        <w:rPr>
          <w:rFonts w:eastAsia="바탕"/>
          <w:sz w:val="22"/>
          <w:szCs w:val="22"/>
          <w:lang w:eastAsia="ko-KR"/>
        </w:rPr>
      </w:pPr>
    </w:p>
    <w:p w14:paraId="7698C2BC" w14:textId="143398F6" w:rsidR="00656672" w:rsidRPr="00E94B30" w:rsidRDefault="00656672" w:rsidP="00415B9F">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sidR="00FF0004">
        <w:rPr>
          <w:rFonts w:eastAsia="바탕"/>
          <w:b/>
          <w:sz w:val="22"/>
          <w:szCs w:val="22"/>
          <w:lang w:eastAsia="ko-KR"/>
        </w:rPr>
        <w:t>2</w:t>
      </w:r>
      <w:r w:rsidRPr="00E94B30">
        <w:rPr>
          <w:rFonts w:eastAsia="바탕"/>
          <w:b/>
          <w:sz w:val="22"/>
          <w:szCs w:val="22"/>
          <w:lang w:eastAsia="ko-KR"/>
        </w:rPr>
        <w:t xml:space="preserve">: </w:t>
      </w:r>
      <w:r w:rsidR="0030590E" w:rsidRPr="0030590E">
        <w:rPr>
          <w:rFonts w:eastAsia="바탕"/>
          <w:b/>
          <w:sz w:val="22"/>
          <w:szCs w:val="22"/>
          <w:lang w:eastAsia="ko-KR"/>
        </w:rPr>
        <w:t>The contention exempt short control signalling can be supported for SS/PBCH multiplexed with non-unicast information (e.g., SIB1, CSI-RS), where the transmission(s) duration is not exceed 10ms within an observation period of 100ms.</w:t>
      </w:r>
    </w:p>
    <w:p w14:paraId="20D19892" w14:textId="77777777" w:rsidR="00920547" w:rsidRPr="00E94B30" w:rsidRDefault="00920547" w:rsidP="00A355AA">
      <w:pPr>
        <w:spacing w:before="120" w:after="120" w:line="240" w:lineRule="auto"/>
        <w:ind w:left="0" w:firstLineChars="100" w:firstLine="216"/>
        <w:rPr>
          <w:rFonts w:eastAsia="바탕"/>
          <w:b/>
          <w:bCs/>
          <w:sz w:val="22"/>
          <w:szCs w:val="22"/>
          <w:lang w:eastAsia="ko-KR"/>
        </w:rPr>
      </w:pPr>
    </w:p>
    <w:p w14:paraId="4D4373B9" w14:textId="52BF22FA" w:rsidR="003A5B01" w:rsidRPr="00E94B30" w:rsidRDefault="003A5B01" w:rsidP="003A5B0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D252B7" w:rsidRPr="00E94B30">
        <w:rPr>
          <w:rFonts w:eastAsia="바탕"/>
          <w:b/>
          <w:sz w:val="22"/>
          <w:szCs w:val="22"/>
          <w:lang w:eastAsia="ko-KR"/>
        </w:rPr>
        <w:t>LBT bandwidth</w:t>
      </w:r>
    </w:p>
    <w:tbl>
      <w:tblPr>
        <w:tblStyle w:val="a6"/>
        <w:tblW w:w="0" w:type="auto"/>
        <w:tblLook w:val="04A0" w:firstRow="1" w:lastRow="0" w:firstColumn="1" w:lastColumn="0" w:noHBand="0" w:noVBand="1"/>
      </w:tblPr>
      <w:tblGrid>
        <w:gridCol w:w="9628"/>
      </w:tblGrid>
      <w:tr w:rsidR="00D252B7" w:rsidRPr="00E94B30" w14:paraId="1D85C850" w14:textId="77777777" w:rsidTr="00D252B7">
        <w:tc>
          <w:tcPr>
            <w:tcW w:w="9628" w:type="dxa"/>
          </w:tcPr>
          <w:p w14:paraId="631A1845" w14:textId="77777777" w:rsidR="00D252B7" w:rsidRPr="00E94B30" w:rsidRDefault="00D252B7" w:rsidP="00D252B7">
            <w:pPr>
              <w:overflowPunct w:val="0"/>
              <w:autoSpaceDE w:val="0"/>
              <w:autoSpaceDN w:val="0"/>
              <w:snapToGrid w:val="0"/>
              <w:spacing w:before="0" w:after="0" w:line="252" w:lineRule="auto"/>
              <w:ind w:left="0" w:firstLine="0"/>
              <w:jc w:val="left"/>
              <w:rPr>
                <w:rFonts w:eastAsia="바탕"/>
                <w:sz w:val="22"/>
                <w:highlight w:val="green"/>
                <w:lang w:val="en-US"/>
              </w:rPr>
            </w:pPr>
            <w:r w:rsidRPr="00E94B30">
              <w:rPr>
                <w:rFonts w:eastAsia="바탕"/>
                <w:sz w:val="22"/>
                <w:highlight w:val="green"/>
                <w:lang w:val="en-US"/>
              </w:rPr>
              <w:t>Agreement:</w:t>
            </w:r>
          </w:p>
          <w:p w14:paraId="2BF56BE1" w14:textId="77777777" w:rsidR="009828DF" w:rsidRPr="009E2839" w:rsidRDefault="009828DF" w:rsidP="009828DF">
            <w:pPr>
              <w:spacing w:before="0" w:after="0" w:line="240" w:lineRule="auto"/>
              <w:ind w:left="0" w:firstLine="0"/>
              <w:jc w:val="left"/>
              <w:rPr>
                <w:rFonts w:eastAsia="바탕"/>
                <w:sz w:val="22"/>
              </w:rPr>
            </w:pPr>
            <w:r w:rsidRPr="009E2839">
              <w:rPr>
                <w:rFonts w:eastAsia="바탕"/>
                <w:sz w:val="22"/>
              </w:rPr>
              <w:t>For LBT for single carrier transmission, continue down selection between</w:t>
            </w:r>
          </w:p>
          <w:p w14:paraId="01385981" w14:textId="77777777" w:rsidR="009828DF" w:rsidRPr="009E2839" w:rsidRDefault="009828DF" w:rsidP="009828DF">
            <w:pPr>
              <w:numPr>
                <w:ilvl w:val="0"/>
                <w:numId w:val="19"/>
              </w:numPr>
              <w:overflowPunct w:val="0"/>
              <w:snapToGrid w:val="0"/>
              <w:spacing w:before="0" w:after="0" w:line="252" w:lineRule="auto"/>
              <w:jc w:val="left"/>
              <w:rPr>
                <w:rFonts w:eastAsia="바탕"/>
                <w:sz w:val="22"/>
                <w:lang w:eastAsia="x-none"/>
              </w:rPr>
            </w:pPr>
            <w:r w:rsidRPr="009E2839">
              <w:rPr>
                <w:rFonts w:eastAsia="바탕"/>
                <w:sz w:val="22"/>
                <w:lang w:eastAsia="x-none"/>
              </w:rPr>
              <w:t>Alt SC.1. gNB/UE performs LBT over the channel bandwidth (or BWP bandwidth)</w:t>
            </w:r>
          </w:p>
          <w:p w14:paraId="69CE5745" w14:textId="77777777" w:rsidR="009828DF" w:rsidRPr="009E2839" w:rsidRDefault="009828DF" w:rsidP="009828DF">
            <w:pPr>
              <w:numPr>
                <w:ilvl w:val="0"/>
                <w:numId w:val="19"/>
              </w:numPr>
              <w:overflowPunct w:val="0"/>
              <w:snapToGrid w:val="0"/>
              <w:spacing w:before="0" w:after="0" w:line="252" w:lineRule="auto"/>
              <w:jc w:val="left"/>
              <w:rPr>
                <w:rFonts w:eastAsia="바탕"/>
                <w:sz w:val="22"/>
                <w:lang w:eastAsia="x-none"/>
              </w:rPr>
            </w:pPr>
            <w:r w:rsidRPr="009E2839">
              <w:rPr>
                <w:rFonts w:eastAsia="바탕"/>
                <w:sz w:val="22"/>
                <w:lang w:eastAsia="x-none"/>
              </w:rPr>
              <w:lastRenderedPageBreak/>
              <w:t>Alt SC.3. Define a unit of LBT bandwidth and gNB/UE performs LBT in all the LBT units (to be transmitted in) in the channel bandwidth</w:t>
            </w:r>
          </w:p>
          <w:p w14:paraId="2BF6CEC1" w14:textId="77777777" w:rsidR="009828DF" w:rsidRPr="009E2839" w:rsidRDefault="009828DF" w:rsidP="009828DF">
            <w:pPr>
              <w:spacing w:before="0" w:after="0" w:line="240" w:lineRule="auto"/>
              <w:ind w:left="0" w:firstLine="0"/>
              <w:jc w:val="left"/>
              <w:rPr>
                <w:rFonts w:eastAsia="바탕"/>
                <w:sz w:val="22"/>
              </w:rPr>
            </w:pPr>
            <w:r w:rsidRPr="009E2839">
              <w:rPr>
                <w:rFonts w:eastAsia="바탕"/>
                <w:sz w:val="22"/>
              </w:rPr>
              <w:t>For LBT for multi-carrier transmission in intra-band CA, continue down selection between</w:t>
            </w:r>
          </w:p>
          <w:p w14:paraId="36669B81" w14:textId="77777777" w:rsidR="009828DF" w:rsidRPr="009E2839" w:rsidRDefault="009828DF" w:rsidP="009828DF">
            <w:pPr>
              <w:numPr>
                <w:ilvl w:val="0"/>
                <w:numId w:val="20"/>
              </w:numPr>
              <w:overflowPunct w:val="0"/>
              <w:snapToGrid w:val="0"/>
              <w:spacing w:before="0" w:after="0" w:line="252" w:lineRule="auto"/>
              <w:jc w:val="left"/>
              <w:rPr>
                <w:rFonts w:eastAsia="바탕"/>
                <w:sz w:val="22"/>
                <w:lang w:eastAsia="x-none"/>
              </w:rPr>
            </w:pPr>
            <w:r w:rsidRPr="009E2839">
              <w:rPr>
                <w:rFonts w:eastAsia="바탕"/>
                <w:sz w:val="22"/>
                <w:lang w:eastAsia="x-none"/>
              </w:rPr>
              <w:t>Alt CA.1. gNB/UE performs multiple LBT, one for each channel bandwidth separately</w:t>
            </w:r>
          </w:p>
          <w:p w14:paraId="19687217" w14:textId="77777777" w:rsidR="009828DF" w:rsidRPr="009E2839" w:rsidRDefault="009828DF" w:rsidP="009828DF">
            <w:pPr>
              <w:numPr>
                <w:ilvl w:val="0"/>
                <w:numId w:val="20"/>
              </w:numPr>
              <w:overflowPunct w:val="0"/>
              <w:snapToGrid w:val="0"/>
              <w:spacing w:before="0" w:after="0" w:line="252" w:lineRule="auto"/>
              <w:jc w:val="left"/>
              <w:rPr>
                <w:rFonts w:eastAsia="바탕"/>
                <w:sz w:val="22"/>
                <w:lang w:eastAsia="x-none"/>
              </w:rPr>
            </w:pPr>
            <w:r w:rsidRPr="009E2839">
              <w:rPr>
                <w:rFonts w:eastAsia="바탕"/>
                <w:sz w:val="22"/>
                <w:lang w:eastAsia="x-none"/>
              </w:rPr>
              <w:t>Alt CA.2. gNB/UE performs single LBT over all CCs</w:t>
            </w:r>
          </w:p>
          <w:p w14:paraId="73F873F7" w14:textId="2F7AB671" w:rsidR="00D252B7" w:rsidRPr="009E2839" w:rsidRDefault="009828DF" w:rsidP="009E2839">
            <w:pPr>
              <w:numPr>
                <w:ilvl w:val="0"/>
                <w:numId w:val="20"/>
              </w:numPr>
              <w:overflowPunct w:val="0"/>
              <w:snapToGrid w:val="0"/>
              <w:spacing w:before="0" w:after="0" w:line="252" w:lineRule="auto"/>
              <w:jc w:val="left"/>
              <w:rPr>
                <w:rFonts w:eastAsia="바탕"/>
                <w:color w:val="000000"/>
                <w:sz w:val="22"/>
                <w:szCs w:val="22"/>
                <w:lang w:eastAsia="ko-KR"/>
              </w:rPr>
            </w:pPr>
            <w:r w:rsidRPr="009E2839">
              <w:rPr>
                <w:rFonts w:eastAsia="바탕"/>
                <w:sz w:val="22"/>
                <w:szCs w:val="22"/>
                <w:lang w:eastAsia="x-none"/>
              </w:rPr>
              <w:t>Alt CA.5. Define a unit of LBT bandwidth and gNB/UE performs LBT in all the LBT units (to be transmitted in) in the channel bandwidth in each CC</w:t>
            </w:r>
          </w:p>
        </w:tc>
      </w:tr>
    </w:tbl>
    <w:p w14:paraId="4DA0CE64" w14:textId="17C3D4A4" w:rsidR="00815CE5" w:rsidRPr="00E94B30" w:rsidRDefault="004844ED" w:rsidP="003A5B01">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In RAN1#104</w:t>
      </w:r>
      <w:r w:rsidR="00F6687B">
        <w:rPr>
          <w:rFonts w:eastAsia="바탕"/>
          <w:sz w:val="22"/>
          <w:szCs w:val="22"/>
          <w:lang w:eastAsia="ko-KR"/>
        </w:rPr>
        <w:t>b</w:t>
      </w:r>
      <w:r w:rsidRPr="00E94B30">
        <w:rPr>
          <w:rFonts w:eastAsia="바탕"/>
          <w:sz w:val="22"/>
          <w:szCs w:val="22"/>
          <w:lang w:eastAsia="ko-KR"/>
        </w:rPr>
        <w:t>-e meeting [</w:t>
      </w:r>
      <w:r w:rsidR="00F6687B">
        <w:rPr>
          <w:rFonts w:eastAsia="바탕"/>
          <w:sz w:val="22"/>
          <w:szCs w:val="22"/>
          <w:lang w:eastAsia="ko-KR"/>
        </w:rPr>
        <w:t>5</w:t>
      </w:r>
      <w:r w:rsidRPr="00E94B30">
        <w:rPr>
          <w:rFonts w:eastAsia="바탕"/>
          <w:sz w:val="22"/>
          <w:szCs w:val="22"/>
          <w:lang w:eastAsia="ko-KR"/>
        </w:rPr>
        <w:t xml:space="preserve">], </w:t>
      </w:r>
      <w:r w:rsidR="00F869AA" w:rsidRPr="00E94B30">
        <w:rPr>
          <w:rFonts w:eastAsia="바탕"/>
          <w:sz w:val="22"/>
          <w:szCs w:val="22"/>
          <w:lang w:eastAsia="ko-KR"/>
        </w:rPr>
        <w:t xml:space="preserve">the </w:t>
      </w:r>
      <w:r w:rsidR="00F6687B">
        <w:rPr>
          <w:rFonts w:eastAsia="바탕"/>
          <w:sz w:val="22"/>
          <w:szCs w:val="22"/>
          <w:lang w:eastAsia="ko-KR"/>
        </w:rPr>
        <w:t>narrowed</w:t>
      </w:r>
      <w:r w:rsidR="00F6687B" w:rsidRPr="00E94B30">
        <w:rPr>
          <w:rFonts w:eastAsia="바탕"/>
          <w:sz w:val="22"/>
          <w:szCs w:val="22"/>
          <w:lang w:eastAsia="ko-KR"/>
        </w:rPr>
        <w:t xml:space="preserve"> </w:t>
      </w:r>
      <w:r w:rsidR="00F869AA" w:rsidRPr="00E94B30">
        <w:rPr>
          <w:rFonts w:eastAsia="바탕"/>
          <w:sz w:val="22"/>
          <w:szCs w:val="22"/>
          <w:lang w:eastAsia="ko-KR"/>
        </w:rPr>
        <w:t>alternatives for the LBT bandwidth</w:t>
      </w:r>
      <w:r w:rsidR="00EE30E3" w:rsidRPr="00E94B30">
        <w:rPr>
          <w:rFonts w:eastAsia="바탕"/>
          <w:sz w:val="22"/>
          <w:szCs w:val="22"/>
          <w:lang w:eastAsia="ko-KR"/>
        </w:rPr>
        <w:t xml:space="preserve"> </w:t>
      </w:r>
      <w:r w:rsidR="003A573C" w:rsidRPr="00E94B30">
        <w:rPr>
          <w:rFonts w:eastAsia="바탕"/>
          <w:sz w:val="22"/>
          <w:szCs w:val="22"/>
          <w:lang w:eastAsia="ko-KR"/>
        </w:rPr>
        <w:t xml:space="preserve">on </w:t>
      </w:r>
      <w:r w:rsidR="00EE30E3" w:rsidRPr="00E94B30">
        <w:rPr>
          <w:rFonts w:eastAsia="바탕"/>
          <w:sz w:val="22"/>
          <w:szCs w:val="22"/>
          <w:lang w:eastAsia="ko-KR"/>
        </w:rPr>
        <w:t xml:space="preserve">which </w:t>
      </w:r>
      <w:r w:rsidR="003A573C" w:rsidRPr="00E94B30">
        <w:rPr>
          <w:rFonts w:eastAsia="바탕"/>
          <w:sz w:val="22"/>
          <w:szCs w:val="22"/>
          <w:lang w:eastAsia="ko-KR"/>
        </w:rPr>
        <w:t xml:space="preserve">channel access mechanism is </w:t>
      </w:r>
      <w:r w:rsidR="00EE30E3" w:rsidRPr="00E94B30">
        <w:rPr>
          <w:rFonts w:eastAsia="바탕"/>
          <w:sz w:val="22"/>
          <w:szCs w:val="22"/>
          <w:lang w:eastAsia="ko-KR"/>
        </w:rPr>
        <w:t>perform</w:t>
      </w:r>
      <w:r w:rsidR="003A573C" w:rsidRPr="00E94B30">
        <w:rPr>
          <w:rFonts w:eastAsia="바탕"/>
          <w:sz w:val="22"/>
          <w:szCs w:val="22"/>
          <w:lang w:eastAsia="ko-KR"/>
        </w:rPr>
        <w:t>ed</w:t>
      </w:r>
      <w:r w:rsidR="00EE30E3" w:rsidRPr="00E94B30">
        <w:rPr>
          <w:rFonts w:eastAsia="바탕"/>
          <w:sz w:val="22"/>
          <w:szCs w:val="22"/>
          <w:lang w:eastAsia="ko-KR"/>
        </w:rPr>
        <w:t xml:space="preserve"> by gNB/UE </w:t>
      </w:r>
      <w:r w:rsidR="00F869AA" w:rsidRPr="00E94B30">
        <w:rPr>
          <w:rFonts w:eastAsia="바탕"/>
          <w:sz w:val="22"/>
          <w:szCs w:val="22"/>
          <w:lang w:eastAsia="ko-KR"/>
        </w:rPr>
        <w:t>were captured</w:t>
      </w:r>
      <w:r w:rsidR="00F6687B">
        <w:rPr>
          <w:rFonts w:eastAsia="바탕"/>
          <w:sz w:val="22"/>
          <w:szCs w:val="22"/>
          <w:lang w:eastAsia="ko-KR"/>
        </w:rPr>
        <w:t xml:space="preserve"> </w:t>
      </w:r>
      <w:r w:rsidR="00F869AA" w:rsidRPr="00E94B30">
        <w:rPr>
          <w:rFonts w:eastAsia="바탕"/>
          <w:sz w:val="22"/>
          <w:szCs w:val="22"/>
          <w:lang w:eastAsia="ko-KR"/>
        </w:rPr>
        <w:t>for single</w:t>
      </w:r>
      <w:r w:rsidR="00EE30E3" w:rsidRPr="00E94B30">
        <w:rPr>
          <w:rFonts w:eastAsia="바탕"/>
          <w:sz w:val="22"/>
          <w:szCs w:val="22"/>
          <w:lang w:eastAsia="ko-KR"/>
        </w:rPr>
        <w:t>-</w:t>
      </w:r>
      <w:r w:rsidR="00F869AA" w:rsidRPr="00E94B30">
        <w:rPr>
          <w:rFonts w:eastAsia="바탕"/>
          <w:sz w:val="22"/>
          <w:szCs w:val="22"/>
          <w:lang w:eastAsia="ko-KR"/>
        </w:rPr>
        <w:t xml:space="preserve">carrier and multi-carrier transmission. </w:t>
      </w:r>
      <w:r w:rsidR="00FD162D" w:rsidRPr="00E94B30">
        <w:rPr>
          <w:rFonts w:eastAsia="바탕"/>
          <w:sz w:val="22"/>
          <w:szCs w:val="22"/>
          <w:lang w:eastAsia="ko-KR"/>
        </w:rPr>
        <w:t>In NR-U, considering the regulatory requirement such as the nominal channel bandwidth defined in ETSI EN 302 893 and coexistence with the incumbent system (e.g., Wi-Fi), 20</w:t>
      </w:r>
      <w:r w:rsidR="00815CE5" w:rsidRPr="00E94B30">
        <w:rPr>
          <w:rFonts w:eastAsia="바탕"/>
          <w:sz w:val="22"/>
          <w:szCs w:val="22"/>
          <w:lang w:eastAsia="ko-KR"/>
        </w:rPr>
        <w:t xml:space="preserve"> </w:t>
      </w:r>
      <w:r w:rsidR="00FD162D" w:rsidRPr="00E94B30">
        <w:rPr>
          <w:rFonts w:eastAsia="바탕"/>
          <w:sz w:val="22"/>
          <w:szCs w:val="22"/>
          <w:lang w:eastAsia="ko-KR"/>
        </w:rPr>
        <w:t xml:space="preserve">MHz is always considered </w:t>
      </w:r>
      <w:r w:rsidR="003A573C" w:rsidRPr="00E94B30">
        <w:rPr>
          <w:rFonts w:eastAsia="바탕"/>
          <w:sz w:val="22"/>
          <w:szCs w:val="22"/>
          <w:lang w:eastAsia="ko-KR"/>
        </w:rPr>
        <w:t xml:space="preserve">as </w:t>
      </w:r>
      <w:r w:rsidR="00FD162D" w:rsidRPr="00E94B30">
        <w:rPr>
          <w:rFonts w:eastAsia="바탕"/>
          <w:sz w:val="22"/>
          <w:szCs w:val="22"/>
          <w:lang w:eastAsia="ko-KR"/>
        </w:rPr>
        <w:t>the unit LBT bandwidth</w:t>
      </w:r>
      <w:r w:rsidR="007F2E07" w:rsidRPr="00E94B30">
        <w:rPr>
          <w:rFonts w:eastAsia="바탕"/>
          <w:sz w:val="22"/>
          <w:szCs w:val="22"/>
          <w:lang w:eastAsia="ko-KR"/>
        </w:rPr>
        <w:t>.</w:t>
      </w:r>
    </w:p>
    <w:p w14:paraId="23DD2423" w14:textId="465B15AC" w:rsidR="006476B2" w:rsidRPr="00E94B30" w:rsidRDefault="006476B2" w:rsidP="006476B2">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Meanwhile</w:t>
      </w:r>
      <w:r w:rsidR="009F501D" w:rsidRPr="00E94B30">
        <w:rPr>
          <w:rFonts w:eastAsia="바탕"/>
          <w:sz w:val="22"/>
          <w:szCs w:val="22"/>
          <w:lang w:eastAsia="ko-KR"/>
        </w:rPr>
        <w:t xml:space="preserve">, </w:t>
      </w:r>
      <w:r w:rsidR="0029722A" w:rsidRPr="00E94B30">
        <w:rPr>
          <w:rFonts w:eastAsia="바탕"/>
          <w:sz w:val="22"/>
          <w:szCs w:val="22"/>
          <w:lang w:eastAsia="ko-KR"/>
        </w:rPr>
        <w:t xml:space="preserve">in 60 GHz band which is considered in Rel-17, the regulatory requirement defined in </w:t>
      </w:r>
      <w:r w:rsidR="003046E4" w:rsidRPr="00E94B30">
        <w:rPr>
          <w:rFonts w:eastAsia="바탕"/>
          <w:sz w:val="22"/>
          <w:szCs w:val="22"/>
          <w:lang w:eastAsia="ko-KR"/>
        </w:rPr>
        <w:t>EN 302 567 do</w:t>
      </w:r>
      <w:r w:rsidR="0029722A" w:rsidRPr="00E94B30">
        <w:rPr>
          <w:rFonts w:eastAsia="바탕"/>
          <w:sz w:val="22"/>
          <w:szCs w:val="22"/>
          <w:lang w:eastAsia="ko-KR"/>
        </w:rPr>
        <w:t>es not mandate a specific LBT bandwidth</w:t>
      </w:r>
      <w:r w:rsidR="003046E4" w:rsidRPr="00E94B30">
        <w:rPr>
          <w:rFonts w:eastAsia="바탕"/>
          <w:sz w:val="22"/>
          <w:szCs w:val="22"/>
          <w:lang w:eastAsia="ko-KR"/>
        </w:rPr>
        <w:t xml:space="preserve"> or a relation between the LBT BW and the multiple declared channel bandwidths.</w:t>
      </w:r>
      <w:r w:rsidRPr="00E94B30">
        <w:rPr>
          <w:rFonts w:eastAsia="바탕"/>
          <w:sz w:val="22"/>
          <w:szCs w:val="22"/>
          <w:lang w:eastAsia="ko-KR"/>
        </w:rPr>
        <w:t xml:space="preserve"> Although the definition of LBT bandwidth is ambiguous in the regulation, it may be necessary to define a unit LBT bandwidth that enables gNB and UE to efficiently perform LBT and transmit/receive transmission before transmission in the 60GHz band. </w:t>
      </w:r>
    </w:p>
    <w:p w14:paraId="49DC99B5" w14:textId="66687E35" w:rsidR="009F501D" w:rsidRPr="00E94B30" w:rsidRDefault="00944B86" w:rsidP="00982107">
      <w:pPr>
        <w:spacing w:before="120" w:after="120" w:line="240" w:lineRule="auto"/>
        <w:ind w:left="0" w:firstLineChars="100" w:firstLine="220"/>
        <w:rPr>
          <w:rFonts w:eastAsia="바탕"/>
          <w:bCs/>
          <w:sz w:val="22"/>
          <w:szCs w:val="22"/>
          <w:lang w:eastAsia="ko-KR"/>
        </w:rPr>
      </w:pPr>
      <w:r w:rsidRPr="00E94B30">
        <w:rPr>
          <w:rFonts w:eastAsia="바탕"/>
          <w:sz w:val="22"/>
          <w:szCs w:val="22"/>
          <w:lang w:eastAsia="ko-KR"/>
        </w:rPr>
        <w:t>Even</w:t>
      </w:r>
      <w:r w:rsidR="00972EE9" w:rsidRPr="00E94B30">
        <w:rPr>
          <w:rFonts w:eastAsia="바탕"/>
          <w:sz w:val="22"/>
          <w:szCs w:val="22"/>
          <w:lang w:eastAsia="ko-KR"/>
        </w:rPr>
        <w:t xml:space="preserve"> though </w:t>
      </w:r>
      <w:r w:rsidR="006476B2" w:rsidRPr="00E94B30">
        <w:rPr>
          <w:rFonts w:eastAsia="바탕"/>
          <w:sz w:val="22"/>
          <w:szCs w:val="22"/>
          <w:lang w:eastAsia="ko-KR"/>
        </w:rPr>
        <w:t xml:space="preserve">the main purpose of LBT is to mitigate the potential interference, </w:t>
      </w:r>
      <w:r w:rsidRPr="00E94B30">
        <w:rPr>
          <w:rFonts w:eastAsia="바탕"/>
          <w:sz w:val="22"/>
          <w:szCs w:val="22"/>
          <w:lang w:eastAsia="ko-KR"/>
        </w:rPr>
        <w:t xml:space="preserve">the channel access probability may be reduced if the gNB/UE should always perform </w:t>
      </w:r>
      <w:r w:rsidR="003A573C" w:rsidRPr="00E94B30">
        <w:rPr>
          <w:rFonts w:eastAsia="바탕"/>
          <w:sz w:val="22"/>
          <w:szCs w:val="22"/>
          <w:lang w:eastAsia="ko-KR"/>
        </w:rPr>
        <w:t xml:space="preserve">channel access procedure on </w:t>
      </w:r>
      <w:r w:rsidRPr="00E94B30">
        <w:rPr>
          <w:rFonts w:eastAsia="바탕"/>
          <w:sz w:val="22"/>
          <w:szCs w:val="22"/>
          <w:lang w:eastAsia="ko-KR"/>
        </w:rPr>
        <w:t xml:space="preserve">large bandwidth more than necessary. On the contrary, if the gNB/UE </w:t>
      </w:r>
      <w:r w:rsidR="003A573C" w:rsidRPr="00E94B30">
        <w:rPr>
          <w:rFonts w:eastAsia="바탕"/>
          <w:sz w:val="22"/>
          <w:szCs w:val="22"/>
          <w:lang w:eastAsia="ko-KR"/>
        </w:rPr>
        <w:t xml:space="preserve">adjusts </w:t>
      </w:r>
      <w:r w:rsidRPr="00E94B30">
        <w:rPr>
          <w:rFonts w:eastAsia="바탕"/>
          <w:sz w:val="22"/>
          <w:szCs w:val="22"/>
          <w:lang w:eastAsia="ko-KR"/>
        </w:rPr>
        <w:t>the LBT bandwidth per transmission</w:t>
      </w:r>
      <w:r w:rsidR="00982107" w:rsidRPr="00E94B30">
        <w:rPr>
          <w:rFonts w:eastAsia="바탕"/>
          <w:sz w:val="22"/>
          <w:szCs w:val="22"/>
          <w:lang w:eastAsia="ko-KR"/>
        </w:rPr>
        <w:t xml:space="preserve"> (i.e., according to the transmission bandwidth)</w:t>
      </w:r>
      <w:r w:rsidRPr="00E94B30">
        <w:rPr>
          <w:rFonts w:eastAsia="바탕"/>
          <w:sz w:val="22"/>
          <w:szCs w:val="22"/>
          <w:lang w:eastAsia="ko-KR"/>
        </w:rPr>
        <w:t xml:space="preserve">, it </w:t>
      </w:r>
      <w:r w:rsidR="00982107" w:rsidRPr="00E94B30">
        <w:rPr>
          <w:rFonts w:eastAsia="바탕"/>
          <w:sz w:val="22"/>
          <w:szCs w:val="22"/>
          <w:lang w:eastAsia="ko-KR"/>
        </w:rPr>
        <w:t xml:space="preserve">may </w:t>
      </w:r>
      <w:r w:rsidR="003A573C" w:rsidRPr="00E94B30">
        <w:rPr>
          <w:rFonts w:eastAsia="바탕"/>
          <w:sz w:val="22"/>
          <w:szCs w:val="22"/>
          <w:lang w:eastAsia="ko-KR"/>
        </w:rPr>
        <w:t xml:space="preserve">cause </w:t>
      </w:r>
      <w:r w:rsidR="00982107" w:rsidRPr="00E94B30">
        <w:rPr>
          <w:rFonts w:eastAsia="바탕"/>
          <w:sz w:val="22"/>
          <w:szCs w:val="22"/>
          <w:lang w:eastAsia="ko-KR"/>
        </w:rPr>
        <w:t xml:space="preserve">coexistence issues with other incumbent system (e.g., WiGig) and </w:t>
      </w:r>
      <w:r w:rsidR="009F501D" w:rsidRPr="00E94B30">
        <w:rPr>
          <w:rFonts w:eastAsia="바탕"/>
          <w:bCs/>
          <w:sz w:val="22"/>
          <w:szCs w:val="22"/>
          <w:lang w:eastAsia="ko-KR"/>
        </w:rPr>
        <w:t>also create high overhead for regulatory testing.</w:t>
      </w:r>
    </w:p>
    <w:p w14:paraId="3DD71595" w14:textId="289B1975" w:rsidR="007F2E07" w:rsidRDefault="00972EE9" w:rsidP="00A355AA">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 xml:space="preserve">Therefore, it is </w:t>
      </w:r>
      <w:r w:rsidR="003A573C" w:rsidRPr="00E94B30">
        <w:rPr>
          <w:rFonts w:eastAsia="바탕"/>
          <w:bCs/>
          <w:sz w:val="22"/>
          <w:szCs w:val="22"/>
          <w:lang w:eastAsia="ko-KR"/>
        </w:rPr>
        <w:t xml:space="preserve">necessary </w:t>
      </w:r>
      <w:r w:rsidRPr="00E94B30">
        <w:rPr>
          <w:rFonts w:eastAsia="바탕"/>
          <w:bCs/>
          <w:sz w:val="22"/>
          <w:szCs w:val="22"/>
          <w:lang w:eastAsia="ko-KR"/>
        </w:rPr>
        <w:t xml:space="preserve">to define a unit of LBT bandwidth and </w:t>
      </w:r>
      <w:r w:rsidR="003A573C" w:rsidRPr="00E94B30">
        <w:rPr>
          <w:rFonts w:eastAsia="바탕"/>
          <w:bCs/>
          <w:sz w:val="22"/>
          <w:szCs w:val="22"/>
          <w:lang w:eastAsia="ko-KR"/>
        </w:rPr>
        <w:t xml:space="preserve">for </w:t>
      </w:r>
      <w:r w:rsidRPr="00E94B30">
        <w:rPr>
          <w:rFonts w:eastAsia="바탕"/>
          <w:bCs/>
          <w:sz w:val="22"/>
          <w:szCs w:val="22"/>
          <w:lang w:eastAsia="ko-KR"/>
        </w:rPr>
        <w:t xml:space="preserve">gNB/UE </w:t>
      </w:r>
      <w:r w:rsidR="003A573C" w:rsidRPr="00E94B30">
        <w:rPr>
          <w:rFonts w:eastAsia="바탕"/>
          <w:bCs/>
          <w:sz w:val="22"/>
          <w:szCs w:val="22"/>
          <w:lang w:eastAsia="ko-KR"/>
        </w:rPr>
        <w:t xml:space="preserve">to </w:t>
      </w:r>
      <w:r w:rsidRPr="00E94B30">
        <w:rPr>
          <w:rFonts w:eastAsia="바탕"/>
          <w:bCs/>
          <w:sz w:val="22"/>
          <w:szCs w:val="22"/>
          <w:lang w:eastAsia="ko-KR"/>
        </w:rPr>
        <w:t>perform LBT in all the LBT units (to be transmitted in) in the channel bandwidth</w:t>
      </w:r>
      <w:r w:rsidR="005F6CF6" w:rsidRPr="00E94B30">
        <w:rPr>
          <w:rFonts w:eastAsia="바탕"/>
          <w:bCs/>
          <w:sz w:val="22"/>
          <w:szCs w:val="22"/>
          <w:lang w:eastAsia="ko-KR"/>
        </w:rPr>
        <w:t xml:space="preserve">. </w:t>
      </w:r>
      <w:r w:rsidR="00770BFF">
        <w:rPr>
          <w:rFonts w:eastAsia="바탕"/>
          <w:bCs/>
          <w:sz w:val="22"/>
          <w:szCs w:val="22"/>
          <w:lang w:eastAsia="ko-KR"/>
        </w:rPr>
        <w:t xml:space="preserve">The unit of LBT bandwidth for a UE can be configured by the gNB </w:t>
      </w:r>
      <w:r w:rsidR="00107C25">
        <w:rPr>
          <w:rFonts w:eastAsia="바탕"/>
          <w:bCs/>
          <w:sz w:val="22"/>
          <w:szCs w:val="22"/>
          <w:lang w:eastAsia="ko-KR"/>
        </w:rPr>
        <w:t xml:space="preserve">and the size of LBT bandwidth can be adjusted to manage the channel access probability and the spectral efficiency </w:t>
      </w:r>
      <w:r w:rsidR="00770BFF">
        <w:rPr>
          <w:rFonts w:eastAsia="바탕"/>
          <w:bCs/>
          <w:sz w:val="22"/>
          <w:szCs w:val="22"/>
          <w:lang w:eastAsia="ko-KR"/>
        </w:rPr>
        <w:t xml:space="preserve">considering the bandwidth capability of UE and the interference </w:t>
      </w:r>
      <w:r w:rsidR="00107C25">
        <w:rPr>
          <w:rFonts w:eastAsia="바탕"/>
          <w:bCs/>
          <w:sz w:val="22"/>
          <w:szCs w:val="22"/>
          <w:lang w:eastAsia="ko-KR"/>
        </w:rPr>
        <w:t xml:space="preserve">level of the cell. </w:t>
      </w:r>
      <w:r w:rsidR="005F6CF6" w:rsidRPr="00E94B30">
        <w:rPr>
          <w:rFonts w:eastAsia="바탕"/>
          <w:bCs/>
          <w:sz w:val="22"/>
          <w:szCs w:val="22"/>
          <w:lang w:eastAsia="ko-KR"/>
        </w:rPr>
        <w:t xml:space="preserve">Unlike NR-U, the LBT bandwidth of 60GHz may have a structure in which </w:t>
      </w:r>
      <w:r w:rsidR="003A573C" w:rsidRPr="00E94B30">
        <w:rPr>
          <w:rFonts w:eastAsia="바탕"/>
          <w:bCs/>
          <w:sz w:val="22"/>
          <w:szCs w:val="22"/>
          <w:lang w:eastAsia="ko-KR"/>
        </w:rPr>
        <w:t xml:space="preserve">multiple </w:t>
      </w:r>
      <w:r w:rsidR="005F6CF6" w:rsidRPr="00E94B30">
        <w:rPr>
          <w:rFonts w:eastAsia="바탕"/>
          <w:bCs/>
          <w:sz w:val="22"/>
          <w:szCs w:val="22"/>
          <w:lang w:eastAsia="ko-KR"/>
        </w:rPr>
        <w:t>BWP</w:t>
      </w:r>
      <w:r w:rsidR="003A573C" w:rsidRPr="00E94B30">
        <w:rPr>
          <w:rFonts w:eastAsia="바탕"/>
          <w:bCs/>
          <w:sz w:val="22"/>
          <w:szCs w:val="22"/>
          <w:lang w:eastAsia="ko-KR"/>
        </w:rPr>
        <w:t>s</w:t>
      </w:r>
      <w:r w:rsidR="005F6CF6" w:rsidRPr="00E94B30">
        <w:rPr>
          <w:rFonts w:eastAsia="바탕"/>
          <w:bCs/>
          <w:sz w:val="22"/>
          <w:szCs w:val="22"/>
          <w:lang w:eastAsia="ko-KR"/>
        </w:rPr>
        <w:t>/CC</w:t>
      </w:r>
      <w:r w:rsidR="003A573C" w:rsidRPr="00E94B30">
        <w:rPr>
          <w:rFonts w:eastAsia="바탕"/>
          <w:bCs/>
          <w:sz w:val="22"/>
          <w:szCs w:val="22"/>
          <w:lang w:eastAsia="ko-KR"/>
        </w:rPr>
        <w:t>s</w:t>
      </w:r>
      <w:r w:rsidR="005F6CF6" w:rsidRPr="00E94B30">
        <w:rPr>
          <w:rFonts w:eastAsia="바탕"/>
          <w:bCs/>
          <w:sz w:val="22"/>
          <w:szCs w:val="22"/>
          <w:lang w:eastAsia="ko-KR"/>
        </w:rPr>
        <w:t xml:space="preserve"> </w:t>
      </w:r>
      <w:r w:rsidR="003A573C" w:rsidRPr="00E94B30">
        <w:rPr>
          <w:rFonts w:eastAsia="바탕"/>
          <w:bCs/>
          <w:sz w:val="22"/>
          <w:szCs w:val="22"/>
          <w:lang w:eastAsia="ko-KR"/>
        </w:rPr>
        <w:t xml:space="preserve">are </w:t>
      </w:r>
      <w:r w:rsidR="005F6CF6" w:rsidRPr="00E94B30">
        <w:rPr>
          <w:rFonts w:eastAsia="바탕"/>
          <w:bCs/>
          <w:sz w:val="22"/>
          <w:szCs w:val="22"/>
          <w:lang w:eastAsia="ko-KR"/>
        </w:rPr>
        <w:t>confine</w:t>
      </w:r>
      <w:r w:rsidR="003A573C" w:rsidRPr="00E94B30">
        <w:rPr>
          <w:rFonts w:eastAsia="바탕"/>
          <w:bCs/>
          <w:sz w:val="22"/>
          <w:szCs w:val="22"/>
          <w:lang w:eastAsia="ko-KR"/>
        </w:rPr>
        <w:t>d</w:t>
      </w:r>
      <w:r w:rsidR="005F6CF6" w:rsidRPr="00E94B30">
        <w:rPr>
          <w:rFonts w:eastAsia="바탕"/>
          <w:bCs/>
          <w:sz w:val="22"/>
          <w:szCs w:val="22"/>
          <w:lang w:eastAsia="ko-KR"/>
        </w:rPr>
        <w:t xml:space="preserve"> </w:t>
      </w:r>
      <w:r w:rsidR="003A573C" w:rsidRPr="00E94B30">
        <w:rPr>
          <w:rFonts w:eastAsia="바탕"/>
          <w:bCs/>
          <w:sz w:val="22"/>
          <w:szCs w:val="22"/>
          <w:lang w:eastAsia="ko-KR"/>
        </w:rPr>
        <w:t xml:space="preserve">within </w:t>
      </w:r>
      <w:r w:rsidR="005F6CF6" w:rsidRPr="00E94B30">
        <w:rPr>
          <w:rFonts w:eastAsia="바탕"/>
          <w:bCs/>
          <w:sz w:val="22"/>
          <w:szCs w:val="22"/>
          <w:lang w:eastAsia="ko-KR"/>
        </w:rPr>
        <w:t xml:space="preserve">only </w:t>
      </w:r>
      <w:r w:rsidR="003A573C" w:rsidRPr="00E94B30">
        <w:rPr>
          <w:rFonts w:eastAsia="바탕"/>
          <w:bCs/>
          <w:sz w:val="22"/>
          <w:szCs w:val="22"/>
          <w:lang w:eastAsia="ko-KR"/>
        </w:rPr>
        <w:t>a single</w:t>
      </w:r>
      <w:r w:rsidR="005F6CF6" w:rsidRPr="00E94B30">
        <w:rPr>
          <w:rFonts w:eastAsia="바탕"/>
          <w:bCs/>
          <w:sz w:val="22"/>
          <w:szCs w:val="22"/>
          <w:lang w:eastAsia="ko-KR"/>
        </w:rPr>
        <w:t xml:space="preserve"> LBT bandwidth. In other words, one BWP/CC </w:t>
      </w:r>
      <w:r w:rsidR="00BA0395" w:rsidRPr="00E94B30">
        <w:rPr>
          <w:rFonts w:eastAsia="바탕"/>
          <w:bCs/>
          <w:sz w:val="22"/>
          <w:szCs w:val="22"/>
          <w:lang w:eastAsia="ko-KR"/>
        </w:rPr>
        <w:t xml:space="preserve">smaller than a LBT bandwidth </w:t>
      </w:r>
      <w:r w:rsidR="005F6CF6" w:rsidRPr="00E94B30">
        <w:rPr>
          <w:rFonts w:eastAsia="바탕"/>
          <w:bCs/>
          <w:sz w:val="22"/>
          <w:szCs w:val="22"/>
          <w:lang w:eastAsia="ko-KR"/>
        </w:rPr>
        <w:t xml:space="preserve">does not overlap with multiple LBT bandwidths. </w:t>
      </w:r>
      <w:r w:rsidR="00570D3C" w:rsidRPr="00E94B30">
        <w:rPr>
          <w:rFonts w:eastAsia="바탕"/>
          <w:bCs/>
          <w:sz w:val="22"/>
          <w:szCs w:val="22"/>
          <w:lang w:eastAsia="ko-KR"/>
        </w:rPr>
        <w:t xml:space="preserve">When the unit LBT bandwidth is defined, it is no need to distinguish between single-carrier LBT and multi-carrier transmission LBT. </w:t>
      </w:r>
      <w:r w:rsidR="001F3336" w:rsidRPr="00E94B30">
        <w:rPr>
          <w:rFonts w:eastAsia="바탕"/>
          <w:bCs/>
          <w:sz w:val="22"/>
          <w:szCs w:val="22"/>
          <w:lang w:eastAsia="ko-KR"/>
        </w:rPr>
        <w:t xml:space="preserve">Moreover, </w:t>
      </w:r>
      <w:r w:rsidR="00570D3C" w:rsidRPr="00E94B30">
        <w:rPr>
          <w:rFonts w:eastAsia="바탕"/>
          <w:bCs/>
          <w:sz w:val="22"/>
          <w:szCs w:val="22"/>
          <w:lang w:eastAsia="ko-KR"/>
        </w:rPr>
        <w:t>t</w:t>
      </w:r>
      <w:r w:rsidR="002D6298" w:rsidRPr="00E94B30">
        <w:rPr>
          <w:rFonts w:eastAsia="바탕"/>
          <w:bCs/>
          <w:sz w:val="22"/>
          <w:szCs w:val="22"/>
          <w:lang w:eastAsia="ko-KR"/>
        </w:rPr>
        <w:t xml:space="preserve">he operating channel </w:t>
      </w:r>
      <w:r w:rsidR="00570D3C" w:rsidRPr="00E94B30">
        <w:rPr>
          <w:rFonts w:eastAsia="바탕"/>
          <w:bCs/>
          <w:sz w:val="22"/>
          <w:szCs w:val="22"/>
          <w:lang w:eastAsia="ko-KR"/>
        </w:rPr>
        <w:t xml:space="preserve">bandwidth of the baseline ED threshold formula can also be calculated by </w:t>
      </w:r>
      <w:r w:rsidR="00BA0395" w:rsidRPr="00E94B30">
        <w:rPr>
          <w:rFonts w:eastAsia="바탕"/>
          <w:bCs/>
          <w:sz w:val="22"/>
          <w:szCs w:val="22"/>
          <w:lang w:eastAsia="ko-KR"/>
        </w:rPr>
        <w:t xml:space="preserve">replacing with </w:t>
      </w:r>
      <w:r w:rsidR="00570D3C" w:rsidRPr="00E94B30">
        <w:rPr>
          <w:rFonts w:eastAsia="바탕"/>
          <w:bCs/>
          <w:sz w:val="22"/>
          <w:szCs w:val="22"/>
          <w:lang w:eastAsia="ko-KR"/>
        </w:rPr>
        <w:t>the unit LBT bandwidth.</w:t>
      </w:r>
    </w:p>
    <w:p w14:paraId="67B53F30" w14:textId="77777777" w:rsidR="00570D3C" w:rsidRPr="00E94B30" w:rsidRDefault="00570D3C" w:rsidP="00A355AA">
      <w:pPr>
        <w:spacing w:before="120" w:after="120" w:line="240" w:lineRule="auto"/>
        <w:ind w:left="0" w:firstLineChars="100" w:firstLine="220"/>
        <w:rPr>
          <w:rFonts w:eastAsia="바탕"/>
          <w:bCs/>
          <w:sz w:val="22"/>
          <w:szCs w:val="22"/>
          <w:lang w:eastAsia="ko-KR"/>
        </w:rPr>
      </w:pPr>
    </w:p>
    <w:p w14:paraId="16E0A4C0" w14:textId="235C1E7C" w:rsidR="003A5B01" w:rsidRPr="00E94B30" w:rsidRDefault="00570D3C" w:rsidP="00A355AA">
      <w:pPr>
        <w:spacing w:before="120" w:after="120" w:line="240" w:lineRule="auto"/>
        <w:ind w:left="0" w:firstLineChars="100" w:firstLine="216"/>
        <w:rPr>
          <w:rFonts w:eastAsia="바탕"/>
          <w:bCs/>
          <w:sz w:val="22"/>
          <w:szCs w:val="22"/>
          <w:lang w:eastAsia="ko-KR"/>
        </w:rPr>
      </w:pPr>
      <w:r w:rsidRPr="00E94B30">
        <w:rPr>
          <w:rFonts w:eastAsia="바탕"/>
          <w:b/>
          <w:bCs/>
          <w:sz w:val="22"/>
          <w:szCs w:val="22"/>
          <w:lang w:eastAsia="ko-KR"/>
        </w:rPr>
        <w:t>Proposal #</w:t>
      </w:r>
      <w:r w:rsidR="00526A01">
        <w:rPr>
          <w:rFonts w:eastAsia="바탕"/>
          <w:b/>
          <w:bCs/>
          <w:sz w:val="22"/>
          <w:szCs w:val="22"/>
          <w:lang w:eastAsia="ko-KR"/>
        </w:rPr>
        <w:t>3</w:t>
      </w:r>
      <w:r w:rsidRPr="00E94B30">
        <w:rPr>
          <w:rFonts w:eastAsia="바탕"/>
          <w:b/>
          <w:bCs/>
          <w:sz w:val="22"/>
          <w:szCs w:val="22"/>
          <w:lang w:eastAsia="ko-KR"/>
        </w:rPr>
        <w:t xml:space="preserve">: </w:t>
      </w:r>
      <w:r w:rsidR="003A573C" w:rsidRPr="00E94B30">
        <w:rPr>
          <w:rFonts w:eastAsia="바탕"/>
          <w:b/>
          <w:bCs/>
          <w:sz w:val="22"/>
          <w:szCs w:val="22"/>
          <w:lang w:eastAsia="ko-KR"/>
        </w:rPr>
        <w:t>D</w:t>
      </w:r>
      <w:r w:rsidRPr="00E94B30">
        <w:rPr>
          <w:rFonts w:eastAsia="바탕"/>
          <w:b/>
          <w:bCs/>
          <w:sz w:val="22"/>
          <w:szCs w:val="22"/>
          <w:lang w:eastAsia="ko-KR"/>
        </w:rPr>
        <w:t>efine a unit of LBT bandwidth and gNB/UE performs LBT in all the LBT units (to be transmitted in) in the channel bandwidth</w:t>
      </w:r>
      <w:r w:rsidR="000917C2">
        <w:rPr>
          <w:rFonts w:eastAsia="바탕"/>
          <w:b/>
          <w:bCs/>
          <w:sz w:val="22"/>
          <w:szCs w:val="22"/>
          <w:lang w:eastAsia="ko-KR"/>
        </w:rPr>
        <w:t>.</w:t>
      </w:r>
    </w:p>
    <w:p w14:paraId="0E1D42BB" w14:textId="77777777" w:rsidR="00794D4D" w:rsidRPr="00526A01" w:rsidRDefault="00794D4D" w:rsidP="00A355AA">
      <w:pPr>
        <w:spacing w:before="120" w:after="120" w:line="240" w:lineRule="auto"/>
        <w:ind w:left="0" w:firstLineChars="100" w:firstLine="216"/>
        <w:rPr>
          <w:rFonts w:eastAsia="바탕"/>
          <w:b/>
          <w:sz w:val="22"/>
          <w:szCs w:val="22"/>
          <w:lang w:eastAsia="ko-KR"/>
        </w:rPr>
      </w:pPr>
    </w:p>
    <w:p w14:paraId="0A391393" w14:textId="3358FB09" w:rsidR="00175EE4" w:rsidRPr="00E94B30" w:rsidRDefault="00EB26E7" w:rsidP="00175EE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211409" w:rsidRPr="00E94B30">
        <w:rPr>
          <w:rFonts w:eastAsia="바탕"/>
          <w:b/>
          <w:sz w:val="22"/>
          <w:szCs w:val="22"/>
          <w:lang w:eastAsia="ko-KR"/>
        </w:rPr>
        <w:t>Introduction of</w:t>
      </w:r>
      <w:r w:rsidR="00175EE4" w:rsidRPr="00E94B30">
        <w:rPr>
          <w:rFonts w:eastAsia="바탕"/>
          <w:b/>
          <w:sz w:val="22"/>
          <w:szCs w:val="22"/>
          <w:lang w:eastAsia="ko-KR"/>
        </w:rPr>
        <w:t xml:space="preserve"> CAPC and CWS adjustment mechanism</w:t>
      </w:r>
    </w:p>
    <w:tbl>
      <w:tblPr>
        <w:tblStyle w:val="a6"/>
        <w:tblW w:w="0" w:type="auto"/>
        <w:tblLook w:val="04A0" w:firstRow="1" w:lastRow="0" w:firstColumn="1" w:lastColumn="0" w:noHBand="0" w:noVBand="1"/>
      </w:tblPr>
      <w:tblGrid>
        <w:gridCol w:w="9628"/>
      </w:tblGrid>
      <w:tr w:rsidR="00BF59BA" w:rsidRPr="00E94B30" w14:paraId="0EF9322A" w14:textId="77777777" w:rsidTr="00BF59BA">
        <w:tc>
          <w:tcPr>
            <w:tcW w:w="9628" w:type="dxa"/>
          </w:tcPr>
          <w:p w14:paraId="40993FA1" w14:textId="77777777" w:rsidR="00BF59BA" w:rsidRPr="00E94B30" w:rsidRDefault="00BF59BA" w:rsidP="00BF59BA">
            <w:pPr>
              <w:spacing w:before="0" w:after="0" w:line="240" w:lineRule="auto"/>
              <w:ind w:left="0" w:firstLine="0"/>
              <w:jc w:val="left"/>
              <w:rPr>
                <w:rFonts w:eastAsia="Times New Roman"/>
                <w:szCs w:val="24"/>
                <w:lang w:val="en-US"/>
              </w:rPr>
            </w:pPr>
            <w:r w:rsidRPr="00E94B30">
              <w:rPr>
                <w:rFonts w:eastAsia="Times New Roman"/>
                <w:szCs w:val="24"/>
                <w:highlight w:val="green"/>
                <w:lang w:val="en-US"/>
              </w:rPr>
              <w:t>Agreement:</w:t>
            </w:r>
          </w:p>
          <w:p w14:paraId="522AC7AC" w14:textId="77777777" w:rsidR="00BF59BA" w:rsidRPr="00E94B30" w:rsidRDefault="00BF59BA" w:rsidP="00BF59BA">
            <w:pPr>
              <w:spacing w:before="0" w:after="0" w:line="240" w:lineRule="auto"/>
              <w:ind w:left="0" w:firstLine="0"/>
              <w:jc w:val="left"/>
              <w:rPr>
                <w:rFonts w:eastAsia="Times New Roman"/>
                <w:szCs w:val="24"/>
                <w:lang w:val="en-US"/>
              </w:rPr>
            </w:pPr>
            <w:r w:rsidRPr="00E94B30">
              <w:rPr>
                <w:rFonts w:eastAsia="Times New Roman"/>
                <w:szCs w:val="24"/>
                <w:lang w:val="en-US"/>
              </w:rPr>
              <w:lastRenderedPageBreak/>
              <w:t>Use the CCA check procedure in EN 302 567 (per RAN1 understanding as from RAN1 #102-e) as the baseline for channel access for 60GHz band when LBT is applied. The following can be discussed further during normative work.</w:t>
            </w:r>
          </w:p>
          <w:p w14:paraId="4E3AF690" w14:textId="77777777"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CAPC and contention window adjustment mechanisms are introduced</w:t>
            </w:r>
          </w:p>
          <w:p w14:paraId="4711CD6D" w14:textId="77777777"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ED threshold change is needed, e.g., due to changes in bandwidth, beamforming gain etc.</w:t>
            </w:r>
          </w:p>
          <w:p w14:paraId="024E3FFB" w14:textId="7AF07EEE"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contention window range needs to be adjusted</w:t>
            </w:r>
          </w:p>
        </w:tc>
      </w:tr>
    </w:tbl>
    <w:p w14:paraId="7830EF32" w14:textId="3369412C" w:rsidR="00CE4532" w:rsidRPr="00E94B30" w:rsidRDefault="00F930BB" w:rsidP="00A355AA">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In RAN1#103-e meeting</w:t>
      </w:r>
      <w:r w:rsidR="00AA0B2B" w:rsidRPr="00E94B30">
        <w:rPr>
          <w:rFonts w:eastAsia="바탕"/>
          <w:sz w:val="22"/>
          <w:szCs w:val="22"/>
          <w:lang w:eastAsia="ko-KR"/>
        </w:rPr>
        <w:t xml:space="preserve"> [</w:t>
      </w:r>
      <w:r w:rsidR="00A43031" w:rsidRPr="00E94B30">
        <w:rPr>
          <w:rFonts w:eastAsia="바탕"/>
          <w:sz w:val="22"/>
          <w:szCs w:val="22"/>
          <w:lang w:eastAsia="ko-KR"/>
        </w:rPr>
        <w:t>3</w:t>
      </w:r>
      <w:r w:rsidR="00AA0B2B" w:rsidRPr="00E94B30">
        <w:rPr>
          <w:rFonts w:eastAsia="바탕"/>
          <w:sz w:val="22"/>
          <w:szCs w:val="22"/>
          <w:lang w:eastAsia="ko-KR"/>
        </w:rPr>
        <w:t>]</w:t>
      </w:r>
      <w:r w:rsidRPr="00E94B30">
        <w:rPr>
          <w:rFonts w:eastAsia="바탕"/>
          <w:sz w:val="22"/>
          <w:szCs w:val="22"/>
          <w:lang w:eastAsia="ko-KR"/>
        </w:rPr>
        <w:t xml:space="preserve">, </w:t>
      </w:r>
      <w:r w:rsidR="005378A5" w:rsidRPr="00E94B30">
        <w:rPr>
          <w:rFonts w:eastAsia="바탕"/>
          <w:sz w:val="22"/>
          <w:szCs w:val="22"/>
          <w:lang w:eastAsia="ko-KR"/>
        </w:rPr>
        <w:t>the agreement was made that the CCA check procedure in EN 302 567 as the baseline for channel access for 60GHz band when LBT is applied and whether to introduce CAPC and CWS adjustment mechanism will be further discussed during WI phase.</w:t>
      </w:r>
      <w:r w:rsidR="00CE4532" w:rsidRPr="00E94B30">
        <w:rPr>
          <w:rFonts w:eastAsia="바탕"/>
          <w:sz w:val="22"/>
          <w:szCs w:val="22"/>
          <w:lang w:eastAsia="ko-KR"/>
        </w:rPr>
        <w:t xml:space="preserve"> </w:t>
      </w:r>
    </w:p>
    <w:p w14:paraId="409FFAA7" w14:textId="77A5B038" w:rsidR="00F930BB" w:rsidRPr="00E94B30" w:rsidRDefault="00CE4532" w:rsidP="00F5537C">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Because the purpose of CAPC </w:t>
      </w:r>
      <w:r w:rsidR="00685E1A" w:rsidRPr="00E94B30">
        <w:rPr>
          <w:rFonts w:eastAsia="바탕"/>
          <w:sz w:val="22"/>
          <w:szCs w:val="22"/>
          <w:lang w:eastAsia="ko-KR"/>
        </w:rPr>
        <w:t>and CWS adjustment are</w:t>
      </w:r>
      <w:r w:rsidRPr="00E94B30">
        <w:rPr>
          <w:rFonts w:eastAsia="바탕"/>
          <w:sz w:val="22"/>
          <w:szCs w:val="22"/>
          <w:lang w:eastAsia="ko-KR"/>
        </w:rPr>
        <w:t xml:space="preserve"> to prioritize high priority traffic and resolve the collision between the transmissions, the introduction of CAPC and CWS adjustment mechanism can be beneficial in highly congested scenario</w:t>
      </w:r>
      <w:r w:rsidR="00685E1A" w:rsidRPr="00E94B30">
        <w:rPr>
          <w:rFonts w:eastAsia="바탕"/>
          <w:sz w:val="22"/>
          <w:szCs w:val="22"/>
          <w:lang w:eastAsia="ko-KR"/>
        </w:rPr>
        <w:t xml:space="preserve">. Moreover, </w:t>
      </w:r>
      <w:r w:rsidR="000B1D5F" w:rsidRPr="00E94B30">
        <w:rPr>
          <w:rFonts w:eastAsia="바탕"/>
          <w:sz w:val="22"/>
          <w:szCs w:val="22"/>
          <w:lang w:eastAsia="ko-KR"/>
        </w:rPr>
        <w:t>considering the fai</w:t>
      </w:r>
      <w:r w:rsidR="009855E9" w:rsidRPr="00E94B30">
        <w:rPr>
          <w:rFonts w:eastAsia="바탕"/>
          <w:sz w:val="22"/>
          <w:szCs w:val="22"/>
          <w:lang w:eastAsia="ko-KR"/>
        </w:rPr>
        <w:t>r coexistence with the incumbent</w:t>
      </w:r>
      <w:r w:rsidR="000B1D5F" w:rsidRPr="00E94B30">
        <w:rPr>
          <w:rFonts w:eastAsia="바탕"/>
          <w:sz w:val="22"/>
          <w:szCs w:val="22"/>
          <w:lang w:eastAsia="ko-KR"/>
        </w:rPr>
        <w:t xml:space="preserve"> system</w:t>
      </w:r>
      <w:r w:rsidR="009855E9" w:rsidRPr="00E94B30">
        <w:rPr>
          <w:rFonts w:eastAsia="바탕"/>
          <w:sz w:val="22"/>
          <w:szCs w:val="22"/>
          <w:lang w:eastAsia="ko-KR"/>
        </w:rPr>
        <w:t xml:space="preserve"> (e.g., WiGig)</w:t>
      </w:r>
      <w:r w:rsidR="000B1D5F" w:rsidRPr="00E94B30">
        <w:rPr>
          <w:rFonts w:eastAsia="바탕"/>
          <w:sz w:val="22"/>
          <w:szCs w:val="22"/>
          <w:lang w:eastAsia="ko-KR"/>
        </w:rPr>
        <w:t xml:space="preserve"> operating in the </w:t>
      </w:r>
      <w:r w:rsidR="009855E9" w:rsidRPr="00E94B30">
        <w:rPr>
          <w:rFonts w:eastAsia="바탕"/>
          <w:sz w:val="22"/>
          <w:szCs w:val="22"/>
          <w:lang w:eastAsia="ko-KR"/>
        </w:rPr>
        <w:t xml:space="preserve">above </w:t>
      </w:r>
      <w:r w:rsidR="000B1D5F" w:rsidRPr="00E94B30">
        <w:rPr>
          <w:rFonts w:eastAsia="바탕"/>
          <w:sz w:val="22"/>
          <w:szCs w:val="22"/>
          <w:lang w:eastAsia="ko-KR"/>
        </w:rPr>
        <w:t>52.6GHz, it is necessary to consider the introduction of CAPC</w:t>
      </w:r>
      <w:r w:rsidR="004D779D" w:rsidRPr="00E94B30">
        <w:rPr>
          <w:rFonts w:eastAsia="바탕"/>
          <w:sz w:val="22"/>
          <w:szCs w:val="22"/>
          <w:lang w:eastAsia="ko-KR"/>
        </w:rPr>
        <w:t xml:space="preserve"> and CWS adjustment procedure</w:t>
      </w:r>
      <w:r w:rsidR="000B1D5F" w:rsidRPr="00E94B30">
        <w:rPr>
          <w:rFonts w:eastAsia="바탕"/>
          <w:sz w:val="22"/>
          <w:szCs w:val="22"/>
          <w:lang w:eastAsia="ko-KR"/>
        </w:rPr>
        <w:t>.</w:t>
      </w:r>
      <w:r w:rsidR="00A47C0B" w:rsidRPr="00E94B30">
        <w:rPr>
          <w:rFonts w:eastAsia="바탕"/>
          <w:sz w:val="22"/>
          <w:szCs w:val="22"/>
          <w:lang w:eastAsia="ko-KR"/>
        </w:rPr>
        <w:t xml:space="preserve"> </w:t>
      </w:r>
      <w:r w:rsidR="00F5537C" w:rsidRPr="00E94B30">
        <w:rPr>
          <w:rFonts w:eastAsia="바탕"/>
          <w:sz w:val="22"/>
          <w:szCs w:val="22"/>
          <w:lang w:eastAsia="ko-KR"/>
        </w:rPr>
        <w:t>The procedures specified for the CAPC and CWS adjustment mechanism in Rel-16 NR-U can be reused as baseline for operation in the 60 GHz band</w:t>
      </w:r>
      <w:r w:rsidR="00C1559D" w:rsidRPr="00E94B30">
        <w:rPr>
          <w:rFonts w:eastAsia="바탕"/>
          <w:sz w:val="22"/>
          <w:szCs w:val="22"/>
          <w:lang w:eastAsia="ko-KR"/>
        </w:rPr>
        <w:t>.</w:t>
      </w:r>
    </w:p>
    <w:p w14:paraId="1F78466A" w14:textId="77777777" w:rsidR="003A48C6" w:rsidRPr="00E94B30" w:rsidRDefault="003A48C6" w:rsidP="00A355AA">
      <w:pPr>
        <w:spacing w:before="120" w:after="120" w:line="240" w:lineRule="auto"/>
        <w:ind w:left="0" w:firstLineChars="100" w:firstLine="216"/>
        <w:rPr>
          <w:rFonts w:eastAsia="바탕"/>
          <w:b/>
          <w:sz w:val="22"/>
          <w:szCs w:val="22"/>
          <w:lang w:eastAsia="ko-KR"/>
        </w:rPr>
      </w:pPr>
    </w:p>
    <w:p w14:paraId="14725B29" w14:textId="200A32CC" w:rsidR="001C6AA1" w:rsidRPr="00E94B30" w:rsidRDefault="00F66846" w:rsidP="00A355AA">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eastAsia="ko-KR"/>
        </w:rPr>
        <w:t>Proposal #</w:t>
      </w:r>
      <w:r w:rsidR="00526A01">
        <w:rPr>
          <w:rFonts w:eastAsia="바탕"/>
          <w:b/>
          <w:sz w:val="22"/>
          <w:szCs w:val="22"/>
          <w:lang w:eastAsia="ko-KR"/>
        </w:rPr>
        <w:t>4</w:t>
      </w:r>
      <w:r w:rsidRPr="00E94B30">
        <w:rPr>
          <w:rFonts w:eastAsia="바탕"/>
          <w:b/>
          <w:sz w:val="22"/>
          <w:szCs w:val="22"/>
          <w:lang w:eastAsia="ko-KR"/>
        </w:rPr>
        <w:t xml:space="preserve">: </w:t>
      </w:r>
      <w:r w:rsidR="00DD6581" w:rsidRPr="00E94B30">
        <w:rPr>
          <w:rFonts w:eastAsia="바탕"/>
          <w:b/>
          <w:sz w:val="22"/>
          <w:szCs w:val="22"/>
          <w:lang w:eastAsia="ko-KR"/>
        </w:rPr>
        <w:t xml:space="preserve">Introduce </w:t>
      </w:r>
      <w:r w:rsidRPr="00E94B30">
        <w:rPr>
          <w:rFonts w:eastAsia="바탕"/>
          <w:b/>
          <w:sz w:val="22"/>
          <w:szCs w:val="22"/>
          <w:lang w:val="x-none" w:eastAsia="ko-KR"/>
        </w:rPr>
        <w:t>channel access priority class and the contention window adjustment mechanism</w:t>
      </w:r>
      <w:r w:rsidR="00DD6581" w:rsidRPr="00E94B30">
        <w:rPr>
          <w:rFonts w:eastAsia="바탕"/>
          <w:b/>
          <w:sz w:val="22"/>
          <w:szCs w:val="22"/>
          <w:lang w:val="x-none" w:eastAsia="ko-KR"/>
        </w:rPr>
        <w:t>s</w:t>
      </w:r>
      <w:r w:rsidRPr="00E94B30">
        <w:rPr>
          <w:rFonts w:eastAsia="바탕"/>
          <w:b/>
          <w:sz w:val="22"/>
          <w:szCs w:val="22"/>
          <w:lang w:val="x-none" w:eastAsia="ko-KR"/>
        </w:rPr>
        <w:t xml:space="preserve"> when LBT is used</w:t>
      </w:r>
      <w:r w:rsidR="00DD6581" w:rsidRPr="00E94B30">
        <w:rPr>
          <w:rFonts w:eastAsia="바탕"/>
          <w:b/>
          <w:sz w:val="22"/>
          <w:szCs w:val="22"/>
          <w:lang w:val="x-none" w:eastAsia="ko-KR"/>
        </w:rPr>
        <w:t xml:space="preserve"> in NR above 52.6 GHz, similar to Rel-16 NR-U.</w:t>
      </w:r>
    </w:p>
    <w:p w14:paraId="4E5493A0" w14:textId="77777777" w:rsidR="001C6AA1" w:rsidRPr="00E94B30" w:rsidRDefault="001C6AA1" w:rsidP="00A355AA">
      <w:pPr>
        <w:spacing w:before="120" w:after="120" w:line="240" w:lineRule="auto"/>
        <w:ind w:left="0" w:firstLineChars="100" w:firstLine="216"/>
        <w:rPr>
          <w:rFonts w:eastAsia="바탕"/>
          <w:b/>
          <w:sz w:val="22"/>
          <w:szCs w:val="22"/>
          <w:lang w:eastAsia="ko-KR"/>
        </w:rPr>
      </w:pPr>
    </w:p>
    <w:p w14:paraId="09113243" w14:textId="3F7F2A24" w:rsidR="00185864" w:rsidRPr="00E94B30" w:rsidRDefault="00EB44AB" w:rsidP="00185864">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 xml:space="preserve">Considerations for </w:t>
      </w:r>
      <w:r w:rsidR="00B41897" w:rsidRPr="00E94B30">
        <w:rPr>
          <w:rFonts w:ascii="Times New Roman" w:eastAsia="바탕" w:hAnsi="Times New Roman"/>
          <w:b/>
          <w:lang w:eastAsia="ko-KR"/>
        </w:rPr>
        <w:t>LBT schemes</w:t>
      </w:r>
      <w:r w:rsidR="00325DF7" w:rsidRPr="00E94B30">
        <w:rPr>
          <w:rFonts w:ascii="Times New Roman" w:eastAsia="바탕" w:hAnsi="Times New Roman"/>
          <w:b/>
          <w:lang w:eastAsia="ko-KR"/>
        </w:rPr>
        <w:t xml:space="preserve"> and </w:t>
      </w:r>
      <w:r w:rsidR="00AA7459" w:rsidRPr="00E94B30">
        <w:rPr>
          <w:rFonts w:ascii="Times New Roman" w:eastAsia="바탕" w:hAnsi="Times New Roman"/>
          <w:b/>
          <w:lang w:eastAsia="ko-KR"/>
        </w:rPr>
        <w:t>LBT types</w:t>
      </w:r>
    </w:p>
    <w:p w14:paraId="79EDAB29" w14:textId="71F07686" w:rsidR="00185864" w:rsidRPr="00E94B30" w:rsidRDefault="00185864" w:rsidP="00185864">
      <w:pPr>
        <w:spacing w:before="120" w:after="120" w:line="240" w:lineRule="auto"/>
        <w:ind w:left="0" w:firstLineChars="100" w:firstLine="220"/>
        <w:rPr>
          <w:rFonts w:eastAsia="바탕"/>
          <w:sz w:val="22"/>
          <w:szCs w:val="22"/>
          <w:lang w:val="x-none" w:eastAsia="ko-KR"/>
        </w:rPr>
      </w:pPr>
      <w:r w:rsidRPr="00E94B30">
        <w:rPr>
          <w:rFonts w:eastAsia="바탕"/>
          <w:sz w:val="22"/>
          <w:szCs w:val="22"/>
          <w:lang w:eastAsia="ko-KR"/>
        </w:rPr>
        <w:t>Since the</w:t>
      </w:r>
      <w:r w:rsidRPr="00E94B30">
        <w:rPr>
          <w:rFonts w:eastAsia="바탕"/>
          <w:sz w:val="22"/>
          <w:szCs w:val="22"/>
          <w:lang w:val="x-none" w:eastAsia="ko-KR"/>
        </w:rPr>
        <w:t xml:space="preserve"> cell coverage can be reduced in the high frequency band, the beam-based transmission using a multi-antenna beamforming technique may be useful. Therefore, the directional CCA can be utilized for channel access mechanism to enhance the performance of beam-based transmission in above 52.6GHz</w:t>
      </w:r>
      <w:r w:rsidR="0022299C" w:rsidRPr="00E94B30">
        <w:rPr>
          <w:rFonts w:eastAsia="바탕"/>
          <w:sz w:val="22"/>
          <w:szCs w:val="22"/>
          <w:lang w:val="x-none" w:eastAsia="ko-KR"/>
        </w:rPr>
        <w:t xml:space="preserve"> band and </w:t>
      </w:r>
      <w:r w:rsidRPr="00E94B30">
        <w:rPr>
          <w:rFonts w:eastAsia="바탕"/>
          <w:sz w:val="22"/>
          <w:szCs w:val="22"/>
          <w:lang w:val="x-none" w:eastAsia="ko-KR"/>
        </w:rPr>
        <w:t>the following issues related to directional CCA operation</w:t>
      </w:r>
      <w:r w:rsidR="00642543" w:rsidRPr="00E94B30">
        <w:rPr>
          <w:rFonts w:eastAsia="바탕"/>
          <w:sz w:val="22"/>
          <w:szCs w:val="22"/>
          <w:lang w:val="x-none" w:eastAsia="ko-KR"/>
        </w:rPr>
        <w:t xml:space="preserve"> and COT sharing</w:t>
      </w:r>
      <w:r w:rsidRPr="00E94B30">
        <w:rPr>
          <w:rFonts w:eastAsia="바탕"/>
          <w:sz w:val="22"/>
          <w:szCs w:val="22"/>
          <w:lang w:val="x-none" w:eastAsia="ko-KR"/>
        </w:rPr>
        <w:t xml:space="preserve"> can be discussed.</w:t>
      </w:r>
    </w:p>
    <w:p w14:paraId="2DCC35F0" w14:textId="77777777" w:rsidR="00185864" w:rsidRPr="00E94B30" w:rsidRDefault="00185864" w:rsidP="00185864">
      <w:pPr>
        <w:spacing w:before="120" w:after="120" w:line="240" w:lineRule="auto"/>
        <w:ind w:left="0" w:firstLineChars="100" w:firstLine="236"/>
        <w:rPr>
          <w:rFonts w:eastAsia="바탕"/>
          <w:b/>
          <w:sz w:val="24"/>
          <w:szCs w:val="24"/>
          <w:lang w:eastAsia="ko-KR"/>
        </w:rPr>
      </w:pPr>
    </w:p>
    <w:p w14:paraId="0E3DFD5A" w14:textId="2B81A8BA" w:rsidR="00185864" w:rsidRPr="00E94B30" w:rsidRDefault="00185864"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175EE4" w:rsidRPr="00E94B30">
        <w:rPr>
          <w:rFonts w:eastAsia="바탕"/>
          <w:b/>
          <w:sz w:val="22"/>
          <w:szCs w:val="22"/>
          <w:lang w:eastAsia="ko-KR"/>
        </w:rPr>
        <w:t>Directional LBT and receiver assisted LBT</w:t>
      </w:r>
    </w:p>
    <w:p w14:paraId="7B2D0BE8" w14:textId="77777777" w:rsidR="00185864" w:rsidRPr="00E94B30" w:rsidRDefault="00185864" w:rsidP="0018586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CCA threshold</w:t>
      </w:r>
    </w:p>
    <w:p w14:paraId="0A2EB58D" w14:textId="77777777" w:rsidR="00185864" w:rsidRPr="00E94B30" w:rsidRDefault="00185864" w:rsidP="00D348D9">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CCA threshold for directional transmission may need to be different from the case of omni-directional transmission since the coverage and interference from a directional transmission will be different from an omni-directional transmission</w:t>
      </w:r>
    </w:p>
    <w:p w14:paraId="3CF795D9" w14:textId="77777777" w:rsidR="00185864" w:rsidRPr="00E94B30" w:rsidRDefault="00185864" w:rsidP="0018586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Relationship between transmission direction and CCA direction</w:t>
      </w:r>
    </w:p>
    <w:p w14:paraId="013C8572" w14:textId="4127A8AA" w:rsidR="00185864" w:rsidRPr="00E94B30" w:rsidRDefault="00185864" w:rsidP="00185864">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 xml:space="preserve">In the actual implementation of the UE or gNB, the receiving direction and the transmitting direction may not match well. Moreover, applying same spatial direction as </w:t>
      </w:r>
      <w:r w:rsidRPr="00E94B30">
        <w:rPr>
          <w:rFonts w:eastAsia="바탕"/>
          <w:sz w:val="22"/>
          <w:szCs w:val="22"/>
          <w:lang w:eastAsia="ko-KR"/>
        </w:rPr>
        <w:lastRenderedPageBreak/>
        <w:t xml:space="preserve">transmission direction for CCA may not be effective since interference to the receiver will be estimated in the opposite direction to the transmission direction as depicted in figure 1. </w:t>
      </w:r>
    </w:p>
    <w:p w14:paraId="09D81134" w14:textId="77777777" w:rsidR="00185864" w:rsidRPr="00E94B30" w:rsidRDefault="00185864" w:rsidP="00185864">
      <w:pPr>
        <w:spacing w:before="120" w:after="120" w:line="240" w:lineRule="auto"/>
        <w:ind w:left="0" w:firstLineChars="100" w:firstLine="200"/>
        <w:jc w:val="center"/>
        <w:rPr>
          <w:rFonts w:eastAsia="바탕"/>
          <w:sz w:val="22"/>
          <w:szCs w:val="22"/>
          <w:lang w:eastAsia="ko-KR"/>
        </w:rPr>
      </w:pPr>
      <w:r w:rsidRPr="00E94B30">
        <w:rPr>
          <w:noProof/>
          <w:lang w:val="en-US" w:eastAsia="ko-KR"/>
        </w:rPr>
        <w:drawing>
          <wp:inline distT="0" distB="0" distL="0" distR="0" wp14:anchorId="4C8FFD1A" wp14:editId="4AED9C72">
            <wp:extent cx="2346325" cy="11557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325" cy="1155700"/>
                    </a:xfrm>
                    <a:prstGeom prst="rect">
                      <a:avLst/>
                    </a:prstGeom>
                    <a:noFill/>
                    <a:ln>
                      <a:noFill/>
                    </a:ln>
                  </pic:spPr>
                </pic:pic>
              </a:graphicData>
            </a:graphic>
          </wp:inline>
        </w:drawing>
      </w:r>
    </w:p>
    <w:p w14:paraId="4118A081" w14:textId="77777777" w:rsidR="00185864" w:rsidRPr="00E94B30" w:rsidRDefault="00185864" w:rsidP="00185864">
      <w:pPr>
        <w:spacing w:before="120" w:after="120" w:line="240" w:lineRule="auto"/>
        <w:ind w:left="0" w:firstLine="0"/>
        <w:jc w:val="center"/>
        <w:rPr>
          <w:rFonts w:eastAsia="바탕"/>
          <w:sz w:val="22"/>
          <w:szCs w:val="22"/>
          <w:lang w:eastAsia="ko-KR"/>
        </w:rPr>
      </w:pPr>
      <w:r w:rsidRPr="00E94B30">
        <w:rPr>
          <w:rFonts w:eastAsia="바탕"/>
          <w:sz w:val="22"/>
          <w:szCs w:val="22"/>
          <w:lang w:eastAsia="ko-KR"/>
        </w:rPr>
        <w:t>Figure 1. Illustration of interference caused by directional transmission</w:t>
      </w:r>
    </w:p>
    <w:p w14:paraId="68D24512" w14:textId="54D60C8B" w:rsidR="00185864" w:rsidRPr="00E94B30" w:rsidRDefault="00175EE4" w:rsidP="00175EE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Receiver assisted LBT</w:t>
      </w:r>
    </w:p>
    <w:p w14:paraId="3C1E0405" w14:textId="2389EBDC" w:rsidR="00EA0BB2" w:rsidRPr="00E94B30" w:rsidRDefault="0023672C" w:rsidP="00EA0BB2">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Considering that the difference between the interference measured by the transmitter and the receiver can be significant, it can be helpful to utilize the assistance information sent by the receiver.</w:t>
      </w:r>
      <w:r w:rsidR="00EA0BB2" w:rsidRPr="00E94B30">
        <w:rPr>
          <w:rFonts w:eastAsia="바탕"/>
          <w:sz w:val="22"/>
          <w:szCs w:val="22"/>
          <w:lang w:eastAsia="ko-KR"/>
        </w:rPr>
        <w:t xml:space="preserve"> However, since the contents of the assistant information or feedback mechanisms can be fully supported by the current Rel-15/16 specification, there is no need </w:t>
      </w:r>
      <w:r w:rsidR="0037688B" w:rsidRPr="00E94B30">
        <w:rPr>
          <w:rFonts w:eastAsia="바탕"/>
          <w:sz w:val="22"/>
          <w:szCs w:val="22"/>
          <w:lang w:eastAsia="ko-KR"/>
        </w:rPr>
        <w:t>to specify additional mechanism</w:t>
      </w:r>
      <w:r w:rsidR="00824B68" w:rsidRPr="00E94B30">
        <w:rPr>
          <w:rFonts w:eastAsia="바탕"/>
          <w:sz w:val="22"/>
          <w:szCs w:val="22"/>
          <w:lang w:eastAsia="ko-KR"/>
        </w:rPr>
        <w:t>s</w:t>
      </w:r>
      <w:r w:rsidR="0037688B" w:rsidRPr="00E94B30">
        <w:rPr>
          <w:rFonts w:eastAsia="바탕"/>
          <w:sz w:val="22"/>
          <w:szCs w:val="22"/>
          <w:lang w:eastAsia="ko-KR"/>
        </w:rPr>
        <w:t xml:space="preserve"> </w:t>
      </w:r>
      <w:r w:rsidR="00EA0BB2" w:rsidRPr="00E94B30">
        <w:rPr>
          <w:rFonts w:eastAsia="바탕"/>
          <w:sz w:val="22"/>
          <w:szCs w:val="22"/>
          <w:lang w:eastAsia="ko-KR"/>
        </w:rPr>
        <w:t>other than</w:t>
      </w:r>
      <w:r w:rsidR="0037688B" w:rsidRPr="00E94B30">
        <w:rPr>
          <w:rFonts w:eastAsia="바탕"/>
          <w:sz w:val="22"/>
          <w:szCs w:val="22"/>
          <w:lang w:eastAsia="ko-KR"/>
        </w:rPr>
        <w:t xml:space="preserve"> the indication </w:t>
      </w:r>
      <w:r w:rsidR="00824B68" w:rsidRPr="00E94B30">
        <w:rPr>
          <w:rFonts w:eastAsia="바탕"/>
          <w:sz w:val="22"/>
          <w:szCs w:val="22"/>
          <w:lang w:eastAsia="ko-KR"/>
        </w:rPr>
        <w:t xml:space="preserve">of which LBT to </w:t>
      </w:r>
      <w:r w:rsidR="000D412A" w:rsidRPr="00E94B30">
        <w:rPr>
          <w:rFonts w:eastAsia="바탕"/>
          <w:sz w:val="22"/>
          <w:szCs w:val="22"/>
          <w:lang w:eastAsia="ko-KR"/>
        </w:rPr>
        <w:t xml:space="preserve">be </w:t>
      </w:r>
      <w:r w:rsidR="00824B68" w:rsidRPr="00E94B30">
        <w:rPr>
          <w:rFonts w:eastAsia="바탕"/>
          <w:sz w:val="22"/>
          <w:szCs w:val="22"/>
          <w:lang w:eastAsia="ko-KR"/>
        </w:rPr>
        <w:t>use</w:t>
      </w:r>
      <w:r w:rsidR="000D412A" w:rsidRPr="00E94B30">
        <w:rPr>
          <w:rFonts w:eastAsia="바탕"/>
          <w:sz w:val="22"/>
          <w:szCs w:val="22"/>
          <w:lang w:eastAsia="ko-KR"/>
        </w:rPr>
        <w:t>d</w:t>
      </w:r>
      <w:r w:rsidR="00824B68" w:rsidRPr="00E94B30">
        <w:rPr>
          <w:rFonts w:eastAsia="바탕"/>
          <w:sz w:val="22"/>
          <w:szCs w:val="22"/>
          <w:lang w:eastAsia="ko-KR"/>
        </w:rPr>
        <w:t xml:space="preserve"> </w:t>
      </w:r>
      <w:r w:rsidR="000D412A" w:rsidRPr="00E94B30">
        <w:rPr>
          <w:rFonts w:eastAsia="바탕"/>
          <w:sz w:val="22"/>
          <w:szCs w:val="22"/>
          <w:lang w:eastAsia="ko-KR"/>
        </w:rPr>
        <w:t xml:space="preserve">at </w:t>
      </w:r>
      <w:r w:rsidR="00824B68" w:rsidRPr="00E94B30">
        <w:rPr>
          <w:rFonts w:eastAsia="바탕"/>
          <w:sz w:val="22"/>
          <w:szCs w:val="22"/>
          <w:lang w:eastAsia="ko-KR"/>
        </w:rPr>
        <w:t>r</w:t>
      </w:r>
      <w:r w:rsidR="00EA0BB2" w:rsidRPr="00E94B30">
        <w:rPr>
          <w:rFonts w:eastAsia="바탕"/>
          <w:sz w:val="22"/>
          <w:szCs w:val="22"/>
          <w:lang w:eastAsia="ko-KR"/>
        </w:rPr>
        <w:t xml:space="preserve">eceiver </w:t>
      </w:r>
      <w:r w:rsidR="000D412A" w:rsidRPr="00E94B30">
        <w:rPr>
          <w:rFonts w:eastAsia="바탕"/>
          <w:sz w:val="22"/>
          <w:szCs w:val="22"/>
          <w:lang w:eastAsia="ko-KR"/>
        </w:rPr>
        <w:t xml:space="preserve">side </w:t>
      </w:r>
      <w:r w:rsidR="00824B68" w:rsidRPr="00E94B30">
        <w:rPr>
          <w:rFonts w:eastAsia="바탕"/>
          <w:sz w:val="22"/>
          <w:szCs w:val="22"/>
          <w:lang w:eastAsia="ko-KR"/>
        </w:rPr>
        <w:t>when the receiver assisted LBT is used.</w:t>
      </w:r>
    </w:p>
    <w:p w14:paraId="3AC8D222" w14:textId="77777777" w:rsidR="00175EE4" w:rsidRPr="00E94B30" w:rsidRDefault="00175EE4" w:rsidP="00185864">
      <w:pPr>
        <w:spacing w:before="120" w:after="120" w:line="240" w:lineRule="auto"/>
        <w:ind w:left="0" w:firstLine="0"/>
        <w:jc w:val="left"/>
        <w:rPr>
          <w:rFonts w:eastAsia="바탕"/>
          <w:sz w:val="22"/>
          <w:szCs w:val="22"/>
          <w:lang w:eastAsia="ko-KR"/>
        </w:rPr>
      </w:pPr>
    </w:p>
    <w:p w14:paraId="165C9EF3" w14:textId="424B74FB" w:rsidR="00067617" w:rsidRPr="00E94B30" w:rsidRDefault="003A3F03" w:rsidP="003A3F03">
      <w:pPr>
        <w:spacing w:before="120" w:after="120" w:line="240" w:lineRule="auto"/>
        <w:ind w:left="0" w:firstLineChars="100" w:firstLine="216"/>
        <w:rPr>
          <w:rFonts w:eastAsia="바탕"/>
          <w:b/>
          <w:sz w:val="22"/>
          <w:szCs w:val="22"/>
          <w:lang w:val="en-US" w:eastAsia="ko-KR"/>
        </w:rPr>
      </w:pPr>
      <w:r w:rsidRPr="00E94B30">
        <w:rPr>
          <w:rFonts w:eastAsia="바탕"/>
          <w:b/>
          <w:sz w:val="22"/>
          <w:szCs w:val="22"/>
          <w:lang w:eastAsia="ko-KR"/>
        </w:rPr>
        <w:t>Proposal #</w:t>
      </w:r>
      <w:r w:rsidR="00526A01">
        <w:rPr>
          <w:rFonts w:eastAsia="바탕"/>
          <w:b/>
          <w:sz w:val="22"/>
          <w:szCs w:val="22"/>
          <w:lang w:eastAsia="ko-KR"/>
        </w:rPr>
        <w:t>5</w:t>
      </w:r>
      <w:r w:rsidRPr="00E94B30">
        <w:rPr>
          <w:rFonts w:eastAsia="바탕"/>
          <w:b/>
          <w:sz w:val="22"/>
          <w:szCs w:val="22"/>
          <w:lang w:eastAsia="ko-KR"/>
        </w:rPr>
        <w:t>:</w:t>
      </w:r>
      <w:r w:rsidR="00067617" w:rsidRPr="00E94B30">
        <w:rPr>
          <w:rFonts w:eastAsia="바탕"/>
          <w:b/>
          <w:sz w:val="22"/>
          <w:szCs w:val="22"/>
          <w:lang w:eastAsia="ko-KR"/>
        </w:rPr>
        <w:t xml:space="preserve"> The directional CCA and </w:t>
      </w:r>
      <w:r w:rsidR="00C82FA6" w:rsidRPr="00E94B30">
        <w:rPr>
          <w:rFonts w:eastAsia="바탕"/>
          <w:b/>
          <w:sz w:val="22"/>
          <w:szCs w:val="22"/>
          <w:lang w:eastAsia="ko-KR"/>
        </w:rPr>
        <w:t xml:space="preserve">the </w:t>
      </w:r>
      <w:r w:rsidR="00067617" w:rsidRPr="00E94B30">
        <w:rPr>
          <w:rFonts w:eastAsia="바탕"/>
          <w:b/>
          <w:sz w:val="22"/>
          <w:szCs w:val="22"/>
          <w:lang w:eastAsia="ko-KR"/>
        </w:rPr>
        <w:t>receiver assisted LBT can be beneficial to increase cell coverage and spatial reuse</w:t>
      </w:r>
      <w:r w:rsidR="002E4B14" w:rsidRPr="00E94B30">
        <w:rPr>
          <w:rFonts w:eastAsia="바탕"/>
          <w:b/>
          <w:sz w:val="22"/>
          <w:szCs w:val="22"/>
          <w:lang w:eastAsia="ko-KR"/>
        </w:rPr>
        <w:t xml:space="preserve">, and </w:t>
      </w:r>
      <w:r w:rsidR="006E1032" w:rsidRPr="00E94B30">
        <w:rPr>
          <w:rFonts w:eastAsia="바탕"/>
          <w:b/>
          <w:sz w:val="22"/>
          <w:szCs w:val="22"/>
          <w:lang w:eastAsia="ko-KR"/>
        </w:rPr>
        <w:t>whether or not the receiver assisted LBT can have an impact on specification except for indicating LBT type to responder should be first investigated.</w:t>
      </w:r>
    </w:p>
    <w:p w14:paraId="35EC1A94" w14:textId="77777777" w:rsidR="00196888" w:rsidRPr="00E94B30" w:rsidRDefault="00196888" w:rsidP="00185864">
      <w:pPr>
        <w:spacing w:before="120" w:after="120" w:line="240" w:lineRule="auto"/>
        <w:ind w:left="0" w:firstLine="0"/>
        <w:jc w:val="left"/>
        <w:rPr>
          <w:rFonts w:eastAsia="바탕"/>
          <w:sz w:val="22"/>
          <w:szCs w:val="22"/>
          <w:lang w:eastAsia="ko-KR"/>
        </w:rPr>
      </w:pPr>
    </w:p>
    <w:tbl>
      <w:tblPr>
        <w:tblStyle w:val="a6"/>
        <w:tblW w:w="0" w:type="auto"/>
        <w:tblLook w:val="04A0" w:firstRow="1" w:lastRow="0" w:firstColumn="1" w:lastColumn="0" w:noHBand="0" w:noVBand="1"/>
      </w:tblPr>
      <w:tblGrid>
        <w:gridCol w:w="9628"/>
      </w:tblGrid>
      <w:tr w:rsidR="007B37B2" w:rsidRPr="00E94B30" w14:paraId="0EBF2B10" w14:textId="77777777" w:rsidTr="007B37B2">
        <w:tc>
          <w:tcPr>
            <w:tcW w:w="9628" w:type="dxa"/>
          </w:tcPr>
          <w:p w14:paraId="3C476310" w14:textId="77777777" w:rsidR="007B37B2" w:rsidRPr="00E94B30" w:rsidRDefault="007B37B2" w:rsidP="007B37B2">
            <w:pPr>
              <w:overflowPunct w:val="0"/>
              <w:autoSpaceDE w:val="0"/>
              <w:autoSpaceDN w:val="0"/>
              <w:snapToGrid w:val="0"/>
              <w:spacing w:before="0" w:after="0" w:line="252" w:lineRule="auto"/>
              <w:ind w:left="0" w:firstLine="0"/>
              <w:rPr>
                <w:rFonts w:eastAsia="바탕"/>
                <w:sz w:val="22"/>
                <w:highlight w:val="green"/>
                <w:lang w:val="en-US"/>
              </w:rPr>
            </w:pPr>
            <w:r w:rsidRPr="00E94B30">
              <w:rPr>
                <w:rFonts w:eastAsia="바탕"/>
                <w:sz w:val="22"/>
                <w:highlight w:val="green"/>
                <w:lang w:val="en-US"/>
              </w:rPr>
              <w:t>Agreement:</w:t>
            </w:r>
          </w:p>
          <w:p w14:paraId="19B02798" w14:textId="77777777" w:rsidR="007B37B2" w:rsidRPr="00E94B30" w:rsidRDefault="007B37B2" w:rsidP="007B37B2">
            <w:pPr>
              <w:spacing w:before="0" w:after="0" w:line="240" w:lineRule="auto"/>
              <w:ind w:left="0" w:firstLine="0"/>
              <w:jc w:val="left"/>
              <w:rPr>
                <w:rFonts w:eastAsia="바탕"/>
                <w:color w:val="000000"/>
                <w:sz w:val="22"/>
              </w:rPr>
            </w:pPr>
            <w:r w:rsidRPr="00E94B30">
              <w:rPr>
                <w:rFonts w:eastAsia="바탕"/>
                <w:color w:val="000000"/>
                <w:sz w:val="22"/>
              </w:rPr>
              <w:t>For receiver to provide assistance, channel sensing and reporting need to be performed. The following set of tools can be considered for further discussion</w:t>
            </w:r>
          </w:p>
          <w:p w14:paraId="15EBB056"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Alt 1. Legacy RSSI measurement and reporting with possible enhancements</w:t>
            </w:r>
          </w:p>
          <w:p w14:paraId="0DD89CFA"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2. AP-CSI report </w:t>
            </w:r>
            <w:r w:rsidRPr="00E94B30">
              <w:rPr>
                <w:rFonts w:eastAsia="바탕"/>
                <w:sz w:val="22"/>
                <w:lang w:eastAsia="x-none"/>
              </w:rPr>
              <w:t>with possible enhancements</w:t>
            </w:r>
          </w:p>
          <w:p w14:paraId="4A0ACC1B"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3. LBT at receiver </w:t>
            </w:r>
          </w:p>
          <w:p w14:paraId="1B4504DF" w14:textId="77777777" w:rsidR="007B37B2" w:rsidRPr="00E94B30" w:rsidRDefault="007B37B2" w:rsidP="007B37B2">
            <w:pPr>
              <w:numPr>
                <w:ilvl w:val="1"/>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3.1 eCCA </w:t>
            </w:r>
          </w:p>
          <w:p w14:paraId="09975C5E" w14:textId="434A697F" w:rsidR="007B37B2" w:rsidRPr="00E94B30" w:rsidRDefault="007B37B2" w:rsidP="00EF023E">
            <w:pPr>
              <w:numPr>
                <w:ilvl w:val="1"/>
                <w:numId w:val="22"/>
              </w:numPr>
              <w:overflowPunct w:val="0"/>
              <w:snapToGrid w:val="0"/>
              <w:spacing w:before="0" w:after="0" w:line="252" w:lineRule="auto"/>
              <w:jc w:val="left"/>
              <w:rPr>
                <w:rFonts w:eastAsia="바탕"/>
                <w:color w:val="000000"/>
                <w:lang w:eastAsia="x-none"/>
              </w:rPr>
            </w:pPr>
            <w:r w:rsidRPr="00E94B30">
              <w:rPr>
                <w:rFonts w:eastAsia="바탕"/>
                <w:color w:val="000000"/>
                <w:sz w:val="22"/>
                <w:lang w:eastAsia="x-none"/>
              </w:rPr>
              <w:t xml:space="preserve">Alt 3.2 Cat2 LBT </w:t>
            </w:r>
          </w:p>
        </w:tc>
      </w:tr>
    </w:tbl>
    <w:p w14:paraId="728D2B5B" w14:textId="34BAC41E" w:rsidR="007B37B2" w:rsidRDefault="004A4439" w:rsidP="00EF023E">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In RAN1#104-e meeting [4], the three alternatives were captured as set of tools for the receiver assisted LBT. As </w:t>
      </w:r>
      <w:r w:rsidR="00BA0395" w:rsidRPr="00E94B30">
        <w:rPr>
          <w:rFonts w:eastAsia="바탕"/>
          <w:sz w:val="22"/>
          <w:szCs w:val="22"/>
          <w:lang w:eastAsia="ko-KR"/>
        </w:rPr>
        <w:t xml:space="preserve">described </w:t>
      </w:r>
      <w:r w:rsidR="007F4BA0" w:rsidRPr="00E94B30">
        <w:rPr>
          <w:rFonts w:eastAsia="바탕"/>
          <w:sz w:val="22"/>
          <w:szCs w:val="22"/>
          <w:lang w:eastAsia="ko-KR"/>
        </w:rPr>
        <w:t xml:space="preserve">before, the additional or new mechanism for the receiver assisted LBT is not necessary because </w:t>
      </w:r>
      <w:r w:rsidRPr="00E94B30">
        <w:rPr>
          <w:rFonts w:eastAsia="바탕"/>
          <w:sz w:val="22"/>
          <w:szCs w:val="22"/>
          <w:lang w:eastAsia="ko-KR"/>
        </w:rPr>
        <w:t>the</w:t>
      </w:r>
      <w:r w:rsidR="007F4BA0" w:rsidRPr="00E94B30">
        <w:rPr>
          <w:rFonts w:eastAsia="바탕"/>
          <w:sz w:val="22"/>
          <w:szCs w:val="22"/>
          <w:lang w:eastAsia="ko-KR"/>
        </w:rPr>
        <w:t xml:space="preserve"> assistance information </w:t>
      </w:r>
      <w:r w:rsidR="00BA0395" w:rsidRPr="00E94B30">
        <w:rPr>
          <w:rFonts w:eastAsia="바탕"/>
          <w:sz w:val="22"/>
          <w:szCs w:val="22"/>
          <w:lang w:eastAsia="ko-KR"/>
        </w:rPr>
        <w:t>or</w:t>
      </w:r>
      <w:r w:rsidR="007F4BA0" w:rsidRPr="00E94B30">
        <w:rPr>
          <w:rFonts w:eastAsia="바탕"/>
          <w:sz w:val="22"/>
          <w:szCs w:val="22"/>
          <w:lang w:eastAsia="ko-KR"/>
        </w:rPr>
        <w:t xml:space="preserve"> feedback mechanism is already supported by the current specification. </w:t>
      </w:r>
      <w:r w:rsidRPr="00E94B30">
        <w:rPr>
          <w:rFonts w:eastAsia="바탕"/>
          <w:sz w:val="22"/>
          <w:szCs w:val="22"/>
          <w:lang w:eastAsia="ko-KR"/>
        </w:rPr>
        <w:t xml:space="preserve">In this regard, the legacy RSSI measurement and reporting with possible enhancements </w:t>
      </w:r>
      <w:r w:rsidR="00A459C9" w:rsidRPr="00E94B30">
        <w:rPr>
          <w:rFonts w:eastAsia="바탕"/>
          <w:sz w:val="22"/>
          <w:szCs w:val="22"/>
          <w:lang w:eastAsia="ko-KR"/>
        </w:rPr>
        <w:t>are enough</w:t>
      </w:r>
      <w:r w:rsidRPr="00E94B30">
        <w:rPr>
          <w:rFonts w:eastAsia="바탕"/>
          <w:sz w:val="22"/>
          <w:szCs w:val="22"/>
          <w:lang w:eastAsia="ko-KR"/>
        </w:rPr>
        <w:t xml:space="preserve"> for </w:t>
      </w:r>
      <w:r w:rsidR="00844D9D" w:rsidRPr="00E94B30">
        <w:rPr>
          <w:rFonts w:eastAsia="바탕"/>
          <w:sz w:val="22"/>
          <w:szCs w:val="22"/>
          <w:lang w:eastAsia="ko-KR"/>
        </w:rPr>
        <w:t xml:space="preserve">the </w:t>
      </w:r>
      <w:r w:rsidRPr="00E94B30">
        <w:rPr>
          <w:rFonts w:eastAsia="바탕"/>
          <w:sz w:val="22"/>
          <w:szCs w:val="22"/>
          <w:lang w:eastAsia="ko-KR"/>
        </w:rPr>
        <w:t>receiver to provide assistance.</w:t>
      </w:r>
    </w:p>
    <w:p w14:paraId="6095C88A" w14:textId="1F26F0BA" w:rsidR="007F4BA0" w:rsidRPr="00E94B30" w:rsidRDefault="000E3046" w:rsidP="00EF023E">
      <w:pPr>
        <w:spacing w:before="120" w:after="120" w:line="240" w:lineRule="auto"/>
        <w:ind w:left="0" w:firstLineChars="100" w:firstLine="220"/>
        <w:rPr>
          <w:rFonts w:eastAsia="바탕"/>
          <w:sz w:val="22"/>
          <w:szCs w:val="22"/>
          <w:lang w:eastAsia="ko-KR"/>
        </w:rPr>
      </w:pPr>
      <w:r w:rsidRPr="000E3046">
        <w:rPr>
          <w:rFonts w:eastAsia="바탕"/>
          <w:sz w:val="22"/>
          <w:szCs w:val="22"/>
          <w:lang w:eastAsia="ko-KR"/>
        </w:rPr>
        <w:t>Regarding the potential enhancements of Alt 1, the directional RSSI and L1 RSSI reporting might need to be introduced considering that the beam-based aspects are not captured in the legacy mechanism and L1 RSSI can decrease the RSSI reporting delay.</w:t>
      </w:r>
    </w:p>
    <w:p w14:paraId="6D3B31EB" w14:textId="4728AFC6" w:rsidR="007F4BA0" w:rsidRPr="00E94B30" w:rsidRDefault="007F4BA0" w:rsidP="00EF023E">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lastRenderedPageBreak/>
        <w:t>Proposal #</w:t>
      </w:r>
      <w:r w:rsidR="00526A01">
        <w:rPr>
          <w:rFonts w:eastAsia="바탕"/>
          <w:b/>
          <w:sz w:val="22"/>
          <w:szCs w:val="22"/>
          <w:lang w:eastAsia="ko-KR"/>
        </w:rPr>
        <w:t>6</w:t>
      </w:r>
      <w:r w:rsidRPr="00E94B30">
        <w:rPr>
          <w:rFonts w:eastAsia="바탕"/>
          <w:b/>
          <w:sz w:val="22"/>
          <w:szCs w:val="22"/>
          <w:lang w:eastAsia="ko-KR"/>
        </w:rPr>
        <w:t>: For</w:t>
      </w:r>
      <w:r w:rsidR="006C424B">
        <w:rPr>
          <w:rFonts w:eastAsia="바탕"/>
          <w:b/>
          <w:sz w:val="22"/>
          <w:szCs w:val="22"/>
          <w:lang w:eastAsia="ko-KR"/>
        </w:rPr>
        <w:t xml:space="preserve"> the</w:t>
      </w:r>
      <w:r w:rsidRPr="00E94B30">
        <w:rPr>
          <w:rFonts w:eastAsia="바탕"/>
          <w:b/>
          <w:sz w:val="22"/>
          <w:szCs w:val="22"/>
          <w:lang w:eastAsia="ko-KR"/>
        </w:rPr>
        <w:t xml:space="preserve"> receiver to provide assistance, </w:t>
      </w:r>
      <w:r w:rsidR="00E4363C">
        <w:rPr>
          <w:rFonts w:eastAsia="바탕"/>
          <w:b/>
          <w:sz w:val="22"/>
          <w:szCs w:val="22"/>
          <w:lang w:eastAsia="ko-KR"/>
        </w:rPr>
        <w:t>support</w:t>
      </w:r>
      <w:r w:rsidR="00E4363C" w:rsidRPr="00E94B30">
        <w:rPr>
          <w:rFonts w:eastAsia="바탕"/>
          <w:b/>
          <w:sz w:val="22"/>
          <w:szCs w:val="22"/>
          <w:lang w:eastAsia="ko-KR"/>
        </w:rPr>
        <w:t xml:space="preserve"> </w:t>
      </w:r>
      <w:r w:rsidR="00BA0395" w:rsidRPr="00E94B30">
        <w:rPr>
          <w:rFonts w:eastAsia="바탕"/>
          <w:b/>
          <w:sz w:val="22"/>
          <w:szCs w:val="22"/>
          <w:lang w:eastAsia="ko-KR"/>
        </w:rPr>
        <w:t xml:space="preserve">Alt 1 (i.e., </w:t>
      </w:r>
      <w:r w:rsidRPr="00E94B30">
        <w:rPr>
          <w:rFonts w:eastAsia="바탕"/>
          <w:b/>
          <w:sz w:val="22"/>
          <w:szCs w:val="22"/>
          <w:lang w:eastAsia="ko-KR"/>
        </w:rPr>
        <w:t>legacy RSSI measurement and reporting with possible enhancements</w:t>
      </w:r>
      <w:r w:rsidR="00BA0395" w:rsidRPr="00E94B30">
        <w:rPr>
          <w:rFonts w:eastAsia="바탕"/>
          <w:b/>
          <w:sz w:val="22"/>
          <w:szCs w:val="22"/>
          <w:lang w:eastAsia="ko-KR"/>
        </w:rPr>
        <w:t>)</w:t>
      </w:r>
      <w:r w:rsidR="00C37444">
        <w:rPr>
          <w:rFonts w:eastAsia="바탕"/>
          <w:b/>
          <w:sz w:val="22"/>
          <w:szCs w:val="22"/>
          <w:lang w:eastAsia="ko-KR"/>
        </w:rPr>
        <w:t>,</w:t>
      </w:r>
      <w:r w:rsidR="006C424B">
        <w:rPr>
          <w:rFonts w:eastAsia="바탕"/>
          <w:b/>
          <w:sz w:val="22"/>
          <w:szCs w:val="22"/>
          <w:lang w:eastAsia="ko-KR"/>
        </w:rPr>
        <w:t xml:space="preserve"> and the</w:t>
      </w:r>
      <w:r w:rsidR="00D47030">
        <w:rPr>
          <w:rFonts w:eastAsia="바탕"/>
          <w:b/>
          <w:sz w:val="22"/>
          <w:szCs w:val="22"/>
          <w:lang w:eastAsia="ko-KR"/>
        </w:rPr>
        <w:t xml:space="preserve"> introduction of</w:t>
      </w:r>
      <w:r w:rsidR="006C424B">
        <w:rPr>
          <w:rFonts w:eastAsia="바탕"/>
          <w:b/>
          <w:sz w:val="22"/>
          <w:szCs w:val="22"/>
          <w:lang w:eastAsia="ko-KR"/>
        </w:rPr>
        <w:t xml:space="preserve"> directional RSSI and L1 RSSI reporting </w:t>
      </w:r>
      <w:r w:rsidR="00AD7968">
        <w:rPr>
          <w:rFonts w:eastAsia="바탕" w:hint="eastAsia"/>
          <w:b/>
          <w:sz w:val="22"/>
          <w:szCs w:val="22"/>
          <w:lang w:eastAsia="ko-KR"/>
        </w:rPr>
        <w:t xml:space="preserve">can </w:t>
      </w:r>
      <w:r w:rsidR="00D47030">
        <w:rPr>
          <w:rFonts w:eastAsia="바탕"/>
          <w:b/>
          <w:sz w:val="22"/>
          <w:szCs w:val="22"/>
          <w:lang w:eastAsia="ko-KR"/>
        </w:rPr>
        <w:t>be considered</w:t>
      </w:r>
      <w:r w:rsidR="006C424B">
        <w:rPr>
          <w:rFonts w:eastAsia="바탕"/>
          <w:b/>
          <w:sz w:val="22"/>
          <w:szCs w:val="22"/>
          <w:lang w:eastAsia="ko-KR"/>
        </w:rPr>
        <w:t xml:space="preserve"> as the potential enhancements.</w:t>
      </w:r>
    </w:p>
    <w:p w14:paraId="2CC5385F" w14:textId="77777777" w:rsidR="007B37B2" w:rsidRPr="00526A01" w:rsidRDefault="007B37B2" w:rsidP="00185864">
      <w:pPr>
        <w:spacing w:before="120" w:after="120" w:line="240" w:lineRule="auto"/>
        <w:ind w:left="0" w:firstLine="0"/>
        <w:jc w:val="left"/>
        <w:rPr>
          <w:rFonts w:eastAsia="바탕"/>
          <w:sz w:val="22"/>
          <w:szCs w:val="22"/>
          <w:lang w:eastAsia="ko-KR"/>
        </w:rPr>
      </w:pPr>
    </w:p>
    <w:p w14:paraId="65B0C1B7" w14:textId="77777777" w:rsidR="00185864" w:rsidRPr="00E94B30" w:rsidRDefault="00185864"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Transmission with multiple candidate directions</w:t>
      </w:r>
    </w:p>
    <w:p w14:paraId="49048530" w14:textId="77777777" w:rsidR="00185864" w:rsidRPr="00E94B30" w:rsidRDefault="00185864" w:rsidP="0018586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For some broadcast signals/channels (e.g. SSB) in NR, multi-beam sweeping transmission is necessary. Depending on the further discussion on the LBT operation for directional transmission, directional CCA at transmitter side may be necessary. In that case, it should be further studied how to perform omni-directional or directional CCA for multiple-beam sweeping transmission. </w:t>
      </w:r>
    </w:p>
    <w:p w14:paraId="4D765801" w14:textId="77777777" w:rsidR="00185864" w:rsidRPr="00E94B30" w:rsidRDefault="00185864" w:rsidP="0018586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addition, if either transmitter or receiver side channel sensing is introduced per transmission direction or reception direction, it should be also discussed how to define CWS management, e.g., per-direction management or across-direction management. It can be also considered how to adjust CWS if omni-directional LBT as well as directional LBT are operated at the same time. To be specific, CWS increment/reset event in a particular direction may affect the CWS managed for other directions. For example, if the CWS for directional LBT increase occurs in a particular direction due to collision, the CWS managed for omni-directional LBT may also be affected and may be increased. Conversely, if the CWS reset event is occurred in omni-directional LBT, the CWS managed in each direction may also be affected and may be reset. Also, if the back-off counter value is also defined per-direction, the same principle can be applied to back-off counter value decrease in Type1 LBT procedure.</w:t>
      </w:r>
    </w:p>
    <w:p w14:paraId="501B08D6" w14:textId="77777777" w:rsidR="00185864" w:rsidRPr="00E94B30" w:rsidRDefault="00185864" w:rsidP="00185864">
      <w:pPr>
        <w:spacing w:before="120" w:after="120" w:line="240" w:lineRule="auto"/>
        <w:ind w:left="0" w:firstLineChars="100" w:firstLine="220"/>
        <w:rPr>
          <w:rFonts w:eastAsia="바탕"/>
          <w:sz w:val="22"/>
          <w:szCs w:val="22"/>
          <w:lang w:eastAsia="ko-KR"/>
        </w:rPr>
      </w:pPr>
    </w:p>
    <w:p w14:paraId="4AEF2B01" w14:textId="7EEC2820" w:rsidR="00185864" w:rsidRPr="00E94B30" w:rsidRDefault="00680D26"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sidR="00526A01">
        <w:rPr>
          <w:rFonts w:eastAsia="바탕"/>
          <w:b/>
          <w:sz w:val="22"/>
          <w:szCs w:val="22"/>
          <w:lang w:eastAsia="ko-KR"/>
        </w:rPr>
        <w:t>7</w:t>
      </w:r>
      <w:r w:rsidRPr="00E94B30">
        <w:rPr>
          <w:rFonts w:eastAsia="바탕"/>
          <w:b/>
          <w:sz w:val="22"/>
          <w:szCs w:val="22"/>
          <w:lang w:eastAsia="ko-KR"/>
        </w:rPr>
        <w:t xml:space="preserve">: If the </w:t>
      </w:r>
      <w:r w:rsidR="00AA4E83" w:rsidRPr="00E94B30">
        <w:rPr>
          <w:rFonts w:eastAsia="바탕"/>
          <w:b/>
          <w:sz w:val="22"/>
          <w:szCs w:val="22"/>
          <w:lang w:eastAsia="ko-KR"/>
        </w:rPr>
        <w:t xml:space="preserve">directional CCA procedure is introduced the followings </w:t>
      </w:r>
      <w:r w:rsidR="004471DC" w:rsidRPr="00E94B30">
        <w:rPr>
          <w:rFonts w:eastAsia="바탕"/>
          <w:b/>
          <w:sz w:val="22"/>
          <w:szCs w:val="22"/>
          <w:lang w:eastAsia="ko-KR"/>
        </w:rPr>
        <w:t>points</w:t>
      </w:r>
      <w:r w:rsidR="00AA4E83" w:rsidRPr="00E94B30">
        <w:rPr>
          <w:rFonts w:eastAsia="바탕"/>
          <w:b/>
          <w:sz w:val="22"/>
          <w:szCs w:val="22"/>
          <w:lang w:eastAsia="ko-KR"/>
        </w:rPr>
        <w:t xml:space="preserve"> can be considered:</w:t>
      </w:r>
    </w:p>
    <w:p w14:paraId="09B96957" w14:textId="38D578CA"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perform the CCA procedure for multiple-beam sweeping transmission</w:t>
      </w:r>
    </w:p>
    <w:p w14:paraId="70DF127F" w14:textId="3F8EF408"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define CWS management (e.g., per-direction or across-direction management)</w:t>
      </w:r>
    </w:p>
    <w:p w14:paraId="6A34B397" w14:textId="45624092"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manage the back-off counter value</w:t>
      </w:r>
    </w:p>
    <w:p w14:paraId="0CB32789" w14:textId="77777777" w:rsidR="00CA6027" w:rsidRDefault="00CA6027" w:rsidP="00185864">
      <w:pPr>
        <w:spacing w:before="120" w:after="120" w:line="240" w:lineRule="auto"/>
        <w:ind w:left="0" w:firstLineChars="100" w:firstLine="216"/>
        <w:rPr>
          <w:rFonts w:eastAsia="바탕"/>
          <w:b/>
          <w:sz w:val="22"/>
          <w:szCs w:val="22"/>
          <w:lang w:eastAsia="ko-KR"/>
        </w:rPr>
      </w:pPr>
    </w:p>
    <w:p w14:paraId="5451B2FC" w14:textId="7B259D5C" w:rsidR="00185864" w:rsidRPr="00E94B30" w:rsidRDefault="00DD607C" w:rsidP="00185864">
      <w:pPr>
        <w:spacing w:before="120" w:after="120" w:line="240" w:lineRule="auto"/>
        <w:ind w:left="0" w:firstLineChars="100" w:firstLine="216"/>
        <w:rPr>
          <w:rFonts w:eastAsia="바탕"/>
          <w:b/>
          <w:bCs/>
          <w:sz w:val="22"/>
          <w:szCs w:val="22"/>
          <w:lang w:eastAsia="ko-KR"/>
        </w:rPr>
      </w:pPr>
      <w:r w:rsidRPr="00E94B30">
        <w:rPr>
          <w:rFonts w:eastAsia="바탕"/>
          <w:b/>
          <w:sz w:val="22"/>
          <w:szCs w:val="22"/>
          <w:lang w:eastAsia="ko-KR"/>
        </w:rPr>
        <w:t xml:space="preserve">■ </w:t>
      </w:r>
      <w:r w:rsidR="00C81767" w:rsidRPr="00E94B30">
        <w:rPr>
          <w:rFonts w:eastAsia="바탕"/>
          <w:b/>
          <w:sz w:val="22"/>
          <w:szCs w:val="22"/>
          <w:lang w:eastAsia="ko-KR"/>
        </w:rPr>
        <w:t xml:space="preserve">Type 2 channel access procedures and </w:t>
      </w:r>
      <w:r w:rsidR="006549FD" w:rsidRPr="00E94B30">
        <w:rPr>
          <w:rFonts w:eastAsia="바탕"/>
          <w:b/>
          <w:sz w:val="22"/>
          <w:szCs w:val="22"/>
          <w:lang w:eastAsia="ko-KR"/>
        </w:rPr>
        <w:t>the indication of LBT types</w:t>
      </w:r>
    </w:p>
    <w:tbl>
      <w:tblPr>
        <w:tblStyle w:val="a6"/>
        <w:tblW w:w="0" w:type="auto"/>
        <w:tblLook w:val="04A0" w:firstRow="1" w:lastRow="0" w:firstColumn="1" w:lastColumn="0" w:noHBand="0" w:noVBand="1"/>
      </w:tblPr>
      <w:tblGrid>
        <w:gridCol w:w="9628"/>
      </w:tblGrid>
      <w:tr w:rsidR="00080165" w:rsidRPr="00E94B30" w14:paraId="7D03471D" w14:textId="77777777" w:rsidTr="00D55DD8">
        <w:trPr>
          <w:trHeight w:val="204"/>
        </w:trPr>
        <w:tc>
          <w:tcPr>
            <w:tcW w:w="9628" w:type="dxa"/>
          </w:tcPr>
          <w:p w14:paraId="5E0125DB" w14:textId="77777777" w:rsidR="005E0D6A" w:rsidRPr="00E94B30" w:rsidRDefault="005E0D6A" w:rsidP="005E0D6A">
            <w:pPr>
              <w:overflowPunct w:val="0"/>
              <w:autoSpaceDE w:val="0"/>
              <w:autoSpaceDN w:val="0"/>
              <w:snapToGrid w:val="0"/>
              <w:spacing w:before="0" w:after="0" w:line="252" w:lineRule="auto"/>
              <w:ind w:left="0" w:firstLine="0"/>
              <w:rPr>
                <w:rFonts w:eastAsia="바탕"/>
                <w:sz w:val="22"/>
                <w:highlight w:val="green"/>
                <w:lang w:val="en-US"/>
              </w:rPr>
            </w:pPr>
            <w:r w:rsidRPr="00E94B30">
              <w:rPr>
                <w:rFonts w:eastAsia="바탕"/>
                <w:sz w:val="22"/>
                <w:highlight w:val="green"/>
                <w:lang w:val="en-US"/>
              </w:rPr>
              <w:t>Agreement:</w:t>
            </w:r>
          </w:p>
          <w:p w14:paraId="6D1637BE" w14:textId="77777777" w:rsidR="005E0D6A" w:rsidRPr="00E94B30" w:rsidRDefault="005E0D6A" w:rsidP="005E0D6A">
            <w:pPr>
              <w:spacing w:before="0" w:after="0" w:line="240" w:lineRule="auto"/>
              <w:ind w:left="0" w:firstLine="0"/>
              <w:jc w:val="left"/>
              <w:rPr>
                <w:rFonts w:eastAsia="바탕"/>
                <w:sz w:val="22"/>
              </w:rPr>
            </w:pPr>
            <w:r w:rsidRPr="00E94B30">
              <w:rPr>
                <w:rFonts w:eastAsia="바탕"/>
                <w:sz w:val="22"/>
              </w:rPr>
              <w:t>On maximum gap within a COT to allow COT sharing without LBT, down-select from</w:t>
            </w:r>
          </w:p>
          <w:p w14:paraId="08657787" w14:textId="77777777" w:rsidR="005E0D6A" w:rsidRPr="00E94B30" w:rsidRDefault="005E0D6A" w:rsidP="005E0D6A">
            <w:pPr>
              <w:numPr>
                <w:ilvl w:val="0"/>
                <w:numId w:val="21"/>
              </w:numPr>
              <w:overflowPunct w:val="0"/>
              <w:snapToGrid w:val="0"/>
              <w:spacing w:before="0" w:after="0" w:line="252" w:lineRule="auto"/>
              <w:ind w:left="391" w:hanging="391"/>
              <w:jc w:val="left"/>
              <w:rPr>
                <w:rFonts w:eastAsia="바탕"/>
                <w:sz w:val="22"/>
                <w:lang w:eastAsia="x-none"/>
              </w:rPr>
            </w:pPr>
            <w:r w:rsidRPr="00E94B30">
              <w:rPr>
                <w:rFonts w:eastAsia="바탕"/>
                <w:sz w:val="22"/>
                <w:lang w:eastAsia="x-none"/>
              </w:rPr>
              <w:t>Alt 1. No maximum gap defined. A later transmission can share the COT without LBT with any gap within the maximum COT duration</w:t>
            </w:r>
          </w:p>
          <w:p w14:paraId="37A72121" w14:textId="77777777" w:rsidR="005E0D6A" w:rsidRPr="00E94B30" w:rsidRDefault="005E0D6A" w:rsidP="005E0D6A">
            <w:pPr>
              <w:numPr>
                <w:ilvl w:val="0"/>
                <w:numId w:val="21"/>
              </w:numPr>
              <w:overflowPunct w:val="0"/>
              <w:snapToGrid w:val="0"/>
              <w:spacing w:before="0" w:after="0" w:line="252" w:lineRule="auto"/>
              <w:ind w:left="391" w:hanging="391"/>
              <w:jc w:val="left"/>
              <w:rPr>
                <w:rFonts w:eastAsia="바탕"/>
                <w:sz w:val="22"/>
                <w:lang w:eastAsia="x-none"/>
              </w:rPr>
            </w:pPr>
            <w:r w:rsidRPr="00E94B30">
              <w:rPr>
                <w:rFonts w:eastAsia="바탕"/>
                <w:sz w:val="22"/>
                <w:lang w:eastAsia="x-none"/>
              </w:rPr>
              <w:t>Alt 2. Define a maximum gap X, such that a later transmission can share the COT without LBT only if the later transmission starts within X from the end of the earlier transmission</w:t>
            </w:r>
          </w:p>
          <w:p w14:paraId="21AEB37A" w14:textId="77777777" w:rsidR="005E0D6A" w:rsidRPr="00E94B30" w:rsidRDefault="005E0D6A" w:rsidP="005E0D6A">
            <w:pPr>
              <w:numPr>
                <w:ilvl w:val="1"/>
                <w:numId w:val="21"/>
              </w:numPr>
              <w:overflowPunct w:val="0"/>
              <w:snapToGrid w:val="0"/>
              <w:spacing w:before="0" w:after="0" w:line="252" w:lineRule="auto"/>
              <w:ind w:left="1440"/>
              <w:jc w:val="left"/>
              <w:rPr>
                <w:rFonts w:eastAsia="바탕"/>
                <w:sz w:val="22"/>
                <w:lang w:eastAsia="x-none"/>
              </w:rPr>
            </w:pPr>
            <w:r w:rsidRPr="00E94B30">
              <w:rPr>
                <w:rFonts w:eastAsia="바탕"/>
                <w:sz w:val="22"/>
                <w:lang w:eastAsia="x-none"/>
              </w:rPr>
              <w:t>FFS: Value for X</w:t>
            </w:r>
          </w:p>
          <w:p w14:paraId="4628038C" w14:textId="77777777" w:rsidR="005E0D6A" w:rsidRPr="00E94B30" w:rsidRDefault="005E0D6A" w:rsidP="005E0D6A">
            <w:pPr>
              <w:numPr>
                <w:ilvl w:val="0"/>
                <w:numId w:val="21"/>
              </w:numPr>
              <w:overflowPunct w:val="0"/>
              <w:snapToGrid w:val="0"/>
              <w:spacing w:before="0" w:after="0" w:line="252" w:lineRule="auto"/>
              <w:ind w:left="391" w:hanging="391"/>
              <w:jc w:val="left"/>
              <w:rPr>
                <w:rFonts w:eastAsia="Calibri"/>
                <w:sz w:val="22"/>
                <w:lang w:eastAsia="x-none"/>
              </w:rPr>
            </w:pPr>
            <w:r w:rsidRPr="00E94B30">
              <w:rPr>
                <w:rFonts w:eastAsia="바탕"/>
                <w:sz w:val="22"/>
                <w:lang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81CDC7E" w14:textId="77777777" w:rsidR="005E0D6A" w:rsidRPr="00E94B30" w:rsidRDefault="005E0D6A" w:rsidP="005E0D6A">
            <w:pPr>
              <w:numPr>
                <w:ilvl w:val="1"/>
                <w:numId w:val="21"/>
              </w:numPr>
              <w:overflowPunct w:val="0"/>
              <w:snapToGrid w:val="0"/>
              <w:spacing w:before="0" w:after="0" w:line="252" w:lineRule="auto"/>
              <w:ind w:left="1440"/>
              <w:jc w:val="left"/>
              <w:rPr>
                <w:rFonts w:eastAsia="Times New Roman"/>
                <w:sz w:val="22"/>
                <w:lang w:eastAsia="x-none"/>
              </w:rPr>
            </w:pPr>
            <w:r w:rsidRPr="00E94B30">
              <w:rPr>
                <w:rFonts w:eastAsia="바탕"/>
                <w:sz w:val="22"/>
                <w:lang w:eastAsia="x-none"/>
              </w:rPr>
              <w:t>FFS: Value for Y</w:t>
            </w:r>
          </w:p>
          <w:p w14:paraId="4E35B23A" w14:textId="62EA8F6C" w:rsidR="00080165" w:rsidRPr="00E94B30" w:rsidRDefault="00CE2424" w:rsidP="005E0D6A">
            <w:pPr>
              <w:numPr>
                <w:ilvl w:val="1"/>
                <w:numId w:val="21"/>
              </w:numPr>
              <w:overflowPunct w:val="0"/>
              <w:snapToGrid w:val="0"/>
              <w:spacing w:before="0" w:after="0" w:line="252" w:lineRule="auto"/>
              <w:ind w:left="1440"/>
              <w:jc w:val="left"/>
              <w:rPr>
                <w:rFonts w:eastAsia="바탕"/>
                <w:lang w:eastAsia="x-none"/>
              </w:rPr>
            </w:pPr>
            <w:r w:rsidRPr="00E94B30">
              <w:rPr>
                <w:rFonts w:eastAsia="바탕"/>
                <w:sz w:val="22"/>
                <w:lang w:eastAsia="x-none"/>
              </w:rPr>
              <w:lastRenderedPageBreak/>
              <w:t>FFS: </w:t>
            </w:r>
            <w:r w:rsidR="005E0D6A" w:rsidRPr="00E94B30">
              <w:rPr>
                <w:rFonts w:eastAsia="바탕"/>
                <w:sz w:val="22"/>
                <w:lang w:eastAsia="x-none"/>
              </w:rPr>
              <w:t xml:space="preserve">How to define the one-shot LBT </w:t>
            </w:r>
          </w:p>
        </w:tc>
      </w:tr>
    </w:tbl>
    <w:p w14:paraId="63D60416" w14:textId="1BDC3092" w:rsidR="0092673A" w:rsidRPr="00E94B30" w:rsidRDefault="00A54319" w:rsidP="00D5497A">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lastRenderedPageBreak/>
        <w:t>In RAN1#10</w:t>
      </w:r>
      <w:r w:rsidR="00CE2424" w:rsidRPr="00E94B30">
        <w:rPr>
          <w:rFonts w:eastAsia="바탕"/>
          <w:bCs/>
          <w:sz w:val="22"/>
          <w:szCs w:val="22"/>
          <w:lang w:eastAsia="ko-KR"/>
        </w:rPr>
        <w:t>4</w:t>
      </w:r>
      <w:r w:rsidRPr="00E94B30">
        <w:rPr>
          <w:rFonts w:eastAsia="바탕"/>
          <w:bCs/>
          <w:sz w:val="22"/>
          <w:szCs w:val="22"/>
          <w:lang w:eastAsia="ko-KR"/>
        </w:rPr>
        <w:t>-e meeting</w:t>
      </w:r>
      <w:r w:rsidR="00860538" w:rsidRPr="00E94B30">
        <w:rPr>
          <w:rFonts w:eastAsia="바탕"/>
          <w:bCs/>
          <w:sz w:val="22"/>
          <w:szCs w:val="22"/>
          <w:lang w:eastAsia="ko-KR"/>
        </w:rPr>
        <w:t xml:space="preserve"> </w:t>
      </w:r>
      <w:r w:rsidR="00191E78" w:rsidRPr="00E94B30">
        <w:rPr>
          <w:rFonts w:eastAsia="바탕"/>
          <w:bCs/>
          <w:sz w:val="22"/>
          <w:szCs w:val="22"/>
          <w:lang w:eastAsia="ko-KR"/>
        </w:rPr>
        <w:t>[</w:t>
      </w:r>
      <w:r w:rsidR="00CE2424" w:rsidRPr="00E94B30">
        <w:rPr>
          <w:rFonts w:eastAsia="바탕"/>
          <w:bCs/>
          <w:sz w:val="22"/>
          <w:szCs w:val="22"/>
          <w:lang w:eastAsia="ko-KR"/>
        </w:rPr>
        <w:t>4</w:t>
      </w:r>
      <w:r w:rsidR="00191E78" w:rsidRPr="00E94B30">
        <w:rPr>
          <w:rFonts w:eastAsia="바탕"/>
          <w:bCs/>
          <w:sz w:val="22"/>
          <w:szCs w:val="22"/>
          <w:lang w:eastAsia="ko-KR"/>
        </w:rPr>
        <w:t>]</w:t>
      </w:r>
      <w:r w:rsidRPr="00E94B30">
        <w:rPr>
          <w:rFonts w:eastAsia="바탕"/>
          <w:bCs/>
          <w:sz w:val="22"/>
          <w:szCs w:val="22"/>
          <w:lang w:eastAsia="ko-KR"/>
        </w:rPr>
        <w:t>, there were discussions related to the Cat-2 LBT</w:t>
      </w:r>
      <w:r w:rsidR="00367532" w:rsidRPr="00E94B30">
        <w:rPr>
          <w:rFonts w:eastAsia="바탕"/>
          <w:bCs/>
          <w:sz w:val="22"/>
          <w:szCs w:val="22"/>
          <w:lang w:eastAsia="ko-KR"/>
        </w:rPr>
        <w:t xml:space="preserve"> </w:t>
      </w:r>
      <w:r w:rsidR="00F73CF5" w:rsidRPr="00E94B30">
        <w:rPr>
          <w:rFonts w:eastAsia="바탕"/>
          <w:bCs/>
          <w:sz w:val="22"/>
          <w:szCs w:val="22"/>
          <w:lang w:eastAsia="ko-KR"/>
        </w:rPr>
        <w:t xml:space="preserve">and the maximum gap </w:t>
      </w:r>
      <w:r w:rsidR="00367532" w:rsidRPr="00E94B30">
        <w:rPr>
          <w:rFonts w:eastAsia="바탕"/>
          <w:bCs/>
          <w:sz w:val="22"/>
          <w:szCs w:val="22"/>
          <w:lang w:eastAsia="ko-KR"/>
        </w:rPr>
        <w:t>for a responding device</w:t>
      </w:r>
      <w:r w:rsidRPr="00E94B30">
        <w:rPr>
          <w:rFonts w:eastAsia="바탕"/>
          <w:bCs/>
          <w:sz w:val="22"/>
          <w:szCs w:val="22"/>
          <w:lang w:eastAsia="ko-KR"/>
        </w:rPr>
        <w:t xml:space="preserve"> in the shared COT.</w:t>
      </w:r>
      <w:r w:rsidR="00D5497A" w:rsidRPr="00E94B30">
        <w:rPr>
          <w:rFonts w:eastAsia="바탕"/>
          <w:bCs/>
          <w:sz w:val="22"/>
          <w:szCs w:val="22"/>
          <w:lang w:eastAsia="ko-KR"/>
        </w:rPr>
        <w:t xml:space="preserve"> Even the EN 302 567 does not explicitly define the gap allowed for COT sharing, </w:t>
      </w:r>
      <w:r w:rsidR="0092673A" w:rsidRPr="00E94B30">
        <w:rPr>
          <w:rFonts w:eastAsia="바탕"/>
          <w:bCs/>
          <w:sz w:val="22"/>
          <w:szCs w:val="22"/>
          <w:lang w:eastAsia="ko-KR"/>
        </w:rPr>
        <w:t xml:space="preserve">it is beneficial to introduce the maximum gap and the Cat-2 LBT </w:t>
      </w:r>
      <w:r w:rsidR="00C9629A" w:rsidRPr="00E94B30">
        <w:rPr>
          <w:rFonts w:eastAsia="바탕"/>
          <w:bCs/>
          <w:sz w:val="22"/>
          <w:szCs w:val="22"/>
          <w:lang w:eastAsia="ko-KR"/>
        </w:rPr>
        <w:t xml:space="preserve">for efficient COT sharing </w:t>
      </w:r>
      <w:r w:rsidR="00146D27" w:rsidRPr="00E94B30">
        <w:rPr>
          <w:rFonts w:eastAsia="바탕"/>
          <w:bCs/>
          <w:sz w:val="22"/>
          <w:szCs w:val="22"/>
          <w:lang w:eastAsia="ko-KR"/>
        </w:rPr>
        <w:t xml:space="preserve">to support NR </w:t>
      </w:r>
      <w:r w:rsidR="000A531D" w:rsidRPr="00E94B30">
        <w:rPr>
          <w:rFonts w:eastAsia="바탕"/>
          <w:bCs/>
          <w:sz w:val="22"/>
          <w:szCs w:val="22"/>
          <w:lang w:eastAsia="ko-KR"/>
        </w:rPr>
        <w:t>above</w:t>
      </w:r>
      <w:r w:rsidR="0092673A" w:rsidRPr="00E94B30">
        <w:rPr>
          <w:rFonts w:eastAsia="바탕"/>
          <w:bCs/>
          <w:sz w:val="22"/>
          <w:szCs w:val="22"/>
          <w:lang w:eastAsia="ko-KR"/>
        </w:rPr>
        <w:t xml:space="preserve"> 52.6GHz.</w:t>
      </w:r>
      <w:r w:rsidR="00CE2424" w:rsidRPr="00E94B30">
        <w:rPr>
          <w:rFonts w:eastAsia="바탕"/>
          <w:bCs/>
          <w:sz w:val="22"/>
          <w:szCs w:val="22"/>
          <w:lang w:eastAsia="ko-KR"/>
        </w:rPr>
        <w:t xml:space="preserve"> In addition, the several use cases of Cat-2 LBT other than COT sharing is identified to be studied du</w:t>
      </w:r>
      <w:r w:rsidR="00582019" w:rsidRPr="00E94B30">
        <w:rPr>
          <w:rFonts w:eastAsia="바탕"/>
          <w:bCs/>
          <w:sz w:val="22"/>
          <w:szCs w:val="22"/>
          <w:lang w:eastAsia="ko-KR"/>
        </w:rPr>
        <w:t>ring the RAN1#104-e meeting as follows:</w:t>
      </w:r>
      <w:r w:rsidR="00CE2424" w:rsidRPr="00E94B30">
        <w:rPr>
          <w:rFonts w:eastAsia="바탕"/>
          <w:bCs/>
          <w:sz w:val="22"/>
          <w:szCs w:val="22"/>
          <w:lang w:eastAsia="ko-KR"/>
        </w:rPr>
        <w:t xml:space="preserve"> Cat-2 LBT may be used before switching to a new transmission beam</w:t>
      </w:r>
      <w:r w:rsidR="00CB571E" w:rsidRPr="00E94B30">
        <w:rPr>
          <w:rFonts w:eastAsia="바탕"/>
          <w:bCs/>
          <w:sz w:val="22"/>
          <w:szCs w:val="22"/>
          <w:lang w:eastAsia="ko-KR"/>
        </w:rPr>
        <w:t xml:space="preserve"> in a COT with TDM beams, and</w:t>
      </w:r>
      <w:r w:rsidR="00CE2424" w:rsidRPr="00E94B30">
        <w:rPr>
          <w:rFonts w:eastAsia="바탕"/>
          <w:bCs/>
          <w:sz w:val="22"/>
          <w:szCs w:val="22"/>
          <w:lang w:eastAsia="ko-KR"/>
        </w:rPr>
        <w:t xml:space="preserve"> Cat-2 LBT may be used for sensing at the receiver as a responding device for RX-assistance measurement and associated signalling.</w:t>
      </w:r>
    </w:p>
    <w:p w14:paraId="13AC446A" w14:textId="610E833D" w:rsidR="002A2B99" w:rsidRPr="00E94B30" w:rsidRDefault="00DC7967" w:rsidP="007A78B9">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 xml:space="preserve">In NR-U, </w:t>
      </w:r>
      <w:r w:rsidR="00A23F04" w:rsidRPr="00E94B30">
        <w:rPr>
          <w:rFonts w:eastAsia="바탕"/>
          <w:bCs/>
          <w:sz w:val="22"/>
          <w:szCs w:val="22"/>
          <w:lang w:eastAsia="ko-KR"/>
        </w:rPr>
        <w:t>the initiating device can transmit the transmission(s) in its own COT by supporting multiple swit</w:t>
      </w:r>
      <w:r w:rsidR="00E83CF2" w:rsidRPr="00E94B30">
        <w:rPr>
          <w:rFonts w:eastAsia="바탕"/>
          <w:bCs/>
          <w:sz w:val="22"/>
          <w:szCs w:val="22"/>
          <w:lang w:eastAsia="ko-KR"/>
        </w:rPr>
        <w:t>ching points when the conditions</w:t>
      </w:r>
      <w:r w:rsidR="00A23F04" w:rsidRPr="00E94B30">
        <w:rPr>
          <w:rFonts w:eastAsia="바탕"/>
          <w:bCs/>
          <w:sz w:val="22"/>
          <w:szCs w:val="22"/>
          <w:lang w:eastAsia="ko-KR"/>
        </w:rPr>
        <w:t xml:space="preserve"> </w:t>
      </w:r>
      <w:r w:rsidR="00E83CF2" w:rsidRPr="00E94B30">
        <w:rPr>
          <w:rFonts w:eastAsia="바탕"/>
          <w:bCs/>
          <w:sz w:val="22"/>
          <w:szCs w:val="22"/>
          <w:lang w:eastAsia="ko-KR"/>
        </w:rPr>
        <w:t xml:space="preserve">such as the gap </w:t>
      </w:r>
      <w:r w:rsidR="00A23F04" w:rsidRPr="00E94B30">
        <w:rPr>
          <w:rFonts w:eastAsia="바탕"/>
          <w:bCs/>
          <w:sz w:val="22"/>
          <w:szCs w:val="22"/>
          <w:lang w:eastAsia="ko-KR"/>
        </w:rPr>
        <w:t>are</w:t>
      </w:r>
      <w:r w:rsidR="00030825" w:rsidRPr="00E94B30">
        <w:rPr>
          <w:rFonts w:eastAsia="바탕"/>
          <w:bCs/>
          <w:sz w:val="22"/>
          <w:szCs w:val="22"/>
          <w:lang w:eastAsia="ko-KR"/>
        </w:rPr>
        <w:t xml:space="preserve"> met and t</w:t>
      </w:r>
      <w:r w:rsidR="00A23F04" w:rsidRPr="00E94B30">
        <w:rPr>
          <w:rFonts w:eastAsia="바탕"/>
          <w:bCs/>
          <w:sz w:val="22"/>
          <w:szCs w:val="22"/>
          <w:lang w:eastAsia="ko-KR"/>
        </w:rPr>
        <w:t xml:space="preserve">he responding device may transmit a </w:t>
      </w:r>
      <w:r w:rsidRPr="00E94B30">
        <w:rPr>
          <w:rFonts w:eastAsia="바탕"/>
          <w:bCs/>
          <w:sz w:val="22"/>
          <w:szCs w:val="22"/>
          <w:lang w:eastAsia="ko-KR"/>
        </w:rPr>
        <w:t xml:space="preserve">transmission immediately after sensing the channel to be idle for at least a </w:t>
      </w:r>
      <w:r w:rsidR="007A78B9" w:rsidRPr="00E94B30">
        <w:rPr>
          <w:rFonts w:eastAsia="바탕"/>
          <w:bCs/>
          <w:sz w:val="22"/>
          <w:szCs w:val="22"/>
          <w:lang w:eastAsia="ko-KR"/>
        </w:rPr>
        <w:t>specific sensing interval. I</w:t>
      </w:r>
      <w:r w:rsidR="00E83CF2" w:rsidRPr="00E94B30">
        <w:rPr>
          <w:rFonts w:eastAsia="바탕"/>
          <w:bCs/>
          <w:sz w:val="22"/>
          <w:szCs w:val="22"/>
          <w:lang w:eastAsia="ko-KR"/>
        </w:rPr>
        <w:t>f the gap between the transmissions is larger than the maximum gap</w:t>
      </w:r>
      <w:r w:rsidR="00A473B6" w:rsidRPr="00E94B30">
        <w:rPr>
          <w:rFonts w:eastAsia="바탕"/>
          <w:bCs/>
          <w:sz w:val="22"/>
          <w:szCs w:val="22"/>
          <w:lang w:eastAsia="ko-KR"/>
        </w:rPr>
        <w:t xml:space="preserve">, the COT acquired by the initiating device cannot be maintained </w:t>
      </w:r>
      <w:r w:rsidR="007A78B9" w:rsidRPr="00E94B30">
        <w:rPr>
          <w:rFonts w:eastAsia="바탕"/>
          <w:bCs/>
          <w:sz w:val="22"/>
          <w:szCs w:val="22"/>
          <w:lang w:eastAsia="ko-KR"/>
        </w:rPr>
        <w:t xml:space="preserve">and the collisions may </w:t>
      </w:r>
      <w:r w:rsidR="00FE0637" w:rsidRPr="00E94B30">
        <w:rPr>
          <w:rFonts w:eastAsia="바탕"/>
          <w:bCs/>
          <w:sz w:val="22"/>
          <w:szCs w:val="22"/>
          <w:lang w:eastAsia="ko-KR"/>
        </w:rPr>
        <w:t>occur</w:t>
      </w:r>
      <w:r w:rsidR="007A78B9" w:rsidRPr="00E94B30">
        <w:rPr>
          <w:rFonts w:eastAsia="바탕"/>
          <w:bCs/>
          <w:sz w:val="22"/>
          <w:szCs w:val="22"/>
          <w:lang w:eastAsia="ko-KR"/>
        </w:rPr>
        <w:t xml:space="preserve"> by the transmissions from other devices that sensed the channel to be idle.</w:t>
      </w:r>
    </w:p>
    <w:p w14:paraId="1A6A74AB" w14:textId="67C5510A" w:rsidR="00EC3578" w:rsidRPr="00E94B30" w:rsidRDefault="0071523B" w:rsidP="00C60EDD">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 xml:space="preserve">The same principle can be applied to the COT sharing between the gNB and UE in the COT acquired by the directional LBT. </w:t>
      </w:r>
      <w:r w:rsidR="00CA3969" w:rsidRPr="00E94B30">
        <w:rPr>
          <w:rFonts w:eastAsia="바탕"/>
          <w:sz w:val="22"/>
          <w:szCs w:val="22"/>
          <w:lang w:eastAsia="ko-KR"/>
        </w:rPr>
        <w:t>Moreover</w:t>
      </w:r>
      <w:r w:rsidR="00CA3969" w:rsidRPr="00E94B30">
        <w:rPr>
          <w:rFonts w:eastAsia="바탕"/>
          <w:bCs/>
          <w:sz w:val="22"/>
          <w:szCs w:val="22"/>
          <w:lang w:eastAsia="ko-KR"/>
        </w:rPr>
        <w:t xml:space="preserve">, a </w:t>
      </w:r>
      <w:r w:rsidR="009C0966" w:rsidRPr="00E94B30">
        <w:rPr>
          <w:rFonts w:eastAsia="바탕"/>
          <w:bCs/>
          <w:sz w:val="22"/>
          <w:szCs w:val="22"/>
          <w:lang w:eastAsia="ko-KR"/>
        </w:rPr>
        <w:t xml:space="preserve">gNB can transmit the </w:t>
      </w:r>
      <w:r w:rsidR="004745FC" w:rsidRPr="00E94B30">
        <w:rPr>
          <w:rFonts w:eastAsia="바탕"/>
          <w:bCs/>
          <w:sz w:val="22"/>
          <w:szCs w:val="22"/>
          <w:lang w:eastAsia="ko-KR"/>
        </w:rPr>
        <w:t xml:space="preserve">multiple beams </w:t>
      </w:r>
      <w:r w:rsidR="009C0966" w:rsidRPr="00E94B30">
        <w:rPr>
          <w:rFonts w:eastAsia="바탕"/>
          <w:bCs/>
          <w:sz w:val="22"/>
          <w:szCs w:val="22"/>
          <w:lang w:eastAsia="ko-KR"/>
        </w:rPr>
        <w:t xml:space="preserve">in </w:t>
      </w:r>
      <w:r w:rsidR="000A3613" w:rsidRPr="00E94B30">
        <w:rPr>
          <w:rFonts w:eastAsia="바탕"/>
          <w:bCs/>
          <w:sz w:val="22"/>
          <w:szCs w:val="22"/>
          <w:lang w:eastAsia="ko-KR"/>
        </w:rPr>
        <w:t xml:space="preserve">a </w:t>
      </w:r>
      <w:r w:rsidR="009C0966" w:rsidRPr="00E94B30">
        <w:rPr>
          <w:rFonts w:eastAsia="바탕"/>
          <w:bCs/>
          <w:sz w:val="22"/>
          <w:szCs w:val="22"/>
          <w:lang w:eastAsia="ko-KR"/>
        </w:rPr>
        <w:t xml:space="preserve">TDM </w:t>
      </w:r>
      <w:r w:rsidR="001F232A" w:rsidRPr="00E94B30">
        <w:rPr>
          <w:rFonts w:eastAsia="바탕"/>
          <w:bCs/>
          <w:sz w:val="22"/>
          <w:szCs w:val="22"/>
          <w:lang w:eastAsia="ko-KR"/>
        </w:rPr>
        <w:t xml:space="preserve">manner, </w:t>
      </w:r>
      <w:r w:rsidR="00E615B7" w:rsidRPr="00E94B30">
        <w:rPr>
          <w:rFonts w:eastAsia="바탕"/>
          <w:bCs/>
          <w:sz w:val="22"/>
          <w:szCs w:val="22"/>
          <w:lang w:eastAsia="ko-KR"/>
        </w:rPr>
        <w:t>r</w:t>
      </w:r>
      <w:r w:rsidR="004A4B92" w:rsidRPr="00E94B30">
        <w:rPr>
          <w:rFonts w:eastAsia="바탕"/>
          <w:bCs/>
          <w:sz w:val="22"/>
          <w:szCs w:val="22"/>
          <w:lang w:eastAsia="ko-KR"/>
        </w:rPr>
        <w:t xml:space="preserve">esulting in transmissions gaps on a beam, within a COT after sensing the channel </w:t>
      </w:r>
      <w:r w:rsidR="00E615B7" w:rsidRPr="00E94B30">
        <w:rPr>
          <w:rFonts w:eastAsia="바탕"/>
          <w:bCs/>
          <w:sz w:val="22"/>
          <w:szCs w:val="22"/>
          <w:lang w:eastAsia="ko-KR"/>
        </w:rPr>
        <w:t>in</w:t>
      </w:r>
      <w:r w:rsidR="004A4B92" w:rsidRPr="00E94B30">
        <w:rPr>
          <w:rFonts w:eastAsia="바탕"/>
          <w:bCs/>
          <w:sz w:val="22"/>
          <w:szCs w:val="22"/>
          <w:lang w:eastAsia="ko-KR"/>
        </w:rPr>
        <w:t xml:space="preserve"> the corresponding directions at the beginning of the COT</w:t>
      </w:r>
      <w:r w:rsidR="00F271DB" w:rsidRPr="00E94B30">
        <w:rPr>
          <w:rFonts w:eastAsia="바탕"/>
          <w:bCs/>
          <w:sz w:val="22"/>
          <w:szCs w:val="22"/>
          <w:lang w:eastAsia="ko-KR"/>
        </w:rPr>
        <w:t>.</w:t>
      </w:r>
      <w:r w:rsidR="00622258" w:rsidRPr="00E94B30">
        <w:rPr>
          <w:rFonts w:eastAsia="바탕"/>
          <w:bCs/>
          <w:sz w:val="22"/>
          <w:szCs w:val="22"/>
          <w:lang w:eastAsia="ko-KR"/>
        </w:rPr>
        <w:t xml:space="preserve"> </w:t>
      </w:r>
      <w:r w:rsidR="004B0E51" w:rsidRPr="00E94B30">
        <w:rPr>
          <w:rFonts w:eastAsia="바탕"/>
          <w:bCs/>
          <w:sz w:val="22"/>
          <w:szCs w:val="22"/>
          <w:lang w:eastAsia="ko-KR"/>
        </w:rPr>
        <w:t xml:space="preserve">Therefore, the </w:t>
      </w:r>
      <w:r w:rsidRPr="00E94B30">
        <w:rPr>
          <w:rFonts w:eastAsia="바탕"/>
          <w:bCs/>
          <w:sz w:val="22"/>
          <w:szCs w:val="22"/>
          <w:lang w:eastAsia="ko-KR"/>
        </w:rPr>
        <w:t>maximum gap</w:t>
      </w:r>
      <w:r w:rsidR="008E722D" w:rsidRPr="00E94B30">
        <w:rPr>
          <w:rFonts w:eastAsia="바탕"/>
          <w:bCs/>
          <w:sz w:val="22"/>
          <w:szCs w:val="22"/>
          <w:lang w:eastAsia="ko-KR"/>
        </w:rPr>
        <w:t xml:space="preserve"> Y</w:t>
      </w:r>
      <w:r w:rsidRPr="00E94B30">
        <w:rPr>
          <w:rFonts w:eastAsia="바탕"/>
          <w:bCs/>
          <w:sz w:val="22"/>
          <w:szCs w:val="22"/>
          <w:lang w:eastAsia="ko-KR"/>
        </w:rPr>
        <w:t xml:space="preserve"> </w:t>
      </w:r>
      <w:r w:rsidR="0021775B" w:rsidRPr="00E94B30">
        <w:rPr>
          <w:rFonts w:eastAsia="바탕"/>
          <w:bCs/>
          <w:sz w:val="22"/>
          <w:szCs w:val="22"/>
          <w:lang w:eastAsia="ko-KR"/>
        </w:rPr>
        <w:t xml:space="preserve">between the transmissions in the COT should be defined and </w:t>
      </w:r>
      <w:r w:rsidR="009508B3" w:rsidRPr="00E94B30">
        <w:rPr>
          <w:rFonts w:eastAsia="바탕"/>
          <w:bCs/>
          <w:sz w:val="22"/>
          <w:szCs w:val="22"/>
          <w:lang w:eastAsia="ko-KR"/>
        </w:rPr>
        <w:t xml:space="preserve">the </w:t>
      </w:r>
      <w:r w:rsidR="00A70F16" w:rsidRPr="00E94B30">
        <w:rPr>
          <w:rFonts w:eastAsia="바탕"/>
          <w:bCs/>
          <w:sz w:val="22"/>
          <w:szCs w:val="22"/>
          <w:lang w:eastAsia="ko-KR"/>
        </w:rPr>
        <w:t>Type 2 (e.g., Type 2A/2B/2C)</w:t>
      </w:r>
      <w:r w:rsidR="009508B3" w:rsidRPr="00E94B30">
        <w:rPr>
          <w:rFonts w:eastAsia="바탕"/>
          <w:bCs/>
          <w:sz w:val="22"/>
          <w:szCs w:val="22"/>
          <w:lang w:eastAsia="ko-KR"/>
        </w:rPr>
        <w:t xml:space="preserve"> </w:t>
      </w:r>
      <w:r w:rsidR="00A70F16" w:rsidRPr="00E94B30">
        <w:rPr>
          <w:rFonts w:eastAsia="바탕"/>
          <w:bCs/>
          <w:sz w:val="22"/>
          <w:szCs w:val="22"/>
          <w:lang w:eastAsia="ko-KR"/>
        </w:rPr>
        <w:t xml:space="preserve">channel access procedure </w:t>
      </w:r>
      <w:r w:rsidR="009508B3" w:rsidRPr="00E94B30">
        <w:rPr>
          <w:rFonts w:eastAsia="바탕"/>
          <w:bCs/>
          <w:sz w:val="22"/>
          <w:szCs w:val="22"/>
          <w:lang w:eastAsia="ko-KR"/>
        </w:rPr>
        <w:t>can be performed before starting the transmission to avoid the collisions.</w:t>
      </w:r>
      <w:r w:rsidR="00BA7CD4" w:rsidRPr="00E94B30">
        <w:rPr>
          <w:rFonts w:eastAsia="바탕"/>
          <w:bCs/>
          <w:sz w:val="22"/>
          <w:szCs w:val="22"/>
          <w:lang w:eastAsia="ko-KR"/>
        </w:rPr>
        <w:t xml:space="preserve"> </w:t>
      </w:r>
      <w:r w:rsidR="00A70F16" w:rsidRPr="00E94B30">
        <w:rPr>
          <w:rFonts w:eastAsia="바탕"/>
          <w:bCs/>
          <w:sz w:val="22"/>
          <w:szCs w:val="22"/>
          <w:lang w:eastAsia="ko-KR"/>
        </w:rPr>
        <w:t>T</w:t>
      </w:r>
      <w:r w:rsidR="00F23A3F" w:rsidRPr="00E94B30">
        <w:rPr>
          <w:rFonts w:eastAsia="바탕"/>
          <w:bCs/>
          <w:sz w:val="22"/>
          <w:szCs w:val="22"/>
          <w:lang w:eastAsia="ko-KR"/>
        </w:rPr>
        <w:t xml:space="preserve">he </w:t>
      </w:r>
      <w:r w:rsidR="001A1A1C" w:rsidRPr="00E94B30">
        <w:rPr>
          <w:rFonts w:eastAsia="바탕"/>
          <w:bCs/>
          <w:sz w:val="22"/>
          <w:szCs w:val="22"/>
          <w:lang w:eastAsia="ko-KR"/>
        </w:rPr>
        <w:t xml:space="preserve">definition of </w:t>
      </w:r>
      <w:r w:rsidR="00F23A3F" w:rsidRPr="00E94B30">
        <w:rPr>
          <w:rFonts w:eastAsia="바탕"/>
          <w:bCs/>
          <w:sz w:val="22"/>
          <w:szCs w:val="22"/>
          <w:lang w:eastAsia="ko-KR"/>
        </w:rPr>
        <w:t>Type 2</w:t>
      </w:r>
      <w:r w:rsidR="00A70F16" w:rsidRPr="00E94B30">
        <w:rPr>
          <w:rFonts w:eastAsia="바탕"/>
          <w:bCs/>
          <w:sz w:val="22"/>
          <w:szCs w:val="22"/>
          <w:lang w:eastAsia="ko-KR"/>
        </w:rPr>
        <w:t xml:space="preserve"> (e.g., 2A/2B/2C)</w:t>
      </w:r>
      <w:r w:rsidR="00F23A3F" w:rsidRPr="00E94B30">
        <w:rPr>
          <w:rFonts w:eastAsia="바탕"/>
          <w:bCs/>
          <w:sz w:val="22"/>
          <w:szCs w:val="22"/>
          <w:lang w:eastAsia="ko-KR"/>
        </w:rPr>
        <w:t xml:space="preserve"> channel access procedure in Rel-16 NR-U can be reused with possible </w:t>
      </w:r>
      <w:r w:rsidR="0058679A" w:rsidRPr="00E94B30">
        <w:rPr>
          <w:rFonts w:eastAsia="바탕"/>
          <w:bCs/>
          <w:sz w:val="22"/>
          <w:szCs w:val="22"/>
          <w:lang w:eastAsia="ko-KR"/>
        </w:rPr>
        <w:t>modifications to the parameters</w:t>
      </w:r>
      <w:r w:rsidR="00A2674B" w:rsidRPr="00E94B30">
        <w:rPr>
          <w:rFonts w:eastAsia="바탕"/>
          <w:bCs/>
          <w:sz w:val="22"/>
          <w:szCs w:val="22"/>
          <w:lang w:eastAsia="ko-KR"/>
        </w:rPr>
        <w:t xml:space="preserve"> such as </w:t>
      </w:r>
      <w:r w:rsidR="0025663C" w:rsidRPr="00E94B30">
        <w:rPr>
          <w:rFonts w:eastAsia="바탕"/>
          <w:bCs/>
          <w:sz w:val="22"/>
          <w:szCs w:val="22"/>
          <w:lang w:eastAsia="ko-KR"/>
        </w:rPr>
        <w:t>the gap duration for each type of LBT.</w:t>
      </w:r>
    </w:p>
    <w:p w14:paraId="766B0B75" w14:textId="77777777" w:rsidR="00497E2A" w:rsidRPr="00E94B30" w:rsidRDefault="00497E2A" w:rsidP="00C60EDD">
      <w:pPr>
        <w:spacing w:before="120" w:after="120" w:line="240" w:lineRule="auto"/>
        <w:ind w:left="0" w:firstLineChars="100" w:firstLine="220"/>
        <w:rPr>
          <w:rFonts w:eastAsia="바탕"/>
          <w:bCs/>
          <w:sz w:val="22"/>
          <w:szCs w:val="22"/>
          <w:lang w:eastAsia="ko-KR"/>
        </w:rPr>
      </w:pPr>
    </w:p>
    <w:p w14:paraId="30A31EA5" w14:textId="44CC54BA" w:rsidR="00497E2A" w:rsidRPr="00E94B30" w:rsidRDefault="00497E2A" w:rsidP="00FC6BE2">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sidR="00526A01">
        <w:rPr>
          <w:rFonts w:eastAsia="바탕"/>
          <w:b/>
          <w:bCs/>
          <w:sz w:val="22"/>
          <w:szCs w:val="22"/>
          <w:lang w:eastAsia="ko-KR"/>
        </w:rPr>
        <w:t>8</w:t>
      </w:r>
      <w:r w:rsidRPr="00E94B30">
        <w:rPr>
          <w:rFonts w:eastAsia="바탕"/>
          <w:b/>
          <w:bCs/>
          <w:sz w:val="22"/>
          <w:szCs w:val="22"/>
          <w:lang w:eastAsia="ko-KR"/>
        </w:rPr>
        <w:t xml:space="preserve">: </w:t>
      </w:r>
      <w:r w:rsidR="00736584" w:rsidRPr="00E94B30">
        <w:rPr>
          <w:rFonts w:eastAsia="바탕"/>
          <w:b/>
          <w:bCs/>
          <w:sz w:val="22"/>
          <w:szCs w:val="22"/>
          <w:lang w:eastAsia="ko-KR"/>
        </w:rPr>
        <w:t>Type</w:t>
      </w:r>
      <w:r w:rsidR="00FC6BE2" w:rsidRPr="00E94B30">
        <w:rPr>
          <w:rFonts w:eastAsia="바탕"/>
          <w:b/>
          <w:bCs/>
          <w:sz w:val="22"/>
          <w:szCs w:val="22"/>
          <w:lang w:eastAsia="ko-KR"/>
        </w:rPr>
        <w:t xml:space="preserve"> 2 (e.g., 2A/2B/2C) channel access procedure can be introduced </w:t>
      </w:r>
      <w:r w:rsidR="00736584" w:rsidRPr="00E94B30">
        <w:rPr>
          <w:rFonts w:eastAsia="바탕"/>
          <w:b/>
          <w:bCs/>
          <w:sz w:val="22"/>
          <w:szCs w:val="22"/>
          <w:lang w:eastAsia="ko-KR"/>
        </w:rPr>
        <w:t xml:space="preserve">for the use cases such as COT sharing, multi-beam LBT, and Rx-Assistance </w:t>
      </w:r>
      <w:r w:rsidR="00FC6BE2" w:rsidRPr="00E94B30">
        <w:rPr>
          <w:rFonts w:eastAsia="바탕"/>
          <w:b/>
          <w:bCs/>
          <w:sz w:val="22"/>
          <w:szCs w:val="22"/>
          <w:lang w:eastAsia="ko-KR"/>
        </w:rPr>
        <w:t xml:space="preserve">and the </w:t>
      </w:r>
      <w:r w:rsidR="00952E3A" w:rsidRPr="00E94B30">
        <w:rPr>
          <w:rFonts w:eastAsia="바탕"/>
          <w:b/>
          <w:bCs/>
          <w:sz w:val="22"/>
          <w:szCs w:val="22"/>
          <w:lang w:eastAsia="ko-KR"/>
        </w:rPr>
        <w:t>maximum gap</w:t>
      </w:r>
      <w:r w:rsidR="008E722D" w:rsidRPr="00E94B30">
        <w:rPr>
          <w:rFonts w:eastAsia="바탕"/>
          <w:b/>
          <w:bCs/>
          <w:sz w:val="22"/>
          <w:szCs w:val="22"/>
          <w:lang w:eastAsia="ko-KR"/>
        </w:rPr>
        <w:t xml:space="preserve"> Y</w:t>
      </w:r>
      <w:r w:rsidR="00952E3A" w:rsidRPr="00E94B30">
        <w:rPr>
          <w:rFonts w:eastAsia="바탕"/>
          <w:b/>
          <w:bCs/>
          <w:sz w:val="22"/>
          <w:szCs w:val="22"/>
          <w:lang w:eastAsia="ko-KR"/>
        </w:rPr>
        <w:t xml:space="preserve"> between the transmissions </w:t>
      </w:r>
      <w:r w:rsidR="00FC6BE2" w:rsidRPr="00E94B30">
        <w:rPr>
          <w:rFonts w:eastAsia="바탕"/>
          <w:b/>
          <w:bCs/>
          <w:sz w:val="22"/>
          <w:szCs w:val="22"/>
          <w:lang w:eastAsia="ko-KR"/>
        </w:rPr>
        <w:t xml:space="preserve">within the COT </w:t>
      </w:r>
      <w:r w:rsidR="00952E3A" w:rsidRPr="00E94B30">
        <w:rPr>
          <w:rFonts w:eastAsia="바탕"/>
          <w:b/>
          <w:bCs/>
          <w:sz w:val="22"/>
          <w:szCs w:val="22"/>
          <w:lang w:eastAsia="ko-KR"/>
        </w:rPr>
        <w:t>can be defined</w:t>
      </w:r>
      <w:r w:rsidR="00FC6BE2" w:rsidRPr="00E94B30">
        <w:rPr>
          <w:rFonts w:eastAsia="바탕"/>
          <w:b/>
          <w:bCs/>
          <w:sz w:val="22"/>
          <w:szCs w:val="22"/>
          <w:lang w:eastAsia="ko-KR"/>
        </w:rPr>
        <w:t xml:space="preserve"> for above 52.6 GHz.</w:t>
      </w:r>
    </w:p>
    <w:p w14:paraId="03A373EE" w14:textId="77777777" w:rsidR="00497E2A" w:rsidRPr="00E94B30" w:rsidRDefault="00497E2A" w:rsidP="00C60EDD">
      <w:pPr>
        <w:spacing w:before="120" w:after="120" w:line="240" w:lineRule="auto"/>
        <w:ind w:left="0" w:firstLineChars="100" w:firstLine="220"/>
        <w:rPr>
          <w:rFonts w:eastAsia="바탕"/>
          <w:bCs/>
          <w:sz w:val="22"/>
          <w:szCs w:val="22"/>
          <w:lang w:eastAsia="ko-KR"/>
        </w:rPr>
      </w:pPr>
    </w:p>
    <w:p w14:paraId="5D4C3D6B" w14:textId="77777777" w:rsidR="00185864" w:rsidRPr="00E94B30" w:rsidRDefault="00185864" w:rsidP="00185864">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If the directional LBT can be used to initiate channel occupancy together with omni-directional LBT for initiating a channel occupancy, it is necessary to indicate both the direction of LBT (e.g., omni-directional LBT or directional LBT) and the type of LBT (e.g., Type 1 or Type 2A/2B/2C channel access procedure in NR-U) when scheduling a UL transmission to a UE. Moreover, it is necessary to determine which type and direction of LBT should be indicated to a UE inside of gNB’s channel occupancy acquired by omni-directional LBT or directional LBT. For example, the omni-directional Type 2A LBT can be indicated to UE inside of the channel occupancy acquired by omni-directional Type 1 LBT by gNB.</w:t>
      </w:r>
    </w:p>
    <w:p w14:paraId="4EB4AD25" w14:textId="77777777" w:rsidR="00185864" w:rsidRPr="00E94B30" w:rsidRDefault="00185864" w:rsidP="00185864">
      <w:pPr>
        <w:spacing w:before="120" w:after="120" w:line="240" w:lineRule="auto"/>
        <w:ind w:left="0" w:firstLineChars="100" w:firstLine="220"/>
        <w:rPr>
          <w:rFonts w:eastAsia="바탕"/>
          <w:bCs/>
          <w:sz w:val="22"/>
          <w:szCs w:val="22"/>
          <w:lang w:eastAsia="ko-KR"/>
        </w:rPr>
      </w:pPr>
    </w:p>
    <w:p w14:paraId="04634D92" w14:textId="6DDB3C35" w:rsidR="00185864" w:rsidRPr="00E94B30" w:rsidRDefault="00185864" w:rsidP="00185864">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lastRenderedPageBreak/>
        <w:t>Proposal #</w:t>
      </w:r>
      <w:r w:rsidR="00526A01">
        <w:rPr>
          <w:rFonts w:eastAsia="바탕"/>
          <w:b/>
          <w:bCs/>
          <w:sz w:val="22"/>
          <w:szCs w:val="22"/>
          <w:lang w:eastAsia="ko-KR"/>
        </w:rPr>
        <w:t>9</w:t>
      </w:r>
      <w:r w:rsidRPr="00E94B30">
        <w:rPr>
          <w:rFonts w:eastAsia="바탕"/>
          <w:b/>
          <w:bCs/>
          <w:sz w:val="22"/>
          <w:szCs w:val="22"/>
          <w:lang w:eastAsia="ko-KR"/>
        </w:rPr>
        <w:t xml:space="preserve">: It should be </w:t>
      </w:r>
      <w:r w:rsidR="000D412A" w:rsidRPr="00E94B30">
        <w:rPr>
          <w:rFonts w:eastAsia="바탕"/>
          <w:b/>
          <w:bCs/>
          <w:sz w:val="22"/>
          <w:szCs w:val="22"/>
          <w:lang w:eastAsia="ko-KR"/>
        </w:rPr>
        <w:t xml:space="preserve">discussed </w:t>
      </w:r>
      <w:r w:rsidRPr="00E94B30">
        <w:rPr>
          <w:rFonts w:eastAsia="바탕"/>
          <w:b/>
          <w:bCs/>
          <w:sz w:val="22"/>
          <w:szCs w:val="22"/>
          <w:lang w:eastAsia="ko-KR"/>
        </w:rPr>
        <w:t>how to indicate the direction of LBT (e.g., omni-directional LBT or directional LBT) and the type of LBT (e.g., Type 1 or Type 2A/2B/2C channel access procedure in NR-U) when scheduling a UL transmission inside or outside of a channel occupancy.</w:t>
      </w:r>
    </w:p>
    <w:p w14:paraId="6A1CFD1C" w14:textId="77777777" w:rsidR="00DD607C" w:rsidRPr="00E94B30" w:rsidRDefault="00DD607C" w:rsidP="00185864">
      <w:pPr>
        <w:spacing w:before="120" w:after="120" w:line="240" w:lineRule="auto"/>
        <w:ind w:left="0" w:firstLineChars="100" w:firstLine="216"/>
        <w:rPr>
          <w:rFonts w:eastAsia="바탕"/>
          <w:b/>
          <w:bCs/>
          <w:sz w:val="22"/>
          <w:szCs w:val="22"/>
          <w:lang w:eastAsia="ko-KR"/>
        </w:rPr>
      </w:pPr>
    </w:p>
    <w:p w14:paraId="5161BD6A" w14:textId="33A756C6" w:rsidR="0066026B" w:rsidRPr="00E94B30" w:rsidRDefault="0066026B" w:rsidP="0066026B">
      <w:pPr>
        <w:spacing w:before="120" w:after="120" w:line="240" w:lineRule="auto"/>
        <w:ind w:left="0" w:firstLineChars="100" w:firstLine="216"/>
        <w:rPr>
          <w:rFonts w:eastAsia="바탕"/>
          <w:b/>
          <w:bCs/>
          <w:sz w:val="22"/>
          <w:szCs w:val="22"/>
          <w:lang w:eastAsia="ko-KR"/>
        </w:rPr>
      </w:pPr>
      <w:r w:rsidRPr="00E94B30">
        <w:rPr>
          <w:rFonts w:eastAsia="바탕"/>
          <w:b/>
          <w:sz w:val="22"/>
          <w:szCs w:val="22"/>
          <w:lang w:eastAsia="ko-KR"/>
        </w:rPr>
        <w:t xml:space="preserve">■ </w:t>
      </w:r>
      <w:r w:rsidR="00587801" w:rsidRPr="00E94B30">
        <w:rPr>
          <w:rFonts w:eastAsia="바탕"/>
          <w:b/>
          <w:sz w:val="22"/>
          <w:szCs w:val="22"/>
          <w:lang w:eastAsia="ko-KR"/>
        </w:rPr>
        <w:t>Tx Burst construction for COT sharing</w:t>
      </w:r>
    </w:p>
    <w:p w14:paraId="2E5DE75C" w14:textId="61C74DE6" w:rsidR="00843776" w:rsidRPr="00E94B30" w:rsidRDefault="005422AF" w:rsidP="00D348D9">
      <w:pPr>
        <w:spacing w:before="120" w:after="120" w:line="240" w:lineRule="auto"/>
        <w:ind w:left="0" w:firstLineChars="50" w:firstLine="110"/>
        <w:rPr>
          <w:rFonts w:eastAsia="바탕"/>
          <w:sz w:val="22"/>
          <w:szCs w:val="22"/>
          <w:lang w:eastAsia="ko-KR"/>
        </w:rPr>
      </w:pPr>
      <w:r w:rsidRPr="00E94B30">
        <w:rPr>
          <w:rFonts w:eastAsia="바탕"/>
          <w:sz w:val="22"/>
          <w:szCs w:val="22"/>
          <w:lang w:eastAsia="ko-KR"/>
        </w:rPr>
        <w:t xml:space="preserve">If the directional LBT is performed with a specific LBT beam using a specific directional antenna, the CCA range should cover the interference range of the transmission beam(s). Within the COT acquired by the LBT beams with specific direction and ED threshold, the transmission of beams that have directions </w:t>
      </w:r>
      <w:r w:rsidR="00A2674B" w:rsidRPr="00E94B30">
        <w:rPr>
          <w:rFonts w:eastAsia="바탕"/>
          <w:sz w:val="22"/>
          <w:szCs w:val="22"/>
          <w:lang w:eastAsia="ko-KR"/>
        </w:rPr>
        <w:t xml:space="preserve">different </w:t>
      </w:r>
      <w:r w:rsidRPr="00E94B30">
        <w:rPr>
          <w:rFonts w:eastAsia="바탕"/>
          <w:sz w:val="22"/>
          <w:szCs w:val="22"/>
          <w:lang w:eastAsia="ko-KR"/>
        </w:rPr>
        <w:t>from the CCA range (due to large transmit power than ED threshold) shall not be allowed to be multiplexed (SDM/TDM) in the COT.</w:t>
      </w:r>
      <w:r w:rsidR="001E1049" w:rsidRPr="00E94B30">
        <w:rPr>
          <w:rFonts w:eastAsia="바탕"/>
          <w:sz w:val="22"/>
          <w:szCs w:val="22"/>
          <w:lang w:eastAsia="ko-KR"/>
        </w:rPr>
        <w:t xml:space="preserve"> </w:t>
      </w:r>
      <w:r w:rsidR="00843776" w:rsidRPr="00E94B30">
        <w:rPr>
          <w:rFonts w:eastAsia="바탕"/>
          <w:sz w:val="22"/>
          <w:szCs w:val="22"/>
          <w:lang w:eastAsia="ko-KR"/>
        </w:rPr>
        <w:t xml:space="preserve">For example, if the COT is acquired by the directional LBT with Beam A, </w:t>
      </w:r>
      <w:r w:rsidR="00C92BEB" w:rsidRPr="00E94B30">
        <w:rPr>
          <w:rFonts w:eastAsia="바탕"/>
          <w:sz w:val="22"/>
          <w:szCs w:val="22"/>
          <w:lang w:eastAsia="ko-KR"/>
        </w:rPr>
        <w:t xml:space="preserve">the transmission of beam(s) is only allowed to the beam having the same direction </w:t>
      </w:r>
      <w:r w:rsidR="001E1049" w:rsidRPr="00E94B30">
        <w:rPr>
          <w:rFonts w:eastAsia="바탕"/>
          <w:sz w:val="22"/>
          <w:szCs w:val="22"/>
          <w:lang w:eastAsia="ko-KR"/>
        </w:rPr>
        <w:t>as</w:t>
      </w:r>
      <w:r w:rsidR="00C92BEB" w:rsidRPr="00E94B30">
        <w:rPr>
          <w:rFonts w:eastAsia="바탕"/>
          <w:sz w:val="22"/>
          <w:szCs w:val="22"/>
          <w:lang w:eastAsia="ko-KR"/>
        </w:rPr>
        <w:t xml:space="preserve"> Beam A in the COT. </w:t>
      </w:r>
      <w:r w:rsidR="00534A02" w:rsidRPr="00E94B30">
        <w:rPr>
          <w:rFonts w:eastAsia="바탕"/>
          <w:sz w:val="22"/>
          <w:szCs w:val="22"/>
          <w:lang w:eastAsia="ko-KR"/>
        </w:rPr>
        <w:t>When LBT is performed with wide beam A, it may be necessary to discuss whether to allow transmission of the multiple narr</w:t>
      </w:r>
      <w:r w:rsidR="002C357E" w:rsidRPr="00E94B30">
        <w:rPr>
          <w:rFonts w:eastAsia="바탕"/>
          <w:sz w:val="22"/>
          <w:szCs w:val="22"/>
          <w:lang w:eastAsia="ko-KR"/>
        </w:rPr>
        <w:t>ow beams included in the beam A (i.e., multiple beam sweeping transmission)</w:t>
      </w:r>
      <w:r w:rsidR="00A65BDB" w:rsidRPr="00E94B30">
        <w:rPr>
          <w:rFonts w:eastAsia="바탕"/>
          <w:sz w:val="22"/>
          <w:szCs w:val="22"/>
          <w:lang w:eastAsia="ko-KR"/>
        </w:rPr>
        <w:t xml:space="preserve"> and </w:t>
      </w:r>
      <w:r w:rsidR="00F1157B" w:rsidRPr="00E94B30">
        <w:rPr>
          <w:rFonts w:eastAsia="바탕"/>
          <w:sz w:val="22"/>
          <w:szCs w:val="22"/>
          <w:lang w:eastAsia="ko-KR"/>
        </w:rPr>
        <w:t xml:space="preserve">whether to allow </w:t>
      </w:r>
      <w:r w:rsidR="00A65BDB" w:rsidRPr="00E94B30">
        <w:rPr>
          <w:rFonts w:eastAsia="바탕"/>
          <w:sz w:val="22"/>
          <w:szCs w:val="22"/>
          <w:lang w:eastAsia="ko-KR"/>
        </w:rPr>
        <w:t xml:space="preserve">the transmission of beam other than the LBT beam </w:t>
      </w:r>
      <w:r w:rsidR="00707910" w:rsidRPr="00E94B30">
        <w:rPr>
          <w:rFonts w:eastAsia="바탕"/>
          <w:sz w:val="22"/>
          <w:szCs w:val="22"/>
          <w:lang w:eastAsia="ko-KR"/>
        </w:rPr>
        <w:t>in the COT.</w:t>
      </w:r>
      <w:r w:rsidR="00A65BDB" w:rsidRPr="00E94B30">
        <w:rPr>
          <w:rFonts w:eastAsia="바탕"/>
          <w:sz w:val="22"/>
          <w:szCs w:val="22"/>
          <w:lang w:eastAsia="ko-KR"/>
        </w:rPr>
        <w:t xml:space="preserve"> </w:t>
      </w:r>
    </w:p>
    <w:p w14:paraId="6B4C9CDF" w14:textId="77777777" w:rsidR="00081421" w:rsidRPr="00E94B30" w:rsidRDefault="00081421" w:rsidP="00D348D9">
      <w:pPr>
        <w:spacing w:before="120" w:after="120" w:line="240" w:lineRule="auto"/>
        <w:ind w:left="0" w:firstLineChars="50" w:firstLine="110"/>
        <w:rPr>
          <w:rFonts w:eastAsia="바탕"/>
          <w:sz w:val="22"/>
          <w:szCs w:val="22"/>
          <w:lang w:eastAsia="ko-KR"/>
        </w:rPr>
      </w:pPr>
    </w:p>
    <w:p w14:paraId="0DF33B0D" w14:textId="0EA1B8E4" w:rsidR="00081421" w:rsidRPr="00E94B30" w:rsidRDefault="00081421" w:rsidP="00D348D9">
      <w:pPr>
        <w:spacing w:before="120" w:after="120" w:line="240" w:lineRule="auto"/>
        <w:ind w:left="0" w:firstLineChars="50" w:firstLine="108"/>
        <w:rPr>
          <w:rFonts w:eastAsia="바탕"/>
          <w:b/>
          <w:sz w:val="22"/>
          <w:szCs w:val="22"/>
          <w:lang w:eastAsia="ko-KR"/>
        </w:rPr>
      </w:pPr>
      <w:r w:rsidRPr="00E94B30">
        <w:rPr>
          <w:rFonts w:eastAsia="바탕"/>
          <w:b/>
          <w:sz w:val="22"/>
          <w:szCs w:val="22"/>
          <w:lang w:eastAsia="ko-KR"/>
        </w:rPr>
        <w:t>Proposal #</w:t>
      </w:r>
      <w:r w:rsidR="001F5CA1" w:rsidRPr="00E94B30">
        <w:rPr>
          <w:rFonts w:eastAsia="바탕"/>
          <w:b/>
          <w:sz w:val="22"/>
          <w:szCs w:val="22"/>
          <w:lang w:eastAsia="ko-KR"/>
        </w:rPr>
        <w:t>1</w:t>
      </w:r>
      <w:r w:rsidR="00526A01">
        <w:rPr>
          <w:rFonts w:eastAsia="바탕"/>
          <w:b/>
          <w:sz w:val="22"/>
          <w:szCs w:val="22"/>
          <w:lang w:eastAsia="ko-KR"/>
        </w:rPr>
        <w:t>0</w:t>
      </w:r>
      <w:r w:rsidR="009E7FDD" w:rsidRPr="00E94B30">
        <w:rPr>
          <w:rFonts w:eastAsia="바탕"/>
          <w:b/>
          <w:sz w:val="22"/>
          <w:szCs w:val="22"/>
          <w:lang w:eastAsia="ko-KR"/>
        </w:rPr>
        <w:t xml:space="preserve">: The relationship between </w:t>
      </w:r>
      <w:r w:rsidR="000B0404" w:rsidRPr="00E94B30">
        <w:rPr>
          <w:rFonts w:eastAsia="바탕"/>
          <w:b/>
          <w:sz w:val="22"/>
          <w:szCs w:val="22"/>
          <w:lang w:eastAsia="ko-KR"/>
        </w:rPr>
        <w:t xml:space="preserve">the LBT beam with </w:t>
      </w:r>
      <w:r w:rsidR="005D71EF" w:rsidRPr="00E94B30">
        <w:rPr>
          <w:rFonts w:eastAsia="바탕"/>
          <w:b/>
          <w:sz w:val="22"/>
          <w:szCs w:val="22"/>
          <w:lang w:eastAsia="ko-KR"/>
        </w:rPr>
        <w:t xml:space="preserve">a </w:t>
      </w:r>
      <w:r w:rsidR="000B0404" w:rsidRPr="00E94B30">
        <w:rPr>
          <w:rFonts w:eastAsia="바탕"/>
          <w:b/>
          <w:sz w:val="22"/>
          <w:szCs w:val="22"/>
          <w:lang w:eastAsia="ko-KR"/>
        </w:rPr>
        <w:t>specific direction</w:t>
      </w:r>
      <w:r w:rsidR="00774E34" w:rsidRPr="00E94B30">
        <w:rPr>
          <w:rFonts w:eastAsia="바탕"/>
          <w:b/>
          <w:sz w:val="22"/>
          <w:szCs w:val="22"/>
          <w:lang w:eastAsia="ko-KR"/>
        </w:rPr>
        <w:t xml:space="preserve"> to acquire the COT</w:t>
      </w:r>
      <w:r w:rsidR="000B0404" w:rsidRPr="00E94B30">
        <w:rPr>
          <w:rFonts w:eastAsia="바탕"/>
          <w:b/>
          <w:sz w:val="22"/>
          <w:szCs w:val="22"/>
          <w:lang w:eastAsia="ko-KR"/>
        </w:rPr>
        <w:t xml:space="preserve"> and the transmission beam(s) allowed to transmit in </w:t>
      </w:r>
      <w:r w:rsidR="005D71EF" w:rsidRPr="00E94B30">
        <w:rPr>
          <w:rFonts w:eastAsia="바탕"/>
          <w:b/>
          <w:sz w:val="22"/>
          <w:szCs w:val="22"/>
          <w:lang w:eastAsia="ko-KR"/>
        </w:rPr>
        <w:t>that</w:t>
      </w:r>
      <w:r w:rsidR="000B0404" w:rsidRPr="00E94B30">
        <w:rPr>
          <w:rFonts w:eastAsia="바탕"/>
          <w:b/>
          <w:sz w:val="22"/>
          <w:szCs w:val="22"/>
          <w:lang w:eastAsia="ko-KR"/>
        </w:rPr>
        <w:t xml:space="preserve"> COT should be defined considering the relationship between the CCA range of </w:t>
      </w:r>
      <w:r w:rsidR="005D71EF" w:rsidRPr="00E94B30">
        <w:rPr>
          <w:rFonts w:eastAsia="바탕"/>
          <w:b/>
          <w:sz w:val="22"/>
          <w:szCs w:val="22"/>
          <w:lang w:eastAsia="ko-KR"/>
        </w:rPr>
        <w:t xml:space="preserve">the </w:t>
      </w:r>
      <w:r w:rsidR="000B0404" w:rsidRPr="00E94B30">
        <w:rPr>
          <w:rFonts w:eastAsia="바탕"/>
          <w:b/>
          <w:sz w:val="22"/>
          <w:szCs w:val="22"/>
          <w:lang w:eastAsia="ko-KR"/>
        </w:rPr>
        <w:t xml:space="preserve">LBT beam and </w:t>
      </w:r>
      <w:r w:rsidR="005D71EF" w:rsidRPr="00E94B30">
        <w:rPr>
          <w:rFonts w:eastAsia="바탕"/>
          <w:b/>
          <w:sz w:val="22"/>
          <w:szCs w:val="22"/>
          <w:lang w:eastAsia="ko-KR"/>
        </w:rPr>
        <w:t xml:space="preserve">the </w:t>
      </w:r>
      <w:r w:rsidR="000B0404" w:rsidRPr="00E94B30">
        <w:rPr>
          <w:rFonts w:eastAsia="바탕"/>
          <w:b/>
          <w:sz w:val="22"/>
          <w:szCs w:val="22"/>
          <w:lang w:eastAsia="ko-KR"/>
        </w:rPr>
        <w:t xml:space="preserve">interference range of </w:t>
      </w:r>
      <w:r w:rsidR="005D71EF" w:rsidRPr="00E94B30">
        <w:rPr>
          <w:rFonts w:eastAsia="바탕"/>
          <w:b/>
          <w:sz w:val="22"/>
          <w:szCs w:val="22"/>
          <w:lang w:eastAsia="ko-KR"/>
        </w:rPr>
        <w:t xml:space="preserve">the </w:t>
      </w:r>
      <w:r w:rsidR="000B0404" w:rsidRPr="00E94B30">
        <w:rPr>
          <w:rFonts w:eastAsia="바탕"/>
          <w:b/>
          <w:sz w:val="22"/>
          <w:szCs w:val="22"/>
          <w:lang w:eastAsia="ko-KR"/>
        </w:rPr>
        <w:t>transmission beam(s)</w:t>
      </w:r>
      <w:r w:rsidR="009E7FDD" w:rsidRPr="00E94B30">
        <w:rPr>
          <w:rFonts w:eastAsia="바탕"/>
          <w:b/>
          <w:sz w:val="22"/>
          <w:szCs w:val="22"/>
          <w:lang w:eastAsia="ko-KR"/>
        </w:rPr>
        <w:t>.</w:t>
      </w:r>
    </w:p>
    <w:p w14:paraId="752B01DC" w14:textId="77777777" w:rsidR="00081421" w:rsidRPr="00E94B30" w:rsidRDefault="00081421" w:rsidP="00D348D9">
      <w:pPr>
        <w:spacing w:before="120" w:after="120" w:line="240" w:lineRule="auto"/>
        <w:ind w:left="0" w:firstLineChars="50" w:firstLine="110"/>
        <w:rPr>
          <w:rFonts w:eastAsia="바탕"/>
          <w:sz w:val="22"/>
          <w:szCs w:val="22"/>
          <w:lang w:eastAsia="ko-KR"/>
        </w:rPr>
      </w:pPr>
    </w:p>
    <w:p w14:paraId="4CBE1637" w14:textId="638180C6" w:rsidR="0066026B" w:rsidRPr="00E94B30" w:rsidRDefault="0066026B" w:rsidP="00057271">
      <w:pPr>
        <w:spacing w:before="120" w:after="120" w:line="240" w:lineRule="auto"/>
        <w:ind w:left="0" w:firstLineChars="50" w:firstLine="110"/>
        <w:rPr>
          <w:rFonts w:eastAsia="바탕"/>
          <w:bCs/>
          <w:sz w:val="22"/>
          <w:szCs w:val="22"/>
          <w:lang w:eastAsia="ko-KR"/>
        </w:rPr>
      </w:pPr>
      <w:r w:rsidRPr="00E94B30">
        <w:rPr>
          <w:rFonts w:eastAsia="바탕"/>
          <w:bCs/>
          <w:sz w:val="22"/>
          <w:szCs w:val="22"/>
          <w:lang w:eastAsia="ko-KR"/>
        </w:rPr>
        <w:t>If the directional LBT is performed to transmit a beamformed transmission, it may be desirable that all DL signals/channels (or UL signals/channels) belonging to the same TX burst have QCL relationship. For example, the gNB performs directional LBT to Beam A to acquire COT and transmits DL signals across four slots. If gNB’s transmission is beamformed to Beam A for the first three slots but the last slot is redirected to Beam B, it may collide with other nodes (e.g., WiGig AP) that has transmitted in the direction of beam B after the success of directional LBT to Beam B. The same principle can be applied to the COT sharing between the gNB and UE in the COT acquired by the directional LBT. When the spatial relationship between the DL signals/channels and the UL signals/channels are associated, it is desirable that the COT acquired by directional LBT is shared between the DL signals/channels and UL signals/channels having spatial QCL relationship.</w:t>
      </w:r>
    </w:p>
    <w:p w14:paraId="76B3CA38" w14:textId="6BA15104" w:rsidR="00B601F3" w:rsidRPr="00E94B30" w:rsidRDefault="00B601F3" w:rsidP="0066026B">
      <w:pPr>
        <w:spacing w:before="120" w:after="120" w:line="240" w:lineRule="auto"/>
        <w:ind w:left="0" w:firstLineChars="100" w:firstLine="220"/>
        <w:rPr>
          <w:rFonts w:eastAsia="바탕"/>
          <w:bCs/>
          <w:sz w:val="22"/>
          <w:szCs w:val="22"/>
          <w:lang w:eastAsia="ko-KR"/>
        </w:rPr>
      </w:pPr>
    </w:p>
    <w:p w14:paraId="154404E3" w14:textId="183B3327" w:rsidR="0066026B" w:rsidRDefault="0066026B" w:rsidP="0066026B">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 xml:space="preserve">Proposal </w:t>
      </w:r>
      <w:r w:rsidR="003F776D" w:rsidRPr="00E94B30">
        <w:rPr>
          <w:rFonts w:eastAsia="바탕"/>
          <w:b/>
          <w:bCs/>
          <w:sz w:val="22"/>
          <w:szCs w:val="22"/>
          <w:lang w:eastAsia="ko-KR"/>
        </w:rPr>
        <w:t>#</w:t>
      </w:r>
      <w:r w:rsidR="004669BD">
        <w:rPr>
          <w:rFonts w:eastAsia="바탕"/>
          <w:b/>
          <w:bCs/>
          <w:sz w:val="22"/>
          <w:szCs w:val="22"/>
          <w:lang w:eastAsia="ko-KR"/>
        </w:rPr>
        <w:t>11</w:t>
      </w:r>
      <w:r w:rsidRPr="00E94B30">
        <w:rPr>
          <w:rFonts w:eastAsia="바탕"/>
          <w:b/>
          <w:bCs/>
          <w:sz w:val="22"/>
          <w:szCs w:val="22"/>
          <w:lang w:eastAsia="ko-KR"/>
        </w:rPr>
        <w:t>: It would be beneficial for coexistence that channel occupancy acquired by directional LBT is shared only for DL and UL signals/channels having spatial QCL relationship.</w:t>
      </w:r>
    </w:p>
    <w:p w14:paraId="208605E4" w14:textId="77777777" w:rsidR="00057271" w:rsidRDefault="00057271" w:rsidP="0066026B">
      <w:pPr>
        <w:spacing w:before="120" w:after="120" w:line="240" w:lineRule="auto"/>
        <w:ind w:left="0" w:firstLineChars="100" w:firstLine="216"/>
        <w:rPr>
          <w:rFonts w:eastAsia="바탕"/>
          <w:b/>
          <w:bCs/>
          <w:sz w:val="22"/>
          <w:szCs w:val="22"/>
          <w:lang w:eastAsia="ko-KR"/>
        </w:rPr>
      </w:pPr>
    </w:p>
    <w:tbl>
      <w:tblPr>
        <w:tblStyle w:val="a6"/>
        <w:tblW w:w="0" w:type="auto"/>
        <w:tblLook w:val="04A0" w:firstRow="1" w:lastRow="0" w:firstColumn="1" w:lastColumn="0" w:noHBand="0" w:noVBand="1"/>
      </w:tblPr>
      <w:tblGrid>
        <w:gridCol w:w="9628"/>
      </w:tblGrid>
      <w:tr w:rsidR="009E2839" w14:paraId="1AC5F83B" w14:textId="77777777" w:rsidTr="009E2839">
        <w:tc>
          <w:tcPr>
            <w:tcW w:w="9628" w:type="dxa"/>
          </w:tcPr>
          <w:p w14:paraId="0A4B3468" w14:textId="77777777" w:rsidR="009E2839" w:rsidRPr="000E3046" w:rsidRDefault="009E2839" w:rsidP="009E2839">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0E3046">
              <w:rPr>
                <w:rFonts w:eastAsia="바탕"/>
                <w:snapToGrid w:val="0"/>
                <w:kern w:val="2"/>
                <w:sz w:val="22"/>
                <w:szCs w:val="22"/>
                <w:highlight w:val="yellow"/>
              </w:rPr>
              <w:t>Proposal 2.9.3-1:</w:t>
            </w:r>
          </w:p>
          <w:p w14:paraId="02263DAC" w14:textId="77777777" w:rsidR="009E2839" w:rsidRPr="000E3046" w:rsidRDefault="009E2839" w:rsidP="009E2839">
            <w:pPr>
              <w:widowControl w:val="0"/>
              <w:numPr>
                <w:ilvl w:val="0"/>
                <w:numId w:val="17"/>
              </w:numPr>
              <w:kinsoku w:val="0"/>
              <w:overflowPunct w:val="0"/>
              <w:autoSpaceDE w:val="0"/>
              <w:autoSpaceDN w:val="0"/>
              <w:adjustRightInd w:val="0"/>
              <w:spacing w:before="0" w:after="60" w:line="259" w:lineRule="auto"/>
              <w:ind w:left="720"/>
              <w:jc w:val="left"/>
              <w:textAlignment w:val="baseline"/>
              <w:rPr>
                <w:rFonts w:eastAsia="굴림"/>
                <w:snapToGrid w:val="0"/>
                <w:sz w:val="22"/>
                <w:szCs w:val="22"/>
              </w:rPr>
            </w:pPr>
            <w:r w:rsidRPr="000E3046">
              <w:rPr>
                <w:rFonts w:eastAsia="굴림"/>
                <w:snapToGrid w:val="0"/>
                <w:sz w:val="22"/>
                <w:szCs w:val="22"/>
              </w:rPr>
              <w:t xml:space="preserve">3GPP specification defines the relative relationship between all applicable sensing beams and the </w:t>
            </w:r>
            <w:r w:rsidRPr="000E3046">
              <w:rPr>
                <w:rFonts w:eastAsia="굴림"/>
                <w:snapToGrid w:val="0"/>
                <w:sz w:val="22"/>
                <w:szCs w:val="22"/>
              </w:rPr>
              <w:lastRenderedPageBreak/>
              <w:t>transmission beam(s), at least sensing beam “covers” the transmission beam(s)</w:t>
            </w:r>
          </w:p>
          <w:p w14:paraId="10189254" w14:textId="77777777" w:rsidR="009E2839" w:rsidRPr="000E3046" w:rsidRDefault="009E2839" w:rsidP="009E2839">
            <w:pPr>
              <w:widowControl w:val="0"/>
              <w:numPr>
                <w:ilvl w:val="1"/>
                <w:numId w:val="17"/>
              </w:numPr>
              <w:kinsoku w:val="0"/>
              <w:overflowPunct w:val="0"/>
              <w:autoSpaceDE w:val="0"/>
              <w:autoSpaceDN w:val="0"/>
              <w:adjustRightInd w:val="0"/>
              <w:spacing w:before="0" w:after="60" w:line="259" w:lineRule="auto"/>
              <w:ind w:left="1440"/>
              <w:jc w:val="left"/>
              <w:textAlignment w:val="baseline"/>
              <w:rPr>
                <w:rFonts w:eastAsia="굴림"/>
                <w:snapToGrid w:val="0"/>
                <w:sz w:val="22"/>
                <w:szCs w:val="22"/>
              </w:rPr>
            </w:pPr>
            <w:r w:rsidRPr="000E3046">
              <w:rPr>
                <w:rFonts w:eastAsia="굴림"/>
                <w:snapToGrid w:val="0"/>
                <w:sz w:val="22"/>
                <w:szCs w:val="22"/>
              </w:rPr>
              <w:t>Alt 1. To define “cover”, the angle included in the [3]dB beamwidth of the transmission beam(s) is included in the [3]dB beamwidth of the sensing beam</w:t>
            </w:r>
          </w:p>
          <w:p w14:paraId="19B265C1" w14:textId="77777777" w:rsidR="009E2839" w:rsidRPr="000E3046" w:rsidRDefault="009E2839" w:rsidP="009E2839">
            <w:pPr>
              <w:widowControl w:val="0"/>
              <w:numPr>
                <w:ilvl w:val="1"/>
                <w:numId w:val="17"/>
              </w:numPr>
              <w:kinsoku w:val="0"/>
              <w:overflowPunct w:val="0"/>
              <w:autoSpaceDE w:val="0"/>
              <w:autoSpaceDN w:val="0"/>
              <w:adjustRightInd w:val="0"/>
              <w:spacing w:before="0" w:after="60" w:line="259" w:lineRule="auto"/>
              <w:ind w:left="1440"/>
              <w:jc w:val="left"/>
              <w:textAlignment w:val="baseline"/>
              <w:rPr>
                <w:rFonts w:eastAsia="굴림"/>
                <w:snapToGrid w:val="0"/>
                <w:sz w:val="22"/>
                <w:szCs w:val="22"/>
              </w:rPr>
            </w:pPr>
            <w:r w:rsidRPr="000E3046">
              <w:rPr>
                <w:rFonts w:eastAsia="굴림"/>
                <w:snapToGrid w:val="0"/>
                <w:sz w:val="22"/>
                <w:szCs w:val="22"/>
              </w:rPr>
              <w:t>Alt 2. Extending the beam correspondence and/or QCL/TCI framework to define “cover”</w:t>
            </w:r>
          </w:p>
          <w:p w14:paraId="649DF4D2" w14:textId="4882D0CE" w:rsidR="009E2839" w:rsidRPr="000E3046" w:rsidRDefault="009E2839" w:rsidP="000E3046">
            <w:pPr>
              <w:widowControl w:val="0"/>
              <w:numPr>
                <w:ilvl w:val="1"/>
                <w:numId w:val="17"/>
              </w:numPr>
              <w:kinsoku w:val="0"/>
              <w:overflowPunct w:val="0"/>
              <w:autoSpaceDE w:val="0"/>
              <w:autoSpaceDN w:val="0"/>
              <w:adjustRightInd w:val="0"/>
              <w:spacing w:before="0" w:after="60" w:line="259" w:lineRule="auto"/>
              <w:ind w:left="1440"/>
              <w:jc w:val="left"/>
              <w:textAlignment w:val="baseline"/>
              <w:rPr>
                <w:rFonts w:eastAsia="굴림"/>
                <w:snapToGrid w:val="0"/>
                <w:szCs w:val="22"/>
              </w:rPr>
            </w:pPr>
            <w:r w:rsidRPr="000E3046">
              <w:rPr>
                <w:rFonts w:eastAsia="굴림"/>
                <w:snapToGrid w:val="0"/>
                <w:sz w:val="22"/>
                <w:szCs w:val="22"/>
              </w:rPr>
              <w:t>Alt 3. Leave RAN4 to define “cover”</w:t>
            </w:r>
          </w:p>
        </w:tc>
      </w:tr>
    </w:tbl>
    <w:p w14:paraId="16E477E4" w14:textId="31EC1439" w:rsidR="00057271" w:rsidRPr="009E2839" w:rsidRDefault="000E3046" w:rsidP="009E2839">
      <w:pPr>
        <w:spacing w:before="120" w:after="120" w:line="240" w:lineRule="auto"/>
        <w:ind w:left="0" w:firstLineChars="100" w:firstLine="220"/>
        <w:rPr>
          <w:sz w:val="22"/>
          <w:szCs w:val="22"/>
        </w:rPr>
      </w:pPr>
      <w:r w:rsidRPr="000E3046">
        <w:rPr>
          <w:rFonts w:eastAsia="바탕"/>
          <w:bCs/>
          <w:sz w:val="22"/>
          <w:szCs w:val="22"/>
          <w:lang w:eastAsia="ko-KR"/>
        </w:rPr>
        <w:lastRenderedPageBreak/>
        <w:t>As cited from [6] above, whether/how to specify the relationship between sensing beam and transmission beam was discussed in previous meetings</w:t>
      </w:r>
      <w:r w:rsidR="009E2839">
        <w:rPr>
          <w:rFonts w:eastAsia="바탕"/>
          <w:bCs/>
          <w:sz w:val="22"/>
          <w:szCs w:val="22"/>
          <w:lang w:eastAsia="ko-KR"/>
        </w:rPr>
        <w:t>. Regarding this issue</w:t>
      </w:r>
      <w:r w:rsidR="00EC0E11">
        <w:rPr>
          <w:rFonts w:eastAsia="바탕"/>
          <w:bCs/>
          <w:sz w:val="22"/>
          <w:szCs w:val="22"/>
          <w:lang w:eastAsia="ko-KR"/>
        </w:rPr>
        <w:t xml:space="preserve">, we think that </w:t>
      </w:r>
      <w:r w:rsidR="00EC0E11" w:rsidRPr="00EC0E11">
        <w:rPr>
          <w:rFonts w:eastAsia="바탕"/>
          <w:bCs/>
          <w:sz w:val="22"/>
          <w:szCs w:val="22"/>
          <w:lang w:eastAsia="ko-KR"/>
        </w:rPr>
        <w:t>the relative relationship between all applicable sensing beams and the transmission beam</w:t>
      </w:r>
      <w:r w:rsidR="00EC0E11">
        <w:rPr>
          <w:rFonts w:eastAsia="바탕"/>
          <w:bCs/>
          <w:sz w:val="22"/>
          <w:szCs w:val="22"/>
          <w:lang w:eastAsia="ko-KR"/>
        </w:rPr>
        <w:t xml:space="preserve"> should be defined in 3GPP specification. For </w:t>
      </w:r>
      <w:r w:rsidR="00F455C0">
        <w:rPr>
          <w:rFonts w:eastAsia="바탕"/>
          <w:bCs/>
          <w:sz w:val="22"/>
          <w:szCs w:val="22"/>
          <w:lang w:eastAsia="ko-KR"/>
        </w:rPr>
        <w:t>the sensing beam “covers” the transmission beam(s)</w:t>
      </w:r>
      <w:r w:rsidR="00EC0E11">
        <w:rPr>
          <w:rFonts w:eastAsia="바탕"/>
          <w:bCs/>
          <w:sz w:val="22"/>
          <w:szCs w:val="22"/>
          <w:lang w:eastAsia="ko-KR"/>
        </w:rPr>
        <w:t xml:space="preserve">, </w:t>
      </w:r>
      <w:r w:rsidR="00F455C0">
        <w:rPr>
          <w:rFonts w:eastAsia="바탕"/>
          <w:bCs/>
          <w:sz w:val="22"/>
          <w:szCs w:val="22"/>
          <w:lang w:eastAsia="ko-KR"/>
        </w:rPr>
        <w:t>Alt 2 (</w:t>
      </w:r>
      <w:r w:rsidR="00AF18F8" w:rsidRPr="00AD7968">
        <w:rPr>
          <w:rFonts w:eastAsia="바탕"/>
          <w:bCs/>
          <w:sz w:val="22"/>
          <w:szCs w:val="22"/>
          <w:lang w:eastAsia="ko-KR"/>
        </w:rPr>
        <w:t>E</w:t>
      </w:r>
      <w:r w:rsidR="00EC0E11" w:rsidRPr="00AD7968">
        <w:rPr>
          <w:rFonts w:eastAsia="바탕"/>
          <w:bCs/>
          <w:sz w:val="22"/>
          <w:szCs w:val="22"/>
          <w:lang w:eastAsia="ko-KR"/>
        </w:rPr>
        <w:t>xtending th</w:t>
      </w:r>
      <w:r w:rsidR="00EC0E11" w:rsidRPr="009E2839">
        <w:rPr>
          <w:sz w:val="22"/>
          <w:szCs w:val="22"/>
        </w:rPr>
        <w:t>e beam correspondence and/or QCL</w:t>
      </w:r>
      <w:r w:rsidR="00F455C0" w:rsidRPr="009E2839">
        <w:rPr>
          <w:sz w:val="22"/>
          <w:szCs w:val="22"/>
        </w:rPr>
        <w:t>/TCI framework) in the Proposal 2.9.3-1 [6] can be used to define “cover”</w:t>
      </w:r>
      <w:r w:rsidR="001D7F6C" w:rsidRPr="009E2839">
        <w:rPr>
          <w:sz w:val="22"/>
          <w:szCs w:val="22"/>
        </w:rPr>
        <w:t>.</w:t>
      </w:r>
    </w:p>
    <w:p w14:paraId="20F85112" w14:textId="77777777" w:rsidR="00AF18F8" w:rsidRPr="009E2839" w:rsidRDefault="00AF18F8" w:rsidP="00EC0E11">
      <w:pPr>
        <w:spacing w:before="120" w:after="120" w:line="240" w:lineRule="auto"/>
        <w:ind w:left="0" w:firstLineChars="100" w:firstLine="220"/>
        <w:rPr>
          <w:sz w:val="22"/>
          <w:szCs w:val="22"/>
        </w:rPr>
      </w:pPr>
    </w:p>
    <w:p w14:paraId="6DFFF4DD" w14:textId="388D5465" w:rsidR="00AF18F8" w:rsidRPr="009E2839" w:rsidRDefault="00AF18F8" w:rsidP="00AF18F8">
      <w:pPr>
        <w:spacing w:before="120" w:after="120" w:line="240" w:lineRule="auto"/>
        <w:ind w:left="0" w:firstLineChars="100" w:firstLine="221"/>
        <w:rPr>
          <w:b/>
          <w:sz w:val="22"/>
          <w:szCs w:val="22"/>
        </w:rPr>
      </w:pPr>
      <w:r w:rsidRPr="009E2839">
        <w:rPr>
          <w:b/>
          <w:sz w:val="22"/>
          <w:szCs w:val="22"/>
        </w:rPr>
        <w:t>Proposal #</w:t>
      </w:r>
      <w:r w:rsidR="004669BD">
        <w:rPr>
          <w:b/>
          <w:sz w:val="22"/>
          <w:szCs w:val="22"/>
        </w:rPr>
        <w:t>12</w:t>
      </w:r>
      <w:r w:rsidRPr="009E2839">
        <w:rPr>
          <w:b/>
          <w:sz w:val="22"/>
          <w:szCs w:val="22"/>
        </w:rPr>
        <w:t>: To define the relative relationship between all applicable sensing beams and the transmission beam in 3GPP specification</w:t>
      </w:r>
      <w:r w:rsidRPr="009E2839">
        <w:rPr>
          <w:rFonts w:eastAsia="바탕"/>
          <w:b/>
          <w:bCs/>
          <w:sz w:val="22"/>
          <w:szCs w:val="22"/>
          <w:lang w:eastAsia="ko-KR"/>
        </w:rPr>
        <w:t>, adopt Alt-2 (Extending th</w:t>
      </w:r>
      <w:r w:rsidRPr="009E2839">
        <w:rPr>
          <w:b/>
          <w:sz w:val="22"/>
          <w:szCs w:val="22"/>
        </w:rPr>
        <w:t>e beam correspondence and/or QCL/TCI framework to define “cover”).</w:t>
      </w:r>
    </w:p>
    <w:p w14:paraId="714AD69C" w14:textId="576F30C2" w:rsidR="00AF18F8" w:rsidRPr="00AD7968" w:rsidRDefault="00AF18F8" w:rsidP="00EC0E11">
      <w:pPr>
        <w:spacing w:before="120" w:after="120" w:line="240" w:lineRule="auto"/>
        <w:ind w:left="0" w:firstLineChars="100" w:firstLine="220"/>
        <w:rPr>
          <w:rFonts w:eastAsia="바탕"/>
          <w:bCs/>
          <w:sz w:val="22"/>
          <w:szCs w:val="22"/>
          <w:lang w:eastAsia="ko-KR"/>
        </w:rPr>
      </w:pPr>
    </w:p>
    <w:p w14:paraId="7A1946E3" w14:textId="77777777" w:rsidR="00FE154F" w:rsidRPr="00E94B30" w:rsidRDefault="00FE154F" w:rsidP="00FE154F">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w:t>
      </w:r>
      <w:r>
        <w:rPr>
          <w:rFonts w:eastAsia="바탕"/>
          <w:b/>
          <w:sz w:val="22"/>
          <w:szCs w:val="22"/>
          <w:lang w:eastAsia="ko-KR"/>
        </w:rPr>
        <w:t xml:space="preserve"> Multiplexing of multi-beams within a COT</w:t>
      </w:r>
    </w:p>
    <w:tbl>
      <w:tblPr>
        <w:tblStyle w:val="a6"/>
        <w:tblW w:w="0" w:type="auto"/>
        <w:tblLook w:val="04A0" w:firstRow="1" w:lastRow="0" w:firstColumn="1" w:lastColumn="0" w:noHBand="0" w:noVBand="1"/>
      </w:tblPr>
      <w:tblGrid>
        <w:gridCol w:w="9628"/>
      </w:tblGrid>
      <w:tr w:rsidR="00FE154F" w14:paraId="455F3BE0" w14:textId="77777777" w:rsidTr="005136FE">
        <w:tc>
          <w:tcPr>
            <w:tcW w:w="9628" w:type="dxa"/>
          </w:tcPr>
          <w:p w14:paraId="36C162A2" w14:textId="77777777" w:rsidR="00FE154F" w:rsidRPr="005136FE" w:rsidRDefault="00FE154F" w:rsidP="005136FE">
            <w:pPr>
              <w:spacing w:before="0" w:after="0" w:line="240" w:lineRule="auto"/>
              <w:ind w:left="0" w:firstLine="0"/>
              <w:jc w:val="left"/>
              <w:rPr>
                <w:rFonts w:eastAsia="LG스마트체 Regular"/>
                <w:sz w:val="22"/>
                <w:szCs w:val="24"/>
                <w:lang w:eastAsia="x-none"/>
              </w:rPr>
            </w:pPr>
            <w:r w:rsidRPr="005136FE">
              <w:rPr>
                <w:rFonts w:eastAsia="LG스마트체 Regular"/>
                <w:sz w:val="22"/>
                <w:szCs w:val="24"/>
                <w:highlight w:val="green"/>
                <w:lang w:eastAsia="x-none"/>
              </w:rPr>
              <w:t>Agreement:</w:t>
            </w:r>
          </w:p>
          <w:p w14:paraId="33F1B78B" w14:textId="77777777" w:rsidR="00FE154F" w:rsidRPr="005136FE" w:rsidRDefault="00FE154F" w:rsidP="005136FE">
            <w:pPr>
              <w:spacing w:before="0" w:after="0" w:line="240" w:lineRule="auto"/>
              <w:ind w:left="0" w:firstLine="0"/>
              <w:jc w:val="left"/>
              <w:rPr>
                <w:rFonts w:eastAsia="LG스마트체 Regular"/>
                <w:sz w:val="22"/>
              </w:rPr>
            </w:pPr>
            <w:r w:rsidRPr="005136FE">
              <w:rPr>
                <w:rFonts w:eastAsia="LG스마트체 Regular"/>
                <w:sz w:val="22"/>
              </w:rPr>
              <w:t>For a COT with MU-MIMO (SDM) transmission, when independent per-beam LBT sensing at the start of COT is performed for beams used in the COT (Alt 2 in earlier agreement) is considered, the following alternatives are further considered</w:t>
            </w:r>
          </w:p>
          <w:p w14:paraId="5B1B2F67" w14:textId="77777777" w:rsidR="00FE154F" w:rsidRPr="005136FE" w:rsidRDefault="00FE154F" w:rsidP="005136FE">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 The per-beam LBT for different beams is performed in TDM fashion</w:t>
            </w:r>
          </w:p>
          <w:p w14:paraId="3CF66F70" w14:textId="77777777" w:rsidR="00FE154F" w:rsidRPr="005136FE" w:rsidRDefault="00FE154F" w:rsidP="005136FE">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A-1: The node completes one eCCA on one beam, and directly move on to the eCCA on the other beam, with no transmission in the middle</w:t>
            </w:r>
          </w:p>
          <w:p w14:paraId="551E008A" w14:textId="77777777" w:rsidR="00FE154F" w:rsidRPr="005136FE" w:rsidRDefault="00FE154F" w:rsidP="005136FE">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A-2: The node completes one eCCA on one beam, start transmission with the beam to occupy the COT, then move on to the eCCA on the other beam</w:t>
            </w:r>
          </w:p>
          <w:p w14:paraId="7B079AB3" w14:textId="77777777" w:rsidR="00FE154F" w:rsidRPr="005136FE" w:rsidRDefault="00FE154F" w:rsidP="005136FE">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A-3: The node performs eCCA of the different beams simultaneous, round robin between different beams</w:t>
            </w:r>
          </w:p>
          <w:p w14:paraId="6DC6CCCC" w14:textId="77777777" w:rsidR="00FE154F" w:rsidRPr="005136FE" w:rsidRDefault="00FE154F" w:rsidP="005136FE">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B: The per-beam LBT for different beams is performed simultaneously in parallel, assuming the node has the capability to simultaneously sense in different beams</w:t>
            </w:r>
          </w:p>
          <w:p w14:paraId="7EAB8D0A" w14:textId="77777777" w:rsidR="00FE154F" w:rsidRPr="005136FE" w:rsidRDefault="00FE154F" w:rsidP="005136FE">
            <w:pPr>
              <w:spacing w:before="0" w:after="0" w:line="240" w:lineRule="auto"/>
              <w:ind w:left="0" w:firstLine="0"/>
              <w:jc w:val="left"/>
              <w:rPr>
                <w:rFonts w:eastAsia="LG스마트체 Regular"/>
                <w:sz w:val="22"/>
                <w:szCs w:val="24"/>
                <w:lang w:eastAsia="x-none"/>
              </w:rPr>
            </w:pPr>
          </w:p>
          <w:p w14:paraId="164EBE3C" w14:textId="77777777" w:rsidR="00FE154F" w:rsidRPr="005136FE" w:rsidRDefault="00FE154F" w:rsidP="005136FE">
            <w:pPr>
              <w:spacing w:before="0" w:after="0" w:line="240" w:lineRule="auto"/>
              <w:ind w:left="0" w:firstLine="0"/>
              <w:jc w:val="left"/>
              <w:rPr>
                <w:rFonts w:eastAsia="LG스마트체 Regular"/>
                <w:sz w:val="22"/>
                <w:szCs w:val="24"/>
                <w:lang w:eastAsia="x-none"/>
              </w:rPr>
            </w:pPr>
            <w:r w:rsidRPr="005136FE">
              <w:rPr>
                <w:rFonts w:eastAsia="LG스마트체 Regular"/>
                <w:sz w:val="22"/>
                <w:szCs w:val="24"/>
                <w:highlight w:val="green"/>
                <w:lang w:eastAsia="x-none"/>
              </w:rPr>
              <w:t>Agreement:</w:t>
            </w:r>
          </w:p>
          <w:p w14:paraId="65E4B22D" w14:textId="77777777" w:rsidR="00FE154F" w:rsidRPr="005136FE" w:rsidRDefault="00FE154F" w:rsidP="005136FE">
            <w:pPr>
              <w:spacing w:before="0" w:after="0" w:line="240" w:lineRule="auto"/>
              <w:ind w:left="0" w:firstLine="0"/>
              <w:jc w:val="left"/>
              <w:rPr>
                <w:rFonts w:eastAsia="LG스마트체 Regular"/>
                <w:sz w:val="22"/>
              </w:rPr>
            </w:pPr>
            <w:r w:rsidRPr="005136FE">
              <w:rPr>
                <w:rFonts w:eastAsia="LG스마트체 Regular"/>
                <w:sz w:val="22"/>
              </w:rPr>
              <w:t>Within a COT with TDM of beams with beam switching, when independent per-beam LBT sensing at the start of COT is performed for beams used in the COT (Alt 2 or Alt 3 in earlier agreement) is considered, the following alternatives are further considered</w:t>
            </w:r>
          </w:p>
          <w:p w14:paraId="119452E6" w14:textId="77777777" w:rsidR="00FE154F" w:rsidRPr="005136FE" w:rsidRDefault="00FE154F" w:rsidP="005136FE">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 The per-beam LBT for different beams is performed one after another in time domain</w:t>
            </w:r>
          </w:p>
          <w:p w14:paraId="023D0046" w14:textId="77777777" w:rsidR="00FE154F" w:rsidRPr="005136FE" w:rsidRDefault="00FE154F" w:rsidP="005136FE">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A-1: The node completes one eCCA on one beam, and directly move on to the eCCA on the other beam, with no transmission in the middle</w:t>
            </w:r>
          </w:p>
          <w:p w14:paraId="7940322D" w14:textId="77777777" w:rsidR="00FE154F" w:rsidRPr="005136FE" w:rsidRDefault="00FE154F" w:rsidP="005136FE">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A-2: The node completes one eCCA on one beam, start transmission with the beam to occupy the COT, then move on to the eCCA on the other beam</w:t>
            </w:r>
          </w:p>
          <w:p w14:paraId="2ED1E3C2" w14:textId="77777777" w:rsidR="00FE154F" w:rsidRPr="005136FE" w:rsidRDefault="00FE154F" w:rsidP="005136FE">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lastRenderedPageBreak/>
              <w:t>Alt A-3: The node performs eCCA of the different beams simultaneous, round robin between different beams</w:t>
            </w:r>
          </w:p>
          <w:p w14:paraId="451B5A2D" w14:textId="77777777" w:rsidR="00FE154F" w:rsidRPr="005136FE" w:rsidRDefault="00FE154F" w:rsidP="005136FE">
            <w:pPr>
              <w:numPr>
                <w:ilvl w:val="0"/>
                <w:numId w:val="25"/>
              </w:numPr>
              <w:overflowPunct w:val="0"/>
              <w:snapToGrid w:val="0"/>
              <w:spacing w:before="0" w:after="0" w:line="252" w:lineRule="auto"/>
              <w:jc w:val="left"/>
              <w:rPr>
                <w:rFonts w:ascii="Times" w:eastAsia="바탕" w:hAnsi="Times" w:cs="Times"/>
                <w:lang w:eastAsia="x-none"/>
              </w:rPr>
            </w:pPr>
            <w:r w:rsidRPr="005136FE">
              <w:rPr>
                <w:rFonts w:eastAsia="LG스마트체 Regular"/>
                <w:sz w:val="22"/>
                <w:lang w:eastAsia="x-none"/>
              </w:rPr>
              <w:t>Alt B: The per-beam LBT for different beams is performed simultaneously in parallel, assuming the node has the capability to simultaneously sense in different beams</w:t>
            </w:r>
          </w:p>
        </w:tc>
      </w:tr>
    </w:tbl>
    <w:p w14:paraId="7188DDCF" w14:textId="5287CA30" w:rsidR="00FE154F" w:rsidRDefault="00FE154F" w:rsidP="00FE154F">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In RAN1#104b-e meeting [5], the clarification on independent per-beam LBT sensing was discussed and the multiple alternatives based on each proposing company were captured. </w:t>
      </w:r>
      <w:r w:rsidRPr="00854736">
        <w:rPr>
          <w:rFonts w:eastAsia="바탕"/>
          <w:sz w:val="22"/>
          <w:szCs w:val="22"/>
          <w:lang w:eastAsia="ko-KR"/>
        </w:rPr>
        <w:t>For Alt B</w:t>
      </w:r>
      <w:r>
        <w:rPr>
          <w:rFonts w:eastAsia="바탕"/>
          <w:sz w:val="22"/>
          <w:szCs w:val="22"/>
          <w:lang w:eastAsia="ko-KR"/>
        </w:rPr>
        <w:t xml:space="preserve"> (for both SDM and TDM case)</w:t>
      </w:r>
      <w:r w:rsidRPr="00854736">
        <w:rPr>
          <w:rFonts w:eastAsia="바탕"/>
          <w:sz w:val="22"/>
          <w:szCs w:val="22"/>
          <w:lang w:eastAsia="ko-KR"/>
        </w:rPr>
        <w:t>, we think that when and what conditions need to support Alt B should be clarified first. For example, only the transmitter equipped with multi-TRP may perform the per-beam LBT for different beams simultaneously.</w:t>
      </w:r>
    </w:p>
    <w:p w14:paraId="129F57F6" w14:textId="4F7E09B7" w:rsidR="00FE154F" w:rsidRPr="000B2E1C" w:rsidRDefault="00FE154F" w:rsidP="00FE154F">
      <w:pPr>
        <w:spacing w:before="120" w:after="120" w:line="240" w:lineRule="auto"/>
        <w:ind w:left="0" w:firstLineChars="100" w:firstLine="220"/>
        <w:rPr>
          <w:rFonts w:eastAsia="바탕"/>
          <w:sz w:val="22"/>
          <w:szCs w:val="22"/>
          <w:lang w:eastAsia="ko-KR"/>
        </w:rPr>
      </w:pPr>
      <w:r w:rsidRPr="000B2E1C">
        <w:rPr>
          <w:rFonts w:eastAsia="바탕"/>
          <w:sz w:val="22"/>
          <w:szCs w:val="22"/>
          <w:lang w:eastAsia="ko-KR"/>
        </w:rPr>
        <w:t>For Alt A-2, it is equivalent to</w:t>
      </w:r>
      <w:r>
        <w:rPr>
          <w:rFonts w:eastAsia="바탕"/>
          <w:sz w:val="22"/>
          <w:szCs w:val="22"/>
          <w:lang w:eastAsia="ko-KR"/>
        </w:rPr>
        <w:t xml:space="preserve"> the independent single beam transmission in an each separate COT. Hence, it is not relevant to the multiplexing of multi-beam transmission. </w:t>
      </w:r>
      <w:r w:rsidR="00277DFA">
        <w:rPr>
          <w:rFonts w:eastAsia="바탕"/>
          <w:sz w:val="22"/>
          <w:szCs w:val="22"/>
          <w:lang w:eastAsia="ko-KR"/>
        </w:rPr>
        <w:t xml:space="preserve">For </w:t>
      </w:r>
      <w:r w:rsidRPr="005136FE">
        <w:rPr>
          <w:rFonts w:eastAsia="바탕"/>
          <w:sz w:val="22"/>
          <w:szCs w:val="22"/>
          <w:lang w:eastAsia="ko-KR"/>
        </w:rPr>
        <w:t xml:space="preserve">Alt </w:t>
      </w:r>
      <w:r w:rsidR="00277DFA">
        <w:rPr>
          <w:rFonts w:eastAsia="바탕"/>
          <w:sz w:val="22"/>
          <w:szCs w:val="22"/>
          <w:lang w:eastAsia="ko-KR"/>
        </w:rPr>
        <w:t>A-3,</w:t>
      </w:r>
      <w:r w:rsidRPr="005136FE">
        <w:rPr>
          <w:rFonts w:eastAsia="바탕"/>
          <w:sz w:val="22"/>
          <w:szCs w:val="22"/>
          <w:lang w:eastAsia="ko-KR"/>
        </w:rPr>
        <w:t xml:space="preserve"> </w:t>
      </w:r>
      <w:r w:rsidR="00277DFA">
        <w:rPr>
          <w:rFonts w:eastAsia="바탕"/>
          <w:sz w:val="22"/>
          <w:szCs w:val="22"/>
          <w:lang w:eastAsia="ko-KR"/>
        </w:rPr>
        <w:t>it seems that it is</w:t>
      </w:r>
      <w:r w:rsidRPr="005136FE">
        <w:rPr>
          <w:rFonts w:eastAsia="바탕"/>
          <w:sz w:val="22"/>
          <w:szCs w:val="22"/>
          <w:lang w:eastAsia="ko-KR"/>
        </w:rPr>
        <w:t xml:space="preserve"> not aligned with </w:t>
      </w:r>
      <w:r w:rsidR="00277DFA">
        <w:rPr>
          <w:rFonts w:eastAsia="바탕"/>
          <w:sz w:val="22"/>
          <w:szCs w:val="22"/>
          <w:lang w:eastAsia="ko-KR"/>
        </w:rPr>
        <w:t xml:space="preserve">the LBT </w:t>
      </w:r>
      <w:r w:rsidR="007E5B95">
        <w:rPr>
          <w:rFonts w:eastAsia="바탕"/>
          <w:sz w:val="22"/>
          <w:szCs w:val="22"/>
          <w:lang w:eastAsia="ko-KR"/>
        </w:rPr>
        <w:t>procedures</w:t>
      </w:r>
      <w:r w:rsidR="00277DFA">
        <w:rPr>
          <w:rFonts w:eastAsia="바탕"/>
          <w:sz w:val="22"/>
          <w:szCs w:val="22"/>
          <w:lang w:eastAsia="ko-KR"/>
        </w:rPr>
        <w:t xml:space="preserve"> described in ETSI EN 302 567 regulation</w:t>
      </w:r>
      <w:r w:rsidRPr="005136FE">
        <w:rPr>
          <w:rFonts w:eastAsia="바탕"/>
          <w:sz w:val="22"/>
          <w:szCs w:val="22"/>
          <w:lang w:eastAsia="ko-KR"/>
        </w:rPr>
        <w:t>. For a given back</w:t>
      </w:r>
      <w:r w:rsidR="007E5B95">
        <w:rPr>
          <w:rFonts w:eastAsia="바탕"/>
          <w:sz w:val="22"/>
          <w:szCs w:val="22"/>
          <w:lang w:eastAsia="ko-KR"/>
        </w:rPr>
        <w:t>-</w:t>
      </w:r>
      <w:r w:rsidRPr="005136FE">
        <w:rPr>
          <w:rFonts w:eastAsia="바탕"/>
          <w:sz w:val="22"/>
          <w:szCs w:val="22"/>
          <w:lang w:eastAsia="ko-KR"/>
        </w:rPr>
        <w:t xml:space="preserve">off counter, </w:t>
      </w:r>
      <w:r w:rsidR="007E5B95">
        <w:rPr>
          <w:rFonts w:eastAsia="바탕"/>
          <w:sz w:val="22"/>
          <w:szCs w:val="22"/>
          <w:lang w:eastAsia="ko-KR"/>
        </w:rPr>
        <w:t>the CCA check</w:t>
      </w:r>
      <w:r w:rsidRPr="005136FE">
        <w:rPr>
          <w:rFonts w:eastAsia="바탕"/>
          <w:sz w:val="22"/>
          <w:szCs w:val="22"/>
          <w:lang w:eastAsia="ko-KR"/>
        </w:rPr>
        <w:t xml:space="preserve"> cannot be skipped or assumed to be idle based on measurement of a different spatial channel.</w:t>
      </w:r>
    </w:p>
    <w:p w14:paraId="4F4F21FE" w14:textId="372B0476" w:rsidR="007E5B95" w:rsidRDefault="00414BB5" w:rsidP="00FE154F">
      <w:pPr>
        <w:spacing w:before="120" w:after="120" w:line="240" w:lineRule="auto"/>
        <w:ind w:left="0" w:firstLineChars="100" w:firstLine="220"/>
        <w:rPr>
          <w:rFonts w:eastAsia="바탕"/>
          <w:sz w:val="22"/>
          <w:szCs w:val="22"/>
          <w:lang w:eastAsia="ko-KR"/>
        </w:rPr>
      </w:pPr>
      <w:r w:rsidRPr="00414BB5">
        <w:rPr>
          <w:rFonts w:eastAsia="바탕"/>
          <w:sz w:val="22"/>
          <w:szCs w:val="22"/>
          <w:lang w:eastAsia="ko-KR"/>
        </w:rPr>
        <w:t xml:space="preserve">For a COT with MU-MIMO (SDM) </w:t>
      </w:r>
      <w:r>
        <w:rPr>
          <w:rFonts w:eastAsia="바탕"/>
          <w:sz w:val="22"/>
          <w:szCs w:val="22"/>
          <w:lang w:eastAsia="ko-KR"/>
        </w:rPr>
        <w:t xml:space="preserve">and TDM of beams </w:t>
      </w:r>
      <w:r w:rsidRPr="00414BB5">
        <w:rPr>
          <w:rFonts w:eastAsia="바탕"/>
          <w:sz w:val="22"/>
          <w:szCs w:val="22"/>
          <w:lang w:eastAsia="ko-KR"/>
        </w:rPr>
        <w:t>transmission</w:t>
      </w:r>
      <w:r w:rsidR="007E5B95">
        <w:rPr>
          <w:rFonts w:eastAsia="바탕"/>
          <w:sz w:val="22"/>
          <w:szCs w:val="22"/>
          <w:lang w:eastAsia="ko-KR"/>
        </w:rPr>
        <w:t>, the</w:t>
      </w:r>
      <w:r w:rsidR="007E5B95" w:rsidRPr="009C764C">
        <w:rPr>
          <w:rFonts w:eastAsia="바탕"/>
          <w:sz w:val="22"/>
          <w:szCs w:val="22"/>
          <w:lang w:eastAsia="ko-KR"/>
        </w:rPr>
        <w:t xml:space="preserve"> per-beam LBT</w:t>
      </w:r>
      <w:r w:rsidR="007E5B95">
        <w:rPr>
          <w:rFonts w:eastAsia="바탕"/>
          <w:sz w:val="22"/>
          <w:szCs w:val="22"/>
          <w:lang w:eastAsia="ko-KR"/>
        </w:rPr>
        <w:t xml:space="preserve"> sensing should be </w:t>
      </w:r>
      <w:r w:rsidR="007E5B95" w:rsidRPr="009C764C">
        <w:rPr>
          <w:rFonts w:eastAsia="바탕"/>
          <w:sz w:val="22"/>
          <w:szCs w:val="22"/>
          <w:lang w:eastAsia="ko-KR"/>
        </w:rPr>
        <w:t>perform</w:t>
      </w:r>
      <w:r w:rsidR="007E5B95">
        <w:rPr>
          <w:rFonts w:eastAsia="바탕"/>
          <w:sz w:val="22"/>
          <w:szCs w:val="22"/>
          <w:lang w:eastAsia="ko-KR"/>
        </w:rPr>
        <w:t>ed</w:t>
      </w:r>
      <w:r w:rsidR="007E5B95" w:rsidRPr="009C764C">
        <w:rPr>
          <w:rFonts w:eastAsia="바탕"/>
          <w:sz w:val="22"/>
          <w:szCs w:val="22"/>
          <w:lang w:eastAsia="ko-KR"/>
        </w:rPr>
        <w:t xml:space="preserve"> at the beginning of COT for all beam </w:t>
      </w:r>
      <w:r w:rsidR="007E5B95">
        <w:rPr>
          <w:rFonts w:eastAsia="바탕"/>
          <w:sz w:val="22"/>
          <w:szCs w:val="22"/>
          <w:lang w:eastAsia="ko-KR"/>
        </w:rPr>
        <w:t xml:space="preserve">directions to be transmitted within a </w:t>
      </w:r>
      <w:r w:rsidR="007E5B95" w:rsidRPr="009C764C">
        <w:rPr>
          <w:rFonts w:eastAsia="바탕"/>
          <w:sz w:val="22"/>
          <w:szCs w:val="22"/>
          <w:lang w:eastAsia="ko-KR"/>
        </w:rPr>
        <w:t>COT.</w:t>
      </w:r>
      <w:r>
        <w:rPr>
          <w:rFonts w:eastAsia="바탕"/>
          <w:sz w:val="22"/>
          <w:szCs w:val="22"/>
          <w:lang w:eastAsia="ko-KR"/>
        </w:rPr>
        <w:t xml:space="preserve"> In other words, t</w:t>
      </w:r>
      <w:r w:rsidRPr="00414BB5">
        <w:rPr>
          <w:rFonts w:eastAsia="바탕"/>
          <w:sz w:val="22"/>
          <w:szCs w:val="22"/>
          <w:lang w:eastAsia="ko-KR"/>
        </w:rPr>
        <w:t xml:space="preserve">he </w:t>
      </w:r>
      <w:r>
        <w:rPr>
          <w:rFonts w:eastAsia="바탕"/>
          <w:sz w:val="22"/>
          <w:szCs w:val="22"/>
          <w:lang w:eastAsia="ko-KR"/>
        </w:rPr>
        <w:t>node</w:t>
      </w:r>
      <w:r w:rsidRPr="00414BB5">
        <w:rPr>
          <w:rFonts w:eastAsia="바탕"/>
          <w:sz w:val="22"/>
          <w:szCs w:val="22"/>
          <w:lang w:eastAsia="ko-KR"/>
        </w:rPr>
        <w:t xml:space="preserve"> should complete the eCCA on all of the beam(s) transmitted in COT </w:t>
      </w:r>
      <w:r>
        <w:rPr>
          <w:rFonts w:eastAsia="바탕"/>
          <w:sz w:val="22"/>
          <w:szCs w:val="22"/>
          <w:lang w:eastAsia="ko-KR"/>
        </w:rPr>
        <w:t>and then can start transmission. Therefore, Alt A-1 (t</w:t>
      </w:r>
      <w:r w:rsidRPr="00414BB5">
        <w:rPr>
          <w:rFonts w:eastAsia="바탕"/>
          <w:sz w:val="22"/>
          <w:szCs w:val="22"/>
          <w:lang w:eastAsia="ko-KR"/>
        </w:rPr>
        <w:t>he node completes one eCCA on one beam, and directly move on to the eCCA on the other beam, with no transmission in the middle</w:t>
      </w:r>
      <w:r>
        <w:rPr>
          <w:rFonts w:eastAsia="바탕"/>
          <w:sz w:val="22"/>
          <w:szCs w:val="22"/>
          <w:lang w:eastAsia="ko-KR"/>
        </w:rPr>
        <w:t xml:space="preserve">) should be supported. For a concern on the large LBT latency, </w:t>
      </w:r>
      <w:r w:rsidRPr="00414BB5">
        <w:rPr>
          <w:rFonts w:eastAsia="바탕"/>
          <w:sz w:val="22"/>
          <w:szCs w:val="22"/>
          <w:lang w:eastAsia="ko-KR"/>
        </w:rPr>
        <w:t>the additional single wide beam (or omnidirectional LBT) of Cat-2 LBT can be used after back-to-back eCCA is finished.</w:t>
      </w:r>
    </w:p>
    <w:p w14:paraId="616E01A3" w14:textId="77777777" w:rsidR="00FE154F" w:rsidRDefault="00FE154F" w:rsidP="00185864">
      <w:pPr>
        <w:spacing w:before="120" w:after="120" w:line="240" w:lineRule="auto"/>
        <w:ind w:left="0" w:firstLineChars="100" w:firstLine="216"/>
        <w:rPr>
          <w:rFonts w:eastAsia="바탕"/>
          <w:b/>
          <w:bCs/>
          <w:sz w:val="22"/>
          <w:szCs w:val="22"/>
          <w:lang w:eastAsia="ko-KR"/>
        </w:rPr>
      </w:pPr>
    </w:p>
    <w:p w14:paraId="7FE11362" w14:textId="25C07241" w:rsidR="00414BB5" w:rsidRPr="00FE154F" w:rsidRDefault="00414BB5" w:rsidP="00185864">
      <w:pPr>
        <w:spacing w:before="120" w:after="120" w:line="240" w:lineRule="auto"/>
        <w:ind w:left="0" w:firstLineChars="100" w:firstLine="216"/>
        <w:rPr>
          <w:rFonts w:eastAsia="바탕"/>
          <w:b/>
          <w:bCs/>
          <w:sz w:val="22"/>
          <w:szCs w:val="22"/>
          <w:lang w:eastAsia="ko-KR"/>
        </w:rPr>
      </w:pPr>
      <w:r>
        <w:rPr>
          <w:rFonts w:eastAsia="바탕" w:hint="eastAsia"/>
          <w:b/>
          <w:bCs/>
          <w:sz w:val="22"/>
          <w:szCs w:val="22"/>
          <w:lang w:eastAsia="ko-KR"/>
        </w:rPr>
        <w:t>Proposal #</w:t>
      </w:r>
      <w:r w:rsidR="004669BD">
        <w:rPr>
          <w:rFonts w:eastAsia="바탕"/>
          <w:b/>
          <w:bCs/>
          <w:sz w:val="22"/>
          <w:szCs w:val="22"/>
          <w:lang w:eastAsia="ko-KR"/>
        </w:rPr>
        <w:t>13</w:t>
      </w:r>
      <w:r>
        <w:rPr>
          <w:rFonts w:eastAsia="바탕" w:hint="eastAsia"/>
          <w:b/>
          <w:bCs/>
          <w:sz w:val="22"/>
          <w:szCs w:val="22"/>
          <w:lang w:eastAsia="ko-KR"/>
        </w:rPr>
        <w:t xml:space="preserve">: </w:t>
      </w:r>
      <w:r w:rsidRPr="00414BB5">
        <w:rPr>
          <w:rFonts w:eastAsia="바탕"/>
          <w:b/>
          <w:bCs/>
          <w:sz w:val="22"/>
          <w:szCs w:val="22"/>
          <w:lang w:eastAsia="ko-KR"/>
        </w:rPr>
        <w:t>For a COT with MU-MIMO (SDM) and TDM of beams transmission</w:t>
      </w:r>
      <w:r>
        <w:rPr>
          <w:rFonts w:eastAsia="바탕"/>
          <w:b/>
          <w:bCs/>
          <w:sz w:val="22"/>
          <w:szCs w:val="22"/>
          <w:lang w:eastAsia="ko-KR"/>
        </w:rPr>
        <w:t>, adopt Alt A-1 (</w:t>
      </w:r>
      <w:r w:rsidRPr="00414BB5">
        <w:rPr>
          <w:rFonts w:eastAsia="바탕"/>
          <w:b/>
          <w:bCs/>
          <w:sz w:val="22"/>
          <w:szCs w:val="22"/>
          <w:lang w:eastAsia="ko-KR"/>
        </w:rPr>
        <w:t>the node completes one eCCA on one beam, and directly move on to the eCCA on the other beam, with no transmission in the middle</w:t>
      </w:r>
      <w:r>
        <w:rPr>
          <w:rFonts w:eastAsia="바탕"/>
          <w:b/>
          <w:bCs/>
          <w:sz w:val="22"/>
          <w:szCs w:val="22"/>
          <w:lang w:eastAsia="ko-KR"/>
        </w:rPr>
        <w:t xml:space="preserve">) </w:t>
      </w:r>
      <w:r w:rsidRPr="00414BB5">
        <w:rPr>
          <w:rFonts w:eastAsia="바탕"/>
          <w:b/>
          <w:bCs/>
          <w:sz w:val="22"/>
          <w:szCs w:val="22"/>
          <w:lang w:eastAsia="ko-KR"/>
        </w:rPr>
        <w:t xml:space="preserve">when independent per-beam </w:t>
      </w:r>
      <w:r w:rsidR="005D1A74">
        <w:rPr>
          <w:rFonts w:eastAsia="바탕"/>
          <w:b/>
          <w:bCs/>
          <w:sz w:val="22"/>
          <w:szCs w:val="22"/>
          <w:lang w:eastAsia="ko-KR"/>
        </w:rPr>
        <w:t>LBT sensing at the start of COT.</w:t>
      </w:r>
    </w:p>
    <w:p w14:paraId="5441C46C" w14:textId="77777777" w:rsidR="00FE154F" w:rsidRPr="00E94B30" w:rsidRDefault="00FE154F" w:rsidP="00185864">
      <w:pPr>
        <w:spacing w:before="120" w:after="120" w:line="240" w:lineRule="auto"/>
        <w:ind w:left="0" w:firstLineChars="100" w:firstLine="216"/>
        <w:rPr>
          <w:rFonts w:eastAsia="바탕"/>
          <w:b/>
          <w:bCs/>
          <w:sz w:val="22"/>
          <w:szCs w:val="22"/>
          <w:lang w:eastAsia="ko-KR"/>
        </w:rPr>
      </w:pPr>
    </w:p>
    <w:p w14:paraId="218DF937" w14:textId="5EE0E6D8" w:rsidR="00B41897" w:rsidRPr="00E94B30" w:rsidRDefault="00B41897" w:rsidP="00B41897">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 xml:space="preserve">ED threshold </w:t>
      </w:r>
      <w:r w:rsidR="00226B42" w:rsidRPr="00E94B30">
        <w:rPr>
          <w:rFonts w:ascii="Times New Roman" w:eastAsia="바탕" w:hAnsi="Times New Roman"/>
          <w:b/>
          <w:lang w:eastAsia="ko-KR"/>
        </w:rPr>
        <w:t>enhancement</w:t>
      </w:r>
    </w:p>
    <w:tbl>
      <w:tblPr>
        <w:tblStyle w:val="a6"/>
        <w:tblW w:w="0" w:type="auto"/>
        <w:tblLook w:val="04A0" w:firstRow="1" w:lastRow="0" w:firstColumn="1" w:lastColumn="0" w:noHBand="0" w:noVBand="1"/>
      </w:tblPr>
      <w:tblGrid>
        <w:gridCol w:w="9628"/>
      </w:tblGrid>
      <w:tr w:rsidR="008D68B8" w:rsidRPr="00E94B30" w14:paraId="23623911" w14:textId="77777777" w:rsidTr="008D68B8">
        <w:tc>
          <w:tcPr>
            <w:tcW w:w="9628" w:type="dxa"/>
          </w:tcPr>
          <w:p w14:paraId="207836C9"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highlight w:val="green"/>
                <w:lang w:eastAsia="x-none"/>
              </w:rPr>
              <w:t>Agreement:</w:t>
            </w:r>
          </w:p>
          <w:p w14:paraId="3EDA7A03"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lang w:eastAsia="x-none"/>
              </w:rPr>
              <w:t>The baseline ED threshold can be computed as</w:t>
            </w:r>
          </w:p>
          <w:p w14:paraId="5E879962" w14:textId="713CFC1F" w:rsidR="00B86740" w:rsidRPr="00E94B30" w:rsidRDefault="00B86740" w:rsidP="00B86740">
            <w:pPr>
              <w:spacing w:before="0" w:after="0" w:line="240" w:lineRule="auto"/>
              <w:ind w:left="0" w:firstLine="0"/>
              <w:jc w:val="left"/>
              <w:rPr>
                <w:rFonts w:eastAsia="바탕"/>
                <w:sz w:val="22"/>
                <w:szCs w:val="24"/>
                <w:lang w:eastAsia="x-none"/>
              </w:rPr>
            </w:pPr>
            <m:oMathPara>
              <m:oMath>
                <m:r>
                  <w:rPr>
                    <w:rFonts w:ascii="Cambria Math" w:hAnsi="Cambria Math"/>
                    <w:snapToGrid w:val="0"/>
                    <w:kern w:val="2"/>
                    <w:sz w:val="22"/>
                    <w:szCs w:val="22"/>
                  </w:rPr>
                  <m:t>EDT=-80 dBm+10*log10</m:t>
                </m:r>
                <m:d>
                  <m:dPr>
                    <m:ctrlPr>
                      <w:rPr>
                        <w:rFonts w:ascii="Cambria Math" w:hAnsi="Cambria Math"/>
                        <w:i/>
                        <w:snapToGrid w:val="0"/>
                        <w:kern w:val="2"/>
                        <w:sz w:val="22"/>
                        <w:szCs w:val="22"/>
                      </w:rPr>
                    </m:ctrlPr>
                  </m:dPr>
                  <m:e>
                    <m:f>
                      <m:fPr>
                        <m:ctrlPr>
                          <w:rPr>
                            <w:rFonts w:ascii="Cambria Math" w:hAnsi="Cambria Math"/>
                            <w:i/>
                            <w:snapToGrid w:val="0"/>
                            <w:kern w:val="2"/>
                            <w:sz w:val="22"/>
                            <w:szCs w:val="22"/>
                          </w:rPr>
                        </m:ctrlPr>
                      </m:fPr>
                      <m:num>
                        <m:r>
                          <w:rPr>
                            <w:rFonts w:ascii="Cambria Math" w:hAnsi="Cambria Math"/>
                            <w:snapToGrid w:val="0"/>
                            <w:kern w:val="2"/>
                            <w:sz w:val="22"/>
                            <w:szCs w:val="22"/>
                          </w:rPr>
                          <m:t>Pmax</m:t>
                        </m:r>
                      </m:num>
                      <m:den>
                        <m:r>
                          <w:rPr>
                            <w:rFonts w:ascii="Cambria Math" w:hAnsi="Cambria Math"/>
                            <w:snapToGrid w:val="0"/>
                            <w:kern w:val="2"/>
                            <w:sz w:val="22"/>
                            <w:szCs w:val="22"/>
                          </w:rPr>
                          <m:t>Pout</m:t>
                        </m:r>
                      </m:den>
                    </m:f>
                  </m:e>
                </m:d>
                <m:r>
                  <w:rPr>
                    <w:rFonts w:ascii="Cambria Math" w:hAnsi="Cambria Math"/>
                    <w:snapToGrid w:val="0"/>
                    <w:kern w:val="2"/>
                    <w:sz w:val="22"/>
                    <w:szCs w:val="22"/>
                  </w:rPr>
                  <m:t>+10*log10(Operating Channel BW in MHz)</m:t>
                </m:r>
              </m:oMath>
            </m:oMathPara>
          </w:p>
          <w:p w14:paraId="13142BB5"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lang w:eastAsia="x-none"/>
              </w:rPr>
              <w:t xml:space="preserve"> Where Pout is RF output power (EIRP) and Pmax is the RF output power limit, Pout≤Pmax.</w:t>
            </w:r>
          </w:p>
          <w:p w14:paraId="07DD6FD6"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Further adjustment on ED threshold based on the sensing beam and the transmission beam (further adjustment should not violate EDT requirements as per regulations)</w:t>
            </w:r>
          </w:p>
          <w:p w14:paraId="5518173E"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If Pout is max output EIRP of the device or instantaneous output EIRP</w:t>
            </w:r>
          </w:p>
          <w:p w14:paraId="18408FB3"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definition of Operating Channel BW</w:t>
            </w:r>
          </w:p>
          <w:p w14:paraId="7FD58843"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lastRenderedPageBreak/>
              <w:t xml:space="preserve">FFS: </w:t>
            </w:r>
            <w:r w:rsidRPr="00E94B30">
              <w:rPr>
                <w:rFonts w:eastAsia="바탕"/>
                <w:sz w:val="22"/>
                <w:szCs w:val="24"/>
                <w:lang w:val="en-US" w:eastAsia="x-none"/>
              </w:rPr>
              <w:t xml:space="preserve">Whether ED threshold for </w:t>
            </w:r>
            <w:r w:rsidRPr="00E94B30">
              <w:rPr>
                <w:rFonts w:eastAsia="바탕"/>
                <w:iCs/>
                <w:sz w:val="22"/>
                <w:szCs w:val="24"/>
                <w:lang w:val="en-US" w:eastAsia="x-none"/>
              </w:rPr>
              <w:t>NR-U and NR-U coexistence scenarios (eg, at regulation level) can be appropriately relaxed compared with the threshold of coexistence between NR-U and Wi-Fi.</w:t>
            </w:r>
          </w:p>
          <w:p w14:paraId="3579F96A" w14:textId="6B96A804" w:rsidR="00B86740" w:rsidRPr="00E94B30" w:rsidRDefault="00B86740" w:rsidP="0027053F">
            <w:pPr>
              <w:numPr>
                <w:ilvl w:val="0"/>
                <w:numId w:val="17"/>
              </w:numPr>
              <w:spacing w:before="0" w:after="0" w:line="240" w:lineRule="auto"/>
              <w:ind w:left="720"/>
              <w:jc w:val="left"/>
              <w:rPr>
                <w:rFonts w:eastAsia="바탕"/>
                <w:szCs w:val="24"/>
                <w:lang w:eastAsia="x-none"/>
              </w:rPr>
            </w:pPr>
            <w:r w:rsidRPr="00E94B30">
              <w:rPr>
                <w:rFonts w:eastAsia="바탕"/>
                <w:sz w:val="22"/>
                <w:szCs w:val="24"/>
                <w:lang w:eastAsia="x-none"/>
              </w:rPr>
              <w:t>FFS: EDT when the COT has time varying transmission beams and varying EIRP</w:t>
            </w:r>
          </w:p>
        </w:tc>
      </w:tr>
    </w:tbl>
    <w:p w14:paraId="509E4ABD" w14:textId="3F7C61D9" w:rsidR="00CA6027" w:rsidRPr="00E94B30" w:rsidRDefault="00FC51EE" w:rsidP="00FC51EE">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 xml:space="preserve">In RAN1#104-e meeting [4], the baseline ED threshold formula was agreed as </w:t>
      </w:r>
      <w:r w:rsidR="00641A89" w:rsidRPr="00E94B30">
        <w:rPr>
          <w:rFonts w:eastAsia="바탕"/>
          <w:sz w:val="22"/>
          <w:szCs w:val="22"/>
          <w:lang w:eastAsia="ko-KR"/>
        </w:rPr>
        <w:t>a function of Pout where Pout is the RF output power (EIRP)</w:t>
      </w:r>
      <w:r w:rsidRPr="00E94B30">
        <w:rPr>
          <w:rFonts w:eastAsia="바탕"/>
          <w:sz w:val="22"/>
          <w:szCs w:val="22"/>
          <w:lang w:eastAsia="ko-KR"/>
        </w:rPr>
        <w:t xml:space="preserve"> and the operating channel BW</w:t>
      </w:r>
      <w:r w:rsidR="00641A89" w:rsidRPr="00E94B30">
        <w:rPr>
          <w:rFonts w:eastAsia="바탕"/>
          <w:sz w:val="22"/>
          <w:szCs w:val="22"/>
          <w:lang w:eastAsia="ko-KR"/>
        </w:rPr>
        <w:t xml:space="preserve">, </w:t>
      </w:r>
      <w:r w:rsidR="006F501B" w:rsidRPr="00E94B30">
        <w:rPr>
          <w:rFonts w:eastAsia="바탕"/>
          <w:sz w:val="22"/>
          <w:szCs w:val="22"/>
          <w:lang w:eastAsia="ko-KR"/>
        </w:rPr>
        <w:t xml:space="preserve">the formula should be </w:t>
      </w:r>
      <w:r w:rsidR="00ED5555" w:rsidRPr="00E94B30">
        <w:rPr>
          <w:rFonts w:eastAsia="바탕"/>
          <w:sz w:val="22"/>
          <w:szCs w:val="22"/>
          <w:lang w:eastAsia="ko-KR"/>
        </w:rPr>
        <w:t xml:space="preserve">further </w:t>
      </w:r>
      <w:r w:rsidR="006F501B" w:rsidRPr="00E94B30">
        <w:rPr>
          <w:rFonts w:eastAsia="바탕"/>
          <w:sz w:val="22"/>
          <w:szCs w:val="22"/>
          <w:lang w:eastAsia="ko-KR"/>
        </w:rPr>
        <w:t xml:space="preserve">modified to account for aspects such as </w:t>
      </w:r>
      <w:r w:rsidR="00ED5555" w:rsidRPr="00E94B30">
        <w:rPr>
          <w:rFonts w:eastAsia="바탕"/>
          <w:sz w:val="22"/>
          <w:szCs w:val="22"/>
          <w:lang w:eastAsia="ko-KR"/>
        </w:rPr>
        <w:t>the relationship between the sensing beam and the transmission beam</w:t>
      </w:r>
      <w:r w:rsidR="006F501B" w:rsidRPr="00E94B30">
        <w:rPr>
          <w:rFonts w:eastAsia="바탕"/>
          <w:sz w:val="22"/>
          <w:szCs w:val="22"/>
          <w:lang w:eastAsia="ko-KR"/>
        </w:rPr>
        <w:t xml:space="preserve"> etc.</w:t>
      </w:r>
    </w:p>
    <w:p w14:paraId="686DA454" w14:textId="719D9CD1"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To explain a method of the ED threshold setting according to the channel bandwidth of NR, the output power and the PSD, the reference LBT parameter set can be defined as {reference (LBT) BW, reference (max output) power, reference ED (threshold)}. The value of each parameter in the reference LBT parameter set can be determined based on the regulatory requirements and/or the (nominal) system bandwidth, the maximum output power (allowed for that BW size), and the ED threshold defined by other RATs. For example, when considering the WiGig system as a reference, the reference LBT parameter set can be expressed as {B</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2.16GHz, P</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40dBm, T</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-48dBm}.</w:t>
      </w:r>
    </w:p>
    <w:p w14:paraId="066CA55F" w14:textId="4695E926"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If the unit LBT BW of NR is considered to be the same as its CC BW (=B</w:t>
      </w:r>
      <w:r w:rsidRPr="00E94B30">
        <w:rPr>
          <w:rFonts w:eastAsia="바탕"/>
          <w:sz w:val="22"/>
          <w:szCs w:val="22"/>
          <w:vertAlign w:val="subscript"/>
          <w:lang w:val="x-none" w:eastAsia="ko-KR"/>
        </w:rPr>
        <w:t>NR</w:t>
      </w:r>
      <w:r w:rsidRPr="00E94B30">
        <w:rPr>
          <w:rFonts w:eastAsia="바탕"/>
          <w:sz w:val="22"/>
          <w:szCs w:val="22"/>
          <w:lang w:val="x-none" w:eastAsia="ko-KR"/>
        </w:rPr>
        <w:t>) and if B</w:t>
      </w:r>
      <w:r w:rsidRPr="00E94B30">
        <w:rPr>
          <w:rFonts w:eastAsia="바탕"/>
          <w:sz w:val="22"/>
          <w:szCs w:val="22"/>
          <w:vertAlign w:val="subscript"/>
          <w:lang w:val="x-none" w:eastAsia="ko-KR"/>
        </w:rPr>
        <w:t>NR</w:t>
      </w:r>
      <w:r w:rsidRPr="00E94B30">
        <w:rPr>
          <w:rFonts w:eastAsia="바탕"/>
          <w:sz w:val="22"/>
          <w:szCs w:val="22"/>
          <w:lang w:val="x-none" w:eastAsia="ko-KR"/>
        </w:rPr>
        <w:t xml:space="preserve"> = B</w:t>
      </w:r>
      <w:r w:rsidRPr="00E94B30">
        <w:rPr>
          <w:rFonts w:eastAsia="바탕"/>
          <w:sz w:val="22"/>
          <w:szCs w:val="22"/>
          <w:vertAlign w:val="subscript"/>
          <w:lang w:val="x-none" w:eastAsia="ko-KR"/>
        </w:rPr>
        <w:t>WiGig</w:t>
      </w:r>
      <w:r w:rsidRPr="00E94B30">
        <w:rPr>
          <w:rFonts w:eastAsia="바탕"/>
          <w:sz w:val="22"/>
          <w:szCs w:val="22"/>
          <w:lang w:val="x-none" w:eastAsia="ko-KR"/>
        </w:rPr>
        <w:t>, the maximum output power of NR (=P</w:t>
      </w:r>
      <w:r w:rsidRPr="00E94B30">
        <w:rPr>
          <w:rFonts w:eastAsia="바탕"/>
          <w:sz w:val="22"/>
          <w:szCs w:val="22"/>
          <w:vertAlign w:val="subscript"/>
          <w:lang w:val="x-none" w:eastAsia="ko-KR"/>
        </w:rPr>
        <w:t>NR</w:t>
      </w:r>
      <w:r w:rsidRPr="00E94B30">
        <w:rPr>
          <w:rFonts w:eastAsia="바탕"/>
          <w:sz w:val="22"/>
          <w:szCs w:val="22"/>
          <w:lang w:val="x-none" w:eastAsia="ko-KR"/>
        </w:rPr>
        <w:t>) and ED threshold of NR (=T</w:t>
      </w:r>
      <w:r w:rsidRPr="00E94B30">
        <w:rPr>
          <w:rFonts w:eastAsia="바탕"/>
          <w:sz w:val="22"/>
          <w:szCs w:val="22"/>
          <w:vertAlign w:val="subscript"/>
          <w:lang w:val="x-none" w:eastAsia="ko-KR"/>
        </w:rPr>
        <w:t>NR</w:t>
      </w:r>
      <w:r w:rsidRPr="00E94B30">
        <w:rPr>
          <w:rFonts w:eastAsia="바탕"/>
          <w:sz w:val="22"/>
          <w:szCs w:val="22"/>
          <w:lang w:val="x-none" w:eastAsia="ko-KR"/>
        </w:rPr>
        <w:t>) can be set to the same values as in the reference LBT parameter sets (used for WiGig). In other words, the LBT parameter set of NR can be expressed as {B</w:t>
      </w:r>
      <w:r w:rsidRPr="00E94B30">
        <w:rPr>
          <w:rFonts w:eastAsia="바탕"/>
          <w:sz w:val="22"/>
          <w:szCs w:val="22"/>
          <w:vertAlign w:val="subscript"/>
          <w:lang w:val="x-none" w:eastAsia="ko-KR"/>
        </w:rPr>
        <w:t>NR</w:t>
      </w:r>
      <w:r w:rsidRPr="00E94B30">
        <w:rPr>
          <w:rFonts w:eastAsia="바탕"/>
          <w:sz w:val="22"/>
          <w:szCs w:val="22"/>
          <w:lang w:val="x-none" w:eastAsia="ko-KR"/>
        </w:rPr>
        <w:t xml:space="preserve"> = 2.16GHz, P</w:t>
      </w:r>
      <w:r w:rsidRPr="00E94B30">
        <w:rPr>
          <w:rFonts w:eastAsia="바탕"/>
          <w:sz w:val="22"/>
          <w:szCs w:val="22"/>
          <w:vertAlign w:val="subscript"/>
          <w:lang w:val="x-none" w:eastAsia="ko-KR"/>
        </w:rPr>
        <w:t>NR</w:t>
      </w:r>
      <w:r w:rsidRPr="00E94B30">
        <w:rPr>
          <w:rFonts w:eastAsia="바탕"/>
          <w:sz w:val="22"/>
          <w:szCs w:val="22"/>
          <w:lang w:val="x-none" w:eastAsia="ko-KR"/>
        </w:rPr>
        <w:t xml:space="preserve"> = 40dBm, T</w:t>
      </w:r>
      <w:r w:rsidRPr="00E94B30">
        <w:rPr>
          <w:rFonts w:eastAsia="바탕"/>
          <w:sz w:val="22"/>
          <w:szCs w:val="22"/>
          <w:vertAlign w:val="subscript"/>
          <w:lang w:val="x-none" w:eastAsia="ko-KR"/>
        </w:rPr>
        <w:t>NR</w:t>
      </w:r>
      <w:r w:rsidRPr="00E94B30">
        <w:rPr>
          <w:rFonts w:eastAsia="바탕"/>
          <w:sz w:val="22"/>
          <w:szCs w:val="22"/>
          <w:lang w:val="x-none" w:eastAsia="ko-KR"/>
        </w:rPr>
        <w:t xml:space="preserve"> = -48dBm}, and in this case, it would be obvious that NR can fairly coexist with WiGig. </w:t>
      </w:r>
    </w:p>
    <w:p w14:paraId="1110E87C" w14:textId="77777777"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Even in case when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&lt;B</w:t>
      </w:r>
      <w:r w:rsidRPr="00E94B30">
        <w:rPr>
          <w:rFonts w:eastAsia="바탕"/>
          <w:sz w:val="22"/>
          <w:szCs w:val="22"/>
          <w:vertAlign w:val="subscript"/>
          <w:lang w:val="x-none" w:eastAsia="ko-KR"/>
        </w:rPr>
        <w:t>WiGig</w:t>
      </w:r>
      <w:r w:rsidRPr="00E94B30">
        <w:rPr>
          <w:rFonts w:eastAsia="바탕"/>
          <w:sz w:val="22"/>
          <w:szCs w:val="22"/>
          <w:lang w:val="x-none" w:eastAsia="ko-KR"/>
        </w:rPr>
        <w:t>, the maximum output power and ED threshold of NR could be set to the same values as in the reference LBT parameter sets used for WiGig as long as it does not violate the regulatory requirement. However, since NR performs LBT with a smaller bandwidth than WiGig, P</w:t>
      </w:r>
      <w:r w:rsidRPr="00E94B30">
        <w:rPr>
          <w:rFonts w:eastAsia="바탕"/>
          <w:sz w:val="22"/>
          <w:szCs w:val="22"/>
          <w:vertAlign w:val="subscript"/>
          <w:lang w:val="x-none" w:eastAsia="ko-KR"/>
        </w:rPr>
        <w:t>NR</w:t>
      </w:r>
      <w:r w:rsidRPr="00E94B30">
        <w:rPr>
          <w:rFonts w:eastAsia="바탕"/>
          <w:sz w:val="22"/>
          <w:szCs w:val="22"/>
          <w:lang w:val="x-none" w:eastAsia="ko-KR"/>
        </w:rPr>
        <w:t xml:space="preserve"> and T</w:t>
      </w:r>
      <w:r w:rsidRPr="00E94B30">
        <w:rPr>
          <w:rFonts w:eastAsia="바탕"/>
          <w:sz w:val="22"/>
          <w:szCs w:val="22"/>
          <w:vertAlign w:val="subscript"/>
          <w:lang w:val="x-none" w:eastAsia="ko-KR"/>
        </w:rPr>
        <w:t>NR</w:t>
      </w:r>
      <w:r w:rsidRPr="00E94B30">
        <w:rPr>
          <w:rFonts w:eastAsia="바탕"/>
          <w:sz w:val="22"/>
          <w:szCs w:val="22"/>
          <w:lang w:val="x-none" w:eastAsia="ko-KR"/>
        </w:rPr>
        <w:t xml:space="preserve"> might need to be adjusted with consideration of coexistence. For example, in case when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 B</w:t>
      </w:r>
      <w:r w:rsidRPr="00E94B30">
        <w:rPr>
          <w:rFonts w:eastAsia="바탕"/>
          <w:sz w:val="22"/>
          <w:szCs w:val="22"/>
          <w:vertAlign w:val="subscript"/>
          <w:lang w:val="x-none" w:eastAsia="ko-KR"/>
        </w:rPr>
        <w:t>WiGig</w:t>
      </w:r>
      <w:r w:rsidRPr="00E94B30">
        <w:rPr>
          <w:rFonts w:eastAsia="바탕"/>
          <w:sz w:val="22"/>
          <w:szCs w:val="22"/>
          <w:lang w:val="x-none" w:eastAsia="ko-KR"/>
        </w:rPr>
        <w:t>, P</w:t>
      </w:r>
      <w:r w:rsidRPr="00E94B30">
        <w:rPr>
          <w:rFonts w:eastAsia="바탕"/>
          <w:sz w:val="22"/>
          <w:szCs w:val="22"/>
          <w:vertAlign w:val="subscript"/>
          <w:lang w:val="x-none" w:eastAsia="ko-KR"/>
        </w:rPr>
        <w:t>NR</w:t>
      </w:r>
      <w:r w:rsidRPr="00E94B30">
        <w:rPr>
          <w:rFonts w:eastAsia="바탕"/>
          <w:sz w:val="22"/>
          <w:szCs w:val="22"/>
          <w:lang w:val="x-none" w:eastAsia="ko-KR"/>
        </w:rPr>
        <w:t xml:space="preserve"> can be set to be lower than P</w:t>
      </w:r>
      <w:r w:rsidRPr="00E94B30">
        <w:rPr>
          <w:rFonts w:eastAsia="바탕"/>
          <w:sz w:val="22"/>
          <w:szCs w:val="22"/>
          <w:vertAlign w:val="subscript"/>
          <w:lang w:val="x-none" w:eastAsia="ko-KR"/>
        </w:rPr>
        <w:t>WiGig</w:t>
      </w:r>
      <w:r w:rsidRPr="00E94B30">
        <w:rPr>
          <w:rFonts w:eastAsia="바탕"/>
          <w:sz w:val="22"/>
          <w:szCs w:val="22"/>
          <w:lang w:val="x-none" w:eastAsia="ko-KR"/>
        </w:rPr>
        <w:t>, and T</w:t>
      </w:r>
      <w:r w:rsidRPr="00E94B30">
        <w:rPr>
          <w:rFonts w:eastAsia="바탕"/>
          <w:sz w:val="22"/>
          <w:szCs w:val="22"/>
          <w:vertAlign w:val="subscript"/>
          <w:lang w:val="x-none" w:eastAsia="ko-KR"/>
        </w:rPr>
        <w:t>NR</w:t>
      </w:r>
      <w:r w:rsidRPr="00E94B30">
        <w:rPr>
          <w:rFonts w:eastAsia="바탕"/>
          <w:sz w:val="22"/>
          <w:szCs w:val="22"/>
          <w:lang w:val="x-none" w:eastAsia="ko-KR"/>
        </w:rPr>
        <w:t xml:space="preserve"> can be adapted to be higher than T</w:t>
      </w:r>
      <w:r w:rsidRPr="00E94B30">
        <w:rPr>
          <w:rFonts w:eastAsia="바탕"/>
          <w:sz w:val="22"/>
          <w:szCs w:val="22"/>
          <w:vertAlign w:val="subscript"/>
          <w:lang w:val="x-none" w:eastAsia="ko-KR"/>
        </w:rPr>
        <w:t>WiGig</w:t>
      </w:r>
      <w:r w:rsidRPr="00E94B30">
        <w:rPr>
          <w:rFonts w:eastAsia="바탕"/>
          <w:sz w:val="22"/>
          <w:szCs w:val="22"/>
          <w:lang w:val="x-none" w:eastAsia="ko-KR"/>
        </w:rPr>
        <w:t>. As a result, the NR can perform the channel access procedure using the LBT parameter set by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(&lt;B</w:t>
      </w:r>
      <w:r w:rsidRPr="00E94B30">
        <w:rPr>
          <w:rFonts w:eastAsia="바탕"/>
          <w:sz w:val="22"/>
          <w:szCs w:val="22"/>
          <w:vertAlign w:val="subscript"/>
          <w:lang w:val="x-none" w:eastAsia="ko-KR"/>
        </w:rPr>
        <w:t>WiGig</w:t>
      </w:r>
      <w:r w:rsidRPr="00E94B30">
        <w:rPr>
          <w:rFonts w:eastAsia="바탕"/>
          <w:sz w:val="22"/>
          <w:szCs w:val="22"/>
          <w:lang w:val="x-none" w:eastAsia="ko-KR"/>
        </w:rPr>
        <w:t>), P</w:t>
      </w:r>
      <w:r w:rsidRPr="00E94B30">
        <w:rPr>
          <w:rFonts w:eastAsia="바탕"/>
          <w:sz w:val="22"/>
          <w:szCs w:val="22"/>
          <w:vertAlign w:val="subscript"/>
          <w:lang w:val="x-none" w:eastAsia="ko-KR"/>
        </w:rPr>
        <w:t>NR</w:t>
      </w:r>
      <w:r w:rsidRPr="00E94B30">
        <w:rPr>
          <w:rFonts w:eastAsia="바탕"/>
          <w:sz w:val="22"/>
          <w:szCs w:val="22"/>
          <w:lang w:val="x-none" w:eastAsia="ko-KR"/>
        </w:rPr>
        <w:t xml:space="preserve"> (&lt;P</w:t>
      </w:r>
      <w:r w:rsidRPr="00E94B30">
        <w:rPr>
          <w:rFonts w:eastAsia="바탕"/>
          <w:sz w:val="22"/>
          <w:szCs w:val="22"/>
          <w:vertAlign w:val="subscript"/>
          <w:lang w:val="x-none" w:eastAsia="ko-KR"/>
        </w:rPr>
        <w:t>WiGig</w:t>
      </w:r>
      <w:r w:rsidRPr="00E94B30">
        <w:rPr>
          <w:rFonts w:eastAsia="바탕"/>
          <w:sz w:val="22"/>
          <w:szCs w:val="22"/>
          <w:lang w:val="x-none" w:eastAsia="ko-KR"/>
        </w:rPr>
        <w:t>), T</w:t>
      </w:r>
      <w:r w:rsidRPr="00E94B30">
        <w:rPr>
          <w:rFonts w:eastAsia="바탕"/>
          <w:sz w:val="22"/>
          <w:szCs w:val="22"/>
          <w:vertAlign w:val="subscript"/>
          <w:lang w:val="x-none" w:eastAsia="ko-KR"/>
        </w:rPr>
        <w:t>NR</w:t>
      </w:r>
      <w:r w:rsidRPr="00E94B30">
        <w:rPr>
          <w:rFonts w:eastAsia="바탕"/>
          <w:sz w:val="22"/>
          <w:szCs w:val="22"/>
          <w:lang w:val="x-none" w:eastAsia="ko-KR"/>
        </w:rPr>
        <w:t xml:space="preserve"> (&gt; T</w:t>
      </w:r>
      <w:r w:rsidRPr="00E94B30">
        <w:rPr>
          <w:rFonts w:eastAsia="바탕"/>
          <w:sz w:val="22"/>
          <w:szCs w:val="22"/>
          <w:vertAlign w:val="subscript"/>
          <w:lang w:val="x-none" w:eastAsia="ko-KR"/>
        </w:rPr>
        <w:t>WiGig</w:t>
      </w:r>
      <w:r w:rsidRPr="00E94B30">
        <w:rPr>
          <w:rFonts w:eastAsia="바탕"/>
          <w:sz w:val="22"/>
          <w:szCs w:val="22"/>
          <w:lang w:val="x-none" w:eastAsia="ko-KR"/>
        </w:rPr>
        <w:t>)}.</w:t>
      </w:r>
    </w:p>
    <w:p w14:paraId="511AAB8F" w14:textId="199EEC2A" w:rsidR="00987D15" w:rsidRPr="00E94B30" w:rsidRDefault="00925B22" w:rsidP="00A2061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For the relationship between the </w:t>
      </w:r>
      <w:r w:rsidR="00040A65" w:rsidRPr="00E94B30">
        <w:rPr>
          <w:rFonts w:eastAsia="바탕"/>
          <w:sz w:val="22"/>
          <w:szCs w:val="22"/>
          <w:lang w:eastAsia="ko-KR"/>
        </w:rPr>
        <w:t>LBT beam and the transmission beam(s), i</w:t>
      </w:r>
      <w:r w:rsidR="00707910" w:rsidRPr="00E94B30">
        <w:rPr>
          <w:rFonts w:eastAsia="바탕"/>
          <w:sz w:val="22"/>
          <w:szCs w:val="22"/>
          <w:lang w:eastAsia="ko-KR"/>
        </w:rPr>
        <w:t>f the directional LBT is performed with a specific LBT beam (i.e., Rx beam pattern) using a specific directional antenna, the CCA range should cover the interference range of the transmission beam(s). In other words, the value of ED threshold and the CCA range should be determined considering the interference range of the transmission beam(s) in the COT. Within the COT acquired by the LBT beams with specific direction and ED threshold, the transmission of beams that have directions different from the CCA range (due to large transmit power than ED threshold) shall not be allowed to be multiplexed (SDM/TDM) in the COT.</w:t>
      </w:r>
      <w:r w:rsidR="00326B10" w:rsidRPr="00E94B30">
        <w:rPr>
          <w:rFonts w:eastAsia="바탕"/>
          <w:sz w:val="22"/>
          <w:szCs w:val="22"/>
          <w:lang w:eastAsia="ko-KR"/>
        </w:rPr>
        <w:t xml:space="preserve"> </w:t>
      </w:r>
      <w:r w:rsidR="00987D15" w:rsidRPr="00E94B30">
        <w:rPr>
          <w:rFonts w:eastAsia="바탕"/>
          <w:sz w:val="22"/>
          <w:szCs w:val="22"/>
          <w:lang w:eastAsia="ko-KR"/>
        </w:rPr>
        <w:t>For example, if the COT is acquir</w:t>
      </w:r>
      <w:r w:rsidR="00C7755E" w:rsidRPr="00E94B30">
        <w:rPr>
          <w:rFonts w:eastAsia="바탕"/>
          <w:sz w:val="22"/>
          <w:szCs w:val="22"/>
          <w:lang w:eastAsia="ko-KR"/>
        </w:rPr>
        <w:t>ed by the directional LBT with relatively narrow b</w:t>
      </w:r>
      <w:r w:rsidR="00987D15" w:rsidRPr="00E94B30">
        <w:rPr>
          <w:rFonts w:eastAsia="바탕"/>
          <w:sz w:val="22"/>
          <w:szCs w:val="22"/>
          <w:lang w:eastAsia="ko-KR"/>
        </w:rPr>
        <w:t xml:space="preserve">eam A, the transmission of beam(s) is only allowed to the beam having the same direction as Beam A in the COT. When LBT is performed with wide beam A, </w:t>
      </w:r>
      <w:r w:rsidR="00A20614" w:rsidRPr="00E94B30">
        <w:rPr>
          <w:rFonts w:eastAsia="바탕"/>
          <w:sz w:val="22"/>
          <w:szCs w:val="22"/>
          <w:lang w:eastAsia="ko-KR"/>
        </w:rPr>
        <w:t>it can be allow transmission of the multiple narrow beams included in the beam A in TDM/SDM manner.</w:t>
      </w:r>
      <w:r w:rsidR="00987D15" w:rsidRPr="00E94B30">
        <w:rPr>
          <w:rFonts w:eastAsia="바탕"/>
          <w:sz w:val="22"/>
          <w:szCs w:val="22"/>
          <w:lang w:eastAsia="ko-KR"/>
        </w:rPr>
        <w:t xml:space="preserve"> </w:t>
      </w:r>
    </w:p>
    <w:p w14:paraId="3E5BE959" w14:textId="20C9F1E4" w:rsidR="009F0BFB" w:rsidRPr="00E94B30" w:rsidRDefault="00E5056B" w:rsidP="007B37B2">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this regard, the ED threshold can be further adjusted by reflecting the relationship between the sensing beam and transmission beam</w:t>
      </w:r>
      <w:r w:rsidR="00CB1841" w:rsidRPr="00E94B30">
        <w:rPr>
          <w:rFonts w:eastAsia="바탕"/>
          <w:sz w:val="22"/>
          <w:szCs w:val="22"/>
          <w:lang w:eastAsia="ko-KR"/>
        </w:rPr>
        <w:t xml:space="preserve"> and it may be closely related to the beam correspondence between Tx/Rx beams.</w:t>
      </w:r>
      <w:r w:rsidR="004877CE" w:rsidRPr="00E94B30">
        <w:rPr>
          <w:rFonts w:eastAsia="바탕"/>
          <w:sz w:val="22"/>
          <w:szCs w:val="22"/>
          <w:lang w:eastAsia="ko-KR"/>
        </w:rPr>
        <w:t xml:space="preserve"> </w:t>
      </w:r>
      <w:r w:rsidR="004877CE" w:rsidRPr="00E94B30">
        <w:rPr>
          <w:rFonts w:eastAsia="바탕"/>
          <w:sz w:val="22"/>
          <w:szCs w:val="22"/>
          <w:lang w:eastAsia="ko-KR"/>
        </w:rPr>
        <w:lastRenderedPageBreak/>
        <w:t xml:space="preserve">The relationship </w:t>
      </w:r>
      <w:r w:rsidR="007B37B2" w:rsidRPr="00E94B30">
        <w:rPr>
          <w:rFonts w:eastAsia="바탕"/>
          <w:sz w:val="22"/>
          <w:szCs w:val="22"/>
          <w:lang w:eastAsia="ko-KR"/>
        </w:rPr>
        <w:t xml:space="preserve">can be determined based on the beam correspondence capability/requirement of UE. For example, the lower </w:t>
      </w:r>
      <w:r w:rsidR="00BA0395" w:rsidRPr="00E94B30">
        <w:rPr>
          <w:rFonts w:eastAsia="바탕"/>
          <w:sz w:val="22"/>
          <w:szCs w:val="22"/>
          <w:lang w:eastAsia="ko-KR"/>
        </w:rPr>
        <w:t xml:space="preserve">(i.e., more sensitive) </w:t>
      </w:r>
      <w:r w:rsidR="007B37B2" w:rsidRPr="00E94B30">
        <w:rPr>
          <w:rFonts w:eastAsia="바탕"/>
          <w:sz w:val="22"/>
          <w:szCs w:val="22"/>
          <w:lang w:eastAsia="ko-KR"/>
        </w:rPr>
        <w:t>ED threshold can be applied to the UE satisfying the relaxed requirement for the beam correspondence capability/requirement</w:t>
      </w:r>
    </w:p>
    <w:p w14:paraId="7983A58C" w14:textId="77777777" w:rsidR="00D348D9" w:rsidRPr="00E94B30" w:rsidRDefault="00D348D9" w:rsidP="00987D15">
      <w:pPr>
        <w:spacing w:before="120" w:after="120" w:line="240" w:lineRule="auto"/>
        <w:ind w:left="0" w:firstLineChars="50" w:firstLine="110"/>
        <w:rPr>
          <w:rFonts w:eastAsia="바탕"/>
          <w:sz w:val="22"/>
          <w:szCs w:val="22"/>
          <w:lang w:eastAsia="ko-KR"/>
        </w:rPr>
      </w:pPr>
    </w:p>
    <w:p w14:paraId="41EA245F" w14:textId="0EDDAD9D" w:rsidR="007D2C62" w:rsidRPr="00E94B30" w:rsidRDefault="00CA6027" w:rsidP="007D2C62">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val="x-none" w:eastAsia="ko-KR"/>
        </w:rPr>
        <w:t>Proposal #</w:t>
      </w:r>
      <w:r w:rsidR="003F776D" w:rsidRPr="00E94B30">
        <w:rPr>
          <w:rFonts w:eastAsia="바탕"/>
          <w:b/>
          <w:sz w:val="22"/>
          <w:szCs w:val="22"/>
          <w:lang w:val="x-none" w:eastAsia="ko-KR"/>
        </w:rPr>
        <w:t>1</w:t>
      </w:r>
      <w:r w:rsidR="004669BD">
        <w:rPr>
          <w:rFonts w:eastAsia="바탕"/>
          <w:b/>
          <w:sz w:val="22"/>
          <w:szCs w:val="22"/>
          <w:lang w:val="x-none" w:eastAsia="ko-KR"/>
        </w:rPr>
        <w:t>4</w:t>
      </w:r>
      <w:r w:rsidRPr="00E94B30">
        <w:rPr>
          <w:rFonts w:eastAsia="바탕"/>
          <w:b/>
          <w:sz w:val="22"/>
          <w:szCs w:val="22"/>
          <w:lang w:val="x-none" w:eastAsia="ko-KR"/>
        </w:rPr>
        <w:t xml:space="preserve">: </w:t>
      </w:r>
      <w:r w:rsidR="007D2C62" w:rsidRPr="00E94B30">
        <w:rPr>
          <w:rFonts w:eastAsia="바탕"/>
          <w:b/>
          <w:sz w:val="22"/>
          <w:szCs w:val="22"/>
          <w:lang w:val="x-none" w:eastAsia="ko-KR"/>
        </w:rPr>
        <w:t>The ED threshold provided by the ETSI 302 567 can be enhanced considering the following points:</w:t>
      </w:r>
    </w:p>
    <w:p w14:paraId="4E822F25"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size of LBT bandwidth</w:t>
      </w:r>
    </w:p>
    <w:p w14:paraId="73578816"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Transmit power of beam(s) in the COT</w:t>
      </w:r>
    </w:p>
    <w:p w14:paraId="000CB88B" w14:textId="5F8BC476"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beam correspondence capability/requirement of UE.</w:t>
      </w:r>
    </w:p>
    <w:p w14:paraId="46FC77BB" w14:textId="77777777" w:rsidR="007D2C62" w:rsidRPr="00E94B30" w:rsidRDefault="007D2C62" w:rsidP="0027053F">
      <w:pPr>
        <w:spacing w:before="120" w:after="120" w:line="240" w:lineRule="auto"/>
        <w:ind w:left="0" w:firstLineChars="100" w:firstLine="216"/>
        <w:rPr>
          <w:rFonts w:eastAsia="바탕"/>
          <w:b/>
          <w:sz w:val="22"/>
          <w:szCs w:val="22"/>
          <w:lang w:val="x-none" w:eastAsia="ko-KR"/>
        </w:rPr>
      </w:pPr>
    </w:p>
    <w:p w14:paraId="70F8A6FA" w14:textId="77777777" w:rsidR="00270818" w:rsidRPr="00E94B30" w:rsidRDefault="00270818" w:rsidP="00270818">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Conclusions</w:t>
      </w:r>
    </w:p>
    <w:p w14:paraId="0E2AAFD2" w14:textId="5E242C7D" w:rsidR="00E747F9" w:rsidRPr="00E94B30" w:rsidRDefault="0052000E" w:rsidP="00270818">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w:t>
      </w:r>
      <w:r w:rsidRPr="00E94B30">
        <w:rPr>
          <w:rFonts w:eastAsia="바탕"/>
          <w:bCs/>
          <w:sz w:val="22"/>
          <w:szCs w:val="22"/>
          <w:lang w:val="en-US" w:eastAsia="ko-KR"/>
        </w:rPr>
        <w:t xml:space="preserve">n this contribution, the </w:t>
      </w:r>
      <w:r w:rsidR="00FF27C6" w:rsidRPr="00E94B30">
        <w:rPr>
          <w:rFonts w:eastAsia="바탕"/>
          <w:bCs/>
          <w:sz w:val="22"/>
          <w:szCs w:val="22"/>
          <w:lang w:val="en-US" w:eastAsia="ko-KR"/>
        </w:rPr>
        <w:t xml:space="preserve">channel access mechanism </w:t>
      </w:r>
      <w:r w:rsidRPr="00E94B30">
        <w:rPr>
          <w:rFonts w:eastAsia="바탕"/>
          <w:bCs/>
          <w:sz w:val="22"/>
          <w:szCs w:val="22"/>
          <w:lang w:val="en-US" w:eastAsia="ko-KR"/>
        </w:rPr>
        <w:t xml:space="preserve">to support NR in high frequency range from </w:t>
      </w:r>
      <w:r w:rsidRPr="00E94B30">
        <w:rPr>
          <w:rFonts w:eastAsia="바탕"/>
          <w:sz w:val="22"/>
          <w:szCs w:val="22"/>
          <w:lang w:eastAsia="ko-KR"/>
        </w:rPr>
        <w:t xml:space="preserve">52.6 GHz to 71 GHz </w:t>
      </w:r>
      <w:r w:rsidR="002071DF" w:rsidRPr="00E94B30">
        <w:rPr>
          <w:rFonts w:eastAsia="바탕"/>
          <w:sz w:val="22"/>
          <w:szCs w:val="22"/>
          <w:lang w:eastAsia="ko-KR"/>
        </w:rPr>
        <w:t xml:space="preserve">was </w:t>
      </w:r>
      <w:r w:rsidR="0091245C" w:rsidRPr="00E94B30">
        <w:rPr>
          <w:rFonts w:eastAsia="바탕"/>
          <w:sz w:val="22"/>
          <w:szCs w:val="22"/>
          <w:lang w:eastAsia="ko-KR"/>
        </w:rPr>
        <w:t xml:space="preserve">discussed, </w:t>
      </w:r>
      <w:r w:rsidR="00BC0709" w:rsidRPr="00E94B30">
        <w:rPr>
          <w:rFonts w:eastAsia="바탕"/>
          <w:bCs/>
          <w:sz w:val="22"/>
          <w:szCs w:val="22"/>
          <w:lang w:val="en-US" w:eastAsia="ko-KR"/>
        </w:rPr>
        <w:t>and the followings are proposed.</w:t>
      </w:r>
    </w:p>
    <w:p w14:paraId="3C90ED7B" w14:textId="77777777" w:rsidR="00526A01" w:rsidRPr="00E94B30" w:rsidRDefault="00526A01" w:rsidP="00526A01">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#1: 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p w14:paraId="522E19DB" w14:textId="77777777" w:rsidR="00526A01" w:rsidRPr="00E94B30" w:rsidRDefault="00526A01" w:rsidP="00526A0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Pr>
          <w:rFonts w:eastAsia="바탕"/>
          <w:b/>
          <w:sz w:val="22"/>
          <w:szCs w:val="22"/>
          <w:lang w:eastAsia="ko-KR"/>
        </w:rPr>
        <w:t>2</w:t>
      </w:r>
      <w:r w:rsidRPr="00E94B30">
        <w:rPr>
          <w:rFonts w:eastAsia="바탕"/>
          <w:b/>
          <w:sz w:val="22"/>
          <w:szCs w:val="22"/>
          <w:lang w:eastAsia="ko-KR"/>
        </w:rPr>
        <w:t xml:space="preserve">: </w:t>
      </w:r>
      <w:r w:rsidRPr="0030590E">
        <w:rPr>
          <w:rFonts w:eastAsia="바탕"/>
          <w:b/>
          <w:sz w:val="22"/>
          <w:szCs w:val="22"/>
          <w:lang w:eastAsia="ko-KR"/>
        </w:rPr>
        <w:t>The contention exempt short control signalling can be supported for SS/PBCH multiplexed with non-unicast information (e.g., SIB1, CSI-RS), where the transmission(s) duration is not exceed 10ms within an observation period of 100ms.</w:t>
      </w:r>
    </w:p>
    <w:p w14:paraId="21D6096F" w14:textId="77777777" w:rsidR="00526A01" w:rsidRPr="00E94B30" w:rsidRDefault="00526A01" w:rsidP="00526A01">
      <w:pPr>
        <w:spacing w:before="120" w:after="120" w:line="240" w:lineRule="auto"/>
        <w:ind w:left="0" w:firstLineChars="100" w:firstLine="216"/>
        <w:rPr>
          <w:rFonts w:eastAsia="바탕"/>
          <w:bCs/>
          <w:sz w:val="22"/>
          <w:szCs w:val="22"/>
          <w:lang w:eastAsia="ko-KR"/>
        </w:rPr>
      </w:pPr>
      <w:r w:rsidRPr="00E94B30">
        <w:rPr>
          <w:rFonts w:eastAsia="바탕"/>
          <w:b/>
          <w:bCs/>
          <w:sz w:val="22"/>
          <w:szCs w:val="22"/>
          <w:lang w:eastAsia="ko-KR"/>
        </w:rPr>
        <w:t>Proposal #</w:t>
      </w:r>
      <w:r>
        <w:rPr>
          <w:rFonts w:eastAsia="바탕"/>
          <w:b/>
          <w:bCs/>
          <w:sz w:val="22"/>
          <w:szCs w:val="22"/>
          <w:lang w:eastAsia="ko-KR"/>
        </w:rPr>
        <w:t>3</w:t>
      </w:r>
      <w:r w:rsidRPr="00E94B30">
        <w:rPr>
          <w:rFonts w:eastAsia="바탕"/>
          <w:b/>
          <w:bCs/>
          <w:sz w:val="22"/>
          <w:szCs w:val="22"/>
          <w:lang w:eastAsia="ko-KR"/>
        </w:rPr>
        <w:t>: Define a unit of LBT bandwidth and gNB/UE performs LBT in all the LBT units (to be transmitted in) in the channel bandwidth</w:t>
      </w:r>
      <w:r>
        <w:rPr>
          <w:rFonts w:eastAsia="바탕"/>
          <w:b/>
          <w:bCs/>
          <w:sz w:val="22"/>
          <w:szCs w:val="22"/>
          <w:lang w:eastAsia="ko-KR"/>
        </w:rPr>
        <w:t>.</w:t>
      </w:r>
    </w:p>
    <w:p w14:paraId="32CE53E4" w14:textId="77777777" w:rsidR="00526A01" w:rsidRPr="00E94B30" w:rsidRDefault="00526A01" w:rsidP="00526A01">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eastAsia="ko-KR"/>
        </w:rPr>
        <w:t>Proposal #</w:t>
      </w:r>
      <w:r>
        <w:rPr>
          <w:rFonts w:eastAsia="바탕"/>
          <w:b/>
          <w:sz w:val="22"/>
          <w:szCs w:val="22"/>
          <w:lang w:eastAsia="ko-KR"/>
        </w:rPr>
        <w:t>4</w:t>
      </w:r>
      <w:r w:rsidRPr="00E94B30">
        <w:rPr>
          <w:rFonts w:eastAsia="바탕"/>
          <w:b/>
          <w:sz w:val="22"/>
          <w:szCs w:val="22"/>
          <w:lang w:eastAsia="ko-KR"/>
        </w:rPr>
        <w:t xml:space="preserve">: Introduce </w:t>
      </w:r>
      <w:r w:rsidRPr="00E94B30">
        <w:rPr>
          <w:rFonts w:eastAsia="바탕"/>
          <w:b/>
          <w:sz w:val="22"/>
          <w:szCs w:val="22"/>
          <w:lang w:val="x-none" w:eastAsia="ko-KR"/>
        </w:rPr>
        <w:t>channel access priority class and the contention window adjustment mechanisms when LBT is used in NR above 52.6 GHz, similar to Rel-16 NR-U.</w:t>
      </w:r>
    </w:p>
    <w:p w14:paraId="61BAA019" w14:textId="77777777" w:rsidR="00526A01" w:rsidRPr="00E94B30" w:rsidRDefault="00526A01" w:rsidP="00526A01">
      <w:pPr>
        <w:spacing w:before="120" w:after="120" w:line="240" w:lineRule="auto"/>
        <w:ind w:left="0" w:firstLineChars="100" w:firstLine="216"/>
        <w:rPr>
          <w:rFonts w:eastAsia="바탕"/>
          <w:b/>
          <w:sz w:val="22"/>
          <w:szCs w:val="22"/>
          <w:lang w:val="en-US" w:eastAsia="ko-KR"/>
        </w:rPr>
      </w:pPr>
      <w:r w:rsidRPr="00E94B30">
        <w:rPr>
          <w:rFonts w:eastAsia="바탕"/>
          <w:b/>
          <w:sz w:val="22"/>
          <w:szCs w:val="22"/>
          <w:lang w:eastAsia="ko-KR"/>
        </w:rPr>
        <w:t>Proposal #</w:t>
      </w:r>
      <w:r>
        <w:rPr>
          <w:rFonts w:eastAsia="바탕"/>
          <w:b/>
          <w:sz w:val="22"/>
          <w:szCs w:val="22"/>
          <w:lang w:eastAsia="ko-KR"/>
        </w:rPr>
        <w:t>5</w:t>
      </w:r>
      <w:r w:rsidRPr="00E94B30">
        <w:rPr>
          <w:rFonts w:eastAsia="바탕"/>
          <w:b/>
          <w:sz w:val="22"/>
          <w:szCs w:val="22"/>
          <w:lang w:eastAsia="ko-KR"/>
        </w:rPr>
        <w:t>: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2B78A95E" w14:textId="77777777" w:rsidR="00526A01" w:rsidRPr="00E94B30" w:rsidRDefault="00526A01" w:rsidP="00526A0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Pr>
          <w:rFonts w:eastAsia="바탕"/>
          <w:b/>
          <w:sz w:val="22"/>
          <w:szCs w:val="22"/>
          <w:lang w:eastAsia="ko-KR"/>
        </w:rPr>
        <w:t>6</w:t>
      </w:r>
      <w:r w:rsidRPr="00E94B30">
        <w:rPr>
          <w:rFonts w:eastAsia="바탕"/>
          <w:b/>
          <w:sz w:val="22"/>
          <w:szCs w:val="22"/>
          <w:lang w:eastAsia="ko-KR"/>
        </w:rPr>
        <w:t>: For</w:t>
      </w:r>
      <w:r>
        <w:rPr>
          <w:rFonts w:eastAsia="바탕"/>
          <w:b/>
          <w:sz w:val="22"/>
          <w:szCs w:val="22"/>
          <w:lang w:eastAsia="ko-KR"/>
        </w:rPr>
        <w:t xml:space="preserve"> the</w:t>
      </w:r>
      <w:r w:rsidRPr="00E94B30">
        <w:rPr>
          <w:rFonts w:eastAsia="바탕"/>
          <w:b/>
          <w:sz w:val="22"/>
          <w:szCs w:val="22"/>
          <w:lang w:eastAsia="ko-KR"/>
        </w:rPr>
        <w:t xml:space="preserve"> receiver to provide assistance, </w:t>
      </w:r>
      <w:r>
        <w:rPr>
          <w:rFonts w:eastAsia="바탕"/>
          <w:b/>
          <w:sz w:val="22"/>
          <w:szCs w:val="22"/>
          <w:lang w:eastAsia="ko-KR"/>
        </w:rPr>
        <w:t>support</w:t>
      </w:r>
      <w:r w:rsidRPr="00E94B30">
        <w:rPr>
          <w:rFonts w:eastAsia="바탕"/>
          <w:b/>
          <w:sz w:val="22"/>
          <w:szCs w:val="22"/>
          <w:lang w:eastAsia="ko-KR"/>
        </w:rPr>
        <w:t xml:space="preserve"> Alt 1 (i.e., legacy RSSI measurement and reporting with possible enhancements)</w:t>
      </w:r>
      <w:r>
        <w:rPr>
          <w:rFonts w:eastAsia="바탕"/>
          <w:b/>
          <w:sz w:val="22"/>
          <w:szCs w:val="22"/>
          <w:lang w:eastAsia="ko-KR"/>
        </w:rPr>
        <w:t xml:space="preserve">, and the introduction of directional RSSI and L1 RSSI reporting </w:t>
      </w:r>
      <w:r>
        <w:rPr>
          <w:rFonts w:eastAsia="바탕" w:hint="eastAsia"/>
          <w:b/>
          <w:sz w:val="22"/>
          <w:szCs w:val="22"/>
          <w:lang w:eastAsia="ko-KR"/>
        </w:rPr>
        <w:t xml:space="preserve">can </w:t>
      </w:r>
      <w:r>
        <w:rPr>
          <w:rFonts w:eastAsia="바탕"/>
          <w:b/>
          <w:sz w:val="22"/>
          <w:szCs w:val="22"/>
          <w:lang w:eastAsia="ko-KR"/>
        </w:rPr>
        <w:t>be considered as the potential enhancements.</w:t>
      </w:r>
    </w:p>
    <w:p w14:paraId="6823FC7D" w14:textId="77777777" w:rsidR="00526A01" w:rsidRPr="00E94B30" w:rsidRDefault="00526A01" w:rsidP="00526A0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Pr>
          <w:rFonts w:eastAsia="바탕"/>
          <w:b/>
          <w:sz w:val="22"/>
          <w:szCs w:val="22"/>
          <w:lang w:eastAsia="ko-KR"/>
        </w:rPr>
        <w:t>7</w:t>
      </w:r>
      <w:r w:rsidRPr="00E94B30">
        <w:rPr>
          <w:rFonts w:eastAsia="바탕"/>
          <w:b/>
          <w:sz w:val="22"/>
          <w:szCs w:val="22"/>
          <w:lang w:eastAsia="ko-KR"/>
        </w:rPr>
        <w:t>: If the directional CCA procedure is introduced the followings points can be considered:</w:t>
      </w:r>
    </w:p>
    <w:p w14:paraId="479A42AB" w14:textId="77777777" w:rsidR="00526A01" w:rsidRPr="00E94B30" w:rsidRDefault="00526A01" w:rsidP="00526A01">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perform the CCA procedure for multiple-beam sweeping transmission</w:t>
      </w:r>
    </w:p>
    <w:p w14:paraId="03FC6C3F" w14:textId="77777777" w:rsidR="00526A01" w:rsidRPr="00E94B30" w:rsidRDefault="00526A01" w:rsidP="00526A01">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define CWS management (e.g., per-direction or across-direction management)</w:t>
      </w:r>
    </w:p>
    <w:p w14:paraId="05D1635D" w14:textId="77777777" w:rsidR="00526A01" w:rsidRPr="00E94B30" w:rsidRDefault="00526A01" w:rsidP="00526A01">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manage the back-off counter value</w:t>
      </w:r>
    </w:p>
    <w:p w14:paraId="59AA858F" w14:textId="77777777" w:rsidR="00526A01" w:rsidRPr="00E94B30" w:rsidRDefault="00526A01" w:rsidP="00526A01">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lastRenderedPageBreak/>
        <w:t>Proposal #</w:t>
      </w:r>
      <w:r>
        <w:rPr>
          <w:rFonts w:eastAsia="바탕"/>
          <w:b/>
          <w:bCs/>
          <w:sz w:val="22"/>
          <w:szCs w:val="22"/>
          <w:lang w:eastAsia="ko-KR"/>
        </w:rPr>
        <w:t>8</w:t>
      </w:r>
      <w:r w:rsidRPr="00E94B30">
        <w:rPr>
          <w:rFonts w:eastAsia="바탕"/>
          <w:b/>
          <w:bCs/>
          <w:sz w:val="22"/>
          <w:szCs w:val="22"/>
          <w:lang w:eastAsia="ko-KR"/>
        </w:rPr>
        <w:t>: Type 2 (e.g., 2A/2B/2C) channel access procedure can be introduced for the use cases such as COT sharing, multi-beam LBT, and Rx-Assistance and the maximum gap Y between the transmissions within the COT can be defined for above 52.6 GHz.</w:t>
      </w:r>
    </w:p>
    <w:p w14:paraId="716DF433" w14:textId="77777777" w:rsidR="00526A01" w:rsidRPr="00E94B30" w:rsidRDefault="00526A01" w:rsidP="00526A01">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Pr>
          <w:rFonts w:eastAsia="바탕"/>
          <w:b/>
          <w:bCs/>
          <w:sz w:val="22"/>
          <w:szCs w:val="22"/>
          <w:lang w:eastAsia="ko-KR"/>
        </w:rPr>
        <w:t>9</w:t>
      </w:r>
      <w:r w:rsidRPr="00E94B30">
        <w:rPr>
          <w:rFonts w:eastAsia="바탕"/>
          <w:b/>
          <w:bCs/>
          <w:sz w:val="22"/>
          <w:szCs w:val="22"/>
          <w:lang w:eastAsia="ko-KR"/>
        </w:rPr>
        <w:t>: It should be discussed how to indicate the direction of LBT (e.g., omni-directional LBT or directional LBT) and the type of LBT (e.g., Type 1 or Type 2A/2B/2C channel access procedure in NR-U) when scheduling a UL transmission inside or outside of a channel occupancy.</w:t>
      </w:r>
    </w:p>
    <w:p w14:paraId="3D19A4EB" w14:textId="77777777" w:rsidR="00526A01" w:rsidRPr="00E94B30" w:rsidRDefault="00526A01" w:rsidP="00526A01">
      <w:pPr>
        <w:spacing w:before="120" w:after="120" w:line="240" w:lineRule="auto"/>
        <w:ind w:left="0" w:firstLineChars="50" w:firstLine="108"/>
        <w:rPr>
          <w:rFonts w:eastAsia="바탕"/>
          <w:b/>
          <w:sz w:val="22"/>
          <w:szCs w:val="22"/>
          <w:lang w:eastAsia="ko-KR"/>
        </w:rPr>
      </w:pPr>
      <w:r w:rsidRPr="00E94B30">
        <w:rPr>
          <w:rFonts w:eastAsia="바탕"/>
          <w:b/>
          <w:sz w:val="22"/>
          <w:szCs w:val="22"/>
          <w:lang w:eastAsia="ko-KR"/>
        </w:rPr>
        <w:t>Proposal #1</w:t>
      </w:r>
      <w:r>
        <w:rPr>
          <w:rFonts w:eastAsia="바탕"/>
          <w:b/>
          <w:sz w:val="22"/>
          <w:szCs w:val="22"/>
          <w:lang w:eastAsia="ko-KR"/>
        </w:rPr>
        <w:t>0</w:t>
      </w:r>
      <w:r w:rsidRPr="00E94B30">
        <w:rPr>
          <w:rFonts w:eastAsia="바탕"/>
          <w:b/>
          <w:sz w:val="22"/>
          <w:szCs w:val="22"/>
          <w:lang w:eastAsia="ko-KR"/>
        </w:rPr>
        <w:t>: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2F8265EF" w14:textId="77777777" w:rsidR="004669BD" w:rsidRDefault="004669BD" w:rsidP="004669BD">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Pr>
          <w:rFonts w:eastAsia="바탕"/>
          <w:b/>
          <w:bCs/>
          <w:sz w:val="22"/>
          <w:szCs w:val="22"/>
          <w:lang w:eastAsia="ko-KR"/>
        </w:rPr>
        <w:t>11</w:t>
      </w:r>
      <w:r w:rsidRPr="00E94B30">
        <w:rPr>
          <w:rFonts w:eastAsia="바탕"/>
          <w:b/>
          <w:bCs/>
          <w:sz w:val="22"/>
          <w:szCs w:val="22"/>
          <w:lang w:eastAsia="ko-KR"/>
        </w:rPr>
        <w:t>: It would be beneficial for coexistence that channel occupancy acquired by directional LBT is shared only for DL and UL signals/channels having spatial QCL relationship.</w:t>
      </w:r>
    </w:p>
    <w:p w14:paraId="06A5E7F6" w14:textId="77777777" w:rsidR="004669BD" w:rsidRPr="009E2839" w:rsidRDefault="004669BD" w:rsidP="004669BD">
      <w:pPr>
        <w:spacing w:before="120" w:after="120" w:line="240" w:lineRule="auto"/>
        <w:ind w:left="0" w:firstLineChars="100" w:firstLine="221"/>
        <w:rPr>
          <w:b/>
          <w:sz w:val="22"/>
          <w:szCs w:val="22"/>
        </w:rPr>
      </w:pPr>
      <w:r w:rsidRPr="009E2839">
        <w:rPr>
          <w:b/>
          <w:sz w:val="22"/>
          <w:szCs w:val="22"/>
        </w:rPr>
        <w:t>Proposal #</w:t>
      </w:r>
      <w:r>
        <w:rPr>
          <w:b/>
          <w:sz w:val="22"/>
          <w:szCs w:val="22"/>
        </w:rPr>
        <w:t>12</w:t>
      </w:r>
      <w:r w:rsidRPr="009E2839">
        <w:rPr>
          <w:b/>
          <w:sz w:val="22"/>
          <w:szCs w:val="22"/>
        </w:rPr>
        <w:t>: To define the relative relationship between all applicable sensing beams and the transmission beam in 3GPP specification</w:t>
      </w:r>
      <w:r w:rsidRPr="009E2839">
        <w:rPr>
          <w:rFonts w:eastAsia="바탕"/>
          <w:b/>
          <w:bCs/>
          <w:sz w:val="22"/>
          <w:szCs w:val="22"/>
          <w:lang w:eastAsia="ko-KR"/>
        </w:rPr>
        <w:t>, adopt Alt-2 (Extending th</w:t>
      </w:r>
      <w:r w:rsidRPr="009E2839">
        <w:rPr>
          <w:b/>
          <w:sz w:val="22"/>
          <w:szCs w:val="22"/>
        </w:rPr>
        <w:t>e beam correspondence and/or QCL/TCI framework to define “cover”).</w:t>
      </w:r>
    </w:p>
    <w:p w14:paraId="00904CDE" w14:textId="77777777" w:rsidR="004669BD" w:rsidRPr="00FE154F" w:rsidRDefault="004669BD" w:rsidP="004669BD">
      <w:pPr>
        <w:spacing w:before="120" w:after="120" w:line="240" w:lineRule="auto"/>
        <w:ind w:left="0" w:firstLineChars="100" w:firstLine="21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13</w:t>
      </w:r>
      <w:r>
        <w:rPr>
          <w:rFonts w:eastAsia="바탕" w:hint="eastAsia"/>
          <w:b/>
          <w:bCs/>
          <w:sz w:val="22"/>
          <w:szCs w:val="22"/>
          <w:lang w:eastAsia="ko-KR"/>
        </w:rPr>
        <w:t xml:space="preserve">: </w:t>
      </w:r>
      <w:r w:rsidRPr="00414BB5">
        <w:rPr>
          <w:rFonts w:eastAsia="바탕"/>
          <w:b/>
          <w:bCs/>
          <w:sz w:val="22"/>
          <w:szCs w:val="22"/>
          <w:lang w:eastAsia="ko-KR"/>
        </w:rPr>
        <w:t>For a COT with MU-MIMO (SDM) and TDM of beams transmission</w:t>
      </w:r>
      <w:r>
        <w:rPr>
          <w:rFonts w:eastAsia="바탕"/>
          <w:b/>
          <w:bCs/>
          <w:sz w:val="22"/>
          <w:szCs w:val="22"/>
          <w:lang w:eastAsia="ko-KR"/>
        </w:rPr>
        <w:t>, adopt Alt A-1 (</w:t>
      </w:r>
      <w:r w:rsidRPr="00414BB5">
        <w:rPr>
          <w:rFonts w:eastAsia="바탕"/>
          <w:b/>
          <w:bCs/>
          <w:sz w:val="22"/>
          <w:szCs w:val="22"/>
          <w:lang w:eastAsia="ko-KR"/>
        </w:rPr>
        <w:t>the node completes one eCCA on one beam, and directly move on to the eCCA on the other beam, with no transmission in the middle</w:t>
      </w:r>
      <w:r>
        <w:rPr>
          <w:rFonts w:eastAsia="바탕"/>
          <w:b/>
          <w:bCs/>
          <w:sz w:val="22"/>
          <w:szCs w:val="22"/>
          <w:lang w:eastAsia="ko-KR"/>
        </w:rPr>
        <w:t xml:space="preserve">) </w:t>
      </w:r>
      <w:r w:rsidRPr="00414BB5">
        <w:rPr>
          <w:rFonts w:eastAsia="바탕"/>
          <w:b/>
          <w:bCs/>
          <w:sz w:val="22"/>
          <w:szCs w:val="22"/>
          <w:lang w:eastAsia="ko-KR"/>
        </w:rPr>
        <w:t xml:space="preserve">when independent per-beam </w:t>
      </w:r>
      <w:r>
        <w:rPr>
          <w:rFonts w:eastAsia="바탕"/>
          <w:b/>
          <w:bCs/>
          <w:sz w:val="22"/>
          <w:szCs w:val="22"/>
          <w:lang w:eastAsia="ko-KR"/>
        </w:rPr>
        <w:t>LBT sensing at the start of COT.</w:t>
      </w:r>
    </w:p>
    <w:p w14:paraId="1DCEBE5E" w14:textId="77777777" w:rsidR="004669BD" w:rsidRPr="00E94B30" w:rsidRDefault="004669BD" w:rsidP="004669BD">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val="x-none" w:eastAsia="ko-KR"/>
        </w:rPr>
        <w:t>Proposal #1</w:t>
      </w:r>
      <w:r>
        <w:rPr>
          <w:rFonts w:eastAsia="바탕"/>
          <w:b/>
          <w:sz w:val="22"/>
          <w:szCs w:val="22"/>
          <w:lang w:val="x-none" w:eastAsia="ko-KR"/>
        </w:rPr>
        <w:t>4</w:t>
      </w:r>
      <w:r w:rsidRPr="00E94B30">
        <w:rPr>
          <w:rFonts w:eastAsia="바탕"/>
          <w:b/>
          <w:sz w:val="22"/>
          <w:szCs w:val="22"/>
          <w:lang w:val="x-none" w:eastAsia="ko-KR"/>
        </w:rPr>
        <w:t>: The ED threshold provided by the ETSI 302 567 can be enhanced considering the following points:</w:t>
      </w:r>
    </w:p>
    <w:p w14:paraId="1F69DAB7" w14:textId="77777777" w:rsidR="004669BD" w:rsidRPr="00E94B30" w:rsidRDefault="004669BD" w:rsidP="004669BD">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size of LBT bandwidth</w:t>
      </w:r>
    </w:p>
    <w:p w14:paraId="3AF86BA8" w14:textId="77777777" w:rsidR="004669BD" w:rsidRPr="00E94B30" w:rsidRDefault="004669BD" w:rsidP="004669BD">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Transmit power of beam(s) in the COT</w:t>
      </w:r>
    </w:p>
    <w:p w14:paraId="6746E951" w14:textId="77777777" w:rsidR="004669BD" w:rsidRPr="00E94B30" w:rsidRDefault="004669BD" w:rsidP="004669BD">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beam correspondence capability/requirement of UE.</w:t>
      </w:r>
    </w:p>
    <w:p w14:paraId="70647A08" w14:textId="77777777" w:rsidR="00526A01" w:rsidRPr="004669BD" w:rsidRDefault="00526A01" w:rsidP="00C62171">
      <w:pPr>
        <w:spacing w:before="120" w:after="120" w:line="240" w:lineRule="auto"/>
        <w:ind w:left="0" w:firstLineChars="100" w:firstLine="216"/>
        <w:rPr>
          <w:rFonts w:eastAsia="바탕"/>
          <w:b/>
          <w:bCs/>
          <w:sz w:val="22"/>
          <w:szCs w:val="22"/>
          <w:lang w:val="x-none" w:eastAsia="ko-KR"/>
        </w:rPr>
      </w:pPr>
    </w:p>
    <w:p w14:paraId="34FF678F" w14:textId="77777777" w:rsidR="009E12C3" w:rsidRPr="00E94B30" w:rsidRDefault="009E12C3" w:rsidP="009E12C3">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References</w:t>
      </w:r>
    </w:p>
    <w:p w14:paraId="1212DECC" w14:textId="77777777" w:rsidR="00225C87" w:rsidRPr="00E94B30" w:rsidRDefault="00225C87" w:rsidP="00225C87">
      <w:pPr>
        <w:pStyle w:val="References"/>
        <w:numPr>
          <w:ilvl w:val="0"/>
          <w:numId w:val="3"/>
        </w:numPr>
        <w:rPr>
          <w:rFonts w:eastAsia="바탕"/>
          <w:szCs w:val="22"/>
          <w:lang w:eastAsia="ko-KR"/>
        </w:rPr>
      </w:pPr>
      <w:r w:rsidRPr="00E94B30">
        <w:rPr>
          <w:rFonts w:eastAsiaTheme="minorEastAsia"/>
          <w:szCs w:val="22"/>
          <w:lang w:eastAsia="ko-KR"/>
        </w:rPr>
        <w:t>RP-202925, “Revised WID: Extending current NR operation to 71 GHz”, RAN#90-e, CMCC.</w:t>
      </w:r>
    </w:p>
    <w:p w14:paraId="33E109FD" w14:textId="19FA33FE" w:rsidR="00F64312" w:rsidRPr="009E2839" w:rsidRDefault="00125E92" w:rsidP="009E2839">
      <w:pPr>
        <w:pStyle w:val="References"/>
        <w:numPr>
          <w:ilvl w:val="0"/>
          <w:numId w:val="3"/>
        </w:numPr>
        <w:rPr>
          <w:rFonts w:eastAsiaTheme="minorEastAsia"/>
          <w:szCs w:val="22"/>
          <w:lang w:eastAsia="ko-KR"/>
        </w:rPr>
      </w:pPr>
      <w:r w:rsidRPr="009E2839">
        <w:rPr>
          <w:rFonts w:eastAsiaTheme="minorEastAsia"/>
          <w:szCs w:val="22"/>
          <w:lang w:eastAsia="ko-KR"/>
        </w:rPr>
        <w:t>RAN1#10</w:t>
      </w:r>
      <w:r w:rsidR="00A43031" w:rsidRPr="009E2839">
        <w:rPr>
          <w:rFonts w:eastAsiaTheme="minorEastAsia"/>
          <w:szCs w:val="22"/>
          <w:lang w:eastAsia="ko-KR"/>
        </w:rPr>
        <w:t>2</w:t>
      </w:r>
      <w:r w:rsidRPr="009E2839">
        <w:rPr>
          <w:rFonts w:eastAsiaTheme="minorEastAsia"/>
          <w:szCs w:val="22"/>
          <w:lang w:eastAsia="ko-KR"/>
        </w:rPr>
        <w:t>-e Chairman’s note</w:t>
      </w:r>
    </w:p>
    <w:p w14:paraId="4FED35D2" w14:textId="3371BD58" w:rsidR="00A43031" w:rsidRPr="009E2839" w:rsidRDefault="00A43031" w:rsidP="009E2839">
      <w:pPr>
        <w:pStyle w:val="References"/>
        <w:numPr>
          <w:ilvl w:val="0"/>
          <w:numId w:val="3"/>
        </w:numPr>
        <w:rPr>
          <w:rFonts w:eastAsiaTheme="minorEastAsia"/>
          <w:szCs w:val="22"/>
          <w:lang w:eastAsia="ko-KR"/>
        </w:rPr>
      </w:pPr>
      <w:r w:rsidRPr="009E2839">
        <w:rPr>
          <w:rFonts w:eastAsiaTheme="minorEastAsia"/>
          <w:szCs w:val="22"/>
          <w:lang w:eastAsia="ko-KR"/>
        </w:rPr>
        <w:t>RAN1#103-e Chairman’s note</w:t>
      </w:r>
    </w:p>
    <w:p w14:paraId="7308BA28" w14:textId="75B96013" w:rsidR="00EE62F4" w:rsidRPr="009E2839" w:rsidRDefault="00EE62F4" w:rsidP="009E2839">
      <w:pPr>
        <w:pStyle w:val="References"/>
        <w:numPr>
          <w:ilvl w:val="0"/>
          <w:numId w:val="3"/>
        </w:numPr>
        <w:rPr>
          <w:rFonts w:eastAsiaTheme="minorEastAsia"/>
          <w:szCs w:val="22"/>
          <w:lang w:eastAsia="ko-KR"/>
        </w:rPr>
      </w:pPr>
      <w:r w:rsidRPr="009E2839">
        <w:rPr>
          <w:rFonts w:eastAsiaTheme="minorEastAsia"/>
          <w:szCs w:val="22"/>
          <w:lang w:eastAsia="ko-KR"/>
        </w:rPr>
        <w:t>RAN1#104-e Chairman’s note</w:t>
      </w:r>
    </w:p>
    <w:p w14:paraId="7BFFEDE1" w14:textId="3384B777" w:rsidR="00BE5393" w:rsidRDefault="00BE5393" w:rsidP="009E2839">
      <w:pPr>
        <w:pStyle w:val="References"/>
        <w:numPr>
          <w:ilvl w:val="0"/>
          <w:numId w:val="3"/>
        </w:numPr>
        <w:rPr>
          <w:rFonts w:eastAsiaTheme="minorEastAsia"/>
          <w:szCs w:val="22"/>
          <w:lang w:eastAsia="ko-KR"/>
        </w:rPr>
      </w:pPr>
      <w:r w:rsidRPr="009E2839">
        <w:rPr>
          <w:rFonts w:eastAsiaTheme="minorEastAsia"/>
          <w:szCs w:val="22"/>
          <w:lang w:eastAsia="ko-KR"/>
        </w:rPr>
        <w:t>RAN1#104b-e Chairman’s note</w:t>
      </w:r>
    </w:p>
    <w:p w14:paraId="4A8E02F7" w14:textId="7541FA7B" w:rsidR="00F455C0" w:rsidRPr="009E2839" w:rsidRDefault="00F455C0" w:rsidP="009E2839">
      <w:pPr>
        <w:pStyle w:val="References"/>
        <w:numPr>
          <w:ilvl w:val="0"/>
          <w:numId w:val="3"/>
        </w:numPr>
        <w:rPr>
          <w:rFonts w:eastAsiaTheme="minorEastAsia"/>
          <w:szCs w:val="22"/>
          <w:lang w:eastAsia="ko-KR"/>
        </w:rPr>
      </w:pPr>
      <w:r w:rsidRPr="00F455C0">
        <w:rPr>
          <w:rFonts w:eastAsiaTheme="minorEastAsia"/>
          <w:szCs w:val="22"/>
          <w:lang w:eastAsia="ko-KR"/>
        </w:rPr>
        <w:t>R1-2104040</w:t>
      </w:r>
      <w:r w:rsidRPr="00F455C0">
        <w:rPr>
          <w:rFonts w:eastAsiaTheme="minorEastAsia"/>
          <w:szCs w:val="22"/>
          <w:lang w:eastAsia="ko-KR"/>
        </w:rPr>
        <w:tab/>
        <w:t xml:space="preserve">Email discussion summary for channel access mechanism </w:t>
      </w:r>
      <w:r>
        <w:rPr>
          <w:rFonts w:eastAsiaTheme="minorEastAsia"/>
          <w:szCs w:val="22"/>
          <w:lang w:eastAsia="ko-KR"/>
        </w:rPr>
        <w:t xml:space="preserve">for 52.6GHz-71GHz band, ver03 </w:t>
      </w:r>
      <w:r w:rsidRPr="00F455C0">
        <w:rPr>
          <w:rFonts w:eastAsiaTheme="minorEastAsia"/>
          <w:szCs w:val="22"/>
          <w:lang w:eastAsia="ko-KR"/>
        </w:rPr>
        <w:t>Moderator (Qualcomm Incorporated)</w:t>
      </w:r>
    </w:p>
    <w:sectPr w:rsidR="00F455C0" w:rsidRPr="009E283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CC359" w14:textId="77777777" w:rsidR="004D25D2" w:rsidRDefault="004D25D2" w:rsidP="00CB15B0">
      <w:pPr>
        <w:spacing w:before="0" w:after="0" w:line="240" w:lineRule="auto"/>
      </w:pPr>
      <w:r>
        <w:separator/>
      </w:r>
    </w:p>
  </w:endnote>
  <w:endnote w:type="continuationSeparator" w:id="0">
    <w:p w14:paraId="38E2572C" w14:textId="77777777" w:rsidR="004D25D2" w:rsidRDefault="004D25D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G스마트체 Regular">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A06C4" w14:textId="77777777" w:rsidR="004D25D2" w:rsidRDefault="004D25D2" w:rsidP="00CB15B0">
      <w:pPr>
        <w:spacing w:before="0" w:after="0" w:line="240" w:lineRule="auto"/>
      </w:pPr>
      <w:r>
        <w:separator/>
      </w:r>
    </w:p>
  </w:footnote>
  <w:footnote w:type="continuationSeparator" w:id="0">
    <w:p w14:paraId="45A3EF15" w14:textId="77777777" w:rsidR="004D25D2" w:rsidRDefault="004D25D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DB6BE8"/>
    <w:multiLevelType w:val="multilevel"/>
    <w:tmpl w:val="DC728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4D5FA0"/>
    <w:multiLevelType w:val="multilevel"/>
    <w:tmpl w:val="0A4D5FA0"/>
    <w:lvl w:ilvl="0">
      <w:start w:val="4"/>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940AEE"/>
    <w:multiLevelType w:val="hybridMultilevel"/>
    <w:tmpl w:val="7C402B0E"/>
    <w:lvl w:ilvl="0" w:tplc="1D0480A8">
      <w:numFmt w:val="bullet"/>
      <w:lvlText w:val="-"/>
      <w:lvlJc w:val="left"/>
      <w:pPr>
        <w:ind w:left="1020" w:hanging="400"/>
      </w:pPr>
      <w:rPr>
        <w:rFonts w:ascii="맑은 고딕" w:eastAsia="맑은 고딕" w:hAnsi="맑은 고딕" w:cstheme="minorBidi" w:hint="eastAsia"/>
      </w:rPr>
    </w:lvl>
    <w:lvl w:ilvl="1" w:tplc="1D0480A8">
      <w:numFmt w:val="bullet"/>
      <w:lvlText w:val="-"/>
      <w:lvlJc w:val="left"/>
      <w:pPr>
        <w:ind w:left="1420" w:hanging="400"/>
      </w:pPr>
      <w:rPr>
        <w:rFonts w:ascii="맑은 고딕" w:eastAsia="맑은 고딕" w:hAnsi="맑은 고딕" w:cstheme="minorBidi" w:hint="eastAsia"/>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0" w15:restartNumberingAfterBreak="0">
    <w:nsid w:val="402A4519"/>
    <w:multiLevelType w:val="hybridMultilevel"/>
    <w:tmpl w:val="156881C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5E7435"/>
    <w:multiLevelType w:val="hybridMultilevel"/>
    <w:tmpl w:val="E65A8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6"/>
  </w:num>
  <w:num w:numId="2">
    <w:abstractNumId w:val="0"/>
  </w:num>
  <w:num w:numId="3">
    <w:abstractNumId w:val="9"/>
  </w:num>
  <w:num w:numId="4">
    <w:abstractNumId w:val="7"/>
  </w:num>
  <w:num w:numId="5">
    <w:abstractNumId w:val="13"/>
  </w:num>
  <w:num w:numId="6">
    <w:abstractNumId w:val="18"/>
  </w:num>
  <w:num w:numId="7">
    <w:abstractNumId w:val="3"/>
  </w:num>
  <w:num w:numId="8">
    <w:abstractNumId w:val="8"/>
  </w:num>
  <w:num w:numId="9">
    <w:abstractNumId w:val="19"/>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20"/>
  </w:num>
  <w:num w:numId="18">
    <w:abstractNumId w:val="1"/>
  </w:num>
  <w:num w:numId="19">
    <w:abstractNumId w:val="11"/>
  </w:num>
  <w:num w:numId="20">
    <w:abstractNumId w:val="6"/>
  </w:num>
  <w:num w:numId="21">
    <w:abstractNumId w:val="20"/>
  </w:num>
  <w:num w:numId="22">
    <w:abstractNumId w:val="17"/>
  </w:num>
  <w:num w:numId="23">
    <w:abstractNumId w:val="4"/>
  </w:num>
  <w:num w:numId="24">
    <w:abstractNumId w:val="15"/>
  </w:num>
  <w:num w:numId="25">
    <w:abstractNumId w:val="12"/>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44C"/>
    <w:rsid w:val="00006605"/>
    <w:rsid w:val="00006BF4"/>
    <w:rsid w:val="00006E97"/>
    <w:rsid w:val="00006F56"/>
    <w:rsid w:val="000071C3"/>
    <w:rsid w:val="00007F71"/>
    <w:rsid w:val="0001019D"/>
    <w:rsid w:val="000103B9"/>
    <w:rsid w:val="000105AE"/>
    <w:rsid w:val="000107E5"/>
    <w:rsid w:val="0001109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88"/>
    <w:rsid w:val="000227D0"/>
    <w:rsid w:val="000234FA"/>
    <w:rsid w:val="00023612"/>
    <w:rsid w:val="00023686"/>
    <w:rsid w:val="00023BB8"/>
    <w:rsid w:val="00023D60"/>
    <w:rsid w:val="00024BCF"/>
    <w:rsid w:val="00024DD0"/>
    <w:rsid w:val="00025352"/>
    <w:rsid w:val="00025846"/>
    <w:rsid w:val="00025E54"/>
    <w:rsid w:val="000263C1"/>
    <w:rsid w:val="00026610"/>
    <w:rsid w:val="00026A2E"/>
    <w:rsid w:val="00026B5A"/>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32C"/>
    <w:rsid w:val="000339FA"/>
    <w:rsid w:val="00033C66"/>
    <w:rsid w:val="00033CEA"/>
    <w:rsid w:val="00034A2A"/>
    <w:rsid w:val="00034B4C"/>
    <w:rsid w:val="00035534"/>
    <w:rsid w:val="000356A2"/>
    <w:rsid w:val="0003589D"/>
    <w:rsid w:val="000360F0"/>
    <w:rsid w:val="00036430"/>
    <w:rsid w:val="0003644C"/>
    <w:rsid w:val="00036DA6"/>
    <w:rsid w:val="00037E9F"/>
    <w:rsid w:val="00040738"/>
    <w:rsid w:val="00040A50"/>
    <w:rsid w:val="00040A65"/>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6A2B"/>
    <w:rsid w:val="00046DEE"/>
    <w:rsid w:val="0004706D"/>
    <w:rsid w:val="00050098"/>
    <w:rsid w:val="00050422"/>
    <w:rsid w:val="000508A9"/>
    <w:rsid w:val="00050CC8"/>
    <w:rsid w:val="00050FA5"/>
    <w:rsid w:val="00051990"/>
    <w:rsid w:val="00051A8C"/>
    <w:rsid w:val="00052457"/>
    <w:rsid w:val="00052826"/>
    <w:rsid w:val="000528FD"/>
    <w:rsid w:val="00052D37"/>
    <w:rsid w:val="00052ECE"/>
    <w:rsid w:val="000530EC"/>
    <w:rsid w:val="00053154"/>
    <w:rsid w:val="000535EA"/>
    <w:rsid w:val="000537D9"/>
    <w:rsid w:val="000538F9"/>
    <w:rsid w:val="00053958"/>
    <w:rsid w:val="00053A64"/>
    <w:rsid w:val="00053E00"/>
    <w:rsid w:val="00054578"/>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C6F"/>
    <w:rsid w:val="00080D7B"/>
    <w:rsid w:val="00081421"/>
    <w:rsid w:val="00081CB3"/>
    <w:rsid w:val="00081D2B"/>
    <w:rsid w:val="00081D4B"/>
    <w:rsid w:val="0008206D"/>
    <w:rsid w:val="00082084"/>
    <w:rsid w:val="00082161"/>
    <w:rsid w:val="000824E3"/>
    <w:rsid w:val="00082CE0"/>
    <w:rsid w:val="00082E3E"/>
    <w:rsid w:val="00083308"/>
    <w:rsid w:val="00083F3B"/>
    <w:rsid w:val="00084425"/>
    <w:rsid w:val="00084ECD"/>
    <w:rsid w:val="00084EE7"/>
    <w:rsid w:val="00084FA3"/>
    <w:rsid w:val="0008552F"/>
    <w:rsid w:val="00085BF9"/>
    <w:rsid w:val="00085DC3"/>
    <w:rsid w:val="000860D8"/>
    <w:rsid w:val="000862B8"/>
    <w:rsid w:val="00086837"/>
    <w:rsid w:val="000871B0"/>
    <w:rsid w:val="00087CA9"/>
    <w:rsid w:val="00087E4E"/>
    <w:rsid w:val="000901A2"/>
    <w:rsid w:val="000901B4"/>
    <w:rsid w:val="00091077"/>
    <w:rsid w:val="000914E9"/>
    <w:rsid w:val="00091636"/>
    <w:rsid w:val="000917C2"/>
    <w:rsid w:val="0009180F"/>
    <w:rsid w:val="00091824"/>
    <w:rsid w:val="00091CEF"/>
    <w:rsid w:val="00091E9A"/>
    <w:rsid w:val="000929FB"/>
    <w:rsid w:val="00092CC3"/>
    <w:rsid w:val="000941F4"/>
    <w:rsid w:val="00094419"/>
    <w:rsid w:val="00094FAD"/>
    <w:rsid w:val="00095000"/>
    <w:rsid w:val="00095079"/>
    <w:rsid w:val="0009535C"/>
    <w:rsid w:val="00095BF5"/>
    <w:rsid w:val="000962F7"/>
    <w:rsid w:val="000967B3"/>
    <w:rsid w:val="00096832"/>
    <w:rsid w:val="000972D3"/>
    <w:rsid w:val="00097708"/>
    <w:rsid w:val="000977CB"/>
    <w:rsid w:val="00097C43"/>
    <w:rsid w:val="00097E31"/>
    <w:rsid w:val="000A013D"/>
    <w:rsid w:val="000A049C"/>
    <w:rsid w:val="000A0AD7"/>
    <w:rsid w:val="000A0EEB"/>
    <w:rsid w:val="000A21CB"/>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ED"/>
    <w:rsid w:val="000B7AC3"/>
    <w:rsid w:val="000B7E4F"/>
    <w:rsid w:val="000B7F08"/>
    <w:rsid w:val="000C0800"/>
    <w:rsid w:val="000C0991"/>
    <w:rsid w:val="000C1346"/>
    <w:rsid w:val="000C14F2"/>
    <w:rsid w:val="000C1B16"/>
    <w:rsid w:val="000C2482"/>
    <w:rsid w:val="000C29D9"/>
    <w:rsid w:val="000C2B46"/>
    <w:rsid w:val="000C2CB8"/>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321"/>
    <w:rsid w:val="000C6359"/>
    <w:rsid w:val="000C7149"/>
    <w:rsid w:val="000C77C4"/>
    <w:rsid w:val="000C793A"/>
    <w:rsid w:val="000C7AE1"/>
    <w:rsid w:val="000C7DA9"/>
    <w:rsid w:val="000D085E"/>
    <w:rsid w:val="000D1084"/>
    <w:rsid w:val="000D1627"/>
    <w:rsid w:val="000D1989"/>
    <w:rsid w:val="000D1AE2"/>
    <w:rsid w:val="000D2338"/>
    <w:rsid w:val="000D2663"/>
    <w:rsid w:val="000D2E12"/>
    <w:rsid w:val="000D35FF"/>
    <w:rsid w:val="000D36F8"/>
    <w:rsid w:val="000D412A"/>
    <w:rsid w:val="000D41C4"/>
    <w:rsid w:val="000D45A6"/>
    <w:rsid w:val="000D4785"/>
    <w:rsid w:val="000D4A8F"/>
    <w:rsid w:val="000D4DE4"/>
    <w:rsid w:val="000D4E8C"/>
    <w:rsid w:val="000D6201"/>
    <w:rsid w:val="000D622F"/>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6698"/>
    <w:rsid w:val="000E6960"/>
    <w:rsid w:val="000E6CC2"/>
    <w:rsid w:val="000E6E7D"/>
    <w:rsid w:val="000E7376"/>
    <w:rsid w:val="000E73B6"/>
    <w:rsid w:val="000E7D80"/>
    <w:rsid w:val="000F03AC"/>
    <w:rsid w:val="000F05F1"/>
    <w:rsid w:val="000F0BF5"/>
    <w:rsid w:val="000F0CEE"/>
    <w:rsid w:val="000F1413"/>
    <w:rsid w:val="000F151A"/>
    <w:rsid w:val="000F1C7F"/>
    <w:rsid w:val="000F1D3D"/>
    <w:rsid w:val="000F1FDE"/>
    <w:rsid w:val="000F2393"/>
    <w:rsid w:val="000F24FB"/>
    <w:rsid w:val="000F2FAC"/>
    <w:rsid w:val="000F36B7"/>
    <w:rsid w:val="000F3707"/>
    <w:rsid w:val="000F386C"/>
    <w:rsid w:val="000F4272"/>
    <w:rsid w:val="000F446C"/>
    <w:rsid w:val="000F4EC1"/>
    <w:rsid w:val="000F5303"/>
    <w:rsid w:val="000F5BC1"/>
    <w:rsid w:val="000F5FFD"/>
    <w:rsid w:val="000F66B8"/>
    <w:rsid w:val="000F6A4D"/>
    <w:rsid w:val="000F6C81"/>
    <w:rsid w:val="000F7099"/>
    <w:rsid w:val="000F730D"/>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68E"/>
    <w:rsid w:val="00104A1C"/>
    <w:rsid w:val="00104DB2"/>
    <w:rsid w:val="001053E1"/>
    <w:rsid w:val="001055BE"/>
    <w:rsid w:val="00105E44"/>
    <w:rsid w:val="00105F63"/>
    <w:rsid w:val="001062FE"/>
    <w:rsid w:val="00107005"/>
    <w:rsid w:val="0010783A"/>
    <w:rsid w:val="00107B24"/>
    <w:rsid w:val="00107BDF"/>
    <w:rsid w:val="00107C25"/>
    <w:rsid w:val="00110516"/>
    <w:rsid w:val="00110D35"/>
    <w:rsid w:val="001115E3"/>
    <w:rsid w:val="001116AB"/>
    <w:rsid w:val="00111725"/>
    <w:rsid w:val="00111E25"/>
    <w:rsid w:val="00112306"/>
    <w:rsid w:val="00112444"/>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CA1"/>
    <w:rsid w:val="00117D0A"/>
    <w:rsid w:val="00117F02"/>
    <w:rsid w:val="001201DD"/>
    <w:rsid w:val="0012031C"/>
    <w:rsid w:val="001203E4"/>
    <w:rsid w:val="00120BB3"/>
    <w:rsid w:val="00121285"/>
    <w:rsid w:val="00121A7F"/>
    <w:rsid w:val="00121B48"/>
    <w:rsid w:val="00121D60"/>
    <w:rsid w:val="001224F3"/>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64"/>
    <w:rsid w:val="00126299"/>
    <w:rsid w:val="001262FB"/>
    <w:rsid w:val="00126678"/>
    <w:rsid w:val="001270B7"/>
    <w:rsid w:val="001301F8"/>
    <w:rsid w:val="00130274"/>
    <w:rsid w:val="00130621"/>
    <w:rsid w:val="00130758"/>
    <w:rsid w:val="00130F73"/>
    <w:rsid w:val="001315FB"/>
    <w:rsid w:val="001319BC"/>
    <w:rsid w:val="00131A1D"/>
    <w:rsid w:val="00132202"/>
    <w:rsid w:val="00132ACA"/>
    <w:rsid w:val="001332DD"/>
    <w:rsid w:val="00133BFE"/>
    <w:rsid w:val="00133D6C"/>
    <w:rsid w:val="00133EA2"/>
    <w:rsid w:val="00134048"/>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D8C"/>
    <w:rsid w:val="001411B2"/>
    <w:rsid w:val="001414E2"/>
    <w:rsid w:val="00141B26"/>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506C5"/>
    <w:rsid w:val="00150924"/>
    <w:rsid w:val="00150D83"/>
    <w:rsid w:val="00151401"/>
    <w:rsid w:val="001521A2"/>
    <w:rsid w:val="00152587"/>
    <w:rsid w:val="00152859"/>
    <w:rsid w:val="00152A4D"/>
    <w:rsid w:val="00152C02"/>
    <w:rsid w:val="00152F69"/>
    <w:rsid w:val="00153236"/>
    <w:rsid w:val="001536B6"/>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44A"/>
    <w:rsid w:val="00163C8F"/>
    <w:rsid w:val="00163FBD"/>
    <w:rsid w:val="001642C9"/>
    <w:rsid w:val="0016462E"/>
    <w:rsid w:val="00164850"/>
    <w:rsid w:val="00164A5E"/>
    <w:rsid w:val="00164A9C"/>
    <w:rsid w:val="00165188"/>
    <w:rsid w:val="001651A9"/>
    <w:rsid w:val="0016558F"/>
    <w:rsid w:val="00165DB3"/>
    <w:rsid w:val="00165F90"/>
    <w:rsid w:val="00166528"/>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E61"/>
    <w:rsid w:val="00174085"/>
    <w:rsid w:val="0017454F"/>
    <w:rsid w:val="001745A9"/>
    <w:rsid w:val="0017472F"/>
    <w:rsid w:val="00174B2C"/>
    <w:rsid w:val="00174BBF"/>
    <w:rsid w:val="00174CC1"/>
    <w:rsid w:val="00174E32"/>
    <w:rsid w:val="00175EE4"/>
    <w:rsid w:val="00176690"/>
    <w:rsid w:val="00176B3F"/>
    <w:rsid w:val="00176BCA"/>
    <w:rsid w:val="00177376"/>
    <w:rsid w:val="001774FF"/>
    <w:rsid w:val="0017768E"/>
    <w:rsid w:val="00177730"/>
    <w:rsid w:val="00177EDC"/>
    <w:rsid w:val="00180186"/>
    <w:rsid w:val="00180589"/>
    <w:rsid w:val="00180816"/>
    <w:rsid w:val="001810B3"/>
    <w:rsid w:val="00181460"/>
    <w:rsid w:val="00181A0F"/>
    <w:rsid w:val="00181A6D"/>
    <w:rsid w:val="00181D3C"/>
    <w:rsid w:val="00182069"/>
    <w:rsid w:val="001821B6"/>
    <w:rsid w:val="0018236C"/>
    <w:rsid w:val="001826CA"/>
    <w:rsid w:val="00182AA0"/>
    <w:rsid w:val="00183AB7"/>
    <w:rsid w:val="00183EA0"/>
    <w:rsid w:val="001840DB"/>
    <w:rsid w:val="0018414A"/>
    <w:rsid w:val="001841DC"/>
    <w:rsid w:val="00184A09"/>
    <w:rsid w:val="00184D08"/>
    <w:rsid w:val="00184D21"/>
    <w:rsid w:val="00184D60"/>
    <w:rsid w:val="001852B9"/>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9008B"/>
    <w:rsid w:val="0019044C"/>
    <w:rsid w:val="001905F1"/>
    <w:rsid w:val="00190A4B"/>
    <w:rsid w:val="00190AF5"/>
    <w:rsid w:val="001913B0"/>
    <w:rsid w:val="001913D8"/>
    <w:rsid w:val="0019140C"/>
    <w:rsid w:val="00191CC2"/>
    <w:rsid w:val="00191E78"/>
    <w:rsid w:val="00192664"/>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F6F"/>
    <w:rsid w:val="001A32B5"/>
    <w:rsid w:val="001A38DF"/>
    <w:rsid w:val="001A3A9F"/>
    <w:rsid w:val="001A3F9D"/>
    <w:rsid w:val="001A432B"/>
    <w:rsid w:val="001A4864"/>
    <w:rsid w:val="001A6330"/>
    <w:rsid w:val="001A6969"/>
    <w:rsid w:val="001A69ED"/>
    <w:rsid w:val="001A73A2"/>
    <w:rsid w:val="001A7A6F"/>
    <w:rsid w:val="001A7E83"/>
    <w:rsid w:val="001B096C"/>
    <w:rsid w:val="001B0E41"/>
    <w:rsid w:val="001B1641"/>
    <w:rsid w:val="001B19E1"/>
    <w:rsid w:val="001B2131"/>
    <w:rsid w:val="001B2815"/>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19D"/>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964"/>
    <w:rsid w:val="001D3318"/>
    <w:rsid w:val="001D3436"/>
    <w:rsid w:val="001D3442"/>
    <w:rsid w:val="001D37CF"/>
    <w:rsid w:val="001D390D"/>
    <w:rsid w:val="001D3920"/>
    <w:rsid w:val="001D3A3F"/>
    <w:rsid w:val="001D3B7F"/>
    <w:rsid w:val="001D4036"/>
    <w:rsid w:val="001D433F"/>
    <w:rsid w:val="001D48F7"/>
    <w:rsid w:val="001D49EB"/>
    <w:rsid w:val="001D4C10"/>
    <w:rsid w:val="001D4D6C"/>
    <w:rsid w:val="001D5056"/>
    <w:rsid w:val="001D53A4"/>
    <w:rsid w:val="001D5428"/>
    <w:rsid w:val="001D5487"/>
    <w:rsid w:val="001D5707"/>
    <w:rsid w:val="001D5C99"/>
    <w:rsid w:val="001D5FCD"/>
    <w:rsid w:val="001D64E0"/>
    <w:rsid w:val="001D69D5"/>
    <w:rsid w:val="001D6BDE"/>
    <w:rsid w:val="001D7098"/>
    <w:rsid w:val="001D7870"/>
    <w:rsid w:val="001D78F9"/>
    <w:rsid w:val="001D7B7B"/>
    <w:rsid w:val="001D7E4C"/>
    <w:rsid w:val="001D7F6C"/>
    <w:rsid w:val="001D7F90"/>
    <w:rsid w:val="001E086C"/>
    <w:rsid w:val="001E0882"/>
    <w:rsid w:val="001E0A5A"/>
    <w:rsid w:val="001E1049"/>
    <w:rsid w:val="001E10D0"/>
    <w:rsid w:val="001E12DA"/>
    <w:rsid w:val="001E1761"/>
    <w:rsid w:val="001E195A"/>
    <w:rsid w:val="001E1993"/>
    <w:rsid w:val="001E1C5C"/>
    <w:rsid w:val="001E245A"/>
    <w:rsid w:val="001E2533"/>
    <w:rsid w:val="001E255F"/>
    <w:rsid w:val="001E2FEF"/>
    <w:rsid w:val="001E33FA"/>
    <w:rsid w:val="001E3C9D"/>
    <w:rsid w:val="001E3FA1"/>
    <w:rsid w:val="001E47E7"/>
    <w:rsid w:val="001E47F0"/>
    <w:rsid w:val="001E4AA4"/>
    <w:rsid w:val="001E5261"/>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C1A"/>
    <w:rsid w:val="001F2D88"/>
    <w:rsid w:val="001F2F9D"/>
    <w:rsid w:val="001F3131"/>
    <w:rsid w:val="001F32A6"/>
    <w:rsid w:val="001F3336"/>
    <w:rsid w:val="001F35B7"/>
    <w:rsid w:val="001F3A48"/>
    <w:rsid w:val="001F3D64"/>
    <w:rsid w:val="001F3E60"/>
    <w:rsid w:val="001F47D1"/>
    <w:rsid w:val="001F4A19"/>
    <w:rsid w:val="001F4CB1"/>
    <w:rsid w:val="001F4F3C"/>
    <w:rsid w:val="001F5CA1"/>
    <w:rsid w:val="001F60EF"/>
    <w:rsid w:val="001F6400"/>
    <w:rsid w:val="001F7A34"/>
    <w:rsid w:val="001F7CE9"/>
    <w:rsid w:val="001F7E24"/>
    <w:rsid w:val="001F7F8A"/>
    <w:rsid w:val="00200B34"/>
    <w:rsid w:val="00200CC6"/>
    <w:rsid w:val="00200F3A"/>
    <w:rsid w:val="00201DCF"/>
    <w:rsid w:val="00201E4A"/>
    <w:rsid w:val="00201FED"/>
    <w:rsid w:val="00202689"/>
    <w:rsid w:val="0020358E"/>
    <w:rsid w:val="00203914"/>
    <w:rsid w:val="00203A8A"/>
    <w:rsid w:val="00204EE7"/>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E02"/>
    <w:rsid w:val="00210E1E"/>
    <w:rsid w:val="00211409"/>
    <w:rsid w:val="00211D36"/>
    <w:rsid w:val="00211D3C"/>
    <w:rsid w:val="00211E1B"/>
    <w:rsid w:val="00212BD9"/>
    <w:rsid w:val="00212BF1"/>
    <w:rsid w:val="00212C1B"/>
    <w:rsid w:val="002132AF"/>
    <w:rsid w:val="0021354B"/>
    <w:rsid w:val="00213E42"/>
    <w:rsid w:val="00213F16"/>
    <w:rsid w:val="00214042"/>
    <w:rsid w:val="002145BA"/>
    <w:rsid w:val="00214716"/>
    <w:rsid w:val="002150EA"/>
    <w:rsid w:val="0021511E"/>
    <w:rsid w:val="002159EA"/>
    <w:rsid w:val="00215BEE"/>
    <w:rsid w:val="00216146"/>
    <w:rsid w:val="00216F54"/>
    <w:rsid w:val="00217441"/>
    <w:rsid w:val="0021775B"/>
    <w:rsid w:val="002177EA"/>
    <w:rsid w:val="00217932"/>
    <w:rsid w:val="00217E7C"/>
    <w:rsid w:val="002210F3"/>
    <w:rsid w:val="00221698"/>
    <w:rsid w:val="00221752"/>
    <w:rsid w:val="002219F3"/>
    <w:rsid w:val="00221C16"/>
    <w:rsid w:val="00221C2F"/>
    <w:rsid w:val="00221D6D"/>
    <w:rsid w:val="00221EF5"/>
    <w:rsid w:val="002220E2"/>
    <w:rsid w:val="0022299C"/>
    <w:rsid w:val="00222EF8"/>
    <w:rsid w:val="0022306B"/>
    <w:rsid w:val="00223554"/>
    <w:rsid w:val="002235B7"/>
    <w:rsid w:val="002239E4"/>
    <w:rsid w:val="002254B2"/>
    <w:rsid w:val="002256D4"/>
    <w:rsid w:val="002259B8"/>
    <w:rsid w:val="00225B5A"/>
    <w:rsid w:val="00225C87"/>
    <w:rsid w:val="00226137"/>
    <w:rsid w:val="00226B42"/>
    <w:rsid w:val="00226FFF"/>
    <w:rsid w:val="002270B7"/>
    <w:rsid w:val="0022718F"/>
    <w:rsid w:val="0022732A"/>
    <w:rsid w:val="00227A67"/>
    <w:rsid w:val="00227BA1"/>
    <w:rsid w:val="00227C5B"/>
    <w:rsid w:val="00227ECD"/>
    <w:rsid w:val="00227FD0"/>
    <w:rsid w:val="00230026"/>
    <w:rsid w:val="00230244"/>
    <w:rsid w:val="0023031F"/>
    <w:rsid w:val="00230754"/>
    <w:rsid w:val="00230ADD"/>
    <w:rsid w:val="00230D38"/>
    <w:rsid w:val="002316F4"/>
    <w:rsid w:val="00231DE9"/>
    <w:rsid w:val="002324A6"/>
    <w:rsid w:val="00232C5F"/>
    <w:rsid w:val="00232F90"/>
    <w:rsid w:val="00233208"/>
    <w:rsid w:val="00233AEA"/>
    <w:rsid w:val="00233BB6"/>
    <w:rsid w:val="00233CD3"/>
    <w:rsid w:val="0023440B"/>
    <w:rsid w:val="0023446F"/>
    <w:rsid w:val="002347E6"/>
    <w:rsid w:val="00234824"/>
    <w:rsid w:val="00234F7F"/>
    <w:rsid w:val="002352DD"/>
    <w:rsid w:val="00235412"/>
    <w:rsid w:val="00235533"/>
    <w:rsid w:val="002357FD"/>
    <w:rsid w:val="00235F12"/>
    <w:rsid w:val="0023672C"/>
    <w:rsid w:val="002370CB"/>
    <w:rsid w:val="0023725B"/>
    <w:rsid w:val="00237C37"/>
    <w:rsid w:val="00237CC1"/>
    <w:rsid w:val="00237F32"/>
    <w:rsid w:val="00237F34"/>
    <w:rsid w:val="002410B3"/>
    <w:rsid w:val="00241B33"/>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3BC"/>
    <w:rsid w:val="0025196F"/>
    <w:rsid w:val="00251CC0"/>
    <w:rsid w:val="002523D5"/>
    <w:rsid w:val="00252582"/>
    <w:rsid w:val="00252981"/>
    <w:rsid w:val="002533C1"/>
    <w:rsid w:val="0025349A"/>
    <w:rsid w:val="00253BB2"/>
    <w:rsid w:val="00254501"/>
    <w:rsid w:val="00254745"/>
    <w:rsid w:val="00255A9F"/>
    <w:rsid w:val="00255F3F"/>
    <w:rsid w:val="002560AD"/>
    <w:rsid w:val="0025618D"/>
    <w:rsid w:val="002562C4"/>
    <w:rsid w:val="00256322"/>
    <w:rsid w:val="0025663C"/>
    <w:rsid w:val="0025673E"/>
    <w:rsid w:val="0025675B"/>
    <w:rsid w:val="002573BB"/>
    <w:rsid w:val="00257486"/>
    <w:rsid w:val="0025784D"/>
    <w:rsid w:val="00257AE5"/>
    <w:rsid w:val="00260357"/>
    <w:rsid w:val="00260406"/>
    <w:rsid w:val="00260534"/>
    <w:rsid w:val="00260DDE"/>
    <w:rsid w:val="00261318"/>
    <w:rsid w:val="00261340"/>
    <w:rsid w:val="00261977"/>
    <w:rsid w:val="00261FEC"/>
    <w:rsid w:val="00262368"/>
    <w:rsid w:val="002627CA"/>
    <w:rsid w:val="00262B2B"/>
    <w:rsid w:val="00262F4F"/>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53F"/>
    <w:rsid w:val="00270818"/>
    <w:rsid w:val="00270EF9"/>
    <w:rsid w:val="00271D3A"/>
    <w:rsid w:val="00271F85"/>
    <w:rsid w:val="00272632"/>
    <w:rsid w:val="002737F3"/>
    <w:rsid w:val="0027491D"/>
    <w:rsid w:val="002749B8"/>
    <w:rsid w:val="00276CA8"/>
    <w:rsid w:val="00277896"/>
    <w:rsid w:val="00277DFA"/>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4382"/>
    <w:rsid w:val="0029458E"/>
    <w:rsid w:val="00294645"/>
    <w:rsid w:val="00294797"/>
    <w:rsid w:val="00294ADC"/>
    <w:rsid w:val="00294D6D"/>
    <w:rsid w:val="002955E1"/>
    <w:rsid w:val="00295624"/>
    <w:rsid w:val="002966CC"/>
    <w:rsid w:val="00296D4B"/>
    <w:rsid w:val="002971E5"/>
    <w:rsid w:val="0029722A"/>
    <w:rsid w:val="002A0CDD"/>
    <w:rsid w:val="002A0D3F"/>
    <w:rsid w:val="002A2018"/>
    <w:rsid w:val="002A2038"/>
    <w:rsid w:val="002A2B99"/>
    <w:rsid w:val="002A2D36"/>
    <w:rsid w:val="002A3F1F"/>
    <w:rsid w:val="002A42F5"/>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7C5"/>
    <w:rsid w:val="002B6D9D"/>
    <w:rsid w:val="002B7083"/>
    <w:rsid w:val="002B734F"/>
    <w:rsid w:val="002B7845"/>
    <w:rsid w:val="002B78F7"/>
    <w:rsid w:val="002C05A0"/>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390"/>
    <w:rsid w:val="002D2462"/>
    <w:rsid w:val="002D2636"/>
    <w:rsid w:val="002D2D5A"/>
    <w:rsid w:val="002D2F17"/>
    <w:rsid w:val="002D355C"/>
    <w:rsid w:val="002D425D"/>
    <w:rsid w:val="002D4374"/>
    <w:rsid w:val="002D4383"/>
    <w:rsid w:val="002D59A1"/>
    <w:rsid w:val="002D5D4E"/>
    <w:rsid w:val="002D5E07"/>
    <w:rsid w:val="002D6298"/>
    <w:rsid w:val="002D6A45"/>
    <w:rsid w:val="002D7AE1"/>
    <w:rsid w:val="002D7CA3"/>
    <w:rsid w:val="002D7CDD"/>
    <w:rsid w:val="002E0B11"/>
    <w:rsid w:val="002E0B45"/>
    <w:rsid w:val="002E0BC1"/>
    <w:rsid w:val="002E12D3"/>
    <w:rsid w:val="002E1396"/>
    <w:rsid w:val="002E1476"/>
    <w:rsid w:val="002E21BD"/>
    <w:rsid w:val="002E220D"/>
    <w:rsid w:val="002E244F"/>
    <w:rsid w:val="002E2B12"/>
    <w:rsid w:val="002E2FC0"/>
    <w:rsid w:val="002E3296"/>
    <w:rsid w:val="002E332C"/>
    <w:rsid w:val="002E39F9"/>
    <w:rsid w:val="002E3AE2"/>
    <w:rsid w:val="002E421E"/>
    <w:rsid w:val="002E4B14"/>
    <w:rsid w:val="002E51E1"/>
    <w:rsid w:val="002E5701"/>
    <w:rsid w:val="002E6369"/>
    <w:rsid w:val="002E6479"/>
    <w:rsid w:val="002E660C"/>
    <w:rsid w:val="002E6FD2"/>
    <w:rsid w:val="002E71F5"/>
    <w:rsid w:val="002E744A"/>
    <w:rsid w:val="002F015F"/>
    <w:rsid w:val="002F0B0F"/>
    <w:rsid w:val="002F0EDC"/>
    <w:rsid w:val="002F0F27"/>
    <w:rsid w:val="002F0FD9"/>
    <w:rsid w:val="002F1078"/>
    <w:rsid w:val="002F1299"/>
    <w:rsid w:val="002F19DA"/>
    <w:rsid w:val="002F1A6F"/>
    <w:rsid w:val="002F1DA0"/>
    <w:rsid w:val="002F1FC9"/>
    <w:rsid w:val="002F20B5"/>
    <w:rsid w:val="002F2A6C"/>
    <w:rsid w:val="002F2AE1"/>
    <w:rsid w:val="002F2B93"/>
    <w:rsid w:val="002F2D15"/>
    <w:rsid w:val="002F2EF5"/>
    <w:rsid w:val="002F3A5B"/>
    <w:rsid w:val="002F3AB8"/>
    <w:rsid w:val="002F3AC7"/>
    <w:rsid w:val="002F3ACB"/>
    <w:rsid w:val="002F3BA1"/>
    <w:rsid w:val="002F3C71"/>
    <w:rsid w:val="002F4538"/>
    <w:rsid w:val="002F46C7"/>
    <w:rsid w:val="002F488B"/>
    <w:rsid w:val="002F4DE1"/>
    <w:rsid w:val="002F590C"/>
    <w:rsid w:val="002F65DD"/>
    <w:rsid w:val="002F6C84"/>
    <w:rsid w:val="002F6E44"/>
    <w:rsid w:val="002F6EED"/>
    <w:rsid w:val="002F72B1"/>
    <w:rsid w:val="002F74F1"/>
    <w:rsid w:val="002F75F3"/>
    <w:rsid w:val="002F7EAA"/>
    <w:rsid w:val="003002AD"/>
    <w:rsid w:val="00300C3F"/>
    <w:rsid w:val="00300F0B"/>
    <w:rsid w:val="003011F1"/>
    <w:rsid w:val="003017A2"/>
    <w:rsid w:val="0030186C"/>
    <w:rsid w:val="003022BA"/>
    <w:rsid w:val="003025BD"/>
    <w:rsid w:val="00302C7F"/>
    <w:rsid w:val="00303B37"/>
    <w:rsid w:val="00303BCA"/>
    <w:rsid w:val="00303E9E"/>
    <w:rsid w:val="003046E4"/>
    <w:rsid w:val="00304BCD"/>
    <w:rsid w:val="00304DFD"/>
    <w:rsid w:val="00304F31"/>
    <w:rsid w:val="00305097"/>
    <w:rsid w:val="00305428"/>
    <w:rsid w:val="003054C0"/>
    <w:rsid w:val="00305580"/>
    <w:rsid w:val="0030590E"/>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002"/>
    <w:rsid w:val="003163F6"/>
    <w:rsid w:val="003164B2"/>
    <w:rsid w:val="00316589"/>
    <w:rsid w:val="00316B02"/>
    <w:rsid w:val="00316B58"/>
    <w:rsid w:val="00316E84"/>
    <w:rsid w:val="0031704C"/>
    <w:rsid w:val="003176A6"/>
    <w:rsid w:val="00320339"/>
    <w:rsid w:val="0032077F"/>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38F"/>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D24"/>
    <w:rsid w:val="003374EF"/>
    <w:rsid w:val="003378BC"/>
    <w:rsid w:val="0034008E"/>
    <w:rsid w:val="0034011F"/>
    <w:rsid w:val="0034039E"/>
    <w:rsid w:val="00340AB1"/>
    <w:rsid w:val="00340F20"/>
    <w:rsid w:val="00341404"/>
    <w:rsid w:val="00341AF7"/>
    <w:rsid w:val="00341ECF"/>
    <w:rsid w:val="0034242E"/>
    <w:rsid w:val="00343634"/>
    <w:rsid w:val="0034389D"/>
    <w:rsid w:val="00343DAB"/>
    <w:rsid w:val="0034457A"/>
    <w:rsid w:val="00344B16"/>
    <w:rsid w:val="00344DDC"/>
    <w:rsid w:val="00345160"/>
    <w:rsid w:val="00345816"/>
    <w:rsid w:val="00345EF4"/>
    <w:rsid w:val="003460EA"/>
    <w:rsid w:val="00346784"/>
    <w:rsid w:val="00346B4F"/>
    <w:rsid w:val="0034730D"/>
    <w:rsid w:val="003476DA"/>
    <w:rsid w:val="00350674"/>
    <w:rsid w:val="003513D4"/>
    <w:rsid w:val="00351417"/>
    <w:rsid w:val="00351432"/>
    <w:rsid w:val="003519F4"/>
    <w:rsid w:val="00351CB1"/>
    <w:rsid w:val="0035200D"/>
    <w:rsid w:val="003526D9"/>
    <w:rsid w:val="00352ABB"/>
    <w:rsid w:val="00352E46"/>
    <w:rsid w:val="00352F9B"/>
    <w:rsid w:val="00352FE9"/>
    <w:rsid w:val="00353480"/>
    <w:rsid w:val="003535CF"/>
    <w:rsid w:val="00353714"/>
    <w:rsid w:val="003538F9"/>
    <w:rsid w:val="00353AF5"/>
    <w:rsid w:val="00353CBD"/>
    <w:rsid w:val="00353EF4"/>
    <w:rsid w:val="0035406F"/>
    <w:rsid w:val="0035435C"/>
    <w:rsid w:val="003545AB"/>
    <w:rsid w:val="003546EE"/>
    <w:rsid w:val="00356010"/>
    <w:rsid w:val="00356A9A"/>
    <w:rsid w:val="00356EB0"/>
    <w:rsid w:val="00356FB8"/>
    <w:rsid w:val="0035716B"/>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983"/>
    <w:rsid w:val="00364A37"/>
    <w:rsid w:val="00364B19"/>
    <w:rsid w:val="0036565A"/>
    <w:rsid w:val="0036577D"/>
    <w:rsid w:val="0036599A"/>
    <w:rsid w:val="003659FD"/>
    <w:rsid w:val="00365CD4"/>
    <w:rsid w:val="00365FE0"/>
    <w:rsid w:val="00366144"/>
    <w:rsid w:val="00366376"/>
    <w:rsid w:val="00366EEA"/>
    <w:rsid w:val="00367390"/>
    <w:rsid w:val="00367532"/>
    <w:rsid w:val="003678D3"/>
    <w:rsid w:val="00367CD5"/>
    <w:rsid w:val="003706AE"/>
    <w:rsid w:val="00370B37"/>
    <w:rsid w:val="00371283"/>
    <w:rsid w:val="0037205B"/>
    <w:rsid w:val="003720ED"/>
    <w:rsid w:val="003729FB"/>
    <w:rsid w:val="00373473"/>
    <w:rsid w:val="003734A7"/>
    <w:rsid w:val="00373A43"/>
    <w:rsid w:val="00373D9D"/>
    <w:rsid w:val="003744C8"/>
    <w:rsid w:val="00374785"/>
    <w:rsid w:val="00374AB5"/>
    <w:rsid w:val="00374B2A"/>
    <w:rsid w:val="00374B7A"/>
    <w:rsid w:val="00374BA2"/>
    <w:rsid w:val="003751B0"/>
    <w:rsid w:val="00375687"/>
    <w:rsid w:val="0037588A"/>
    <w:rsid w:val="00376086"/>
    <w:rsid w:val="0037626A"/>
    <w:rsid w:val="003763FA"/>
    <w:rsid w:val="0037644E"/>
    <w:rsid w:val="0037688B"/>
    <w:rsid w:val="003768BB"/>
    <w:rsid w:val="00376A3C"/>
    <w:rsid w:val="00376B84"/>
    <w:rsid w:val="00376C20"/>
    <w:rsid w:val="0037705B"/>
    <w:rsid w:val="003775BD"/>
    <w:rsid w:val="00377FC8"/>
    <w:rsid w:val="0038042A"/>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84F"/>
    <w:rsid w:val="003858E9"/>
    <w:rsid w:val="00385D97"/>
    <w:rsid w:val="00385E4F"/>
    <w:rsid w:val="00385E9F"/>
    <w:rsid w:val="00385F02"/>
    <w:rsid w:val="0038628A"/>
    <w:rsid w:val="003863BC"/>
    <w:rsid w:val="00386823"/>
    <w:rsid w:val="00386CDE"/>
    <w:rsid w:val="0038759B"/>
    <w:rsid w:val="0038771B"/>
    <w:rsid w:val="00390390"/>
    <w:rsid w:val="003906FD"/>
    <w:rsid w:val="00390AFF"/>
    <w:rsid w:val="00390BAD"/>
    <w:rsid w:val="00390C3B"/>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1B"/>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7212"/>
    <w:rsid w:val="003A7358"/>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940"/>
    <w:rsid w:val="003B4E07"/>
    <w:rsid w:val="003B4E3F"/>
    <w:rsid w:val="003B52EF"/>
    <w:rsid w:val="003B5521"/>
    <w:rsid w:val="003B56D7"/>
    <w:rsid w:val="003B5922"/>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8FE"/>
    <w:rsid w:val="003C3973"/>
    <w:rsid w:val="003C3F14"/>
    <w:rsid w:val="003C40F3"/>
    <w:rsid w:val="003C4E24"/>
    <w:rsid w:val="003C5161"/>
    <w:rsid w:val="003C51BD"/>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1A71"/>
    <w:rsid w:val="003E1D22"/>
    <w:rsid w:val="003E20A0"/>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4EF"/>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BB8"/>
    <w:rsid w:val="00402E59"/>
    <w:rsid w:val="00403032"/>
    <w:rsid w:val="004037A2"/>
    <w:rsid w:val="00403897"/>
    <w:rsid w:val="00403EED"/>
    <w:rsid w:val="0040466C"/>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C22"/>
    <w:rsid w:val="00413E9A"/>
    <w:rsid w:val="00413F9A"/>
    <w:rsid w:val="00414208"/>
    <w:rsid w:val="00414994"/>
    <w:rsid w:val="00414BB5"/>
    <w:rsid w:val="00414ED3"/>
    <w:rsid w:val="004154A4"/>
    <w:rsid w:val="004156EB"/>
    <w:rsid w:val="004157CB"/>
    <w:rsid w:val="00415B9F"/>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4DA"/>
    <w:rsid w:val="00423565"/>
    <w:rsid w:val="004236E7"/>
    <w:rsid w:val="00423AF6"/>
    <w:rsid w:val="00423C0D"/>
    <w:rsid w:val="00423F0B"/>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7AB2"/>
    <w:rsid w:val="00437DCC"/>
    <w:rsid w:val="004402F7"/>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C8B"/>
    <w:rsid w:val="0045336A"/>
    <w:rsid w:val="004537B5"/>
    <w:rsid w:val="004537D6"/>
    <w:rsid w:val="00453D63"/>
    <w:rsid w:val="00454845"/>
    <w:rsid w:val="00454959"/>
    <w:rsid w:val="00454AC8"/>
    <w:rsid w:val="0045510A"/>
    <w:rsid w:val="00455285"/>
    <w:rsid w:val="004554A1"/>
    <w:rsid w:val="00455DC9"/>
    <w:rsid w:val="0045649B"/>
    <w:rsid w:val="00456AA6"/>
    <w:rsid w:val="00456F3D"/>
    <w:rsid w:val="00457207"/>
    <w:rsid w:val="0046000D"/>
    <w:rsid w:val="004603DB"/>
    <w:rsid w:val="00460680"/>
    <w:rsid w:val="00461536"/>
    <w:rsid w:val="00461566"/>
    <w:rsid w:val="00461648"/>
    <w:rsid w:val="004616E4"/>
    <w:rsid w:val="004618CE"/>
    <w:rsid w:val="00461A1D"/>
    <w:rsid w:val="00461A53"/>
    <w:rsid w:val="00461AB2"/>
    <w:rsid w:val="00461FA1"/>
    <w:rsid w:val="00462A8B"/>
    <w:rsid w:val="00462B3F"/>
    <w:rsid w:val="00462F72"/>
    <w:rsid w:val="004632EE"/>
    <w:rsid w:val="004645ED"/>
    <w:rsid w:val="00464811"/>
    <w:rsid w:val="00464A91"/>
    <w:rsid w:val="00464E88"/>
    <w:rsid w:val="00464F70"/>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5FC"/>
    <w:rsid w:val="00474E8D"/>
    <w:rsid w:val="00475034"/>
    <w:rsid w:val="00475228"/>
    <w:rsid w:val="00475329"/>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76D"/>
    <w:rsid w:val="004858B8"/>
    <w:rsid w:val="0048592B"/>
    <w:rsid w:val="004861AF"/>
    <w:rsid w:val="004862D8"/>
    <w:rsid w:val="00486326"/>
    <w:rsid w:val="0048651B"/>
    <w:rsid w:val="0048685C"/>
    <w:rsid w:val="00486BF2"/>
    <w:rsid w:val="004877CE"/>
    <w:rsid w:val="00490094"/>
    <w:rsid w:val="004903C7"/>
    <w:rsid w:val="004907CC"/>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0E51"/>
    <w:rsid w:val="004B17F2"/>
    <w:rsid w:val="004B1DC1"/>
    <w:rsid w:val="004B1EA1"/>
    <w:rsid w:val="004B21B7"/>
    <w:rsid w:val="004B2A27"/>
    <w:rsid w:val="004B2B4C"/>
    <w:rsid w:val="004B30D0"/>
    <w:rsid w:val="004B36C5"/>
    <w:rsid w:val="004B3A60"/>
    <w:rsid w:val="004B3A70"/>
    <w:rsid w:val="004B409E"/>
    <w:rsid w:val="004B44BC"/>
    <w:rsid w:val="004B464E"/>
    <w:rsid w:val="004B46FA"/>
    <w:rsid w:val="004B4930"/>
    <w:rsid w:val="004B4D7C"/>
    <w:rsid w:val="004B4DBA"/>
    <w:rsid w:val="004B518C"/>
    <w:rsid w:val="004B5442"/>
    <w:rsid w:val="004B5520"/>
    <w:rsid w:val="004B5632"/>
    <w:rsid w:val="004B5F29"/>
    <w:rsid w:val="004B64D4"/>
    <w:rsid w:val="004B6913"/>
    <w:rsid w:val="004B71F9"/>
    <w:rsid w:val="004B7E01"/>
    <w:rsid w:val="004C0520"/>
    <w:rsid w:val="004C0CC9"/>
    <w:rsid w:val="004C0DB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FA6"/>
    <w:rsid w:val="004D25AF"/>
    <w:rsid w:val="004D25D2"/>
    <w:rsid w:val="004D29BE"/>
    <w:rsid w:val="004D2E30"/>
    <w:rsid w:val="004D3059"/>
    <w:rsid w:val="004D31E1"/>
    <w:rsid w:val="004D3B0C"/>
    <w:rsid w:val="004D3CC8"/>
    <w:rsid w:val="004D4132"/>
    <w:rsid w:val="004D450D"/>
    <w:rsid w:val="004D4CF7"/>
    <w:rsid w:val="004D4D25"/>
    <w:rsid w:val="004D56E8"/>
    <w:rsid w:val="004D5746"/>
    <w:rsid w:val="004D5D1E"/>
    <w:rsid w:val="004D5DEE"/>
    <w:rsid w:val="004D6349"/>
    <w:rsid w:val="004D656A"/>
    <w:rsid w:val="004D657F"/>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38"/>
    <w:rsid w:val="004E37EE"/>
    <w:rsid w:val="004E3F9A"/>
    <w:rsid w:val="004E423C"/>
    <w:rsid w:val="004E44BC"/>
    <w:rsid w:val="004E464C"/>
    <w:rsid w:val="004E46D2"/>
    <w:rsid w:val="004E4A05"/>
    <w:rsid w:val="004E4DEC"/>
    <w:rsid w:val="004E4E5E"/>
    <w:rsid w:val="004E62C4"/>
    <w:rsid w:val="004E67C9"/>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969"/>
    <w:rsid w:val="00511A0E"/>
    <w:rsid w:val="005121D0"/>
    <w:rsid w:val="005132D1"/>
    <w:rsid w:val="00513E1D"/>
    <w:rsid w:val="005141AF"/>
    <w:rsid w:val="0051438D"/>
    <w:rsid w:val="0051451D"/>
    <w:rsid w:val="00514F30"/>
    <w:rsid w:val="00515217"/>
    <w:rsid w:val="005153C5"/>
    <w:rsid w:val="005156A6"/>
    <w:rsid w:val="00515C48"/>
    <w:rsid w:val="00515CE0"/>
    <w:rsid w:val="005160C5"/>
    <w:rsid w:val="0051647C"/>
    <w:rsid w:val="005165FE"/>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4EAA"/>
    <w:rsid w:val="0052533F"/>
    <w:rsid w:val="00525AB0"/>
    <w:rsid w:val="00525E6C"/>
    <w:rsid w:val="00526073"/>
    <w:rsid w:val="00526551"/>
    <w:rsid w:val="00526A0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168"/>
    <w:rsid w:val="005315F5"/>
    <w:rsid w:val="005317A6"/>
    <w:rsid w:val="005318B0"/>
    <w:rsid w:val="00531BD0"/>
    <w:rsid w:val="00531BEF"/>
    <w:rsid w:val="00531D69"/>
    <w:rsid w:val="00531D99"/>
    <w:rsid w:val="00531E00"/>
    <w:rsid w:val="00532217"/>
    <w:rsid w:val="0053249D"/>
    <w:rsid w:val="00532745"/>
    <w:rsid w:val="00533245"/>
    <w:rsid w:val="005337F7"/>
    <w:rsid w:val="005338A3"/>
    <w:rsid w:val="00533C64"/>
    <w:rsid w:val="00533E41"/>
    <w:rsid w:val="005345D2"/>
    <w:rsid w:val="0053487E"/>
    <w:rsid w:val="00534A02"/>
    <w:rsid w:val="00534A0F"/>
    <w:rsid w:val="005355AC"/>
    <w:rsid w:val="00535759"/>
    <w:rsid w:val="0053631B"/>
    <w:rsid w:val="005365DC"/>
    <w:rsid w:val="005365F1"/>
    <w:rsid w:val="00536A3E"/>
    <w:rsid w:val="00536B4E"/>
    <w:rsid w:val="00536FFA"/>
    <w:rsid w:val="005376CE"/>
    <w:rsid w:val="005377C9"/>
    <w:rsid w:val="0053783C"/>
    <w:rsid w:val="005378A5"/>
    <w:rsid w:val="00537C48"/>
    <w:rsid w:val="00537DC3"/>
    <w:rsid w:val="005402B6"/>
    <w:rsid w:val="005408BA"/>
    <w:rsid w:val="00540C3C"/>
    <w:rsid w:val="0054121B"/>
    <w:rsid w:val="005422AE"/>
    <w:rsid w:val="005422AF"/>
    <w:rsid w:val="00542AD9"/>
    <w:rsid w:val="00542FA0"/>
    <w:rsid w:val="0054332B"/>
    <w:rsid w:val="00543497"/>
    <w:rsid w:val="00543768"/>
    <w:rsid w:val="00543A60"/>
    <w:rsid w:val="00543ED5"/>
    <w:rsid w:val="00543F84"/>
    <w:rsid w:val="0054431E"/>
    <w:rsid w:val="005447A5"/>
    <w:rsid w:val="00544BA5"/>
    <w:rsid w:val="00545111"/>
    <w:rsid w:val="005452C7"/>
    <w:rsid w:val="0054575C"/>
    <w:rsid w:val="00545798"/>
    <w:rsid w:val="005457FC"/>
    <w:rsid w:val="005458B0"/>
    <w:rsid w:val="00545D30"/>
    <w:rsid w:val="00546C9C"/>
    <w:rsid w:val="0054728B"/>
    <w:rsid w:val="005472EE"/>
    <w:rsid w:val="005473DD"/>
    <w:rsid w:val="00547554"/>
    <w:rsid w:val="00547787"/>
    <w:rsid w:val="00547804"/>
    <w:rsid w:val="00547B12"/>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85E"/>
    <w:rsid w:val="00553A23"/>
    <w:rsid w:val="0055404D"/>
    <w:rsid w:val="00554589"/>
    <w:rsid w:val="00554EC3"/>
    <w:rsid w:val="00555023"/>
    <w:rsid w:val="00555F61"/>
    <w:rsid w:val="005561C2"/>
    <w:rsid w:val="00556772"/>
    <w:rsid w:val="00556A17"/>
    <w:rsid w:val="00556CEC"/>
    <w:rsid w:val="005570D2"/>
    <w:rsid w:val="00557C38"/>
    <w:rsid w:val="00557C40"/>
    <w:rsid w:val="0056064E"/>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D3F"/>
    <w:rsid w:val="00563FC3"/>
    <w:rsid w:val="00564545"/>
    <w:rsid w:val="005646B8"/>
    <w:rsid w:val="00565F03"/>
    <w:rsid w:val="005664EE"/>
    <w:rsid w:val="0056726D"/>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019"/>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EFB"/>
    <w:rsid w:val="00587102"/>
    <w:rsid w:val="0058729B"/>
    <w:rsid w:val="005872AA"/>
    <w:rsid w:val="00587567"/>
    <w:rsid w:val="00587718"/>
    <w:rsid w:val="00587801"/>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9CD"/>
    <w:rsid w:val="00597BF5"/>
    <w:rsid w:val="00597DE8"/>
    <w:rsid w:val="005A02C3"/>
    <w:rsid w:val="005A09AB"/>
    <w:rsid w:val="005A0B0B"/>
    <w:rsid w:val="005A0BA6"/>
    <w:rsid w:val="005A0C7E"/>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3B4"/>
    <w:rsid w:val="005B34B3"/>
    <w:rsid w:val="005B3B58"/>
    <w:rsid w:val="005B40E6"/>
    <w:rsid w:val="005B4855"/>
    <w:rsid w:val="005B5264"/>
    <w:rsid w:val="005B54AF"/>
    <w:rsid w:val="005B567D"/>
    <w:rsid w:val="005B5FD5"/>
    <w:rsid w:val="005B61CF"/>
    <w:rsid w:val="005B68F2"/>
    <w:rsid w:val="005B6D64"/>
    <w:rsid w:val="005B7B8A"/>
    <w:rsid w:val="005B7CBC"/>
    <w:rsid w:val="005C0610"/>
    <w:rsid w:val="005C06E2"/>
    <w:rsid w:val="005C0BB3"/>
    <w:rsid w:val="005C0D62"/>
    <w:rsid w:val="005C1419"/>
    <w:rsid w:val="005C1A5A"/>
    <w:rsid w:val="005C1C66"/>
    <w:rsid w:val="005C1D69"/>
    <w:rsid w:val="005C1FCB"/>
    <w:rsid w:val="005C26BC"/>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B4"/>
    <w:rsid w:val="005D775B"/>
    <w:rsid w:val="005D7797"/>
    <w:rsid w:val="005D7BC4"/>
    <w:rsid w:val="005D7BE5"/>
    <w:rsid w:val="005D7D95"/>
    <w:rsid w:val="005E032E"/>
    <w:rsid w:val="005E0681"/>
    <w:rsid w:val="005E091B"/>
    <w:rsid w:val="005E0B65"/>
    <w:rsid w:val="005E0D6A"/>
    <w:rsid w:val="005E1830"/>
    <w:rsid w:val="005E232E"/>
    <w:rsid w:val="005E2648"/>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60D4"/>
    <w:rsid w:val="005E628E"/>
    <w:rsid w:val="005E636A"/>
    <w:rsid w:val="005E64C7"/>
    <w:rsid w:val="005E64E3"/>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121"/>
    <w:rsid w:val="005F38AD"/>
    <w:rsid w:val="005F39CD"/>
    <w:rsid w:val="005F3A33"/>
    <w:rsid w:val="005F4162"/>
    <w:rsid w:val="005F5317"/>
    <w:rsid w:val="005F5744"/>
    <w:rsid w:val="005F62BD"/>
    <w:rsid w:val="005F6529"/>
    <w:rsid w:val="005F6CF6"/>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07BF3"/>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098"/>
    <w:rsid w:val="00621719"/>
    <w:rsid w:val="00621A84"/>
    <w:rsid w:val="0062225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AAB"/>
    <w:rsid w:val="00651845"/>
    <w:rsid w:val="00651A17"/>
    <w:rsid w:val="00651AE2"/>
    <w:rsid w:val="00651CB2"/>
    <w:rsid w:val="00651FB1"/>
    <w:rsid w:val="00652C85"/>
    <w:rsid w:val="00652ECB"/>
    <w:rsid w:val="00652FCD"/>
    <w:rsid w:val="00653273"/>
    <w:rsid w:val="006537DB"/>
    <w:rsid w:val="0065380C"/>
    <w:rsid w:val="00653CE8"/>
    <w:rsid w:val="0065440C"/>
    <w:rsid w:val="006546EB"/>
    <w:rsid w:val="006549F0"/>
    <w:rsid w:val="006549FD"/>
    <w:rsid w:val="00654A8F"/>
    <w:rsid w:val="00654E3C"/>
    <w:rsid w:val="00655F7A"/>
    <w:rsid w:val="006561E8"/>
    <w:rsid w:val="006565B5"/>
    <w:rsid w:val="00656672"/>
    <w:rsid w:val="00656786"/>
    <w:rsid w:val="00656BE7"/>
    <w:rsid w:val="006577A6"/>
    <w:rsid w:val="006578E0"/>
    <w:rsid w:val="006578F2"/>
    <w:rsid w:val="00657BE4"/>
    <w:rsid w:val="00657C78"/>
    <w:rsid w:val="00657DCF"/>
    <w:rsid w:val="00657E51"/>
    <w:rsid w:val="00657F1A"/>
    <w:rsid w:val="0066026B"/>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60F8"/>
    <w:rsid w:val="00666493"/>
    <w:rsid w:val="006665F6"/>
    <w:rsid w:val="006668C5"/>
    <w:rsid w:val="00666CDA"/>
    <w:rsid w:val="006670F3"/>
    <w:rsid w:val="006671B0"/>
    <w:rsid w:val="006671EF"/>
    <w:rsid w:val="0066776B"/>
    <w:rsid w:val="006702BD"/>
    <w:rsid w:val="006703AC"/>
    <w:rsid w:val="00670A05"/>
    <w:rsid w:val="00670A78"/>
    <w:rsid w:val="00670E74"/>
    <w:rsid w:val="00670E77"/>
    <w:rsid w:val="0067151F"/>
    <w:rsid w:val="00671C5B"/>
    <w:rsid w:val="00671D1E"/>
    <w:rsid w:val="0067241D"/>
    <w:rsid w:val="00672DA1"/>
    <w:rsid w:val="00672F34"/>
    <w:rsid w:val="006731A2"/>
    <w:rsid w:val="00673BBB"/>
    <w:rsid w:val="00674C84"/>
    <w:rsid w:val="00674E9C"/>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586"/>
    <w:rsid w:val="00682718"/>
    <w:rsid w:val="006840D3"/>
    <w:rsid w:val="00684127"/>
    <w:rsid w:val="00685018"/>
    <w:rsid w:val="006854BC"/>
    <w:rsid w:val="00685606"/>
    <w:rsid w:val="00685CD4"/>
    <w:rsid w:val="00685E1A"/>
    <w:rsid w:val="00686126"/>
    <w:rsid w:val="006863F2"/>
    <w:rsid w:val="006868B9"/>
    <w:rsid w:val="00686934"/>
    <w:rsid w:val="00686D3B"/>
    <w:rsid w:val="00687038"/>
    <w:rsid w:val="006875BB"/>
    <w:rsid w:val="00687630"/>
    <w:rsid w:val="006877B3"/>
    <w:rsid w:val="006877B4"/>
    <w:rsid w:val="00687C17"/>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F80"/>
    <w:rsid w:val="006A508F"/>
    <w:rsid w:val="006A51CF"/>
    <w:rsid w:val="006A52CC"/>
    <w:rsid w:val="006A53A9"/>
    <w:rsid w:val="006A54F6"/>
    <w:rsid w:val="006A5558"/>
    <w:rsid w:val="006A5938"/>
    <w:rsid w:val="006A5DE9"/>
    <w:rsid w:val="006A626F"/>
    <w:rsid w:val="006A653F"/>
    <w:rsid w:val="006A684D"/>
    <w:rsid w:val="006A7472"/>
    <w:rsid w:val="006A7792"/>
    <w:rsid w:val="006A7BD3"/>
    <w:rsid w:val="006A7FFD"/>
    <w:rsid w:val="006B0547"/>
    <w:rsid w:val="006B0A90"/>
    <w:rsid w:val="006B1B21"/>
    <w:rsid w:val="006B1B55"/>
    <w:rsid w:val="006B1ECE"/>
    <w:rsid w:val="006B1FD4"/>
    <w:rsid w:val="006B26B6"/>
    <w:rsid w:val="006B2AC5"/>
    <w:rsid w:val="006B2C6F"/>
    <w:rsid w:val="006B2C7D"/>
    <w:rsid w:val="006B2E51"/>
    <w:rsid w:val="006B3042"/>
    <w:rsid w:val="006B39CA"/>
    <w:rsid w:val="006B3E7A"/>
    <w:rsid w:val="006B4641"/>
    <w:rsid w:val="006B52E0"/>
    <w:rsid w:val="006B57BC"/>
    <w:rsid w:val="006B5A68"/>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1393"/>
    <w:rsid w:val="006C141E"/>
    <w:rsid w:val="006C2677"/>
    <w:rsid w:val="006C2741"/>
    <w:rsid w:val="006C3231"/>
    <w:rsid w:val="006C333D"/>
    <w:rsid w:val="006C35F0"/>
    <w:rsid w:val="006C3822"/>
    <w:rsid w:val="006C388B"/>
    <w:rsid w:val="006C3D7F"/>
    <w:rsid w:val="006C3DCE"/>
    <w:rsid w:val="006C3E8F"/>
    <w:rsid w:val="006C424B"/>
    <w:rsid w:val="006C43EA"/>
    <w:rsid w:val="006C5627"/>
    <w:rsid w:val="006C5E40"/>
    <w:rsid w:val="006C6263"/>
    <w:rsid w:val="006C65FB"/>
    <w:rsid w:val="006C6CE7"/>
    <w:rsid w:val="006C6D19"/>
    <w:rsid w:val="006C6E12"/>
    <w:rsid w:val="006C7822"/>
    <w:rsid w:val="006C7A26"/>
    <w:rsid w:val="006C7D61"/>
    <w:rsid w:val="006C7DB0"/>
    <w:rsid w:val="006D0759"/>
    <w:rsid w:val="006D0959"/>
    <w:rsid w:val="006D0F79"/>
    <w:rsid w:val="006D1999"/>
    <w:rsid w:val="006D1ADD"/>
    <w:rsid w:val="006D1B40"/>
    <w:rsid w:val="006D21E2"/>
    <w:rsid w:val="006D23AE"/>
    <w:rsid w:val="006D245C"/>
    <w:rsid w:val="006D2465"/>
    <w:rsid w:val="006D298C"/>
    <w:rsid w:val="006D2CB4"/>
    <w:rsid w:val="006D336A"/>
    <w:rsid w:val="006D3844"/>
    <w:rsid w:val="006D4424"/>
    <w:rsid w:val="006D478C"/>
    <w:rsid w:val="006D4B7D"/>
    <w:rsid w:val="006D4CE5"/>
    <w:rsid w:val="006D52EB"/>
    <w:rsid w:val="006D5DAE"/>
    <w:rsid w:val="006D6EEB"/>
    <w:rsid w:val="006D75EB"/>
    <w:rsid w:val="006D7EEE"/>
    <w:rsid w:val="006E0072"/>
    <w:rsid w:val="006E01EC"/>
    <w:rsid w:val="006E07B8"/>
    <w:rsid w:val="006E0C85"/>
    <w:rsid w:val="006E0D35"/>
    <w:rsid w:val="006E1032"/>
    <w:rsid w:val="006E13E0"/>
    <w:rsid w:val="006E1812"/>
    <w:rsid w:val="006E2650"/>
    <w:rsid w:val="006E2748"/>
    <w:rsid w:val="006E2AC4"/>
    <w:rsid w:val="006E2D65"/>
    <w:rsid w:val="006E3180"/>
    <w:rsid w:val="006E3600"/>
    <w:rsid w:val="006E369B"/>
    <w:rsid w:val="006E38B0"/>
    <w:rsid w:val="006E4035"/>
    <w:rsid w:val="006E448F"/>
    <w:rsid w:val="006E45A6"/>
    <w:rsid w:val="006E4604"/>
    <w:rsid w:val="006E47C1"/>
    <w:rsid w:val="006E49B3"/>
    <w:rsid w:val="006E4AAF"/>
    <w:rsid w:val="006E4BCA"/>
    <w:rsid w:val="006E50E9"/>
    <w:rsid w:val="006E58AF"/>
    <w:rsid w:val="006E5DED"/>
    <w:rsid w:val="006E601E"/>
    <w:rsid w:val="006E615F"/>
    <w:rsid w:val="006E6E6B"/>
    <w:rsid w:val="006E7ACE"/>
    <w:rsid w:val="006E7D87"/>
    <w:rsid w:val="006F0C0E"/>
    <w:rsid w:val="006F1490"/>
    <w:rsid w:val="006F1503"/>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01E"/>
    <w:rsid w:val="00702613"/>
    <w:rsid w:val="00702C71"/>
    <w:rsid w:val="00702F5F"/>
    <w:rsid w:val="00703E3E"/>
    <w:rsid w:val="00703E4C"/>
    <w:rsid w:val="00703FF1"/>
    <w:rsid w:val="007045DF"/>
    <w:rsid w:val="007052E6"/>
    <w:rsid w:val="0070568A"/>
    <w:rsid w:val="00705851"/>
    <w:rsid w:val="00705B4B"/>
    <w:rsid w:val="00706218"/>
    <w:rsid w:val="0070630C"/>
    <w:rsid w:val="007063F1"/>
    <w:rsid w:val="00706DD2"/>
    <w:rsid w:val="00707162"/>
    <w:rsid w:val="00707788"/>
    <w:rsid w:val="00707910"/>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5E"/>
    <w:rsid w:val="007314BB"/>
    <w:rsid w:val="00731E4D"/>
    <w:rsid w:val="00732418"/>
    <w:rsid w:val="00732568"/>
    <w:rsid w:val="007325B5"/>
    <w:rsid w:val="00732C6F"/>
    <w:rsid w:val="00733552"/>
    <w:rsid w:val="00733689"/>
    <w:rsid w:val="00733AC5"/>
    <w:rsid w:val="00733AF4"/>
    <w:rsid w:val="00733CD4"/>
    <w:rsid w:val="00733FD5"/>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2002"/>
    <w:rsid w:val="007424A9"/>
    <w:rsid w:val="00742A3E"/>
    <w:rsid w:val="00742BFF"/>
    <w:rsid w:val="00743029"/>
    <w:rsid w:val="0074315C"/>
    <w:rsid w:val="00743164"/>
    <w:rsid w:val="007434F3"/>
    <w:rsid w:val="007437B3"/>
    <w:rsid w:val="00743D87"/>
    <w:rsid w:val="00744810"/>
    <w:rsid w:val="00744830"/>
    <w:rsid w:val="00744D52"/>
    <w:rsid w:val="00745303"/>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8B"/>
    <w:rsid w:val="00754BCA"/>
    <w:rsid w:val="0075503C"/>
    <w:rsid w:val="00755276"/>
    <w:rsid w:val="0075579F"/>
    <w:rsid w:val="0075584D"/>
    <w:rsid w:val="00755ECA"/>
    <w:rsid w:val="007564E8"/>
    <w:rsid w:val="00757500"/>
    <w:rsid w:val="00757586"/>
    <w:rsid w:val="0075789F"/>
    <w:rsid w:val="00757945"/>
    <w:rsid w:val="00757BCE"/>
    <w:rsid w:val="0076015F"/>
    <w:rsid w:val="00760C0B"/>
    <w:rsid w:val="00760CEC"/>
    <w:rsid w:val="007625F2"/>
    <w:rsid w:val="00762C31"/>
    <w:rsid w:val="0076300E"/>
    <w:rsid w:val="007634D0"/>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702C4"/>
    <w:rsid w:val="0077036F"/>
    <w:rsid w:val="00770511"/>
    <w:rsid w:val="00770BFF"/>
    <w:rsid w:val="00770E26"/>
    <w:rsid w:val="00771144"/>
    <w:rsid w:val="007716C7"/>
    <w:rsid w:val="00772210"/>
    <w:rsid w:val="0077239B"/>
    <w:rsid w:val="0077257E"/>
    <w:rsid w:val="0077358F"/>
    <w:rsid w:val="0077404F"/>
    <w:rsid w:val="007741AC"/>
    <w:rsid w:val="007745A4"/>
    <w:rsid w:val="00774740"/>
    <w:rsid w:val="007748A3"/>
    <w:rsid w:val="00774E34"/>
    <w:rsid w:val="00774F6D"/>
    <w:rsid w:val="0077593C"/>
    <w:rsid w:val="00775992"/>
    <w:rsid w:val="00775AAC"/>
    <w:rsid w:val="0077647A"/>
    <w:rsid w:val="007768BD"/>
    <w:rsid w:val="00776A68"/>
    <w:rsid w:val="00776BDA"/>
    <w:rsid w:val="00776C8E"/>
    <w:rsid w:val="007777B7"/>
    <w:rsid w:val="007778D6"/>
    <w:rsid w:val="00777A65"/>
    <w:rsid w:val="00777B35"/>
    <w:rsid w:val="00777FB7"/>
    <w:rsid w:val="00780682"/>
    <w:rsid w:val="0078070C"/>
    <w:rsid w:val="00781CE6"/>
    <w:rsid w:val="00782746"/>
    <w:rsid w:val="0078284A"/>
    <w:rsid w:val="00782937"/>
    <w:rsid w:val="00782EA0"/>
    <w:rsid w:val="0078351D"/>
    <w:rsid w:val="00783E1D"/>
    <w:rsid w:val="00784152"/>
    <w:rsid w:val="00784C0D"/>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61B"/>
    <w:rsid w:val="0079561E"/>
    <w:rsid w:val="00795C14"/>
    <w:rsid w:val="00795E79"/>
    <w:rsid w:val="00796816"/>
    <w:rsid w:val="00796E03"/>
    <w:rsid w:val="00796F17"/>
    <w:rsid w:val="00797006"/>
    <w:rsid w:val="00797A8A"/>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275"/>
    <w:rsid w:val="007B05ED"/>
    <w:rsid w:val="007B07B6"/>
    <w:rsid w:val="007B0A7F"/>
    <w:rsid w:val="007B0B1B"/>
    <w:rsid w:val="007B2068"/>
    <w:rsid w:val="007B20E3"/>
    <w:rsid w:val="007B25CE"/>
    <w:rsid w:val="007B2735"/>
    <w:rsid w:val="007B31FD"/>
    <w:rsid w:val="007B33E9"/>
    <w:rsid w:val="007B37B2"/>
    <w:rsid w:val="007B3AB6"/>
    <w:rsid w:val="007B4275"/>
    <w:rsid w:val="007B42E2"/>
    <w:rsid w:val="007B4326"/>
    <w:rsid w:val="007B4430"/>
    <w:rsid w:val="007B449A"/>
    <w:rsid w:val="007B55E9"/>
    <w:rsid w:val="007B5AF2"/>
    <w:rsid w:val="007B5B1F"/>
    <w:rsid w:val="007B663D"/>
    <w:rsid w:val="007B6AA3"/>
    <w:rsid w:val="007B6F77"/>
    <w:rsid w:val="007B746B"/>
    <w:rsid w:val="007B76FB"/>
    <w:rsid w:val="007B7EB4"/>
    <w:rsid w:val="007C05F0"/>
    <w:rsid w:val="007C07AB"/>
    <w:rsid w:val="007C0962"/>
    <w:rsid w:val="007C0D2D"/>
    <w:rsid w:val="007C0D2E"/>
    <w:rsid w:val="007C0ED2"/>
    <w:rsid w:val="007C10AF"/>
    <w:rsid w:val="007C11AD"/>
    <w:rsid w:val="007C14CA"/>
    <w:rsid w:val="007C18DA"/>
    <w:rsid w:val="007C1DE6"/>
    <w:rsid w:val="007C1E11"/>
    <w:rsid w:val="007C208D"/>
    <w:rsid w:val="007C2A8D"/>
    <w:rsid w:val="007C2B91"/>
    <w:rsid w:val="007C2BE5"/>
    <w:rsid w:val="007C2D64"/>
    <w:rsid w:val="007C2DB0"/>
    <w:rsid w:val="007C3120"/>
    <w:rsid w:val="007C325D"/>
    <w:rsid w:val="007C33CC"/>
    <w:rsid w:val="007C360B"/>
    <w:rsid w:val="007C3777"/>
    <w:rsid w:val="007C3BA7"/>
    <w:rsid w:val="007C3C79"/>
    <w:rsid w:val="007C453F"/>
    <w:rsid w:val="007C4A2B"/>
    <w:rsid w:val="007C4C54"/>
    <w:rsid w:val="007C4E5F"/>
    <w:rsid w:val="007C55B1"/>
    <w:rsid w:val="007C5A3C"/>
    <w:rsid w:val="007C5A45"/>
    <w:rsid w:val="007C5AFB"/>
    <w:rsid w:val="007C5B98"/>
    <w:rsid w:val="007C63B4"/>
    <w:rsid w:val="007C6C47"/>
    <w:rsid w:val="007C6C82"/>
    <w:rsid w:val="007C6D74"/>
    <w:rsid w:val="007C6DD4"/>
    <w:rsid w:val="007C74BB"/>
    <w:rsid w:val="007C750B"/>
    <w:rsid w:val="007C7DC9"/>
    <w:rsid w:val="007D06A2"/>
    <w:rsid w:val="007D09D3"/>
    <w:rsid w:val="007D26D9"/>
    <w:rsid w:val="007D2C62"/>
    <w:rsid w:val="007D33A6"/>
    <w:rsid w:val="007D3D06"/>
    <w:rsid w:val="007D3DCA"/>
    <w:rsid w:val="007D3FF6"/>
    <w:rsid w:val="007D41F3"/>
    <w:rsid w:val="007D4AAF"/>
    <w:rsid w:val="007D4BC7"/>
    <w:rsid w:val="007D5622"/>
    <w:rsid w:val="007D5D1D"/>
    <w:rsid w:val="007D5DE3"/>
    <w:rsid w:val="007D6E63"/>
    <w:rsid w:val="007D71C2"/>
    <w:rsid w:val="007D75E2"/>
    <w:rsid w:val="007E0285"/>
    <w:rsid w:val="007E06CA"/>
    <w:rsid w:val="007E1706"/>
    <w:rsid w:val="007E1D4C"/>
    <w:rsid w:val="007E1F5E"/>
    <w:rsid w:val="007E208A"/>
    <w:rsid w:val="007E217E"/>
    <w:rsid w:val="007E26E2"/>
    <w:rsid w:val="007E2A67"/>
    <w:rsid w:val="007E393C"/>
    <w:rsid w:val="007E3FB3"/>
    <w:rsid w:val="007E43C6"/>
    <w:rsid w:val="007E4F11"/>
    <w:rsid w:val="007E5377"/>
    <w:rsid w:val="007E55B3"/>
    <w:rsid w:val="007E5747"/>
    <w:rsid w:val="007E57A1"/>
    <w:rsid w:val="007E58BF"/>
    <w:rsid w:val="007E5AFF"/>
    <w:rsid w:val="007E5B95"/>
    <w:rsid w:val="007E5E7A"/>
    <w:rsid w:val="007E6C72"/>
    <w:rsid w:val="007E6CF0"/>
    <w:rsid w:val="007E6CFF"/>
    <w:rsid w:val="007E7299"/>
    <w:rsid w:val="007E78F3"/>
    <w:rsid w:val="007F12EF"/>
    <w:rsid w:val="007F1E29"/>
    <w:rsid w:val="007F1ECF"/>
    <w:rsid w:val="007F2263"/>
    <w:rsid w:val="007F2DE8"/>
    <w:rsid w:val="007F2E07"/>
    <w:rsid w:val="007F3425"/>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2029"/>
    <w:rsid w:val="0080209C"/>
    <w:rsid w:val="008027C7"/>
    <w:rsid w:val="00802E2D"/>
    <w:rsid w:val="00802ECD"/>
    <w:rsid w:val="00802F85"/>
    <w:rsid w:val="008033B7"/>
    <w:rsid w:val="008039A1"/>
    <w:rsid w:val="00804275"/>
    <w:rsid w:val="0080431A"/>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CE5"/>
    <w:rsid w:val="00815DD1"/>
    <w:rsid w:val="00816A58"/>
    <w:rsid w:val="0081756A"/>
    <w:rsid w:val="00817B0F"/>
    <w:rsid w:val="00817D2D"/>
    <w:rsid w:val="008204AD"/>
    <w:rsid w:val="00821140"/>
    <w:rsid w:val="00821180"/>
    <w:rsid w:val="008212D9"/>
    <w:rsid w:val="008213FC"/>
    <w:rsid w:val="008215CF"/>
    <w:rsid w:val="00821E3B"/>
    <w:rsid w:val="00822D6D"/>
    <w:rsid w:val="008237A5"/>
    <w:rsid w:val="008238E5"/>
    <w:rsid w:val="00824B68"/>
    <w:rsid w:val="00824C35"/>
    <w:rsid w:val="00825813"/>
    <w:rsid w:val="0082583E"/>
    <w:rsid w:val="00825B51"/>
    <w:rsid w:val="00825C4E"/>
    <w:rsid w:val="00825EAC"/>
    <w:rsid w:val="008266F6"/>
    <w:rsid w:val="00826BD9"/>
    <w:rsid w:val="0082770A"/>
    <w:rsid w:val="008278F5"/>
    <w:rsid w:val="00827DF4"/>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163"/>
    <w:rsid w:val="00836C96"/>
    <w:rsid w:val="00836E00"/>
    <w:rsid w:val="008371BA"/>
    <w:rsid w:val="0083774B"/>
    <w:rsid w:val="00837C6F"/>
    <w:rsid w:val="00837D0D"/>
    <w:rsid w:val="00840004"/>
    <w:rsid w:val="00840224"/>
    <w:rsid w:val="00840889"/>
    <w:rsid w:val="00840B73"/>
    <w:rsid w:val="00840D25"/>
    <w:rsid w:val="00841361"/>
    <w:rsid w:val="00841E68"/>
    <w:rsid w:val="00842192"/>
    <w:rsid w:val="00842316"/>
    <w:rsid w:val="0084235D"/>
    <w:rsid w:val="00843089"/>
    <w:rsid w:val="0084339F"/>
    <w:rsid w:val="00843776"/>
    <w:rsid w:val="00843798"/>
    <w:rsid w:val="00843966"/>
    <w:rsid w:val="0084410B"/>
    <w:rsid w:val="008442A3"/>
    <w:rsid w:val="00844D9D"/>
    <w:rsid w:val="00844F73"/>
    <w:rsid w:val="00845D67"/>
    <w:rsid w:val="00845F85"/>
    <w:rsid w:val="0084665B"/>
    <w:rsid w:val="00847417"/>
    <w:rsid w:val="00847AB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781"/>
    <w:rsid w:val="00856B09"/>
    <w:rsid w:val="008573EE"/>
    <w:rsid w:val="00857B16"/>
    <w:rsid w:val="00857C2E"/>
    <w:rsid w:val="00857C64"/>
    <w:rsid w:val="0086006E"/>
    <w:rsid w:val="0086007B"/>
    <w:rsid w:val="0086028C"/>
    <w:rsid w:val="00860372"/>
    <w:rsid w:val="00860538"/>
    <w:rsid w:val="00860EF1"/>
    <w:rsid w:val="00860F54"/>
    <w:rsid w:val="008614F7"/>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E92"/>
    <w:rsid w:val="00867517"/>
    <w:rsid w:val="0086779C"/>
    <w:rsid w:val="008678DC"/>
    <w:rsid w:val="00867958"/>
    <w:rsid w:val="0086796E"/>
    <w:rsid w:val="00867A18"/>
    <w:rsid w:val="00867A51"/>
    <w:rsid w:val="00867B47"/>
    <w:rsid w:val="00867C8C"/>
    <w:rsid w:val="00867D8B"/>
    <w:rsid w:val="00870EF9"/>
    <w:rsid w:val="008713D3"/>
    <w:rsid w:val="008714C8"/>
    <w:rsid w:val="008714FD"/>
    <w:rsid w:val="008715A8"/>
    <w:rsid w:val="0087178C"/>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704A"/>
    <w:rsid w:val="008771BF"/>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B4B"/>
    <w:rsid w:val="00890C42"/>
    <w:rsid w:val="00890DCA"/>
    <w:rsid w:val="00891019"/>
    <w:rsid w:val="008910F5"/>
    <w:rsid w:val="0089116E"/>
    <w:rsid w:val="0089128D"/>
    <w:rsid w:val="0089131A"/>
    <w:rsid w:val="00891548"/>
    <w:rsid w:val="00891634"/>
    <w:rsid w:val="00891808"/>
    <w:rsid w:val="00891D08"/>
    <w:rsid w:val="00892455"/>
    <w:rsid w:val="0089257A"/>
    <w:rsid w:val="008927DC"/>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ED0"/>
    <w:rsid w:val="008A4368"/>
    <w:rsid w:val="008A4622"/>
    <w:rsid w:val="008A480B"/>
    <w:rsid w:val="008A48A5"/>
    <w:rsid w:val="008A4F61"/>
    <w:rsid w:val="008A5409"/>
    <w:rsid w:val="008A54FB"/>
    <w:rsid w:val="008A5782"/>
    <w:rsid w:val="008A5902"/>
    <w:rsid w:val="008A5923"/>
    <w:rsid w:val="008A59E9"/>
    <w:rsid w:val="008A5AD9"/>
    <w:rsid w:val="008A5D90"/>
    <w:rsid w:val="008A668B"/>
    <w:rsid w:val="008A68FB"/>
    <w:rsid w:val="008A6E0C"/>
    <w:rsid w:val="008A6E9F"/>
    <w:rsid w:val="008A70E2"/>
    <w:rsid w:val="008A722C"/>
    <w:rsid w:val="008A780E"/>
    <w:rsid w:val="008A7B69"/>
    <w:rsid w:val="008B1399"/>
    <w:rsid w:val="008B147A"/>
    <w:rsid w:val="008B2871"/>
    <w:rsid w:val="008B2DDF"/>
    <w:rsid w:val="008B335F"/>
    <w:rsid w:val="008B36DD"/>
    <w:rsid w:val="008B4002"/>
    <w:rsid w:val="008B45CF"/>
    <w:rsid w:val="008B46FD"/>
    <w:rsid w:val="008B480E"/>
    <w:rsid w:val="008B48B7"/>
    <w:rsid w:val="008B50FB"/>
    <w:rsid w:val="008B513A"/>
    <w:rsid w:val="008B52BD"/>
    <w:rsid w:val="008B600B"/>
    <w:rsid w:val="008B634B"/>
    <w:rsid w:val="008B64A9"/>
    <w:rsid w:val="008B665B"/>
    <w:rsid w:val="008B69A3"/>
    <w:rsid w:val="008B6ADD"/>
    <w:rsid w:val="008B6AFF"/>
    <w:rsid w:val="008B6BCF"/>
    <w:rsid w:val="008B747C"/>
    <w:rsid w:val="008C0359"/>
    <w:rsid w:val="008C04AB"/>
    <w:rsid w:val="008C0C83"/>
    <w:rsid w:val="008C110B"/>
    <w:rsid w:val="008C15DE"/>
    <w:rsid w:val="008C1F7C"/>
    <w:rsid w:val="008C23A4"/>
    <w:rsid w:val="008C242C"/>
    <w:rsid w:val="008C30DE"/>
    <w:rsid w:val="008C32A8"/>
    <w:rsid w:val="008C387B"/>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86F"/>
    <w:rsid w:val="008D2996"/>
    <w:rsid w:val="008D2D5A"/>
    <w:rsid w:val="008D2E54"/>
    <w:rsid w:val="008D3838"/>
    <w:rsid w:val="008D3E70"/>
    <w:rsid w:val="008D4449"/>
    <w:rsid w:val="008D4AC8"/>
    <w:rsid w:val="008D50FE"/>
    <w:rsid w:val="008D51A8"/>
    <w:rsid w:val="008D587B"/>
    <w:rsid w:val="008D6502"/>
    <w:rsid w:val="008D657E"/>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1C8"/>
    <w:rsid w:val="008E589A"/>
    <w:rsid w:val="008E59BA"/>
    <w:rsid w:val="008E5C80"/>
    <w:rsid w:val="008E652E"/>
    <w:rsid w:val="008E66C4"/>
    <w:rsid w:val="008E6C06"/>
    <w:rsid w:val="008E6EA7"/>
    <w:rsid w:val="008E6FB2"/>
    <w:rsid w:val="008E722D"/>
    <w:rsid w:val="008E7565"/>
    <w:rsid w:val="008E7973"/>
    <w:rsid w:val="008E79EE"/>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F50"/>
    <w:rsid w:val="00907301"/>
    <w:rsid w:val="00907E4A"/>
    <w:rsid w:val="00910145"/>
    <w:rsid w:val="009112FD"/>
    <w:rsid w:val="00911332"/>
    <w:rsid w:val="009118CA"/>
    <w:rsid w:val="00911D59"/>
    <w:rsid w:val="0091218D"/>
    <w:rsid w:val="0091245C"/>
    <w:rsid w:val="009125A8"/>
    <w:rsid w:val="009126C0"/>
    <w:rsid w:val="00912BCA"/>
    <w:rsid w:val="00912CC3"/>
    <w:rsid w:val="00912F04"/>
    <w:rsid w:val="00912F77"/>
    <w:rsid w:val="0091335A"/>
    <w:rsid w:val="0091350E"/>
    <w:rsid w:val="009135EE"/>
    <w:rsid w:val="0091367C"/>
    <w:rsid w:val="00913BD1"/>
    <w:rsid w:val="00914420"/>
    <w:rsid w:val="00914432"/>
    <w:rsid w:val="00914F93"/>
    <w:rsid w:val="0091500A"/>
    <w:rsid w:val="0091509A"/>
    <w:rsid w:val="00915479"/>
    <w:rsid w:val="00915709"/>
    <w:rsid w:val="00915A31"/>
    <w:rsid w:val="00915DA7"/>
    <w:rsid w:val="00916D14"/>
    <w:rsid w:val="009174F8"/>
    <w:rsid w:val="00917D52"/>
    <w:rsid w:val="0092013C"/>
    <w:rsid w:val="00920547"/>
    <w:rsid w:val="009205B3"/>
    <w:rsid w:val="00920910"/>
    <w:rsid w:val="00920F25"/>
    <w:rsid w:val="00921B08"/>
    <w:rsid w:val="00921C47"/>
    <w:rsid w:val="00922109"/>
    <w:rsid w:val="00922B16"/>
    <w:rsid w:val="00922FEE"/>
    <w:rsid w:val="00923009"/>
    <w:rsid w:val="0092421C"/>
    <w:rsid w:val="009245EF"/>
    <w:rsid w:val="00924C84"/>
    <w:rsid w:val="00924E83"/>
    <w:rsid w:val="00924FC9"/>
    <w:rsid w:val="00925041"/>
    <w:rsid w:val="00925639"/>
    <w:rsid w:val="00925989"/>
    <w:rsid w:val="00925B22"/>
    <w:rsid w:val="00925DD2"/>
    <w:rsid w:val="00926067"/>
    <w:rsid w:val="0092606C"/>
    <w:rsid w:val="009261D1"/>
    <w:rsid w:val="0092673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1694"/>
    <w:rsid w:val="00941AE5"/>
    <w:rsid w:val="00942992"/>
    <w:rsid w:val="0094362A"/>
    <w:rsid w:val="00943B4D"/>
    <w:rsid w:val="00943DB6"/>
    <w:rsid w:val="0094412E"/>
    <w:rsid w:val="009449A7"/>
    <w:rsid w:val="00944A5D"/>
    <w:rsid w:val="00944B86"/>
    <w:rsid w:val="00944BF7"/>
    <w:rsid w:val="00945189"/>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8B3"/>
    <w:rsid w:val="00950AB6"/>
    <w:rsid w:val="00950AB8"/>
    <w:rsid w:val="00950D71"/>
    <w:rsid w:val="00950FA4"/>
    <w:rsid w:val="00951365"/>
    <w:rsid w:val="009514B6"/>
    <w:rsid w:val="00951660"/>
    <w:rsid w:val="0095223A"/>
    <w:rsid w:val="00952692"/>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39E4"/>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203"/>
    <w:rsid w:val="0096662D"/>
    <w:rsid w:val="00966C32"/>
    <w:rsid w:val="009671DD"/>
    <w:rsid w:val="009676F1"/>
    <w:rsid w:val="00967B81"/>
    <w:rsid w:val="009701F2"/>
    <w:rsid w:val="0097052E"/>
    <w:rsid w:val="00970E27"/>
    <w:rsid w:val="009710A1"/>
    <w:rsid w:val="0097171E"/>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80807"/>
    <w:rsid w:val="0098095D"/>
    <w:rsid w:val="00980E3B"/>
    <w:rsid w:val="00981955"/>
    <w:rsid w:val="00981967"/>
    <w:rsid w:val="009820AF"/>
    <w:rsid w:val="00982107"/>
    <w:rsid w:val="00982220"/>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6E6"/>
    <w:rsid w:val="00987874"/>
    <w:rsid w:val="0098799D"/>
    <w:rsid w:val="00987D15"/>
    <w:rsid w:val="009904AA"/>
    <w:rsid w:val="0099199A"/>
    <w:rsid w:val="00991C4D"/>
    <w:rsid w:val="00991CCB"/>
    <w:rsid w:val="00991DBC"/>
    <w:rsid w:val="009921BC"/>
    <w:rsid w:val="00992311"/>
    <w:rsid w:val="0099241A"/>
    <w:rsid w:val="00992B3F"/>
    <w:rsid w:val="00992CFB"/>
    <w:rsid w:val="00993095"/>
    <w:rsid w:val="0099322D"/>
    <w:rsid w:val="00993AED"/>
    <w:rsid w:val="00993C5F"/>
    <w:rsid w:val="00993EB9"/>
    <w:rsid w:val="0099485A"/>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4C7"/>
    <w:rsid w:val="009975F8"/>
    <w:rsid w:val="0099771A"/>
    <w:rsid w:val="009A0CC5"/>
    <w:rsid w:val="009A0D75"/>
    <w:rsid w:val="009A120B"/>
    <w:rsid w:val="009A1448"/>
    <w:rsid w:val="009A1CFB"/>
    <w:rsid w:val="009A1DA2"/>
    <w:rsid w:val="009A2047"/>
    <w:rsid w:val="009A206C"/>
    <w:rsid w:val="009A22F4"/>
    <w:rsid w:val="009A3035"/>
    <w:rsid w:val="009A3B0D"/>
    <w:rsid w:val="009A3C17"/>
    <w:rsid w:val="009A4466"/>
    <w:rsid w:val="009A4744"/>
    <w:rsid w:val="009A49CB"/>
    <w:rsid w:val="009A5155"/>
    <w:rsid w:val="009A566B"/>
    <w:rsid w:val="009A5B50"/>
    <w:rsid w:val="009A5FD1"/>
    <w:rsid w:val="009A6A46"/>
    <w:rsid w:val="009A7260"/>
    <w:rsid w:val="009A7396"/>
    <w:rsid w:val="009A7831"/>
    <w:rsid w:val="009A7B76"/>
    <w:rsid w:val="009A7CC1"/>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BAA"/>
    <w:rsid w:val="009C3EDB"/>
    <w:rsid w:val="009C448D"/>
    <w:rsid w:val="009C5022"/>
    <w:rsid w:val="009C5C3C"/>
    <w:rsid w:val="009C5F29"/>
    <w:rsid w:val="009C63E2"/>
    <w:rsid w:val="009C67E4"/>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563"/>
    <w:rsid w:val="009E2839"/>
    <w:rsid w:val="009E29AF"/>
    <w:rsid w:val="009E2E4B"/>
    <w:rsid w:val="009E2EA9"/>
    <w:rsid w:val="009E2F04"/>
    <w:rsid w:val="009E3013"/>
    <w:rsid w:val="009E336A"/>
    <w:rsid w:val="009E338E"/>
    <w:rsid w:val="009E3C6D"/>
    <w:rsid w:val="009E49F9"/>
    <w:rsid w:val="009E4A3B"/>
    <w:rsid w:val="009E4B6A"/>
    <w:rsid w:val="009E4B79"/>
    <w:rsid w:val="009E54E2"/>
    <w:rsid w:val="009E576C"/>
    <w:rsid w:val="009E5D77"/>
    <w:rsid w:val="009E5E08"/>
    <w:rsid w:val="009E5F4A"/>
    <w:rsid w:val="009E6E66"/>
    <w:rsid w:val="009E6EF8"/>
    <w:rsid w:val="009E7694"/>
    <w:rsid w:val="009E7FDD"/>
    <w:rsid w:val="009F0126"/>
    <w:rsid w:val="009F024C"/>
    <w:rsid w:val="009F0B14"/>
    <w:rsid w:val="009F0B4C"/>
    <w:rsid w:val="009F0BFB"/>
    <w:rsid w:val="009F1103"/>
    <w:rsid w:val="009F166E"/>
    <w:rsid w:val="009F1DFB"/>
    <w:rsid w:val="009F1E45"/>
    <w:rsid w:val="009F21D7"/>
    <w:rsid w:val="009F255F"/>
    <w:rsid w:val="009F2672"/>
    <w:rsid w:val="009F3D1E"/>
    <w:rsid w:val="009F3E75"/>
    <w:rsid w:val="009F40D5"/>
    <w:rsid w:val="009F4D84"/>
    <w:rsid w:val="009F501D"/>
    <w:rsid w:val="009F52BC"/>
    <w:rsid w:val="009F56F5"/>
    <w:rsid w:val="009F5B4F"/>
    <w:rsid w:val="009F5B92"/>
    <w:rsid w:val="009F6194"/>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D6E"/>
    <w:rsid w:val="00A04344"/>
    <w:rsid w:val="00A04561"/>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873"/>
    <w:rsid w:val="00A16C74"/>
    <w:rsid w:val="00A16CAF"/>
    <w:rsid w:val="00A16FB0"/>
    <w:rsid w:val="00A1720A"/>
    <w:rsid w:val="00A17A96"/>
    <w:rsid w:val="00A17E16"/>
    <w:rsid w:val="00A20471"/>
    <w:rsid w:val="00A20505"/>
    <w:rsid w:val="00A20614"/>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245"/>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B6"/>
    <w:rsid w:val="00A47438"/>
    <w:rsid w:val="00A4755A"/>
    <w:rsid w:val="00A475A3"/>
    <w:rsid w:val="00A476F8"/>
    <w:rsid w:val="00A47C0B"/>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AE"/>
    <w:rsid w:val="00A54319"/>
    <w:rsid w:val="00A54C3A"/>
    <w:rsid w:val="00A555AF"/>
    <w:rsid w:val="00A5607D"/>
    <w:rsid w:val="00A5620D"/>
    <w:rsid w:val="00A56ABE"/>
    <w:rsid w:val="00A56D81"/>
    <w:rsid w:val="00A56DB7"/>
    <w:rsid w:val="00A573D1"/>
    <w:rsid w:val="00A5741B"/>
    <w:rsid w:val="00A578B6"/>
    <w:rsid w:val="00A60692"/>
    <w:rsid w:val="00A606A3"/>
    <w:rsid w:val="00A606AE"/>
    <w:rsid w:val="00A6146B"/>
    <w:rsid w:val="00A616F8"/>
    <w:rsid w:val="00A61CB8"/>
    <w:rsid w:val="00A61F98"/>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6E2"/>
    <w:rsid w:val="00A81722"/>
    <w:rsid w:val="00A81923"/>
    <w:rsid w:val="00A81F18"/>
    <w:rsid w:val="00A8232D"/>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A7"/>
    <w:rsid w:val="00A910A4"/>
    <w:rsid w:val="00A911D8"/>
    <w:rsid w:val="00A9122C"/>
    <w:rsid w:val="00A91395"/>
    <w:rsid w:val="00A91A59"/>
    <w:rsid w:val="00A91C0E"/>
    <w:rsid w:val="00A91FB9"/>
    <w:rsid w:val="00A9268D"/>
    <w:rsid w:val="00A92D25"/>
    <w:rsid w:val="00A92DF6"/>
    <w:rsid w:val="00A9407B"/>
    <w:rsid w:val="00A94373"/>
    <w:rsid w:val="00A944DC"/>
    <w:rsid w:val="00A94A9B"/>
    <w:rsid w:val="00A95968"/>
    <w:rsid w:val="00A95F3C"/>
    <w:rsid w:val="00A961C3"/>
    <w:rsid w:val="00A96489"/>
    <w:rsid w:val="00A969CC"/>
    <w:rsid w:val="00A96E49"/>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E83"/>
    <w:rsid w:val="00AA5D4E"/>
    <w:rsid w:val="00AA62C2"/>
    <w:rsid w:val="00AA6A8D"/>
    <w:rsid w:val="00AA6FF3"/>
    <w:rsid w:val="00AA70FE"/>
    <w:rsid w:val="00AA72BE"/>
    <w:rsid w:val="00AA73B7"/>
    <w:rsid w:val="00AA7459"/>
    <w:rsid w:val="00AA77F3"/>
    <w:rsid w:val="00AA781C"/>
    <w:rsid w:val="00AA78BF"/>
    <w:rsid w:val="00AB0499"/>
    <w:rsid w:val="00AB094D"/>
    <w:rsid w:val="00AB1085"/>
    <w:rsid w:val="00AB11AB"/>
    <w:rsid w:val="00AB12FA"/>
    <w:rsid w:val="00AB1636"/>
    <w:rsid w:val="00AB2487"/>
    <w:rsid w:val="00AB25B3"/>
    <w:rsid w:val="00AB2C9B"/>
    <w:rsid w:val="00AB2D24"/>
    <w:rsid w:val="00AB2D5A"/>
    <w:rsid w:val="00AB3C9E"/>
    <w:rsid w:val="00AB3CA7"/>
    <w:rsid w:val="00AB4229"/>
    <w:rsid w:val="00AB44C3"/>
    <w:rsid w:val="00AB4742"/>
    <w:rsid w:val="00AB5264"/>
    <w:rsid w:val="00AB567B"/>
    <w:rsid w:val="00AB58D9"/>
    <w:rsid w:val="00AB5F90"/>
    <w:rsid w:val="00AB61AA"/>
    <w:rsid w:val="00AB626B"/>
    <w:rsid w:val="00AB6697"/>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7E2A"/>
    <w:rsid w:val="00AC7F7B"/>
    <w:rsid w:val="00AD00C2"/>
    <w:rsid w:val="00AD0261"/>
    <w:rsid w:val="00AD0432"/>
    <w:rsid w:val="00AD085C"/>
    <w:rsid w:val="00AD0E21"/>
    <w:rsid w:val="00AD0E51"/>
    <w:rsid w:val="00AD1040"/>
    <w:rsid w:val="00AD10BD"/>
    <w:rsid w:val="00AD12ED"/>
    <w:rsid w:val="00AD146C"/>
    <w:rsid w:val="00AD16B6"/>
    <w:rsid w:val="00AD1930"/>
    <w:rsid w:val="00AD195F"/>
    <w:rsid w:val="00AD2191"/>
    <w:rsid w:val="00AD238B"/>
    <w:rsid w:val="00AD274C"/>
    <w:rsid w:val="00AD28EA"/>
    <w:rsid w:val="00AD2AD1"/>
    <w:rsid w:val="00AD33FB"/>
    <w:rsid w:val="00AD3DD1"/>
    <w:rsid w:val="00AD3F17"/>
    <w:rsid w:val="00AD3F97"/>
    <w:rsid w:val="00AD4715"/>
    <w:rsid w:val="00AD4BC0"/>
    <w:rsid w:val="00AD4C5D"/>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E"/>
    <w:rsid w:val="00AE14D5"/>
    <w:rsid w:val="00AE1AE2"/>
    <w:rsid w:val="00AE1B47"/>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0F32"/>
    <w:rsid w:val="00AF14EA"/>
    <w:rsid w:val="00AF18F8"/>
    <w:rsid w:val="00AF1C5F"/>
    <w:rsid w:val="00AF2C9E"/>
    <w:rsid w:val="00AF2CEE"/>
    <w:rsid w:val="00AF2D12"/>
    <w:rsid w:val="00AF351A"/>
    <w:rsid w:val="00AF384E"/>
    <w:rsid w:val="00AF3ED6"/>
    <w:rsid w:val="00AF41E5"/>
    <w:rsid w:val="00AF4617"/>
    <w:rsid w:val="00AF589A"/>
    <w:rsid w:val="00AF5A9F"/>
    <w:rsid w:val="00AF6249"/>
    <w:rsid w:val="00AF624B"/>
    <w:rsid w:val="00AF631F"/>
    <w:rsid w:val="00AF6F0A"/>
    <w:rsid w:val="00AF7C65"/>
    <w:rsid w:val="00B0049A"/>
    <w:rsid w:val="00B004CC"/>
    <w:rsid w:val="00B00662"/>
    <w:rsid w:val="00B00979"/>
    <w:rsid w:val="00B009C0"/>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7073"/>
    <w:rsid w:val="00B0738D"/>
    <w:rsid w:val="00B0773C"/>
    <w:rsid w:val="00B07EB9"/>
    <w:rsid w:val="00B101F2"/>
    <w:rsid w:val="00B10BB0"/>
    <w:rsid w:val="00B10D89"/>
    <w:rsid w:val="00B1122D"/>
    <w:rsid w:val="00B112D9"/>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A5F"/>
    <w:rsid w:val="00B31110"/>
    <w:rsid w:val="00B31392"/>
    <w:rsid w:val="00B3151B"/>
    <w:rsid w:val="00B31AF4"/>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1897"/>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CEF"/>
    <w:rsid w:val="00B47D0D"/>
    <w:rsid w:val="00B505C6"/>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08"/>
    <w:rsid w:val="00B543E0"/>
    <w:rsid w:val="00B548A0"/>
    <w:rsid w:val="00B549C1"/>
    <w:rsid w:val="00B54CCF"/>
    <w:rsid w:val="00B558A1"/>
    <w:rsid w:val="00B55AD5"/>
    <w:rsid w:val="00B55E31"/>
    <w:rsid w:val="00B563BE"/>
    <w:rsid w:val="00B56543"/>
    <w:rsid w:val="00B56A00"/>
    <w:rsid w:val="00B56B28"/>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C2B"/>
    <w:rsid w:val="00B67ED1"/>
    <w:rsid w:val="00B70948"/>
    <w:rsid w:val="00B70A59"/>
    <w:rsid w:val="00B71314"/>
    <w:rsid w:val="00B71B90"/>
    <w:rsid w:val="00B72B9A"/>
    <w:rsid w:val="00B72C4F"/>
    <w:rsid w:val="00B73032"/>
    <w:rsid w:val="00B7304C"/>
    <w:rsid w:val="00B73095"/>
    <w:rsid w:val="00B73114"/>
    <w:rsid w:val="00B7368D"/>
    <w:rsid w:val="00B73B95"/>
    <w:rsid w:val="00B73B9E"/>
    <w:rsid w:val="00B73E3D"/>
    <w:rsid w:val="00B73E7A"/>
    <w:rsid w:val="00B73FAB"/>
    <w:rsid w:val="00B744A0"/>
    <w:rsid w:val="00B74A28"/>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97A"/>
    <w:rsid w:val="00B81F37"/>
    <w:rsid w:val="00B8208B"/>
    <w:rsid w:val="00B8264A"/>
    <w:rsid w:val="00B82734"/>
    <w:rsid w:val="00B82A06"/>
    <w:rsid w:val="00B832AC"/>
    <w:rsid w:val="00B832CE"/>
    <w:rsid w:val="00B83342"/>
    <w:rsid w:val="00B83B61"/>
    <w:rsid w:val="00B842B4"/>
    <w:rsid w:val="00B846A9"/>
    <w:rsid w:val="00B849AD"/>
    <w:rsid w:val="00B84E24"/>
    <w:rsid w:val="00B851BD"/>
    <w:rsid w:val="00B853A0"/>
    <w:rsid w:val="00B8561A"/>
    <w:rsid w:val="00B85F45"/>
    <w:rsid w:val="00B86273"/>
    <w:rsid w:val="00B8634C"/>
    <w:rsid w:val="00B86635"/>
    <w:rsid w:val="00B866EF"/>
    <w:rsid w:val="00B86740"/>
    <w:rsid w:val="00B8684F"/>
    <w:rsid w:val="00B86BD3"/>
    <w:rsid w:val="00B86E91"/>
    <w:rsid w:val="00B8704C"/>
    <w:rsid w:val="00B877B3"/>
    <w:rsid w:val="00B877D4"/>
    <w:rsid w:val="00B87C94"/>
    <w:rsid w:val="00B901E3"/>
    <w:rsid w:val="00B9087E"/>
    <w:rsid w:val="00B90AE3"/>
    <w:rsid w:val="00B90ECD"/>
    <w:rsid w:val="00B91D7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724"/>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B08FF"/>
    <w:rsid w:val="00BB10BD"/>
    <w:rsid w:val="00BB11CA"/>
    <w:rsid w:val="00BB142C"/>
    <w:rsid w:val="00BB1724"/>
    <w:rsid w:val="00BB1851"/>
    <w:rsid w:val="00BB18D7"/>
    <w:rsid w:val="00BB1A55"/>
    <w:rsid w:val="00BB1B28"/>
    <w:rsid w:val="00BB1D36"/>
    <w:rsid w:val="00BB26DD"/>
    <w:rsid w:val="00BB2F19"/>
    <w:rsid w:val="00BB3384"/>
    <w:rsid w:val="00BB33D9"/>
    <w:rsid w:val="00BB34D9"/>
    <w:rsid w:val="00BB363C"/>
    <w:rsid w:val="00BB38FA"/>
    <w:rsid w:val="00BB3C30"/>
    <w:rsid w:val="00BB5249"/>
    <w:rsid w:val="00BB52F5"/>
    <w:rsid w:val="00BB580D"/>
    <w:rsid w:val="00BB5896"/>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26CA"/>
    <w:rsid w:val="00BC305B"/>
    <w:rsid w:val="00BC3393"/>
    <w:rsid w:val="00BC34F2"/>
    <w:rsid w:val="00BC3C1B"/>
    <w:rsid w:val="00BC3E78"/>
    <w:rsid w:val="00BC455D"/>
    <w:rsid w:val="00BC49D6"/>
    <w:rsid w:val="00BC4B18"/>
    <w:rsid w:val="00BC4B65"/>
    <w:rsid w:val="00BC509A"/>
    <w:rsid w:val="00BC524E"/>
    <w:rsid w:val="00BC60E7"/>
    <w:rsid w:val="00BC615F"/>
    <w:rsid w:val="00BC6245"/>
    <w:rsid w:val="00BC651C"/>
    <w:rsid w:val="00BC657E"/>
    <w:rsid w:val="00BC6B4C"/>
    <w:rsid w:val="00BC6D0D"/>
    <w:rsid w:val="00BC7062"/>
    <w:rsid w:val="00BC73CC"/>
    <w:rsid w:val="00BC78B1"/>
    <w:rsid w:val="00BD02D2"/>
    <w:rsid w:val="00BD0683"/>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0D9"/>
    <w:rsid w:val="00BD657D"/>
    <w:rsid w:val="00BD6580"/>
    <w:rsid w:val="00BD6621"/>
    <w:rsid w:val="00BD6815"/>
    <w:rsid w:val="00BD6FD0"/>
    <w:rsid w:val="00BD70E2"/>
    <w:rsid w:val="00BD7125"/>
    <w:rsid w:val="00BD7EA8"/>
    <w:rsid w:val="00BE0428"/>
    <w:rsid w:val="00BE0543"/>
    <w:rsid w:val="00BE0671"/>
    <w:rsid w:val="00BE1453"/>
    <w:rsid w:val="00BE1CD6"/>
    <w:rsid w:val="00BE1DAF"/>
    <w:rsid w:val="00BE2D4B"/>
    <w:rsid w:val="00BE2E3B"/>
    <w:rsid w:val="00BE3AB5"/>
    <w:rsid w:val="00BE3FB5"/>
    <w:rsid w:val="00BE43B5"/>
    <w:rsid w:val="00BE4795"/>
    <w:rsid w:val="00BE48C3"/>
    <w:rsid w:val="00BE4AE5"/>
    <w:rsid w:val="00BE4AF7"/>
    <w:rsid w:val="00BE4D32"/>
    <w:rsid w:val="00BE51ED"/>
    <w:rsid w:val="00BE528E"/>
    <w:rsid w:val="00BE5393"/>
    <w:rsid w:val="00BE540F"/>
    <w:rsid w:val="00BE5503"/>
    <w:rsid w:val="00BE5FE1"/>
    <w:rsid w:val="00BE72B4"/>
    <w:rsid w:val="00BE75CA"/>
    <w:rsid w:val="00BE7ACA"/>
    <w:rsid w:val="00BE7E63"/>
    <w:rsid w:val="00BE7FE7"/>
    <w:rsid w:val="00BF015A"/>
    <w:rsid w:val="00BF0697"/>
    <w:rsid w:val="00BF137B"/>
    <w:rsid w:val="00BF1BAF"/>
    <w:rsid w:val="00BF1FB6"/>
    <w:rsid w:val="00BF288C"/>
    <w:rsid w:val="00BF28C4"/>
    <w:rsid w:val="00BF2AB0"/>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6442"/>
    <w:rsid w:val="00C1669A"/>
    <w:rsid w:val="00C16890"/>
    <w:rsid w:val="00C17102"/>
    <w:rsid w:val="00C17812"/>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6376"/>
    <w:rsid w:val="00C26391"/>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AD4"/>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EEA"/>
    <w:rsid w:val="00C650AB"/>
    <w:rsid w:val="00C6533A"/>
    <w:rsid w:val="00C6543B"/>
    <w:rsid w:val="00C6554B"/>
    <w:rsid w:val="00C65925"/>
    <w:rsid w:val="00C66218"/>
    <w:rsid w:val="00C66238"/>
    <w:rsid w:val="00C664CD"/>
    <w:rsid w:val="00C66521"/>
    <w:rsid w:val="00C665ED"/>
    <w:rsid w:val="00C667BE"/>
    <w:rsid w:val="00C66FF7"/>
    <w:rsid w:val="00C67103"/>
    <w:rsid w:val="00C6749B"/>
    <w:rsid w:val="00C67ADF"/>
    <w:rsid w:val="00C703ED"/>
    <w:rsid w:val="00C70C55"/>
    <w:rsid w:val="00C7145D"/>
    <w:rsid w:val="00C71534"/>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10"/>
    <w:rsid w:val="00C7703B"/>
    <w:rsid w:val="00C7739C"/>
    <w:rsid w:val="00C7755E"/>
    <w:rsid w:val="00C77BD0"/>
    <w:rsid w:val="00C77C6D"/>
    <w:rsid w:val="00C8046D"/>
    <w:rsid w:val="00C80633"/>
    <w:rsid w:val="00C80BE1"/>
    <w:rsid w:val="00C80D41"/>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3E3"/>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C30"/>
    <w:rsid w:val="00C94FE1"/>
    <w:rsid w:val="00C950D1"/>
    <w:rsid w:val="00C954CA"/>
    <w:rsid w:val="00C9570F"/>
    <w:rsid w:val="00C96057"/>
    <w:rsid w:val="00C9629A"/>
    <w:rsid w:val="00C964A3"/>
    <w:rsid w:val="00C96A6A"/>
    <w:rsid w:val="00C974D7"/>
    <w:rsid w:val="00C97A36"/>
    <w:rsid w:val="00CA018F"/>
    <w:rsid w:val="00CA0385"/>
    <w:rsid w:val="00CA055B"/>
    <w:rsid w:val="00CA06EB"/>
    <w:rsid w:val="00CA0A43"/>
    <w:rsid w:val="00CA10BD"/>
    <w:rsid w:val="00CA1547"/>
    <w:rsid w:val="00CA1740"/>
    <w:rsid w:val="00CA1B2B"/>
    <w:rsid w:val="00CA1F87"/>
    <w:rsid w:val="00CA2215"/>
    <w:rsid w:val="00CA24D7"/>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7A57"/>
    <w:rsid w:val="00CA7BB0"/>
    <w:rsid w:val="00CA7F4C"/>
    <w:rsid w:val="00CB031B"/>
    <w:rsid w:val="00CB0550"/>
    <w:rsid w:val="00CB0722"/>
    <w:rsid w:val="00CB0AAA"/>
    <w:rsid w:val="00CB0B61"/>
    <w:rsid w:val="00CB0DC7"/>
    <w:rsid w:val="00CB130D"/>
    <w:rsid w:val="00CB1372"/>
    <w:rsid w:val="00CB15B0"/>
    <w:rsid w:val="00CB1841"/>
    <w:rsid w:val="00CB2545"/>
    <w:rsid w:val="00CB2629"/>
    <w:rsid w:val="00CB2905"/>
    <w:rsid w:val="00CB32AC"/>
    <w:rsid w:val="00CB3620"/>
    <w:rsid w:val="00CB404F"/>
    <w:rsid w:val="00CB429D"/>
    <w:rsid w:val="00CB43E8"/>
    <w:rsid w:val="00CB4802"/>
    <w:rsid w:val="00CB4DA3"/>
    <w:rsid w:val="00CB4F82"/>
    <w:rsid w:val="00CB5591"/>
    <w:rsid w:val="00CB571E"/>
    <w:rsid w:val="00CB5909"/>
    <w:rsid w:val="00CB6011"/>
    <w:rsid w:val="00CB68E3"/>
    <w:rsid w:val="00CB70A1"/>
    <w:rsid w:val="00CB70B8"/>
    <w:rsid w:val="00CB77C6"/>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032D"/>
    <w:rsid w:val="00CD1435"/>
    <w:rsid w:val="00CD1EA5"/>
    <w:rsid w:val="00CD2360"/>
    <w:rsid w:val="00CD2974"/>
    <w:rsid w:val="00CD299D"/>
    <w:rsid w:val="00CD30B3"/>
    <w:rsid w:val="00CD32C3"/>
    <w:rsid w:val="00CD3414"/>
    <w:rsid w:val="00CD37C7"/>
    <w:rsid w:val="00CD384E"/>
    <w:rsid w:val="00CD4641"/>
    <w:rsid w:val="00CD4651"/>
    <w:rsid w:val="00CD4A18"/>
    <w:rsid w:val="00CD51FB"/>
    <w:rsid w:val="00CD5830"/>
    <w:rsid w:val="00CD5D65"/>
    <w:rsid w:val="00CD5F2F"/>
    <w:rsid w:val="00CD5FAA"/>
    <w:rsid w:val="00CD6493"/>
    <w:rsid w:val="00CD75C5"/>
    <w:rsid w:val="00CE07D9"/>
    <w:rsid w:val="00CE0B11"/>
    <w:rsid w:val="00CE0BBA"/>
    <w:rsid w:val="00CE1043"/>
    <w:rsid w:val="00CE1295"/>
    <w:rsid w:val="00CE155F"/>
    <w:rsid w:val="00CE169B"/>
    <w:rsid w:val="00CE1BD1"/>
    <w:rsid w:val="00CE1C94"/>
    <w:rsid w:val="00CE1CA7"/>
    <w:rsid w:val="00CE1E25"/>
    <w:rsid w:val="00CE1F0E"/>
    <w:rsid w:val="00CE1FFC"/>
    <w:rsid w:val="00CE2424"/>
    <w:rsid w:val="00CE280A"/>
    <w:rsid w:val="00CE2B16"/>
    <w:rsid w:val="00CE2EBD"/>
    <w:rsid w:val="00CE34A6"/>
    <w:rsid w:val="00CE4532"/>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1EA6"/>
    <w:rsid w:val="00CF241A"/>
    <w:rsid w:val="00CF241B"/>
    <w:rsid w:val="00CF2667"/>
    <w:rsid w:val="00CF2CA5"/>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BB8"/>
    <w:rsid w:val="00D04D06"/>
    <w:rsid w:val="00D056D0"/>
    <w:rsid w:val="00D05F03"/>
    <w:rsid w:val="00D06431"/>
    <w:rsid w:val="00D0645C"/>
    <w:rsid w:val="00D065D6"/>
    <w:rsid w:val="00D06BAC"/>
    <w:rsid w:val="00D070C4"/>
    <w:rsid w:val="00D070F6"/>
    <w:rsid w:val="00D07896"/>
    <w:rsid w:val="00D07BC6"/>
    <w:rsid w:val="00D102A3"/>
    <w:rsid w:val="00D10340"/>
    <w:rsid w:val="00D106DA"/>
    <w:rsid w:val="00D10AE5"/>
    <w:rsid w:val="00D10CE9"/>
    <w:rsid w:val="00D10D2A"/>
    <w:rsid w:val="00D10E14"/>
    <w:rsid w:val="00D10E8F"/>
    <w:rsid w:val="00D10F35"/>
    <w:rsid w:val="00D116D7"/>
    <w:rsid w:val="00D12457"/>
    <w:rsid w:val="00D12585"/>
    <w:rsid w:val="00D12AE1"/>
    <w:rsid w:val="00D12C00"/>
    <w:rsid w:val="00D12C62"/>
    <w:rsid w:val="00D13079"/>
    <w:rsid w:val="00D1354C"/>
    <w:rsid w:val="00D13894"/>
    <w:rsid w:val="00D138B9"/>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52B7"/>
    <w:rsid w:val="00D253C6"/>
    <w:rsid w:val="00D259D1"/>
    <w:rsid w:val="00D25E61"/>
    <w:rsid w:val="00D2675D"/>
    <w:rsid w:val="00D26B4A"/>
    <w:rsid w:val="00D26DD4"/>
    <w:rsid w:val="00D2715E"/>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77F"/>
    <w:rsid w:val="00D40D5E"/>
    <w:rsid w:val="00D40D72"/>
    <w:rsid w:val="00D40E14"/>
    <w:rsid w:val="00D4130E"/>
    <w:rsid w:val="00D4214E"/>
    <w:rsid w:val="00D42C08"/>
    <w:rsid w:val="00D42DB5"/>
    <w:rsid w:val="00D42EA1"/>
    <w:rsid w:val="00D43693"/>
    <w:rsid w:val="00D43AD4"/>
    <w:rsid w:val="00D43D5B"/>
    <w:rsid w:val="00D43DFC"/>
    <w:rsid w:val="00D444BA"/>
    <w:rsid w:val="00D44608"/>
    <w:rsid w:val="00D44B84"/>
    <w:rsid w:val="00D455A0"/>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F9E"/>
    <w:rsid w:val="00D5272C"/>
    <w:rsid w:val="00D528CC"/>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8C6"/>
    <w:rsid w:val="00D579BB"/>
    <w:rsid w:val="00D57A75"/>
    <w:rsid w:val="00D57CC3"/>
    <w:rsid w:val="00D57F75"/>
    <w:rsid w:val="00D60A16"/>
    <w:rsid w:val="00D60D4F"/>
    <w:rsid w:val="00D610FE"/>
    <w:rsid w:val="00D6127B"/>
    <w:rsid w:val="00D6137B"/>
    <w:rsid w:val="00D61432"/>
    <w:rsid w:val="00D618E3"/>
    <w:rsid w:val="00D61B45"/>
    <w:rsid w:val="00D61D4C"/>
    <w:rsid w:val="00D626FD"/>
    <w:rsid w:val="00D62970"/>
    <w:rsid w:val="00D62E50"/>
    <w:rsid w:val="00D62F61"/>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7C8"/>
    <w:rsid w:val="00D70814"/>
    <w:rsid w:val="00D70999"/>
    <w:rsid w:val="00D71099"/>
    <w:rsid w:val="00D7112C"/>
    <w:rsid w:val="00D71D6B"/>
    <w:rsid w:val="00D71E0C"/>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7D73"/>
    <w:rsid w:val="00D8112E"/>
    <w:rsid w:val="00D81704"/>
    <w:rsid w:val="00D8179A"/>
    <w:rsid w:val="00D81DD6"/>
    <w:rsid w:val="00D82018"/>
    <w:rsid w:val="00D8205F"/>
    <w:rsid w:val="00D8211C"/>
    <w:rsid w:val="00D8272E"/>
    <w:rsid w:val="00D827A7"/>
    <w:rsid w:val="00D828C2"/>
    <w:rsid w:val="00D82AAD"/>
    <w:rsid w:val="00D82BB8"/>
    <w:rsid w:val="00D82EA9"/>
    <w:rsid w:val="00D83261"/>
    <w:rsid w:val="00D83BB6"/>
    <w:rsid w:val="00D83CB8"/>
    <w:rsid w:val="00D83F75"/>
    <w:rsid w:val="00D8454F"/>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9D2"/>
    <w:rsid w:val="00D97AB3"/>
    <w:rsid w:val="00DA179D"/>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DA4"/>
    <w:rsid w:val="00DB21AF"/>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878"/>
    <w:rsid w:val="00DB5B5D"/>
    <w:rsid w:val="00DB5B90"/>
    <w:rsid w:val="00DB61A6"/>
    <w:rsid w:val="00DB679F"/>
    <w:rsid w:val="00DB6D95"/>
    <w:rsid w:val="00DB6DC2"/>
    <w:rsid w:val="00DB73AA"/>
    <w:rsid w:val="00DB78D7"/>
    <w:rsid w:val="00DC060E"/>
    <w:rsid w:val="00DC0E2B"/>
    <w:rsid w:val="00DC131C"/>
    <w:rsid w:val="00DC1992"/>
    <w:rsid w:val="00DC1BFD"/>
    <w:rsid w:val="00DC21A0"/>
    <w:rsid w:val="00DC2882"/>
    <w:rsid w:val="00DC2B9D"/>
    <w:rsid w:val="00DC3078"/>
    <w:rsid w:val="00DC3798"/>
    <w:rsid w:val="00DC4800"/>
    <w:rsid w:val="00DC4BAD"/>
    <w:rsid w:val="00DC4D77"/>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66F"/>
    <w:rsid w:val="00DE0705"/>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2C6"/>
    <w:rsid w:val="00DE56EE"/>
    <w:rsid w:val="00DE5A68"/>
    <w:rsid w:val="00DE5D3E"/>
    <w:rsid w:val="00DE61A6"/>
    <w:rsid w:val="00DE6BA5"/>
    <w:rsid w:val="00DE74CF"/>
    <w:rsid w:val="00DE79D3"/>
    <w:rsid w:val="00DE7B3B"/>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65FF"/>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C52"/>
    <w:rsid w:val="00E22015"/>
    <w:rsid w:val="00E2244B"/>
    <w:rsid w:val="00E22BB3"/>
    <w:rsid w:val="00E22BC1"/>
    <w:rsid w:val="00E22D26"/>
    <w:rsid w:val="00E23619"/>
    <w:rsid w:val="00E237C7"/>
    <w:rsid w:val="00E23EBD"/>
    <w:rsid w:val="00E247D0"/>
    <w:rsid w:val="00E24932"/>
    <w:rsid w:val="00E24C64"/>
    <w:rsid w:val="00E2541F"/>
    <w:rsid w:val="00E25682"/>
    <w:rsid w:val="00E2635F"/>
    <w:rsid w:val="00E268D3"/>
    <w:rsid w:val="00E26A5C"/>
    <w:rsid w:val="00E26C50"/>
    <w:rsid w:val="00E26F81"/>
    <w:rsid w:val="00E276F2"/>
    <w:rsid w:val="00E27E4B"/>
    <w:rsid w:val="00E30866"/>
    <w:rsid w:val="00E3090D"/>
    <w:rsid w:val="00E309CD"/>
    <w:rsid w:val="00E313F4"/>
    <w:rsid w:val="00E3260A"/>
    <w:rsid w:val="00E32D9D"/>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403FD"/>
    <w:rsid w:val="00E40661"/>
    <w:rsid w:val="00E40986"/>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5056B"/>
    <w:rsid w:val="00E50B81"/>
    <w:rsid w:val="00E50CF0"/>
    <w:rsid w:val="00E50F3A"/>
    <w:rsid w:val="00E51451"/>
    <w:rsid w:val="00E51494"/>
    <w:rsid w:val="00E51BB7"/>
    <w:rsid w:val="00E51D4C"/>
    <w:rsid w:val="00E51F51"/>
    <w:rsid w:val="00E5276B"/>
    <w:rsid w:val="00E52B02"/>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652C"/>
    <w:rsid w:val="00E56893"/>
    <w:rsid w:val="00E56E39"/>
    <w:rsid w:val="00E57437"/>
    <w:rsid w:val="00E57593"/>
    <w:rsid w:val="00E6008E"/>
    <w:rsid w:val="00E60141"/>
    <w:rsid w:val="00E60319"/>
    <w:rsid w:val="00E604B5"/>
    <w:rsid w:val="00E60692"/>
    <w:rsid w:val="00E607BA"/>
    <w:rsid w:val="00E60FF4"/>
    <w:rsid w:val="00E61001"/>
    <w:rsid w:val="00E610C2"/>
    <w:rsid w:val="00E611FD"/>
    <w:rsid w:val="00E61541"/>
    <w:rsid w:val="00E615B7"/>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5EFD"/>
    <w:rsid w:val="00E6657F"/>
    <w:rsid w:val="00E66D5A"/>
    <w:rsid w:val="00E6734C"/>
    <w:rsid w:val="00E673B1"/>
    <w:rsid w:val="00E676BA"/>
    <w:rsid w:val="00E67759"/>
    <w:rsid w:val="00E677BE"/>
    <w:rsid w:val="00E6795C"/>
    <w:rsid w:val="00E67DF0"/>
    <w:rsid w:val="00E67FE2"/>
    <w:rsid w:val="00E70171"/>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547"/>
    <w:rsid w:val="00E766F5"/>
    <w:rsid w:val="00E76E75"/>
    <w:rsid w:val="00E77E1A"/>
    <w:rsid w:val="00E77F58"/>
    <w:rsid w:val="00E77F89"/>
    <w:rsid w:val="00E80ABF"/>
    <w:rsid w:val="00E80C0B"/>
    <w:rsid w:val="00E81981"/>
    <w:rsid w:val="00E82EDE"/>
    <w:rsid w:val="00E83860"/>
    <w:rsid w:val="00E83CF2"/>
    <w:rsid w:val="00E84031"/>
    <w:rsid w:val="00E8472E"/>
    <w:rsid w:val="00E847EA"/>
    <w:rsid w:val="00E84916"/>
    <w:rsid w:val="00E84A31"/>
    <w:rsid w:val="00E84C63"/>
    <w:rsid w:val="00E84CD3"/>
    <w:rsid w:val="00E854B6"/>
    <w:rsid w:val="00E855E8"/>
    <w:rsid w:val="00E85B96"/>
    <w:rsid w:val="00E85E18"/>
    <w:rsid w:val="00E8639D"/>
    <w:rsid w:val="00E86D52"/>
    <w:rsid w:val="00E87567"/>
    <w:rsid w:val="00E9014E"/>
    <w:rsid w:val="00E90971"/>
    <w:rsid w:val="00E911E3"/>
    <w:rsid w:val="00E914FE"/>
    <w:rsid w:val="00E91543"/>
    <w:rsid w:val="00E91859"/>
    <w:rsid w:val="00E918CD"/>
    <w:rsid w:val="00E92A50"/>
    <w:rsid w:val="00E92E62"/>
    <w:rsid w:val="00E93253"/>
    <w:rsid w:val="00E9350D"/>
    <w:rsid w:val="00E940D6"/>
    <w:rsid w:val="00E941FC"/>
    <w:rsid w:val="00E944AF"/>
    <w:rsid w:val="00E9494A"/>
    <w:rsid w:val="00E94B30"/>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8E3"/>
    <w:rsid w:val="00EB1CB9"/>
    <w:rsid w:val="00EB26E7"/>
    <w:rsid w:val="00EB290F"/>
    <w:rsid w:val="00EB2A69"/>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A5B"/>
    <w:rsid w:val="00EB7F22"/>
    <w:rsid w:val="00EC00C4"/>
    <w:rsid w:val="00EC03EA"/>
    <w:rsid w:val="00EC0E11"/>
    <w:rsid w:val="00EC18C7"/>
    <w:rsid w:val="00EC1C41"/>
    <w:rsid w:val="00EC1D3C"/>
    <w:rsid w:val="00EC24BA"/>
    <w:rsid w:val="00EC2D64"/>
    <w:rsid w:val="00EC33A9"/>
    <w:rsid w:val="00EC3547"/>
    <w:rsid w:val="00EC3578"/>
    <w:rsid w:val="00EC360A"/>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93F"/>
    <w:rsid w:val="00ED0A6C"/>
    <w:rsid w:val="00ED0A7F"/>
    <w:rsid w:val="00ED0F19"/>
    <w:rsid w:val="00ED102C"/>
    <w:rsid w:val="00ED119C"/>
    <w:rsid w:val="00ED1688"/>
    <w:rsid w:val="00ED1EE4"/>
    <w:rsid w:val="00ED1F06"/>
    <w:rsid w:val="00ED2494"/>
    <w:rsid w:val="00ED2704"/>
    <w:rsid w:val="00ED2B8B"/>
    <w:rsid w:val="00ED2D8A"/>
    <w:rsid w:val="00ED37DB"/>
    <w:rsid w:val="00ED3979"/>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C65"/>
    <w:rsid w:val="00ED7DA9"/>
    <w:rsid w:val="00EE0676"/>
    <w:rsid w:val="00EE08AC"/>
    <w:rsid w:val="00EE0DEE"/>
    <w:rsid w:val="00EE10DF"/>
    <w:rsid w:val="00EE110F"/>
    <w:rsid w:val="00EE1148"/>
    <w:rsid w:val="00EE1583"/>
    <w:rsid w:val="00EE1D45"/>
    <w:rsid w:val="00EE211B"/>
    <w:rsid w:val="00EE2123"/>
    <w:rsid w:val="00EE2787"/>
    <w:rsid w:val="00EE2CA9"/>
    <w:rsid w:val="00EE30E3"/>
    <w:rsid w:val="00EE36F2"/>
    <w:rsid w:val="00EE37A4"/>
    <w:rsid w:val="00EE3CEA"/>
    <w:rsid w:val="00EE3FB5"/>
    <w:rsid w:val="00EE403F"/>
    <w:rsid w:val="00EE4376"/>
    <w:rsid w:val="00EE4478"/>
    <w:rsid w:val="00EE4EAC"/>
    <w:rsid w:val="00EE4F26"/>
    <w:rsid w:val="00EE5318"/>
    <w:rsid w:val="00EE56A4"/>
    <w:rsid w:val="00EE5C57"/>
    <w:rsid w:val="00EE61D3"/>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E67"/>
    <w:rsid w:val="00EF67B6"/>
    <w:rsid w:val="00EF6B5A"/>
    <w:rsid w:val="00EF6C53"/>
    <w:rsid w:val="00EF6DB5"/>
    <w:rsid w:val="00EF6FA7"/>
    <w:rsid w:val="00F000C5"/>
    <w:rsid w:val="00F001CB"/>
    <w:rsid w:val="00F006C2"/>
    <w:rsid w:val="00F00A74"/>
    <w:rsid w:val="00F00CBC"/>
    <w:rsid w:val="00F01377"/>
    <w:rsid w:val="00F013F2"/>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E86"/>
    <w:rsid w:val="00F1157B"/>
    <w:rsid w:val="00F118FB"/>
    <w:rsid w:val="00F11996"/>
    <w:rsid w:val="00F11DA9"/>
    <w:rsid w:val="00F12250"/>
    <w:rsid w:val="00F12E06"/>
    <w:rsid w:val="00F13226"/>
    <w:rsid w:val="00F13638"/>
    <w:rsid w:val="00F1377D"/>
    <w:rsid w:val="00F137E5"/>
    <w:rsid w:val="00F13DDD"/>
    <w:rsid w:val="00F1406D"/>
    <w:rsid w:val="00F145A9"/>
    <w:rsid w:val="00F14A9B"/>
    <w:rsid w:val="00F14BA2"/>
    <w:rsid w:val="00F14D6D"/>
    <w:rsid w:val="00F14DA3"/>
    <w:rsid w:val="00F1560B"/>
    <w:rsid w:val="00F15898"/>
    <w:rsid w:val="00F1606F"/>
    <w:rsid w:val="00F161F2"/>
    <w:rsid w:val="00F16557"/>
    <w:rsid w:val="00F169FF"/>
    <w:rsid w:val="00F20604"/>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ACB"/>
    <w:rsid w:val="00F43B27"/>
    <w:rsid w:val="00F444BD"/>
    <w:rsid w:val="00F448DA"/>
    <w:rsid w:val="00F455C0"/>
    <w:rsid w:val="00F4587B"/>
    <w:rsid w:val="00F45A70"/>
    <w:rsid w:val="00F45AAC"/>
    <w:rsid w:val="00F46385"/>
    <w:rsid w:val="00F46C3F"/>
    <w:rsid w:val="00F475E3"/>
    <w:rsid w:val="00F47821"/>
    <w:rsid w:val="00F50EC2"/>
    <w:rsid w:val="00F50F45"/>
    <w:rsid w:val="00F51A12"/>
    <w:rsid w:val="00F51C52"/>
    <w:rsid w:val="00F52266"/>
    <w:rsid w:val="00F522D9"/>
    <w:rsid w:val="00F52809"/>
    <w:rsid w:val="00F52811"/>
    <w:rsid w:val="00F529A9"/>
    <w:rsid w:val="00F530EB"/>
    <w:rsid w:val="00F53AE2"/>
    <w:rsid w:val="00F548D7"/>
    <w:rsid w:val="00F5537C"/>
    <w:rsid w:val="00F55949"/>
    <w:rsid w:val="00F55A1B"/>
    <w:rsid w:val="00F56EDE"/>
    <w:rsid w:val="00F57D19"/>
    <w:rsid w:val="00F60020"/>
    <w:rsid w:val="00F60223"/>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6F4"/>
    <w:rsid w:val="00F660EC"/>
    <w:rsid w:val="00F6619F"/>
    <w:rsid w:val="00F66239"/>
    <w:rsid w:val="00F66846"/>
    <w:rsid w:val="00F6687B"/>
    <w:rsid w:val="00F66A04"/>
    <w:rsid w:val="00F66B41"/>
    <w:rsid w:val="00F700AC"/>
    <w:rsid w:val="00F7012C"/>
    <w:rsid w:val="00F70234"/>
    <w:rsid w:val="00F702E3"/>
    <w:rsid w:val="00F70F7C"/>
    <w:rsid w:val="00F7113D"/>
    <w:rsid w:val="00F716E2"/>
    <w:rsid w:val="00F7353D"/>
    <w:rsid w:val="00F73CF5"/>
    <w:rsid w:val="00F73F5F"/>
    <w:rsid w:val="00F73F91"/>
    <w:rsid w:val="00F7463E"/>
    <w:rsid w:val="00F747DA"/>
    <w:rsid w:val="00F74B23"/>
    <w:rsid w:val="00F752B2"/>
    <w:rsid w:val="00F75903"/>
    <w:rsid w:val="00F75AAF"/>
    <w:rsid w:val="00F75AB5"/>
    <w:rsid w:val="00F75E44"/>
    <w:rsid w:val="00F760FF"/>
    <w:rsid w:val="00F76193"/>
    <w:rsid w:val="00F761B9"/>
    <w:rsid w:val="00F761E2"/>
    <w:rsid w:val="00F76585"/>
    <w:rsid w:val="00F765EC"/>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69AA"/>
    <w:rsid w:val="00F87028"/>
    <w:rsid w:val="00F87614"/>
    <w:rsid w:val="00F877D3"/>
    <w:rsid w:val="00F87A25"/>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E8E"/>
    <w:rsid w:val="00FA5F87"/>
    <w:rsid w:val="00FA61AF"/>
    <w:rsid w:val="00FA675C"/>
    <w:rsid w:val="00FA6D62"/>
    <w:rsid w:val="00FA6EFA"/>
    <w:rsid w:val="00FA73A6"/>
    <w:rsid w:val="00FA74E4"/>
    <w:rsid w:val="00FA766C"/>
    <w:rsid w:val="00FA79E0"/>
    <w:rsid w:val="00FA7E83"/>
    <w:rsid w:val="00FA7EEE"/>
    <w:rsid w:val="00FB00CE"/>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3C"/>
    <w:rsid w:val="00FB3D1A"/>
    <w:rsid w:val="00FB47DE"/>
    <w:rsid w:val="00FB541D"/>
    <w:rsid w:val="00FB54EC"/>
    <w:rsid w:val="00FB5C77"/>
    <w:rsid w:val="00FB5D8A"/>
    <w:rsid w:val="00FB615C"/>
    <w:rsid w:val="00FB66D3"/>
    <w:rsid w:val="00FB6770"/>
    <w:rsid w:val="00FB67B6"/>
    <w:rsid w:val="00FB6876"/>
    <w:rsid w:val="00FB68FB"/>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ED7"/>
    <w:rsid w:val="00FC51EE"/>
    <w:rsid w:val="00FC5D2A"/>
    <w:rsid w:val="00FC5DA2"/>
    <w:rsid w:val="00FC5E22"/>
    <w:rsid w:val="00FC5E45"/>
    <w:rsid w:val="00FC628B"/>
    <w:rsid w:val="00FC63C1"/>
    <w:rsid w:val="00FC6495"/>
    <w:rsid w:val="00FC66E2"/>
    <w:rsid w:val="00FC6A53"/>
    <w:rsid w:val="00FC6BE2"/>
    <w:rsid w:val="00FC7A06"/>
    <w:rsid w:val="00FC7A34"/>
    <w:rsid w:val="00FD0793"/>
    <w:rsid w:val="00FD0809"/>
    <w:rsid w:val="00FD0F37"/>
    <w:rsid w:val="00FD15E9"/>
    <w:rsid w:val="00FD162D"/>
    <w:rsid w:val="00FD1F9C"/>
    <w:rsid w:val="00FD28C1"/>
    <w:rsid w:val="00FD2A62"/>
    <w:rsid w:val="00FD2CB6"/>
    <w:rsid w:val="00FD327F"/>
    <w:rsid w:val="00FD342D"/>
    <w:rsid w:val="00FD378C"/>
    <w:rsid w:val="00FD40B0"/>
    <w:rsid w:val="00FD4CEB"/>
    <w:rsid w:val="00FD4ED0"/>
    <w:rsid w:val="00FD4FB2"/>
    <w:rsid w:val="00FD5B55"/>
    <w:rsid w:val="00FD69DC"/>
    <w:rsid w:val="00FD6A28"/>
    <w:rsid w:val="00FD6D9E"/>
    <w:rsid w:val="00FD72F4"/>
    <w:rsid w:val="00FD7AC4"/>
    <w:rsid w:val="00FD7B55"/>
    <w:rsid w:val="00FE04A9"/>
    <w:rsid w:val="00FE0637"/>
    <w:rsid w:val="00FE0A1D"/>
    <w:rsid w:val="00FE0A34"/>
    <w:rsid w:val="00FE0D7B"/>
    <w:rsid w:val="00FE154F"/>
    <w:rsid w:val="00FE1914"/>
    <w:rsid w:val="00FE1FD3"/>
    <w:rsid w:val="00FE220D"/>
    <w:rsid w:val="00FE25DA"/>
    <w:rsid w:val="00FE2B0D"/>
    <w:rsid w:val="00FE2E27"/>
    <w:rsid w:val="00FE2E66"/>
    <w:rsid w:val="00FE3056"/>
    <w:rsid w:val="00FE367F"/>
    <w:rsid w:val="00FE36E5"/>
    <w:rsid w:val="00FE3ADA"/>
    <w:rsid w:val="00FE3CE6"/>
    <w:rsid w:val="00FE3E10"/>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3AF"/>
    <w:rsid w:val="00FF03BE"/>
    <w:rsid w:val="00FF06F3"/>
    <w:rsid w:val="00FF0ADD"/>
    <w:rsid w:val="00FF0B03"/>
    <w:rsid w:val="00FF0F26"/>
    <w:rsid w:val="00FF1218"/>
    <w:rsid w:val="00FF1301"/>
    <w:rsid w:val="00FF15BF"/>
    <w:rsid w:val="00FF23FE"/>
    <w:rsid w:val="00FF27C6"/>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9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48B0C-3A15-4DA8-BF76-F66FE03E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5368</Words>
  <Characters>30598</Characters>
  <Application>Microsoft Office Word</Application>
  <DocSecurity>0</DocSecurity>
  <Lines>254</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2</cp:revision>
  <cp:lastPrinted>2018-02-12T06:55:00Z</cp:lastPrinted>
  <dcterms:created xsi:type="dcterms:W3CDTF">2021-05-11T09:57:00Z</dcterms:created>
  <dcterms:modified xsi:type="dcterms:W3CDTF">2021-05-11T09:57:00Z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