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215FA" w14:textId="3447D4AE" w:rsidR="00D02CDA" w:rsidRPr="00C84F38" w:rsidRDefault="00D02CDA" w:rsidP="00D02CDA">
      <w:pPr>
        <w:pStyle w:val="Header"/>
        <w:tabs>
          <w:tab w:val="right" w:pos="9639"/>
        </w:tabs>
        <w:rPr>
          <w:bCs/>
          <w:noProof w:val="0"/>
          <w:sz w:val="24"/>
          <w:szCs w:val="24"/>
        </w:rPr>
      </w:pPr>
      <w:r w:rsidRPr="00C84F38">
        <w:rPr>
          <w:bCs/>
          <w:noProof w:val="0"/>
          <w:sz w:val="24"/>
          <w:szCs w:val="24"/>
        </w:rPr>
        <w:t>3GPP TSG RA</w:t>
      </w:r>
      <w:r>
        <w:rPr>
          <w:bCs/>
          <w:noProof w:val="0"/>
          <w:sz w:val="24"/>
          <w:szCs w:val="24"/>
        </w:rPr>
        <w:t>N WG1 #</w:t>
      </w:r>
      <w:r w:rsidR="00CE2934">
        <w:rPr>
          <w:bCs/>
          <w:noProof w:val="0"/>
          <w:sz w:val="24"/>
          <w:szCs w:val="24"/>
        </w:rPr>
        <w:t>10</w:t>
      </w:r>
      <w:r w:rsidR="003C55C3">
        <w:rPr>
          <w:bCs/>
          <w:noProof w:val="0"/>
          <w:sz w:val="24"/>
          <w:szCs w:val="24"/>
        </w:rPr>
        <w:t>5</w:t>
      </w:r>
      <w:r w:rsidR="00765573">
        <w:rPr>
          <w:bCs/>
          <w:noProof w:val="0"/>
          <w:sz w:val="24"/>
          <w:szCs w:val="24"/>
        </w:rPr>
        <w:t>-</w:t>
      </w:r>
      <w:r>
        <w:rPr>
          <w:bCs/>
          <w:noProof w:val="0"/>
          <w:sz w:val="24"/>
          <w:szCs w:val="24"/>
        </w:rPr>
        <w:t>e</w:t>
      </w:r>
      <w:r>
        <w:rPr>
          <w:bCs/>
          <w:noProof w:val="0"/>
          <w:sz w:val="24"/>
          <w:szCs w:val="24"/>
        </w:rPr>
        <w:tab/>
      </w:r>
      <w:r w:rsidR="00300750" w:rsidRPr="00300750">
        <w:rPr>
          <w:bCs/>
          <w:noProof w:val="0"/>
          <w:sz w:val="24"/>
          <w:szCs w:val="24"/>
        </w:rPr>
        <w:t>R1-2105273</w:t>
      </w:r>
    </w:p>
    <w:p w14:paraId="467618A1" w14:textId="5FA7807C" w:rsidR="000018FE" w:rsidRDefault="00D02CDA" w:rsidP="000018FE">
      <w:pPr>
        <w:pStyle w:val="Header"/>
        <w:rPr>
          <w:bCs/>
          <w:sz w:val="24"/>
          <w:szCs w:val="24"/>
          <w:lang w:val="en-GB"/>
        </w:rPr>
      </w:pPr>
      <w:r w:rsidRPr="005D53FD">
        <w:rPr>
          <w:bCs/>
          <w:noProof w:val="0"/>
          <w:sz w:val="24"/>
          <w:szCs w:val="24"/>
        </w:rPr>
        <w:t xml:space="preserve">e-Meeting, </w:t>
      </w:r>
      <w:r w:rsidR="003C55C3">
        <w:rPr>
          <w:bCs/>
          <w:noProof w:val="0"/>
          <w:sz w:val="24"/>
          <w:szCs w:val="24"/>
        </w:rPr>
        <w:t>May</w:t>
      </w:r>
      <w:r w:rsidRPr="005D53FD">
        <w:rPr>
          <w:bCs/>
          <w:noProof w:val="0"/>
          <w:sz w:val="24"/>
          <w:szCs w:val="24"/>
        </w:rPr>
        <w:t xml:space="preserve"> </w:t>
      </w:r>
      <w:r w:rsidR="003C55C3">
        <w:rPr>
          <w:bCs/>
          <w:noProof w:val="0"/>
          <w:sz w:val="24"/>
          <w:szCs w:val="24"/>
        </w:rPr>
        <w:t>10</w:t>
      </w:r>
      <w:r w:rsidR="00C6454A">
        <w:rPr>
          <w:bCs/>
          <w:noProof w:val="0"/>
          <w:sz w:val="24"/>
          <w:szCs w:val="24"/>
          <w:vertAlign w:val="superscript"/>
        </w:rPr>
        <w:t>th</w:t>
      </w:r>
      <w:r w:rsidR="00C6454A">
        <w:rPr>
          <w:bCs/>
          <w:noProof w:val="0"/>
          <w:sz w:val="24"/>
          <w:szCs w:val="24"/>
        </w:rPr>
        <w:t xml:space="preserve"> </w:t>
      </w:r>
      <w:r w:rsidRPr="005D53FD">
        <w:rPr>
          <w:bCs/>
          <w:noProof w:val="0"/>
          <w:sz w:val="24"/>
          <w:szCs w:val="24"/>
        </w:rPr>
        <w:t xml:space="preserve">– </w:t>
      </w:r>
      <w:r w:rsidR="003C55C3">
        <w:rPr>
          <w:bCs/>
          <w:noProof w:val="0"/>
          <w:sz w:val="24"/>
          <w:szCs w:val="24"/>
        </w:rPr>
        <w:t>May</w:t>
      </w:r>
      <w:r w:rsidRPr="005D53FD">
        <w:rPr>
          <w:bCs/>
          <w:noProof w:val="0"/>
          <w:sz w:val="24"/>
          <w:szCs w:val="24"/>
        </w:rPr>
        <w:t xml:space="preserve"> </w:t>
      </w:r>
      <w:r w:rsidR="00765573">
        <w:rPr>
          <w:bCs/>
          <w:noProof w:val="0"/>
          <w:sz w:val="24"/>
          <w:szCs w:val="24"/>
        </w:rPr>
        <w:t>2</w:t>
      </w:r>
      <w:r w:rsidR="003C55C3">
        <w:rPr>
          <w:bCs/>
          <w:noProof w:val="0"/>
          <w:sz w:val="24"/>
          <w:szCs w:val="24"/>
        </w:rPr>
        <w:t>7</w:t>
      </w:r>
      <w:r w:rsidR="00C124C6" w:rsidRPr="00C124C6">
        <w:rPr>
          <w:bCs/>
          <w:noProof w:val="0"/>
          <w:sz w:val="24"/>
          <w:szCs w:val="24"/>
          <w:vertAlign w:val="superscript"/>
        </w:rPr>
        <w:t>th</w:t>
      </w:r>
      <w:r w:rsidRPr="005D53FD">
        <w:rPr>
          <w:bCs/>
          <w:noProof w:val="0"/>
          <w:sz w:val="24"/>
          <w:szCs w:val="24"/>
        </w:rPr>
        <w:t>, 202</w:t>
      </w:r>
      <w:r w:rsidR="00C93877">
        <w:rPr>
          <w:bCs/>
          <w:noProof w:val="0"/>
          <w:sz w:val="24"/>
          <w:szCs w:val="24"/>
        </w:rPr>
        <w:t>1</w:t>
      </w:r>
    </w:p>
    <w:p w14:paraId="1E247547" w14:textId="77777777" w:rsidR="000018FE" w:rsidRPr="0016316A" w:rsidRDefault="000018FE" w:rsidP="000018FE">
      <w:pPr>
        <w:pStyle w:val="Header"/>
        <w:rPr>
          <w:bCs/>
          <w:noProof w:val="0"/>
          <w:sz w:val="24"/>
          <w:lang w:val="en-GB" w:eastAsia="ja-JP"/>
        </w:rPr>
      </w:pPr>
    </w:p>
    <w:p w14:paraId="14A08F13" w14:textId="4E7C026E"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CF1661">
        <w:rPr>
          <w:rFonts w:cs="Arial"/>
          <w:b/>
          <w:sz w:val="24"/>
          <w:szCs w:val="24"/>
        </w:rPr>
        <w:t>8.1.1</w:t>
      </w:r>
    </w:p>
    <w:p w14:paraId="6E9D8FEF" w14:textId="77777777" w:rsidR="00E128F2" w:rsidRPr="00392F31" w:rsidRDefault="0034111C" w:rsidP="00E128F2">
      <w:pPr>
        <w:tabs>
          <w:tab w:val="left" w:pos="1985"/>
        </w:tabs>
        <w:spacing w:after="120"/>
        <w:ind w:left="1985" w:hanging="1985"/>
        <w:rPr>
          <w:rFonts w:ascii="Arial" w:hAnsi="Arial" w:cs="Arial"/>
          <w:b/>
          <w:sz w:val="24"/>
          <w:szCs w:val="24"/>
          <w:lang w:val="en-GB"/>
        </w:rPr>
      </w:pPr>
      <w:r w:rsidRPr="00392F31">
        <w:rPr>
          <w:rFonts w:ascii="Arial" w:hAnsi="Arial" w:cs="Arial"/>
          <w:b/>
          <w:sz w:val="24"/>
          <w:szCs w:val="24"/>
          <w:lang w:val="en-GB"/>
        </w:rPr>
        <w:t>Source:</w:t>
      </w:r>
      <w:r w:rsidRPr="00392F31">
        <w:rPr>
          <w:rFonts w:ascii="Arial" w:hAnsi="Arial" w:cs="Arial"/>
          <w:b/>
          <w:sz w:val="24"/>
          <w:lang w:val="en-GB"/>
        </w:rPr>
        <w:tab/>
      </w:r>
      <w:r w:rsidR="00013455" w:rsidRPr="00392F31">
        <w:rPr>
          <w:rFonts w:ascii="Arial" w:hAnsi="Arial" w:cs="Arial"/>
          <w:b/>
          <w:sz w:val="24"/>
          <w:szCs w:val="24"/>
          <w:lang w:val="en-GB"/>
        </w:rPr>
        <w:t xml:space="preserve">Nokia, </w:t>
      </w:r>
      <w:r w:rsidR="003A7926" w:rsidRPr="00392F31">
        <w:rPr>
          <w:rFonts w:ascii="Arial" w:hAnsi="Arial" w:cs="Arial"/>
          <w:b/>
          <w:sz w:val="24"/>
          <w:szCs w:val="24"/>
          <w:lang w:val="en-GB"/>
        </w:rPr>
        <w:t>Nokia</w:t>
      </w:r>
      <w:r w:rsidR="00013455" w:rsidRPr="00392F31">
        <w:rPr>
          <w:rFonts w:ascii="Arial" w:hAnsi="Arial" w:cs="Arial"/>
          <w:b/>
          <w:sz w:val="24"/>
          <w:szCs w:val="24"/>
          <w:lang w:val="en-GB"/>
        </w:rPr>
        <w:t xml:space="preserve"> Shanghai Bell</w:t>
      </w:r>
    </w:p>
    <w:p w14:paraId="2DA7C155" w14:textId="52CD0FB6" w:rsidR="0034111C" w:rsidRPr="00392F31" w:rsidRDefault="0034111C">
      <w:pPr>
        <w:ind w:left="1985" w:hanging="1985"/>
        <w:rPr>
          <w:rFonts w:ascii="Arial" w:hAnsi="Arial" w:cs="Arial"/>
          <w:b/>
          <w:sz w:val="24"/>
          <w:szCs w:val="24"/>
          <w:lang w:val="en-GB"/>
        </w:rPr>
      </w:pPr>
      <w:r w:rsidRPr="00392F31">
        <w:rPr>
          <w:rFonts w:ascii="Arial" w:hAnsi="Arial" w:cs="Arial"/>
          <w:b/>
          <w:sz w:val="24"/>
          <w:szCs w:val="24"/>
          <w:lang w:val="en-GB"/>
        </w:rPr>
        <w:t>Title:</w:t>
      </w:r>
      <w:r w:rsidRPr="00392F31">
        <w:rPr>
          <w:rFonts w:ascii="Arial" w:hAnsi="Arial" w:cs="Arial"/>
          <w:b/>
          <w:sz w:val="24"/>
          <w:lang w:val="en-GB"/>
        </w:rPr>
        <w:tab/>
      </w:r>
      <w:r w:rsidR="003F7244" w:rsidRPr="00392F31">
        <w:rPr>
          <w:rFonts w:ascii="Arial" w:hAnsi="Arial" w:cs="Arial"/>
          <w:b/>
          <w:sz w:val="24"/>
          <w:szCs w:val="24"/>
          <w:lang w:val="en-GB"/>
        </w:rPr>
        <w:t>Enhancements on Multi-beam Operation</w:t>
      </w:r>
    </w:p>
    <w:p w14:paraId="17B096F3" w14:textId="77777777" w:rsidR="0034111C" w:rsidRPr="00392F31" w:rsidRDefault="0034111C">
      <w:pPr>
        <w:rPr>
          <w:rFonts w:ascii="Arial" w:hAnsi="Arial" w:cs="Arial"/>
          <w:b/>
          <w:sz w:val="24"/>
          <w:szCs w:val="24"/>
          <w:lang w:val="en-GB"/>
        </w:rPr>
      </w:pPr>
      <w:r w:rsidRPr="00392F31">
        <w:rPr>
          <w:rFonts w:ascii="Arial" w:hAnsi="Arial" w:cs="Arial"/>
          <w:b/>
          <w:sz w:val="24"/>
          <w:szCs w:val="24"/>
          <w:lang w:val="en-GB"/>
        </w:rPr>
        <w:t>Document for:</w:t>
      </w:r>
      <w:r w:rsidRPr="00392F31">
        <w:rPr>
          <w:rFonts w:ascii="Arial" w:hAnsi="Arial" w:cs="Arial"/>
          <w:b/>
          <w:sz w:val="24"/>
          <w:lang w:val="en-GB"/>
        </w:rPr>
        <w:tab/>
      </w:r>
      <w:r w:rsidRPr="00392F31">
        <w:rPr>
          <w:rFonts w:ascii="Arial" w:hAnsi="Arial" w:cs="Arial"/>
          <w:b/>
          <w:sz w:val="24"/>
          <w:lang w:val="en-GB"/>
        </w:rPr>
        <w:tab/>
      </w:r>
      <w:r w:rsidRPr="00392F31">
        <w:rPr>
          <w:rFonts w:ascii="Arial" w:hAnsi="Arial" w:cs="Arial"/>
          <w:b/>
          <w:sz w:val="24"/>
          <w:szCs w:val="24"/>
          <w:lang w:val="en-GB"/>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1173A71B" w:rsidR="004A466E" w:rsidRPr="00392F31" w:rsidRDefault="00990178" w:rsidP="00AC5C98">
      <w:pPr>
        <w:rPr>
          <w:lang w:val="en-GB"/>
        </w:rPr>
      </w:pPr>
      <w:r w:rsidRPr="00392F31">
        <w:rPr>
          <w:lang w:val="en-GB"/>
        </w:rPr>
        <w:t>RAN#86 approved work item for further enhancements on MIMO for NR</w:t>
      </w:r>
      <w:r w:rsidR="002458EC" w:rsidRPr="00392F31">
        <w:rPr>
          <w:lang w:val="en-GB"/>
        </w:rPr>
        <w:t xml:space="preserve"> </w:t>
      </w:r>
      <w:r>
        <w:fldChar w:fldCharType="begin"/>
      </w:r>
      <w:r w:rsidRPr="00392F31">
        <w:rPr>
          <w:lang w:val="en-GB"/>
        </w:rPr>
        <w:instrText xml:space="preserve"> REF _Ref525556233 \r \h </w:instrText>
      </w:r>
      <w:r w:rsidR="00AC5C98" w:rsidRPr="00392F31">
        <w:rPr>
          <w:lang w:val="en-GB"/>
        </w:rPr>
        <w:instrText xml:space="preserve"> \* MERGEFORMAT </w:instrText>
      </w:r>
      <w:r>
        <w:fldChar w:fldCharType="separate"/>
      </w:r>
      <w:r w:rsidR="00330CDF">
        <w:rPr>
          <w:lang w:val="en-GB"/>
        </w:rPr>
        <w:t>[1]</w:t>
      </w:r>
      <w:r>
        <w:fldChar w:fldCharType="end"/>
      </w:r>
      <w:r w:rsidR="002458EC" w:rsidRPr="00392F31">
        <w:rPr>
          <w:lang w:val="en-GB"/>
        </w:rPr>
        <w:t>.</w:t>
      </w:r>
      <w:r w:rsidRPr="00392F31">
        <w:rPr>
          <w:lang w:val="en-GB"/>
        </w:rPr>
        <w:t xml:space="preserve"> The objectives for multi-beam enhancements are stated as follows:</w:t>
      </w:r>
    </w:p>
    <w:tbl>
      <w:tblPr>
        <w:tblStyle w:val="TableGrid"/>
        <w:tblW w:w="0" w:type="auto"/>
        <w:tblLook w:val="04A0" w:firstRow="1" w:lastRow="0" w:firstColumn="1" w:lastColumn="0" w:noHBand="0" w:noVBand="1"/>
      </w:tblPr>
      <w:tblGrid>
        <w:gridCol w:w="9629"/>
      </w:tblGrid>
      <w:tr w:rsidR="001B107D" w:rsidRPr="00F227DD" w14:paraId="278CD206" w14:textId="77777777" w:rsidTr="001B107D">
        <w:tc>
          <w:tcPr>
            <w:tcW w:w="9629" w:type="dxa"/>
          </w:tcPr>
          <w:p w14:paraId="4F471A1B"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r w:rsidRPr="00392F31">
              <w:rPr>
                <w:rFonts w:ascii="Times New Roman" w:eastAsia="SimSun" w:hAnsi="Times New Roman" w:cs="Times New Roman"/>
                <w:szCs w:val="20"/>
                <w:lang w:val="en-GB"/>
              </w:rPr>
              <w:t xml:space="preserve">The work item aims to specify the further enhancements identified for NR MIMO. </w:t>
            </w:r>
            <w:r w:rsidRPr="00990178">
              <w:rPr>
                <w:rFonts w:ascii="Times New Roman" w:eastAsia="SimSun" w:hAnsi="Times New Roman" w:cs="Times New Roman"/>
                <w:szCs w:val="20"/>
              </w:rPr>
              <w:t>The detailed objectives are as follows:</w:t>
            </w:r>
          </w:p>
          <w:p w14:paraId="75C14F1A"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p>
          <w:p w14:paraId="14049BB9" w14:textId="77777777" w:rsidR="00990178" w:rsidRPr="00392F31" w:rsidRDefault="00990178" w:rsidP="00990178">
            <w:pPr>
              <w:numPr>
                <w:ilvl w:val="0"/>
                <w:numId w:val="3"/>
              </w:numPr>
              <w:overflowPunct w:val="0"/>
              <w:adjustRightInd w:val="0"/>
              <w:snapToGrid w:val="0"/>
              <w:spacing w:after="120" w:line="240" w:lineRule="auto"/>
              <w:ind w:right="-99"/>
              <w:textAlignment w:val="baseline"/>
              <w:rPr>
                <w:rFonts w:ascii="Times New Roman" w:eastAsia="SimSun" w:hAnsi="Times New Roman" w:cs="Times New Roman"/>
                <w:color w:val="000000"/>
                <w:szCs w:val="20"/>
                <w:lang w:val="en-GB"/>
              </w:rPr>
            </w:pPr>
            <w:r w:rsidRPr="00392F31">
              <w:rPr>
                <w:rFonts w:ascii="Times New Roman" w:eastAsia="SimSun" w:hAnsi="Times New Roman" w:cs="Times New Roman"/>
                <w:color w:val="000000"/>
                <w:szCs w:val="20"/>
                <w:lang w:val="en-GB"/>
              </w:rPr>
              <w:t>Extend specification support in the following areas [RAN1]</w:t>
            </w:r>
          </w:p>
          <w:p w14:paraId="0FD6C4AD" w14:textId="77777777" w:rsidR="00990178" w:rsidRPr="00392F31" w:rsidRDefault="00990178" w:rsidP="00DD6B6D">
            <w:pPr>
              <w:numPr>
                <w:ilvl w:val="0"/>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392F31">
              <w:rPr>
                <w:rFonts w:ascii="Times New Roman" w:eastAsia="Malgun Gothic" w:hAnsi="Times New Roman" w:cs="Times New Roman"/>
                <w:szCs w:val="20"/>
                <w:lang w:val="en-GB"/>
              </w:rPr>
              <w:t xml:space="preserve">Enhancement on multi-beam operation, mainly targeting FR2 while also applicable to FR1: </w:t>
            </w:r>
          </w:p>
          <w:p w14:paraId="3D43EABA" w14:textId="77777777" w:rsidR="00990178" w:rsidRPr="00392F31" w:rsidRDefault="00990178" w:rsidP="00DD6B6D">
            <w:pPr>
              <w:numPr>
                <w:ilvl w:val="1"/>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392F31">
              <w:rPr>
                <w:rFonts w:ascii="Times New Roman" w:eastAsia="Malgun Gothic" w:hAnsi="Times New Roman" w:cs="Times New Roman"/>
                <w:szCs w:val="20"/>
                <w:lang w:val="en-GB"/>
              </w:rPr>
              <w:t>Identify and specify features to facilitate more efficient (lower latency and overhead) DL/UL beam management to support higher intra- and L1/L2-centric inter-cell mobility and/or a larger number of configured TCI states:</w:t>
            </w:r>
          </w:p>
          <w:p w14:paraId="7190BF27" w14:textId="77777777" w:rsidR="00990178" w:rsidRPr="00392F31" w:rsidRDefault="00990178" w:rsidP="00DD6B6D">
            <w:pPr>
              <w:numPr>
                <w:ilvl w:val="2"/>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392F31">
              <w:rPr>
                <w:rFonts w:ascii="Times New Roman" w:eastAsia="Malgun Gothic" w:hAnsi="Times New Roman" w:cs="Times New Roman"/>
                <w:szCs w:val="20"/>
                <w:lang w:val="en-GB"/>
              </w:rPr>
              <w:t>Common beam for data and control transmission/reception for DL and UL, especially for intra-band CA</w:t>
            </w:r>
          </w:p>
          <w:p w14:paraId="59023659" w14:textId="77777777" w:rsidR="00990178" w:rsidRPr="00392F31" w:rsidRDefault="00990178" w:rsidP="00DD6B6D">
            <w:pPr>
              <w:numPr>
                <w:ilvl w:val="2"/>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392F31">
              <w:rPr>
                <w:rFonts w:ascii="Times New Roman" w:eastAsia="Malgun Gothic" w:hAnsi="Times New Roman" w:cs="Times New Roman"/>
                <w:szCs w:val="20"/>
                <w:lang w:val="en-GB"/>
              </w:rPr>
              <w:t>Unified TCI framework for DL and UL beam indication</w:t>
            </w:r>
          </w:p>
          <w:p w14:paraId="44EBE5D9" w14:textId="6ED52D38" w:rsidR="00990178" w:rsidRPr="00392F31" w:rsidRDefault="00990178" w:rsidP="00DD6B6D">
            <w:pPr>
              <w:numPr>
                <w:ilvl w:val="2"/>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392F31">
              <w:rPr>
                <w:rFonts w:ascii="Times New Roman" w:eastAsia="Malgun Gothic" w:hAnsi="Times New Roman" w:cs="Times New Roman"/>
                <w:szCs w:val="20"/>
                <w:lang w:val="en-GB"/>
              </w:rPr>
              <w:t xml:space="preserve">Enhancement on </w:t>
            </w:r>
            <w:proofErr w:type="spellStart"/>
            <w:r w:rsidRPr="00392F31">
              <w:rPr>
                <w:rFonts w:ascii="Times New Roman" w:eastAsia="Malgun Gothic" w:hAnsi="Times New Roman" w:cs="Times New Roman"/>
                <w:szCs w:val="20"/>
                <w:lang w:val="en-GB"/>
              </w:rPr>
              <w:t>signaling</w:t>
            </w:r>
            <w:proofErr w:type="spellEnd"/>
            <w:r w:rsidRPr="00392F31">
              <w:rPr>
                <w:rFonts w:ascii="Times New Roman" w:eastAsia="Malgun Gothic" w:hAnsi="Times New Roman" w:cs="Times New Roman"/>
                <w:szCs w:val="20"/>
                <w:lang w:val="en-GB"/>
              </w:rPr>
              <w:t xml:space="preserve"> mechanisms for the above features to improve latency and efficiency with more usage of dynamic control </w:t>
            </w:r>
            <w:proofErr w:type="spellStart"/>
            <w:r w:rsidRPr="00392F31">
              <w:rPr>
                <w:rFonts w:ascii="Times New Roman" w:eastAsia="Malgun Gothic" w:hAnsi="Times New Roman" w:cs="Times New Roman"/>
                <w:szCs w:val="20"/>
                <w:lang w:val="en-GB"/>
              </w:rPr>
              <w:t>signaling</w:t>
            </w:r>
            <w:proofErr w:type="spellEnd"/>
            <w:r w:rsidRPr="00392F31">
              <w:rPr>
                <w:rFonts w:ascii="Times New Roman" w:eastAsia="Malgun Gothic" w:hAnsi="Times New Roman" w:cs="Times New Roman"/>
                <w:szCs w:val="20"/>
                <w:lang w:val="en-GB"/>
              </w:rPr>
              <w:t xml:space="preserve"> (as opposed to RRC)</w:t>
            </w:r>
          </w:p>
          <w:p w14:paraId="5873C910" w14:textId="77777777" w:rsidR="001B107D" w:rsidRPr="00392F31" w:rsidRDefault="00990178" w:rsidP="00DD6B6D">
            <w:pPr>
              <w:numPr>
                <w:ilvl w:val="1"/>
                <w:numId w:val="4"/>
              </w:numPr>
              <w:overflowPunct w:val="0"/>
              <w:adjustRightInd w:val="0"/>
              <w:spacing w:after="0" w:line="240" w:lineRule="auto"/>
              <w:textAlignment w:val="baseline"/>
              <w:rPr>
                <w:lang w:val="en-GB"/>
              </w:rPr>
            </w:pPr>
            <w:r w:rsidRPr="00392F31">
              <w:rPr>
                <w:rFonts w:ascii="Times New Roman" w:eastAsia="SimSun" w:hAnsi="Times New Roman" w:cs="Times New Roman"/>
                <w:szCs w:val="20"/>
                <w:lang w:val="en-GB" w:eastAsia="en-GB"/>
              </w:rPr>
              <w:t>Identify and specify features to facilitate UL beam selection for UEs equipped with multiple panels, considering UL coverage loss mitigation due to MPE, based on UL beam indication with the unified TCI framework for UL fast panel selection</w:t>
            </w:r>
          </w:p>
          <w:p w14:paraId="3ED90B21" w14:textId="725C4298" w:rsidR="00990178" w:rsidRPr="00392F31" w:rsidRDefault="00990178" w:rsidP="00990178">
            <w:pPr>
              <w:overflowPunct w:val="0"/>
              <w:adjustRightInd w:val="0"/>
              <w:spacing w:after="0" w:line="240" w:lineRule="auto"/>
              <w:textAlignment w:val="baseline"/>
              <w:rPr>
                <w:lang w:val="en-GB"/>
              </w:rPr>
            </w:pPr>
          </w:p>
        </w:tc>
      </w:tr>
    </w:tbl>
    <w:p w14:paraId="155B6286" w14:textId="6C46B6C2" w:rsidR="008A3774" w:rsidRPr="00392F31" w:rsidRDefault="008A3774" w:rsidP="004A466E">
      <w:pPr>
        <w:rPr>
          <w:rFonts w:ascii="Times New Roman" w:hAnsi="Times New Roman" w:cs="Times New Roman"/>
          <w:lang w:val="en-GB"/>
        </w:rPr>
      </w:pPr>
    </w:p>
    <w:p w14:paraId="6FDE1627" w14:textId="629DA58E" w:rsidR="002A51B7" w:rsidRPr="00392F31" w:rsidRDefault="00C93877" w:rsidP="004A466E">
      <w:pPr>
        <w:rPr>
          <w:rFonts w:cstheme="minorHAnsi"/>
          <w:lang w:val="en-GB"/>
        </w:rPr>
      </w:pPr>
      <w:r w:rsidRPr="00392F31">
        <w:rPr>
          <w:rFonts w:cstheme="minorHAnsi"/>
          <w:lang w:val="en-GB"/>
        </w:rPr>
        <w:t xml:space="preserve">In this contribution we discuss about the following </w:t>
      </w:r>
      <w:r w:rsidR="002A51B7" w:rsidRPr="00392F31">
        <w:rPr>
          <w:rFonts w:cstheme="minorHAnsi"/>
          <w:lang w:val="en-GB"/>
        </w:rPr>
        <w:t xml:space="preserve">six different categories or issues </w:t>
      </w:r>
      <w:r w:rsidRPr="00392F31">
        <w:rPr>
          <w:rFonts w:cstheme="minorHAnsi"/>
          <w:lang w:val="en-GB"/>
        </w:rPr>
        <w:t>identified in the previous meetings</w:t>
      </w:r>
      <w:r w:rsidR="002A51B7" w:rsidRPr="00392F31">
        <w:rPr>
          <w:rFonts w:cstheme="minorHAnsi"/>
          <w:lang w:val="en-GB"/>
        </w:rPr>
        <w:t>:</w:t>
      </w:r>
    </w:p>
    <w:p w14:paraId="4F0DF2DE" w14:textId="016F9A7C" w:rsidR="0073417D" w:rsidRPr="00AC5C98" w:rsidRDefault="00C93877" w:rsidP="00A373B0">
      <w:pPr>
        <w:pStyle w:val="ListParagraph"/>
        <w:numPr>
          <w:ilvl w:val="0"/>
          <w:numId w:val="5"/>
        </w:numPr>
        <w:snapToGrid w:val="0"/>
        <w:spacing w:line="240" w:lineRule="auto"/>
        <w:rPr>
          <w:rFonts w:cstheme="minorHAnsi"/>
          <w:sz w:val="22"/>
          <w:szCs w:val="18"/>
        </w:rPr>
      </w:pPr>
      <w:bookmarkStart w:id="0" w:name="_Hlk52870223"/>
      <w:r>
        <w:rPr>
          <w:rFonts w:cstheme="minorHAnsi"/>
          <w:sz w:val="22"/>
          <w:szCs w:val="18"/>
        </w:rPr>
        <w:t>U</w:t>
      </w:r>
      <w:r w:rsidR="0073417D" w:rsidRPr="00AC5C98">
        <w:rPr>
          <w:rFonts w:cstheme="minorHAnsi"/>
          <w:sz w:val="22"/>
          <w:szCs w:val="18"/>
        </w:rPr>
        <w:t>nified TCI framework</w:t>
      </w:r>
      <w:bookmarkEnd w:id="0"/>
      <w:r w:rsidR="00984EC5">
        <w:rPr>
          <w:rFonts w:cstheme="minorHAnsi"/>
          <w:sz w:val="22"/>
          <w:szCs w:val="18"/>
        </w:rPr>
        <w:t xml:space="preserve"> (Issue 1)</w:t>
      </w:r>
    </w:p>
    <w:p w14:paraId="09227278" w14:textId="7A9D0199" w:rsidR="0073417D" w:rsidRPr="00392F31" w:rsidRDefault="0073417D" w:rsidP="00A373B0">
      <w:pPr>
        <w:pStyle w:val="ListParagraph"/>
        <w:numPr>
          <w:ilvl w:val="0"/>
          <w:numId w:val="5"/>
        </w:numPr>
        <w:snapToGrid w:val="0"/>
        <w:spacing w:line="240" w:lineRule="auto"/>
        <w:rPr>
          <w:rFonts w:cstheme="minorHAnsi"/>
          <w:sz w:val="20"/>
          <w:szCs w:val="16"/>
          <w:lang w:val="en-GB"/>
        </w:rPr>
      </w:pPr>
      <w:r w:rsidRPr="00392F31">
        <w:rPr>
          <w:rFonts w:cstheme="minorHAnsi"/>
          <w:sz w:val="22"/>
          <w:szCs w:val="18"/>
          <w:lang w:val="en-GB"/>
        </w:rPr>
        <w:t>L1/L2-centric inter-cell mobility</w:t>
      </w:r>
      <w:r w:rsidR="00984EC5">
        <w:rPr>
          <w:rFonts w:cstheme="minorHAnsi"/>
          <w:sz w:val="22"/>
          <w:szCs w:val="18"/>
          <w:lang w:val="en-GB"/>
        </w:rPr>
        <w:t xml:space="preserve"> (Issue 2)</w:t>
      </w:r>
    </w:p>
    <w:p w14:paraId="46492446" w14:textId="2FFAD258" w:rsidR="0073417D" w:rsidRPr="00392F31" w:rsidRDefault="00C93877" w:rsidP="00A373B0">
      <w:pPr>
        <w:pStyle w:val="ListParagraph"/>
        <w:numPr>
          <w:ilvl w:val="0"/>
          <w:numId w:val="5"/>
        </w:numPr>
        <w:snapToGrid w:val="0"/>
        <w:spacing w:line="240" w:lineRule="auto"/>
        <w:rPr>
          <w:rFonts w:cstheme="minorHAnsi"/>
          <w:sz w:val="22"/>
          <w:szCs w:val="18"/>
          <w:lang w:val="en-GB"/>
        </w:rPr>
      </w:pPr>
      <w:r w:rsidRPr="00392F31">
        <w:rPr>
          <w:rFonts w:eastAsia="SimSun" w:cstheme="minorHAnsi"/>
          <w:sz w:val="22"/>
          <w:szCs w:val="20"/>
          <w:lang w:val="en-GB"/>
        </w:rPr>
        <w:t>D</w:t>
      </w:r>
      <w:r w:rsidR="0073417D" w:rsidRPr="00392F31">
        <w:rPr>
          <w:rFonts w:eastAsia="SimSun" w:cstheme="minorHAnsi"/>
          <w:sz w:val="22"/>
          <w:szCs w:val="20"/>
          <w:lang w:val="en-GB"/>
        </w:rPr>
        <w:t xml:space="preserve">ynamic TCI state update </w:t>
      </w:r>
      <w:proofErr w:type="spellStart"/>
      <w:r w:rsidR="0073417D" w:rsidRPr="00392F31">
        <w:rPr>
          <w:rFonts w:eastAsia="SimSun" w:cstheme="minorHAnsi"/>
          <w:sz w:val="22"/>
          <w:szCs w:val="20"/>
          <w:lang w:val="en-GB"/>
        </w:rPr>
        <w:t>signaling</w:t>
      </w:r>
      <w:proofErr w:type="spellEnd"/>
      <w:r w:rsidR="0073417D" w:rsidRPr="00392F31">
        <w:rPr>
          <w:rFonts w:eastAsia="SimSun" w:cstheme="minorHAnsi"/>
          <w:sz w:val="22"/>
          <w:szCs w:val="20"/>
          <w:lang w:val="en-GB"/>
        </w:rPr>
        <w:t xml:space="preserve"> medium</w:t>
      </w:r>
      <w:r w:rsidR="00984EC5">
        <w:rPr>
          <w:rFonts w:eastAsia="SimSun" w:cstheme="minorHAnsi"/>
          <w:sz w:val="22"/>
          <w:szCs w:val="20"/>
          <w:lang w:val="en-GB"/>
        </w:rPr>
        <w:t xml:space="preserve"> (Issue 3)</w:t>
      </w:r>
    </w:p>
    <w:p w14:paraId="0BBABFCD" w14:textId="378377F4" w:rsidR="0073417D" w:rsidRPr="00392F31" w:rsidRDefault="0073417D" w:rsidP="00A373B0">
      <w:pPr>
        <w:pStyle w:val="ListParagraph"/>
        <w:numPr>
          <w:ilvl w:val="0"/>
          <w:numId w:val="5"/>
        </w:numPr>
        <w:snapToGrid w:val="0"/>
        <w:spacing w:line="240" w:lineRule="auto"/>
        <w:rPr>
          <w:rFonts w:cstheme="minorHAnsi"/>
          <w:sz w:val="22"/>
          <w:szCs w:val="18"/>
          <w:lang w:val="en-GB"/>
        </w:rPr>
      </w:pPr>
      <w:r w:rsidRPr="00392F31">
        <w:rPr>
          <w:rFonts w:eastAsia="SimSun" w:cstheme="minorHAnsi"/>
          <w:sz w:val="22"/>
          <w:szCs w:val="20"/>
          <w:lang w:val="en-GB"/>
        </w:rPr>
        <w:t>MP-UE assumption to facilitate fast UL panel selection</w:t>
      </w:r>
      <w:r w:rsidR="00984EC5">
        <w:rPr>
          <w:rFonts w:eastAsia="SimSun" w:cstheme="minorHAnsi"/>
          <w:sz w:val="22"/>
          <w:szCs w:val="20"/>
          <w:lang w:val="en-GB"/>
        </w:rPr>
        <w:t xml:space="preserve"> (Issue 4)</w:t>
      </w:r>
    </w:p>
    <w:p w14:paraId="0179FB43" w14:textId="3585ABA6" w:rsidR="0073417D" w:rsidRPr="00AC5C98" w:rsidRDefault="0073417D" w:rsidP="00A373B0">
      <w:pPr>
        <w:pStyle w:val="ListParagraph"/>
        <w:numPr>
          <w:ilvl w:val="0"/>
          <w:numId w:val="5"/>
        </w:numPr>
        <w:snapToGrid w:val="0"/>
        <w:spacing w:line="240" w:lineRule="auto"/>
        <w:rPr>
          <w:rFonts w:cstheme="minorHAnsi"/>
          <w:sz w:val="22"/>
          <w:szCs w:val="18"/>
        </w:rPr>
      </w:pPr>
      <w:r w:rsidRPr="00FD4FC6">
        <w:rPr>
          <w:rFonts w:eastAsia="SimSun" w:cstheme="minorHAnsi"/>
          <w:sz w:val="22"/>
          <w:szCs w:val="20"/>
        </w:rPr>
        <w:t>MPE mitigation</w:t>
      </w:r>
      <w:r w:rsidR="00984EC5">
        <w:rPr>
          <w:rFonts w:eastAsia="SimSun" w:cstheme="minorHAnsi"/>
          <w:sz w:val="22"/>
          <w:szCs w:val="20"/>
        </w:rPr>
        <w:t xml:space="preserve"> (Issue 5)</w:t>
      </w:r>
    </w:p>
    <w:p w14:paraId="5A80C23D" w14:textId="7F5652D5" w:rsidR="00AC5C98" w:rsidRPr="00AC5C98" w:rsidRDefault="00C93877" w:rsidP="00A373B0">
      <w:pPr>
        <w:pStyle w:val="ListParagraph"/>
        <w:numPr>
          <w:ilvl w:val="0"/>
          <w:numId w:val="5"/>
        </w:numPr>
        <w:snapToGrid w:val="0"/>
        <w:spacing w:line="240" w:lineRule="auto"/>
        <w:rPr>
          <w:rFonts w:cstheme="minorHAnsi"/>
          <w:sz w:val="22"/>
          <w:szCs w:val="18"/>
        </w:rPr>
      </w:pPr>
      <w:r>
        <w:rPr>
          <w:rFonts w:cstheme="minorHAnsi"/>
          <w:sz w:val="22"/>
          <w:szCs w:val="18"/>
        </w:rPr>
        <w:t>Other enhancements</w:t>
      </w:r>
      <w:r w:rsidR="00AC5C98" w:rsidRPr="00AC5C98">
        <w:rPr>
          <w:rFonts w:cstheme="minorHAnsi"/>
          <w:sz w:val="22"/>
          <w:szCs w:val="18"/>
        </w:rPr>
        <w:t xml:space="preserve"> </w:t>
      </w:r>
      <w:r w:rsidR="00984EC5">
        <w:rPr>
          <w:rFonts w:cstheme="minorHAnsi"/>
          <w:sz w:val="22"/>
          <w:szCs w:val="18"/>
        </w:rPr>
        <w:t>(Issue 6)</w:t>
      </w:r>
    </w:p>
    <w:p w14:paraId="5C41A6C9" w14:textId="77777777" w:rsidR="00BF7547" w:rsidRPr="00BF7547" w:rsidRDefault="00BF7547" w:rsidP="00BF7547">
      <w:pPr>
        <w:rPr>
          <w:rFonts w:ascii="Times New Roman" w:hAnsi="Times New Roman" w:cs="Times New Roman"/>
        </w:rPr>
      </w:pPr>
    </w:p>
    <w:p w14:paraId="47A1B994" w14:textId="66E9B40A" w:rsidR="00062630" w:rsidRDefault="00062630" w:rsidP="00062630">
      <w:pPr>
        <w:pStyle w:val="Heading1"/>
        <w:rPr>
          <w:color w:val="000000"/>
        </w:rPr>
      </w:pPr>
      <w:r>
        <w:rPr>
          <w:color w:val="000000"/>
        </w:rPr>
        <w:t>2</w:t>
      </w:r>
      <w:r w:rsidRPr="00A51522">
        <w:rPr>
          <w:color w:val="000000"/>
        </w:rPr>
        <w:tab/>
      </w:r>
      <w:r w:rsidR="0029402A">
        <w:rPr>
          <w:color w:val="000000"/>
        </w:rPr>
        <w:t>Discussion</w:t>
      </w:r>
    </w:p>
    <w:p w14:paraId="2EACE1BD" w14:textId="63D991C7" w:rsidR="00AC5C98" w:rsidRDefault="00AC5C98" w:rsidP="00AC5C98">
      <w:pPr>
        <w:pStyle w:val="Heading2"/>
      </w:pPr>
      <w:r>
        <w:t>2.1</w:t>
      </w:r>
      <w:r>
        <w:tab/>
      </w:r>
      <w:r w:rsidR="00FC06A1" w:rsidRPr="00FC06A1">
        <w:t>On the unified TCI framework</w:t>
      </w:r>
    </w:p>
    <w:p w14:paraId="2ADDF7E8" w14:textId="50A9AA31" w:rsidR="00AC5C98" w:rsidRPr="00392F31" w:rsidRDefault="000207F5" w:rsidP="00AC5C98">
      <w:pPr>
        <w:rPr>
          <w:lang w:val="en-GB"/>
        </w:rPr>
      </w:pPr>
      <w:r>
        <w:rPr>
          <w:lang w:val="en-GB"/>
        </w:rPr>
        <w:t>Conclusions and a</w:t>
      </w:r>
      <w:r w:rsidR="00C93877" w:rsidRPr="00392F31">
        <w:rPr>
          <w:lang w:val="en-GB"/>
        </w:rPr>
        <w:t>greements</w:t>
      </w:r>
      <w:r w:rsidR="00FC06A1" w:rsidRPr="00392F31">
        <w:rPr>
          <w:lang w:val="en-GB"/>
        </w:rPr>
        <w:t xml:space="preserve"> related to the unified TCI framework in RAN1#10</w:t>
      </w:r>
      <w:r w:rsidR="003C55C3">
        <w:rPr>
          <w:lang w:val="en-GB"/>
        </w:rPr>
        <w:t>4-bis</w:t>
      </w:r>
      <w:r w:rsidR="00FC06A1" w:rsidRPr="00392F31">
        <w:rPr>
          <w:lang w:val="en-GB"/>
        </w:rPr>
        <w:t xml:space="preserve">-e </w:t>
      </w:r>
      <w:r w:rsidR="00C93877" w:rsidRPr="00392F31">
        <w:rPr>
          <w:lang w:val="en-GB"/>
        </w:rPr>
        <w:t xml:space="preserve">are </w:t>
      </w:r>
      <w:r w:rsidR="00FC06A1" w:rsidRPr="00392F31">
        <w:rPr>
          <w:lang w:val="en-GB"/>
        </w:rPr>
        <w:t>as follows [2]:</w:t>
      </w:r>
    </w:p>
    <w:tbl>
      <w:tblPr>
        <w:tblStyle w:val="TableGrid"/>
        <w:tblW w:w="0" w:type="auto"/>
        <w:tblLook w:val="04A0" w:firstRow="1" w:lastRow="0" w:firstColumn="1" w:lastColumn="0" w:noHBand="0" w:noVBand="1"/>
      </w:tblPr>
      <w:tblGrid>
        <w:gridCol w:w="9629"/>
      </w:tblGrid>
      <w:tr w:rsidR="00FC06A1" w:rsidRPr="00F227DD" w14:paraId="229FE092" w14:textId="77777777" w:rsidTr="00FC06A1">
        <w:tc>
          <w:tcPr>
            <w:tcW w:w="9629" w:type="dxa"/>
          </w:tcPr>
          <w:p w14:paraId="125E3475" w14:textId="77777777" w:rsidR="000207F5" w:rsidRPr="000207F5" w:rsidRDefault="000207F5" w:rsidP="000207F5">
            <w:pPr>
              <w:snapToGrid w:val="0"/>
              <w:spacing w:after="0" w:line="240" w:lineRule="auto"/>
              <w:rPr>
                <w:rFonts w:ascii="Times" w:eastAsia="Batang" w:hAnsi="Times" w:cs="Times New Roman"/>
                <w:szCs w:val="20"/>
                <w:lang w:val="en-GB"/>
              </w:rPr>
            </w:pPr>
            <w:r w:rsidRPr="000207F5">
              <w:rPr>
                <w:rFonts w:ascii="Times" w:eastAsia="Batang" w:hAnsi="Times" w:cs="Times New Roman"/>
                <w:b/>
                <w:szCs w:val="20"/>
                <w:lang w:val="en-GB"/>
              </w:rPr>
              <w:t>Conclusion</w:t>
            </w:r>
          </w:p>
          <w:p w14:paraId="430F15B7" w14:textId="77777777" w:rsidR="000207F5" w:rsidRPr="000207F5" w:rsidRDefault="000207F5" w:rsidP="000207F5">
            <w:pPr>
              <w:snapToGrid w:val="0"/>
              <w:spacing w:after="0" w:line="240" w:lineRule="auto"/>
              <w:rPr>
                <w:rFonts w:ascii="Times" w:eastAsia="Batang" w:hAnsi="Times" w:cs="Times New Roman"/>
                <w:szCs w:val="20"/>
                <w:lang w:val="en-GB"/>
              </w:rPr>
            </w:pPr>
            <w:r w:rsidRPr="000207F5">
              <w:rPr>
                <w:rFonts w:ascii="Times" w:eastAsia="Batang" w:hAnsi="Times" w:cs="Times New Roman"/>
                <w:szCs w:val="20"/>
                <w:lang w:val="en-GB"/>
              </w:rPr>
              <w:lastRenderedPageBreak/>
              <w:t>On Rel.17 unified TCI framework, at least for dynamic-grant/configured-grant based PUSCH and all of dedicated PUCCH resources in a CC, there is no consensus in supporting non-BM CSI-RS other than for tracking and non-BM SRS as source RS types for UL TX spatial filter reference</w:t>
            </w:r>
          </w:p>
          <w:p w14:paraId="10EB7477" w14:textId="77777777" w:rsidR="00711834" w:rsidRDefault="000207F5" w:rsidP="000207F5">
            <w:pPr>
              <w:snapToGrid w:val="0"/>
              <w:spacing w:after="0" w:line="240" w:lineRule="auto"/>
              <w:rPr>
                <w:rFonts w:ascii="Times" w:eastAsia="Batang" w:hAnsi="Times" w:cs="Times New Roman"/>
                <w:szCs w:val="24"/>
                <w:lang w:val="en-GB" w:eastAsia="x-none"/>
              </w:rPr>
            </w:pPr>
            <w:r w:rsidRPr="000207F5">
              <w:rPr>
                <w:rFonts w:ascii="Times" w:eastAsia="Batang" w:hAnsi="Times" w:cs="Times New Roman"/>
                <w:szCs w:val="24"/>
                <w:lang w:val="en-GB" w:eastAsia="x-none"/>
              </w:rPr>
              <w:t>No further discussion in Rel-17</w:t>
            </w:r>
          </w:p>
          <w:p w14:paraId="29A90E21" w14:textId="77777777" w:rsidR="000207F5" w:rsidRDefault="000207F5" w:rsidP="000207F5">
            <w:pPr>
              <w:snapToGrid w:val="0"/>
              <w:spacing w:after="0" w:line="240" w:lineRule="auto"/>
              <w:rPr>
                <w:rFonts w:ascii="Times" w:eastAsia="Batang" w:hAnsi="Times" w:cs="Calibri"/>
                <w:szCs w:val="24"/>
                <w:lang w:val="en-GB" w:eastAsia="x-none"/>
              </w:rPr>
            </w:pPr>
          </w:p>
          <w:p w14:paraId="58B23F82" w14:textId="77777777" w:rsidR="00FC7076" w:rsidRPr="00FC7076" w:rsidRDefault="00FC7076" w:rsidP="00FC7076">
            <w:pPr>
              <w:snapToGrid w:val="0"/>
              <w:spacing w:after="0" w:line="240" w:lineRule="auto"/>
              <w:rPr>
                <w:rFonts w:ascii="Times New Roman" w:eastAsia="Batang" w:hAnsi="Times New Roman" w:cs="Times New Roman"/>
                <w:szCs w:val="24"/>
                <w:lang w:val="en-GB"/>
              </w:rPr>
            </w:pPr>
            <w:r w:rsidRPr="00FC7076">
              <w:rPr>
                <w:rFonts w:ascii="Times" w:eastAsia="Batang" w:hAnsi="Times" w:cs="Times New Roman"/>
                <w:b/>
                <w:szCs w:val="24"/>
                <w:highlight w:val="green"/>
                <w:lang w:val="en-GB"/>
              </w:rPr>
              <w:t>Agreement</w:t>
            </w:r>
          </w:p>
          <w:p w14:paraId="493B44A7" w14:textId="77777777" w:rsidR="00FC7076" w:rsidRPr="00FC7076" w:rsidRDefault="00FC7076" w:rsidP="00FC7076">
            <w:pPr>
              <w:snapToGrid w:val="0"/>
              <w:spacing w:after="0" w:line="240" w:lineRule="auto"/>
              <w:rPr>
                <w:rFonts w:ascii="Times New Roman" w:eastAsia="Batang" w:hAnsi="Times New Roman" w:cs="Times New Roman"/>
                <w:szCs w:val="24"/>
                <w:lang w:val="en-GB"/>
              </w:rPr>
            </w:pPr>
            <w:r w:rsidRPr="00FC7076">
              <w:rPr>
                <w:rFonts w:ascii="Times New Roman" w:eastAsia="Batang" w:hAnsi="Times New Roman" w:cs="Times New Roman"/>
                <w:szCs w:val="24"/>
                <w:lang w:val="en-GB"/>
              </w:rPr>
              <w:t>On the setting of UL PC parameters except for PL-RS (P0, alpha, closed loop index) for Rel.17 unified TCI framework, for each of PUSCH, PUCCH, and SRS,</w:t>
            </w:r>
            <w:r w:rsidRPr="00FC7076">
              <w:rPr>
                <w:rFonts w:ascii="Times New Roman" w:eastAsia="Batang" w:hAnsi="Times New Roman" w:cs="Times New Roman"/>
                <w:color w:val="1F497D"/>
                <w:szCs w:val="24"/>
                <w:lang w:val="en-GB"/>
              </w:rPr>
              <w:t xml:space="preserve"> </w:t>
            </w:r>
            <w:r w:rsidRPr="00FC7076">
              <w:rPr>
                <w:rFonts w:ascii="Times New Roman" w:eastAsia="Batang" w:hAnsi="Times New Roman" w:cs="Times New Roman"/>
                <w:szCs w:val="24"/>
                <w:lang w:val="en-GB"/>
              </w:rPr>
              <w:t>in RAN1#105-e, further discuss to down-select or combine from the following alternatives:</w:t>
            </w:r>
          </w:p>
          <w:p w14:paraId="01C5A020" w14:textId="77777777" w:rsidR="00FC7076" w:rsidRPr="00FC7076" w:rsidRDefault="00FC7076" w:rsidP="00FC7076">
            <w:pPr>
              <w:numPr>
                <w:ilvl w:val="0"/>
                <w:numId w:val="44"/>
              </w:numPr>
              <w:snapToGrid w:val="0"/>
              <w:spacing w:after="0" w:line="240" w:lineRule="auto"/>
              <w:rPr>
                <w:rFonts w:ascii="Times New Roman" w:eastAsia="Times New Roman" w:hAnsi="Times New Roman" w:cs="Times New Roman"/>
                <w:szCs w:val="24"/>
                <w:lang w:val="en-GB"/>
              </w:rPr>
            </w:pPr>
            <w:proofErr w:type="spellStart"/>
            <w:r w:rsidRPr="00FC7076">
              <w:rPr>
                <w:rFonts w:ascii="Times New Roman" w:eastAsia="Times New Roman" w:hAnsi="Times New Roman" w:cs="Times New Roman"/>
                <w:szCs w:val="24"/>
                <w:lang w:val="en-GB"/>
              </w:rPr>
              <w:t>AltA.</w:t>
            </w:r>
            <w:proofErr w:type="spellEnd"/>
            <w:r w:rsidRPr="00FC7076">
              <w:rPr>
                <w:rFonts w:ascii="Times New Roman" w:eastAsia="Times New Roman" w:hAnsi="Times New Roman" w:cs="Times New Roman"/>
                <w:szCs w:val="24"/>
                <w:lang w:val="en-GB"/>
              </w:rPr>
              <w:t xml:space="preserve"> The setting of (P0, alpha, closed loop index) is also associated with UL or (if applicable) joint TCI state</w:t>
            </w:r>
          </w:p>
          <w:p w14:paraId="159C9CDB" w14:textId="77777777" w:rsidR="00FC7076" w:rsidRPr="00FC7076" w:rsidRDefault="00FC7076" w:rsidP="00FC7076">
            <w:pPr>
              <w:numPr>
                <w:ilvl w:val="0"/>
                <w:numId w:val="44"/>
              </w:numPr>
              <w:snapToGrid w:val="0"/>
              <w:spacing w:after="0" w:line="240" w:lineRule="auto"/>
              <w:rPr>
                <w:rFonts w:ascii="Times New Roman" w:eastAsia="Times New Roman" w:hAnsi="Times New Roman" w:cs="Times New Roman"/>
                <w:szCs w:val="24"/>
                <w:lang w:val="en-GB"/>
              </w:rPr>
            </w:pPr>
            <w:proofErr w:type="spellStart"/>
            <w:r w:rsidRPr="00FC7076">
              <w:rPr>
                <w:rFonts w:ascii="Times New Roman" w:eastAsia="Times New Roman" w:hAnsi="Times New Roman" w:cs="Times New Roman"/>
                <w:szCs w:val="24"/>
                <w:lang w:val="en-GB"/>
              </w:rPr>
              <w:t>AltB</w:t>
            </w:r>
            <w:proofErr w:type="spellEnd"/>
            <w:r w:rsidRPr="00FC7076">
              <w:rPr>
                <w:rFonts w:ascii="Times New Roman" w:eastAsia="Times New Roman" w:hAnsi="Times New Roman" w:cs="Times New Roman"/>
                <w:szCs w:val="24"/>
                <w:lang w:val="en-GB"/>
              </w:rPr>
              <w:t>. The setting of (P0, alpha, closed loop index) is also included with UL or (if applicable) joint TCI state</w:t>
            </w:r>
          </w:p>
          <w:p w14:paraId="343A3E00" w14:textId="77777777" w:rsidR="00FC7076" w:rsidRPr="00FC7076" w:rsidRDefault="00FC7076" w:rsidP="00FC7076">
            <w:pPr>
              <w:numPr>
                <w:ilvl w:val="0"/>
                <w:numId w:val="44"/>
              </w:numPr>
              <w:snapToGrid w:val="0"/>
              <w:spacing w:after="0" w:line="240" w:lineRule="auto"/>
              <w:rPr>
                <w:rFonts w:ascii="Times New Roman" w:eastAsia="Times New Roman" w:hAnsi="Times New Roman" w:cs="Times New Roman"/>
                <w:szCs w:val="24"/>
                <w:lang w:val="en-GB"/>
              </w:rPr>
            </w:pPr>
            <w:proofErr w:type="spellStart"/>
            <w:r w:rsidRPr="00FC7076">
              <w:rPr>
                <w:rFonts w:ascii="Times New Roman" w:eastAsia="Times New Roman" w:hAnsi="Times New Roman" w:cs="Times New Roman"/>
                <w:szCs w:val="24"/>
                <w:lang w:val="en-GB"/>
              </w:rPr>
              <w:t>AltC</w:t>
            </w:r>
            <w:proofErr w:type="spellEnd"/>
            <w:r w:rsidRPr="00FC7076">
              <w:rPr>
                <w:rFonts w:ascii="Times New Roman" w:eastAsia="Times New Roman" w:hAnsi="Times New Roman" w:cs="Times New Roman"/>
                <w:szCs w:val="24"/>
                <w:lang w:val="en-GB"/>
              </w:rPr>
              <w:t>. The setting of (P0, alpha, closed loop index) is neither associated with nor included in UL or (if applicable) joint TCI state</w:t>
            </w:r>
          </w:p>
          <w:p w14:paraId="39695892" w14:textId="77777777" w:rsidR="00FC7076" w:rsidRPr="00FC7076" w:rsidRDefault="00FC7076" w:rsidP="00FC7076">
            <w:pPr>
              <w:snapToGrid w:val="0"/>
              <w:spacing w:after="0" w:line="240" w:lineRule="auto"/>
              <w:rPr>
                <w:rFonts w:ascii="Times New Roman" w:eastAsia="Malgun Gothic" w:hAnsi="Times New Roman" w:cs="Times New Roman"/>
                <w:szCs w:val="24"/>
                <w:lang w:val="en-GB"/>
              </w:rPr>
            </w:pPr>
            <w:r w:rsidRPr="00FC7076">
              <w:rPr>
                <w:rFonts w:ascii="Times New Roman" w:eastAsia="Batang" w:hAnsi="Times New Roman" w:cs="Times New Roman"/>
                <w:szCs w:val="24"/>
                <w:lang w:val="en-GB"/>
              </w:rPr>
              <w:t>Note: It has been agreed that the setting of (P0, alpha, closed loop index) is associated with UL channel or UL RS (therefore the setting is channel- and signal-specific).</w:t>
            </w:r>
          </w:p>
          <w:p w14:paraId="39A06126" w14:textId="77777777" w:rsidR="000207F5" w:rsidRDefault="000207F5" w:rsidP="000207F5">
            <w:pPr>
              <w:snapToGrid w:val="0"/>
              <w:spacing w:after="0" w:line="240" w:lineRule="auto"/>
              <w:rPr>
                <w:rFonts w:ascii="Times New Roman" w:eastAsia="SimSun" w:hAnsi="Times New Roman" w:cs="Calibri"/>
                <w:szCs w:val="20"/>
                <w:lang w:val="en-GB" w:eastAsia="x-none"/>
              </w:rPr>
            </w:pPr>
          </w:p>
          <w:p w14:paraId="2B35EAB0" w14:textId="77777777" w:rsidR="00FC7076" w:rsidRPr="00FC7076" w:rsidRDefault="00FC7076" w:rsidP="00FC7076">
            <w:pPr>
              <w:spacing w:after="0" w:line="240" w:lineRule="auto"/>
              <w:rPr>
                <w:rFonts w:ascii="Times" w:eastAsia="Batang" w:hAnsi="Times" w:cs="Times New Roman"/>
                <w:b/>
                <w:szCs w:val="24"/>
                <w:highlight w:val="green"/>
                <w:lang w:val="en-GB" w:eastAsia="x-none"/>
              </w:rPr>
            </w:pPr>
            <w:r w:rsidRPr="00FC7076">
              <w:rPr>
                <w:rFonts w:ascii="Times" w:eastAsia="Batang" w:hAnsi="Times" w:cs="Times New Roman"/>
                <w:b/>
                <w:szCs w:val="24"/>
                <w:highlight w:val="green"/>
                <w:lang w:val="en-GB" w:eastAsia="x-none"/>
              </w:rPr>
              <w:t>Agreement</w:t>
            </w:r>
          </w:p>
          <w:p w14:paraId="4E79205A" w14:textId="77777777" w:rsidR="00FC7076" w:rsidRPr="00FC7076" w:rsidRDefault="00FC7076" w:rsidP="00FC7076">
            <w:pPr>
              <w:snapToGrid w:val="0"/>
              <w:spacing w:after="0" w:line="240" w:lineRule="auto"/>
              <w:rPr>
                <w:rFonts w:ascii="Times New Roman" w:eastAsia="DengXian" w:hAnsi="Times New Roman" w:cs="Times New Roman"/>
                <w:szCs w:val="24"/>
                <w:lang w:val="en-GB"/>
              </w:rPr>
            </w:pPr>
            <w:r w:rsidRPr="00FC7076">
              <w:rPr>
                <w:rFonts w:ascii="Times New Roman" w:eastAsia="Times New Roman" w:hAnsi="Times New Roman" w:cs="Times New Roman"/>
                <w:szCs w:val="24"/>
                <w:lang w:val="en-GB"/>
              </w:rPr>
              <w:t>On Rel.17 unified TCI framework, in RAN1#105-e, further discuss to down select or combine from the following three alternatives for PL-RS (note: the text below is based on the agreed description in RAN1#104-e):</w:t>
            </w:r>
          </w:p>
          <w:p w14:paraId="17DB024D" w14:textId="77777777" w:rsidR="00FC7076" w:rsidRPr="00FC7076" w:rsidRDefault="00FC7076" w:rsidP="00FC7076">
            <w:pPr>
              <w:numPr>
                <w:ilvl w:val="0"/>
                <w:numId w:val="45"/>
              </w:numPr>
              <w:snapToGrid w:val="0"/>
              <w:spacing w:after="0" w:line="240" w:lineRule="auto"/>
              <w:ind w:leftChars="400" w:left="1240"/>
              <w:rPr>
                <w:rFonts w:ascii="Times New Roman" w:eastAsia="Malgun Gothic" w:hAnsi="Times New Roman" w:cs="Times New Roman"/>
                <w:szCs w:val="24"/>
                <w:lang w:val="en-GB" w:eastAsia="x-none"/>
              </w:rPr>
            </w:pPr>
            <w:proofErr w:type="spellStart"/>
            <w:r w:rsidRPr="00FC7076">
              <w:rPr>
                <w:rFonts w:ascii="Times New Roman" w:eastAsia="DengXian" w:hAnsi="Times New Roman" w:cs="Times New Roman"/>
                <w:szCs w:val="24"/>
                <w:lang w:val="en-GB" w:eastAsia="x-none"/>
              </w:rPr>
              <w:t>AltA.</w:t>
            </w:r>
            <w:proofErr w:type="spellEnd"/>
            <w:r w:rsidRPr="00FC7076">
              <w:rPr>
                <w:rFonts w:ascii="Times New Roman" w:eastAsia="DengXian" w:hAnsi="Times New Roman" w:cs="Times New Roman"/>
                <w:szCs w:val="24"/>
                <w:lang w:val="en-GB" w:eastAsia="x-none"/>
              </w:rPr>
              <w:t xml:space="preserve"> PL-RS</w:t>
            </w:r>
            <w:r w:rsidRPr="00FC7076">
              <w:rPr>
                <w:rFonts w:ascii="Times New Roman" w:eastAsia="Batang" w:hAnsi="Times New Roman" w:cs="Times New Roman"/>
                <w:szCs w:val="24"/>
                <w:lang w:val="en-GB" w:eastAsia="x-none"/>
              </w:rPr>
              <w:t> </w:t>
            </w:r>
            <w:r w:rsidRPr="00FC7076">
              <w:rPr>
                <w:rFonts w:ascii="Times" w:eastAsia="DengXian" w:hAnsi="Times" w:cs="Times New Roman"/>
                <w:szCs w:val="24"/>
                <w:lang w:val="en-GB" w:eastAsia="x-none"/>
              </w:rPr>
              <w:t>can be</w:t>
            </w:r>
            <w:r w:rsidRPr="00FC7076">
              <w:rPr>
                <w:rFonts w:ascii="Times New Roman" w:eastAsia="Batang" w:hAnsi="Times New Roman" w:cs="Times New Roman"/>
                <w:szCs w:val="24"/>
                <w:lang w:val="en-GB" w:eastAsia="x-none"/>
              </w:rPr>
              <w:t> </w:t>
            </w:r>
            <w:r w:rsidRPr="00FC7076">
              <w:rPr>
                <w:rFonts w:ascii="Times New Roman" w:eastAsia="DengXian" w:hAnsi="Times New Roman" w:cs="Times New Roman"/>
                <w:szCs w:val="24"/>
                <w:lang w:val="en-GB" w:eastAsia="x-none"/>
              </w:rPr>
              <w:t>included in UL TCI state (or, if applicable, joint TCI state).</w:t>
            </w:r>
          </w:p>
          <w:p w14:paraId="47F40323" w14:textId="77777777" w:rsidR="00FC7076" w:rsidRPr="00FC7076" w:rsidRDefault="00FC7076" w:rsidP="00FC7076">
            <w:pPr>
              <w:numPr>
                <w:ilvl w:val="1"/>
                <w:numId w:val="45"/>
              </w:numPr>
              <w:snapToGrid w:val="0"/>
              <w:spacing w:after="0" w:line="240" w:lineRule="auto"/>
              <w:ind w:leftChars="400" w:left="1240"/>
              <w:rPr>
                <w:rFonts w:ascii="Times New Roman" w:eastAsia="Malgun Gothic" w:hAnsi="Times New Roman" w:cs="Times New Roman"/>
                <w:szCs w:val="24"/>
                <w:lang w:val="en-GB" w:eastAsia="x-none"/>
              </w:rPr>
            </w:pPr>
            <w:r w:rsidRPr="00FC7076">
              <w:rPr>
                <w:rFonts w:ascii="Times New Roman" w:eastAsia="Times New Roman" w:hAnsi="Times New Roman" w:cs="Times New Roman"/>
                <w:szCs w:val="24"/>
                <w:lang w:val="en-GB" w:eastAsia="x-none"/>
              </w:rPr>
              <w:t>FFS: Whether it is always included or not. If not included, PL-RS is the periodic DL-RS used as a source RS for determining spatial TX filter or the PL RS used for the UL RS in UL or (if applicable) joint TCI state. </w:t>
            </w:r>
          </w:p>
          <w:p w14:paraId="77293445" w14:textId="77777777" w:rsidR="00FC7076" w:rsidRPr="00FC7076" w:rsidRDefault="00FC7076" w:rsidP="00FC7076">
            <w:pPr>
              <w:numPr>
                <w:ilvl w:val="0"/>
                <w:numId w:val="45"/>
              </w:numPr>
              <w:snapToGrid w:val="0"/>
              <w:spacing w:after="0" w:line="240" w:lineRule="auto"/>
              <w:ind w:leftChars="400" w:left="1240"/>
              <w:rPr>
                <w:rFonts w:ascii="Times New Roman" w:eastAsia="Malgun Gothic" w:hAnsi="Times New Roman" w:cs="Times New Roman"/>
                <w:szCs w:val="24"/>
                <w:lang w:val="en-GB" w:eastAsia="x-none"/>
              </w:rPr>
            </w:pPr>
            <w:proofErr w:type="spellStart"/>
            <w:r w:rsidRPr="00FC7076">
              <w:rPr>
                <w:rFonts w:ascii="Times New Roman" w:eastAsia="Batang" w:hAnsi="Times New Roman" w:cs="Times New Roman"/>
                <w:szCs w:val="24"/>
                <w:lang w:val="en-GB" w:eastAsia="x-none"/>
              </w:rPr>
              <w:t>AltB</w:t>
            </w:r>
            <w:proofErr w:type="spellEnd"/>
            <w:r w:rsidRPr="00FC7076">
              <w:rPr>
                <w:rFonts w:ascii="Times New Roman" w:eastAsia="Batang" w:hAnsi="Times New Roman" w:cs="Times New Roman"/>
                <w:szCs w:val="24"/>
                <w:lang w:val="en-GB" w:eastAsia="x-none"/>
              </w:rPr>
              <w:t>. PL-RS can be associated with (but not included in) UL TCI state (or, if applicable, joint TCI state)</w:t>
            </w:r>
          </w:p>
          <w:p w14:paraId="02C7441D" w14:textId="77777777" w:rsidR="00FC7076" w:rsidRPr="00FC7076" w:rsidRDefault="00FC7076" w:rsidP="00FC7076">
            <w:pPr>
              <w:numPr>
                <w:ilvl w:val="1"/>
                <w:numId w:val="45"/>
              </w:numPr>
              <w:snapToGrid w:val="0"/>
              <w:spacing w:after="0" w:line="240" w:lineRule="auto"/>
              <w:ind w:leftChars="400" w:left="1240"/>
              <w:rPr>
                <w:rFonts w:ascii="Times New Roman" w:eastAsia="Malgun Gothic" w:hAnsi="Times New Roman" w:cs="Times New Roman"/>
                <w:szCs w:val="24"/>
                <w:lang w:val="en-GB" w:eastAsia="x-none"/>
              </w:rPr>
            </w:pPr>
            <w:r w:rsidRPr="00FC7076">
              <w:rPr>
                <w:rFonts w:ascii="Times New Roman" w:eastAsia="Batang" w:hAnsi="Times New Roman" w:cs="Times New Roman"/>
                <w:szCs w:val="24"/>
                <w:lang w:val="en-GB" w:eastAsia="x-none"/>
              </w:rPr>
              <w:t>FFS: Exact association mechanism</w:t>
            </w:r>
          </w:p>
          <w:p w14:paraId="318CC88E" w14:textId="77777777" w:rsidR="00FC7076" w:rsidRPr="00FC7076" w:rsidRDefault="00FC7076" w:rsidP="00FC7076">
            <w:pPr>
              <w:numPr>
                <w:ilvl w:val="1"/>
                <w:numId w:val="45"/>
              </w:numPr>
              <w:snapToGrid w:val="0"/>
              <w:spacing w:after="0" w:line="240" w:lineRule="auto"/>
              <w:ind w:leftChars="400" w:left="1240"/>
              <w:rPr>
                <w:rFonts w:ascii="Times New Roman" w:eastAsia="Malgun Gothic" w:hAnsi="Times New Roman" w:cs="Times New Roman"/>
                <w:szCs w:val="24"/>
                <w:lang w:val="en-GB" w:eastAsia="x-none"/>
              </w:rPr>
            </w:pPr>
            <w:r w:rsidRPr="00FC7076">
              <w:rPr>
                <w:rFonts w:ascii="Times New Roman" w:eastAsia="Times New Roman" w:hAnsi="Times New Roman" w:cs="Times New Roman"/>
                <w:szCs w:val="24"/>
                <w:lang w:val="en-GB" w:eastAsia="x-none"/>
              </w:rPr>
              <w:t>FFS: Whether it is always associated or not. If not associated, PL-RS is the periodic DL-RS used as a source RS for determining spatial TX filter or the PL RS used for the UL RS in UL or (if applicable) joint TCI state</w:t>
            </w:r>
          </w:p>
          <w:p w14:paraId="00F6B606" w14:textId="77777777" w:rsidR="00FC7076" w:rsidRPr="00FC7076" w:rsidRDefault="00FC7076" w:rsidP="00FC7076">
            <w:pPr>
              <w:numPr>
                <w:ilvl w:val="0"/>
                <w:numId w:val="45"/>
              </w:numPr>
              <w:snapToGrid w:val="0"/>
              <w:spacing w:after="0" w:line="240" w:lineRule="auto"/>
              <w:ind w:leftChars="400" w:left="1240"/>
              <w:rPr>
                <w:rFonts w:ascii="Times New Roman" w:eastAsia="Malgun Gothic" w:hAnsi="Times New Roman" w:cs="Times New Roman"/>
                <w:szCs w:val="24"/>
                <w:lang w:val="en-GB" w:eastAsia="x-none"/>
              </w:rPr>
            </w:pPr>
            <w:proofErr w:type="spellStart"/>
            <w:r w:rsidRPr="00FC7076">
              <w:rPr>
                <w:rFonts w:ascii="Times New Roman" w:eastAsia="Times New Roman" w:hAnsi="Times New Roman" w:cs="Times New Roman"/>
                <w:szCs w:val="24"/>
                <w:lang w:val="en-GB" w:eastAsia="x-none"/>
              </w:rPr>
              <w:t>AltC</w:t>
            </w:r>
            <w:proofErr w:type="spellEnd"/>
            <w:r w:rsidRPr="00FC7076">
              <w:rPr>
                <w:rFonts w:ascii="Times New Roman" w:eastAsia="Times New Roman" w:hAnsi="Times New Roman" w:cs="Times New Roman"/>
                <w:szCs w:val="24"/>
                <w:lang w:val="en-GB" w:eastAsia="x-none"/>
              </w:rPr>
              <w:t xml:space="preserve">. UE calculates path-loss based on periodic DL RS configured as the source RS </w:t>
            </w:r>
            <w:r w:rsidRPr="00FC7076">
              <w:rPr>
                <w:rFonts w:ascii="Times" w:eastAsia="Batang" w:hAnsi="Times" w:cs="Times New Roman" w:hint="eastAsia"/>
                <w:szCs w:val="24"/>
                <w:lang w:val="en-GB" w:eastAsia="x-none"/>
              </w:rPr>
              <w:t>for determining spatial TX filter in UL or (if applicable) joint TCI state</w:t>
            </w:r>
            <w:r w:rsidRPr="00FC7076">
              <w:rPr>
                <w:rFonts w:ascii="Times New Roman" w:eastAsia="Times New Roman" w:hAnsi="Times New Roman" w:cs="Times New Roman"/>
                <w:szCs w:val="24"/>
                <w:lang w:val="en-GB" w:eastAsia="x-none"/>
              </w:rPr>
              <w:t xml:space="preserve"> </w:t>
            </w:r>
          </w:p>
          <w:p w14:paraId="13B1C4C5" w14:textId="77777777" w:rsidR="00FC7076" w:rsidRPr="00FC7076" w:rsidRDefault="00FC7076" w:rsidP="00FC7076">
            <w:pPr>
              <w:numPr>
                <w:ilvl w:val="1"/>
                <w:numId w:val="45"/>
              </w:numPr>
              <w:snapToGrid w:val="0"/>
              <w:spacing w:after="0" w:line="240" w:lineRule="auto"/>
              <w:ind w:leftChars="400" w:left="1240"/>
              <w:rPr>
                <w:rFonts w:ascii="Times New Roman" w:eastAsia="Malgun Gothic" w:hAnsi="Times New Roman" w:cs="Times New Roman"/>
                <w:szCs w:val="24"/>
                <w:lang w:val="en-GB" w:eastAsia="x-none"/>
              </w:rPr>
            </w:pPr>
            <w:r w:rsidRPr="00FC7076">
              <w:rPr>
                <w:rFonts w:ascii="Times New Roman" w:eastAsia="Times New Roman" w:hAnsi="Times New Roman" w:cs="Times New Roman"/>
                <w:szCs w:val="24"/>
                <w:lang w:val="en-GB" w:eastAsia="x-none"/>
              </w:rPr>
              <w:t xml:space="preserve">FFS: </w:t>
            </w:r>
            <w:r w:rsidRPr="00FC7076">
              <w:rPr>
                <w:rFonts w:ascii="Times New Roman" w:eastAsia="Malgun Gothic" w:hAnsi="Times New Roman" w:cs="Times New Roman"/>
                <w:szCs w:val="24"/>
                <w:lang w:val="en-GB" w:eastAsia="x-none"/>
              </w:rPr>
              <w:t xml:space="preserve">If a PL RS is not </w:t>
            </w:r>
            <w:r w:rsidRPr="00FC7076">
              <w:rPr>
                <w:rFonts w:ascii="Times" w:eastAsia="Batang" w:hAnsi="Times" w:cs="Times New Roman"/>
                <w:szCs w:val="24"/>
                <w:lang w:val="en-GB" w:eastAsia="x-none"/>
              </w:rPr>
              <w:t xml:space="preserve">included in or associated with the UL </w:t>
            </w:r>
            <w:r w:rsidRPr="00FC7076">
              <w:rPr>
                <w:rFonts w:ascii="Times New Roman" w:eastAsia="Malgun Gothic" w:hAnsi="Times New Roman" w:cs="Times New Roman"/>
                <w:szCs w:val="24"/>
                <w:lang w:val="en-GB" w:eastAsia="x-none"/>
              </w:rPr>
              <w:t>TCI state (or, if applicable, joint TCI state), whether the UE can estimate path-loss based on the PL-RS of an UL RS provided in an UL TCI state (or, if applicable, joint TCI state) as a source RS for determining the spatial TX filter.</w:t>
            </w:r>
          </w:p>
          <w:p w14:paraId="25D68313" w14:textId="77777777" w:rsidR="00FC7076" w:rsidRPr="00FC7076" w:rsidRDefault="00FC7076" w:rsidP="00FC7076">
            <w:pPr>
              <w:snapToGrid w:val="0"/>
              <w:spacing w:after="0" w:line="240" w:lineRule="auto"/>
              <w:rPr>
                <w:rFonts w:ascii="Times New Roman" w:eastAsia="Batang" w:hAnsi="Times New Roman" w:cs="Times New Roman"/>
                <w:szCs w:val="24"/>
                <w:lang w:val="en-GB"/>
              </w:rPr>
            </w:pPr>
            <w:r w:rsidRPr="00FC7076">
              <w:rPr>
                <w:rFonts w:ascii="Times New Roman" w:eastAsia="Batang" w:hAnsi="Times New Roman" w:cs="Times New Roman"/>
                <w:szCs w:val="24"/>
                <w:lang w:val="en-GB"/>
              </w:rPr>
              <w:t>In addition:</w:t>
            </w:r>
          </w:p>
          <w:p w14:paraId="316F3626" w14:textId="77777777" w:rsidR="00FC7076" w:rsidRPr="00FC7076" w:rsidRDefault="00FC7076" w:rsidP="00FC7076">
            <w:pPr>
              <w:numPr>
                <w:ilvl w:val="0"/>
                <w:numId w:val="45"/>
              </w:numPr>
              <w:snapToGrid w:val="0"/>
              <w:spacing w:after="0" w:line="240" w:lineRule="auto"/>
              <w:ind w:leftChars="400" w:left="1240"/>
              <w:rPr>
                <w:rFonts w:ascii="Times New Roman" w:eastAsia="Batang" w:hAnsi="Times New Roman" w:cs="Times New Roman"/>
                <w:szCs w:val="24"/>
                <w:lang w:val="en-GB" w:eastAsia="x-none"/>
              </w:rPr>
            </w:pPr>
            <w:r w:rsidRPr="00FC7076">
              <w:rPr>
                <w:rFonts w:ascii="Times" w:eastAsia="Batang" w:hAnsi="Times" w:cs="Times New Roman"/>
                <w:szCs w:val="24"/>
                <w:lang w:val="en-GB" w:eastAsia="x-none"/>
              </w:rPr>
              <w:t xml:space="preserve">FFS (to be decided in RAN1#105-e) whether a fallback scheme is needed and, if so, the details </w:t>
            </w:r>
          </w:p>
          <w:p w14:paraId="127D2184" w14:textId="77777777" w:rsidR="00FC7076" w:rsidRPr="00FC7076" w:rsidRDefault="00FC7076" w:rsidP="00FC7076">
            <w:pPr>
              <w:numPr>
                <w:ilvl w:val="0"/>
                <w:numId w:val="45"/>
              </w:numPr>
              <w:snapToGrid w:val="0"/>
              <w:spacing w:after="0" w:line="240" w:lineRule="auto"/>
              <w:ind w:leftChars="400" w:left="1240"/>
              <w:rPr>
                <w:rFonts w:ascii="Times New Roman" w:eastAsia="Batang" w:hAnsi="Times New Roman" w:cs="Times New Roman"/>
                <w:szCs w:val="24"/>
                <w:lang w:val="en-GB" w:eastAsia="x-none"/>
              </w:rPr>
            </w:pPr>
            <w:r w:rsidRPr="00FC7076">
              <w:rPr>
                <w:rFonts w:ascii="Times New Roman" w:eastAsia="Batang" w:hAnsi="Times New Roman" w:cs="Times New Roman"/>
                <w:szCs w:val="24"/>
                <w:lang w:val="en-GB" w:eastAsia="x-none"/>
              </w:rPr>
              <w:t xml:space="preserve">FFS: </w:t>
            </w:r>
            <w:r w:rsidRPr="00FC7076">
              <w:rPr>
                <w:rFonts w:ascii="Times" w:eastAsia="Batang" w:hAnsi="Times" w:cs="Times New Roman" w:hint="eastAsia"/>
                <w:szCs w:val="24"/>
                <w:lang w:val="en-GB" w:eastAsia="x-none"/>
              </w:rPr>
              <w:t>Support additional UE capability to report whether above PLRS determination mechanism is supported</w:t>
            </w:r>
          </w:p>
          <w:p w14:paraId="657B8EA5" w14:textId="77777777" w:rsidR="00FC7076" w:rsidRPr="00FC7076" w:rsidRDefault="00FC7076" w:rsidP="00FC7076">
            <w:pPr>
              <w:numPr>
                <w:ilvl w:val="0"/>
                <w:numId w:val="45"/>
              </w:numPr>
              <w:snapToGrid w:val="0"/>
              <w:spacing w:after="0" w:line="240" w:lineRule="auto"/>
              <w:ind w:leftChars="400" w:left="1240"/>
              <w:rPr>
                <w:rFonts w:ascii="Times New Roman" w:eastAsia="Batang" w:hAnsi="Times New Roman" w:cs="Times New Roman"/>
                <w:szCs w:val="24"/>
                <w:lang w:val="en-GB" w:eastAsia="x-none"/>
              </w:rPr>
            </w:pPr>
            <w:r w:rsidRPr="00FC7076">
              <w:rPr>
                <w:rFonts w:ascii="Times New Roman" w:eastAsia="Batang" w:hAnsi="Times New Roman" w:cs="Times New Roman"/>
                <w:szCs w:val="24"/>
                <w:lang w:val="en-GB" w:eastAsia="x-none"/>
              </w:rPr>
              <w:t xml:space="preserve">Note: As agreed in RAN1#104-e, </w:t>
            </w:r>
            <w:r w:rsidRPr="00FC7076">
              <w:rPr>
                <w:rFonts w:ascii="Times" w:eastAsia="Batang" w:hAnsi="Times" w:cs="Times New Roman"/>
                <w:szCs w:val="24"/>
                <w:lang w:val="en-GB" w:eastAsia="x-none"/>
              </w:rPr>
              <w:t>t</w:t>
            </w:r>
            <w:r w:rsidRPr="00FC7076">
              <w:rPr>
                <w:rFonts w:ascii="Times New Roman" w:eastAsia="Batang" w:hAnsi="Times New Roman" w:cs="Times New Roman"/>
                <w:szCs w:val="24"/>
                <w:lang w:val="en-GB" w:eastAsia="x-none"/>
              </w:rPr>
              <w:t>he total number of maintained PL-RSs per CC is no more than 4</w:t>
            </w:r>
          </w:p>
          <w:p w14:paraId="501C2F49" w14:textId="77777777" w:rsidR="00FC7076" w:rsidRPr="00FC7076" w:rsidRDefault="00FC7076" w:rsidP="00FC7076">
            <w:pPr>
              <w:numPr>
                <w:ilvl w:val="0"/>
                <w:numId w:val="45"/>
              </w:numPr>
              <w:snapToGrid w:val="0"/>
              <w:spacing w:after="0" w:line="240" w:lineRule="auto"/>
              <w:ind w:leftChars="400" w:left="1240"/>
              <w:rPr>
                <w:rFonts w:ascii="Times New Roman" w:eastAsia="Batang" w:hAnsi="Times New Roman" w:cs="Times New Roman"/>
                <w:szCs w:val="24"/>
                <w:lang w:val="en-GB" w:eastAsia="x-none"/>
              </w:rPr>
            </w:pPr>
            <w:r w:rsidRPr="00FC7076">
              <w:rPr>
                <w:rFonts w:ascii="Times New Roman" w:eastAsia="Batang" w:hAnsi="Times New Roman" w:cs="Times New Roman"/>
                <w:szCs w:val="24"/>
                <w:lang w:val="en-GB" w:eastAsia="x-none"/>
              </w:rPr>
              <w:t>FFS: investigate the condition(s) agreed in Rel-17 and, if needed, study whether a UE can simultaneously maintain more than four path-loss estimates based on UE capability</w:t>
            </w:r>
          </w:p>
          <w:p w14:paraId="644EF5DC" w14:textId="77777777" w:rsidR="00FC7076" w:rsidRPr="00FC7076" w:rsidRDefault="00FC7076" w:rsidP="00FC7076">
            <w:pPr>
              <w:numPr>
                <w:ilvl w:val="0"/>
                <w:numId w:val="45"/>
              </w:numPr>
              <w:snapToGrid w:val="0"/>
              <w:spacing w:after="0" w:line="240" w:lineRule="auto"/>
              <w:ind w:leftChars="400" w:left="1240"/>
              <w:rPr>
                <w:rFonts w:ascii="Times New Roman" w:eastAsia="Batang" w:hAnsi="Times New Roman" w:cs="Times New Roman"/>
                <w:szCs w:val="24"/>
                <w:lang w:val="en-GB" w:eastAsia="x-none"/>
              </w:rPr>
            </w:pPr>
            <w:r w:rsidRPr="00FC7076">
              <w:rPr>
                <w:rFonts w:ascii="Times New Roman" w:eastAsia="Times New Roman" w:hAnsi="Times New Roman" w:cs="Times New Roman"/>
                <w:szCs w:val="24"/>
                <w:lang w:val="en-GB" w:eastAsia="x-none"/>
              </w:rPr>
              <w:t>FFS: UE capability for maximum number of active PL-RS across CCs per band</w:t>
            </w:r>
          </w:p>
          <w:p w14:paraId="36ECD8CE" w14:textId="77777777" w:rsidR="00FC7076" w:rsidRDefault="00FC7076" w:rsidP="000207F5">
            <w:pPr>
              <w:snapToGrid w:val="0"/>
              <w:spacing w:after="0" w:line="240" w:lineRule="auto"/>
              <w:rPr>
                <w:rFonts w:ascii="Times New Roman" w:eastAsia="SimSun" w:hAnsi="Times New Roman" w:cs="Calibri"/>
                <w:szCs w:val="20"/>
                <w:lang w:val="en-GB" w:eastAsia="x-none"/>
              </w:rPr>
            </w:pPr>
          </w:p>
          <w:p w14:paraId="7A22C300" w14:textId="73985B20" w:rsidR="00FC7076" w:rsidRPr="00392F31" w:rsidRDefault="00FC7076" w:rsidP="000207F5">
            <w:pPr>
              <w:snapToGrid w:val="0"/>
              <w:spacing w:after="0" w:line="240" w:lineRule="auto"/>
              <w:rPr>
                <w:rFonts w:ascii="Times New Roman" w:eastAsia="SimSun" w:hAnsi="Times New Roman" w:cs="Calibri"/>
                <w:szCs w:val="20"/>
                <w:lang w:val="en-GB" w:eastAsia="x-none"/>
              </w:rPr>
            </w:pPr>
          </w:p>
        </w:tc>
      </w:tr>
    </w:tbl>
    <w:p w14:paraId="4B0E3D0C" w14:textId="77777777" w:rsidR="00C94A76" w:rsidRPr="00392F31" w:rsidRDefault="00C94A76" w:rsidP="00AC5C98">
      <w:pPr>
        <w:rPr>
          <w:lang w:val="en-GB"/>
        </w:rPr>
      </w:pPr>
    </w:p>
    <w:p w14:paraId="43956EC8" w14:textId="76B2F111" w:rsidR="00E00D22" w:rsidRDefault="00E00D22" w:rsidP="00E00D22">
      <w:pPr>
        <w:pStyle w:val="Heading3"/>
      </w:pPr>
      <w:r>
        <w:t>2.1.</w:t>
      </w:r>
      <w:r w:rsidR="00D4309E">
        <w:t>1</w:t>
      </w:r>
      <w:r>
        <w:tab/>
      </w:r>
      <w:r w:rsidR="00FE4BF9">
        <w:t>Source RS types for DL</w:t>
      </w:r>
      <w:r w:rsidR="00453750">
        <w:t xml:space="preserve"> QCL</w:t>
      </w:r>
    </w:p>
    <w:p w14:paraId="3E073211" w14:textId="772EB5EE" w:rsidR="00FE4BF9" w:rsidRDefault="00FE4BF9" w:rsidP="00FE4BF9">
      <w:pPr>
        <w:snapToGrid w:val="0"/>
        <w:spacing w:after="0" w:line="240" w:lineRule="auto"/>
        <w:rPr>
          <w:rFonts w:ascii="Times New Roman" w:eastAsia="Batang" w:hAnsi="Times New Roman" w:cs="Times New Roman"/>
          <w:color w:val="000000" w:themeColor="text1"/>
          <w:szCs w:val="20"/>
          <w:lang w:val="en-GB"/>
        </w:rPr>
      </w:pPr>
      <w:r w:rsidRPr="00FE4BF9">
        <w:rPr>
          <w:rFonts w:ascii="Times New Roman" w:eastAsia="Batang" w:hAnsi="Times New Roman" w:cs="Times New Roman"/>
          <w:color w:val="000000" w:themeColor="text1"/>
          <w:szCs w:val="20"/>
          <w:lang w:val="en-GB"/>
        </w:rPr>
        <w:t>The f</w:t>
      </w:r>
      <w:r>
        <w:rPr>
          <w:rFonts w:ascii="Times New Roman" w:eastAsia="Batang" w:hAnsi="Times New Roman" w:cs="Times New Roman"/>
          <w:color w:val="000000" w:themeColor="text1"/>
          <w:szCs w:val="20"/>
          <w:lang w:val="en-GB"/>
        </w:rPr>
        <w:t>ollowing agreement was made in the RAN1#104e</w:t>
      </w:r>
      <w:r w:rsidR="00361835">
        <w:rPr>
          <w:rFonts w:ascii="Times New Roman" w:eastAsia="Batang" w:hAnsi="Times New Roman" w:cs="Times New Roman"/>
          <w:color w:val="000000" w:themeColor="text1"/>
          <w:szCs w:val="20"/>
          <w:lang w:val="en-GB"/>
        </w:rPr>
        <w:t xml:space="preserve"> regarding the source RS types:</w:t>
      </w:r>
    </w:p>
    <w:p w14:paraId="56066BF6" w14:textId="77777777" w:rsidR="00361835" w:rsidRPr="00FE4BF9" w:rsidRDefault="00361835" w:rsidP="00FE4BF9">
      <w:pPr>
        <w:snapToGrid w:val="0"/>
        <w:spacing w:after="0" w:line="240" w:lineRule="auto"/>
        <w:rPr>
          <w:rFonts w:ascii="Times New Roman" w:eastAsia="Batang" w:hAnsi="Times New Roman" w:cs="Times New Roman"/>
          <w:color w:val="000000" w:themeColor="text1"/>
          <w:szCs w:val="20"/>
          <w:lang w:val="en-GB"/>
        </w:rPr>
      </w:pPr>
    </w:p>
    <w:p w14:paraId="7A47B1A8" w14:textId="7AAC4605" w:rsidR="00FE4BF9" w:rsidRPr="00765573" w:rsidRDefault="00FE4BF9" w:rsidP="00FE4BF9">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highlight w:val="green"/>
          <w:lang w:val="en-GB"/>
        </w:rPr>
        <w:lastRenderedPageBreak/>
        <w:t>Agreement</w:t>
      </w:r>
    </w:p>
    <w:p w14:paraId="2B7779EF" w14:textId="77777777" w:rsidR="00FE4BF9" w:rsidRPr="00765573" w:rsidRDefault="00FE4BF9" w:rsidP="00FE4BF9">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lang w:val="en-GB"/>
        </w:rPr>
        <w:t>On Rel.17 unified TCI framework, the supported</w:t>
      </w:r>
      <w:r w:rsidRPr="00765573">
        <w:rPr>
          <w:rFonts w:ascii="Times New Roman" w:eastAsia="DengXian" w:hAnsi="Times New Roman" w:cs="Times New Roman"/>
          <w:szCs w:val="20"/>
          <w:lang w:val="en-GB"/>
        </w:rPr>
        <w:t xml:space="preserve"> source/target QCL relations in the current TS38.214 V16.4.0 is supported for QCL Type D. </w:t>
      </w:r>
      <w:r w:rsidRPr="00765573">
        <w:rPr>
          <w:rFonts w:ascii="Times New Roman" w:eastAsia="Batang" w:hAnsi="Times New Roman" w:cs="Times New Roman"/>
          <w:szCs w:val="20"/>
          <w:lang w:val="en-GB"/>
        </w:rPr>
        <w:t xml:space="preserve"> </w:t>
      </w:r>
    </w:p>
    <w:p w14:paraId="218DA210" w14:textId="77777777" w:rsidR="00FE4BF9" w:rsidRPr="00765573" w:rsidRDefault="00FE4BF9" w:rsidP="00FE4BF9">
      <w:pPr>
        <w:numPr>
          <w:ilvl w:val="0"/>
          <w:numId w:val="20"/>
        </w:numPr>
        <w:suppressAutoHyphens/>
        <w:snapToGrid w:val="0"/>
        <w:spacing w:after="0" w:line="240" w:lineRule="auto"/>
        <w:textAlignment w:val="baseline"/>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Note: This implies that the following source RS types for DL QCL (Type D, for DL RX spatial filter reference) information for DL UE-dedicated reception on PDSCH and all/subset of CORESETs are supported:</w:t>
      </w:r>
    </w:p>
    <w:p w14:paraId="518F0A4A" w14:textId="77777777" w:rsidR="00FE4BF9" w:rsidRPr="00765573" w:rsidRDefault="00FE4BF9" w:rsidP="00FE4BF9">
      <w:pPr>
        <w:numPr>
          <w:ilvl w:val="1"/>
          <w:numId w:val="20"/>
        </w:numPr>
        <w:suppressAutoHyphens/>
        <w:snapToGrid w:val="0"/>
        <w:spacing w:after="0" w:line="240" w:lineRule="auto"/>
        <w:textAlignment w:val="baseline"/>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 xml:space="preserve">CSI-RS for beam management </w:t>
      </w:r>
    </w:p>
    <w:p w14:paraId="778AA7D9" w14:textId="77777777" w:rsidR="00FE4BF9" w:rsidRDefault="00FE4BF9" w:rsidP="00FE4BF9">
      <w:pPr>
        <w:numPr>
          <w:ilvl w:val="1"/>
          <w:numId w:val="20"/>
        </w:numPr>
        <w:suppressAutoHyphens/>
        <w:snapToGrid w:val="0"/>
        <w:spacing w:after="0" w:line="240" w:lineRule="auto"/>
        <w:textAlignment w:val="baseline"/>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CSI-RS for tracking</w:t>
      </w:r>
    </w:p>
    <w:p w14:paraId="1D563069" w14:textId="40D39422" w:rsidR="00FE4BF9" w:rsidRPr="0004015C" w:rsidRDefault="00FE4BF9" w:rsidP="00FE4BF9">
      <w:pPr>
        <w:numPr>
          <w:ilvl w:val="0"/>
          <w:numId w:val="20"/>
        </w:numPr>
        <w:suppressAutoHyphens/>
        <w:snapToGrid w:val="0"/>
        <w:spacing w:after="0" w:line="240" w:lineRule="auto"/>
        <w:textAlignment w:val="baseline"/>
        <w:rPr>
          <w:rFonts w:ascii="Times New Roman" w:eastAsia="SimSun" w:hAnsi="Times New Roman" w:cs="Calibri"/>
          <w:szCs w:val="20"/>
          <w:lang w:val="en-GB" w:eastAsia="x-none"/>
        </w:rPr>
      </w:pPr>
      <w:r w:rsidRPr="00765573">
        <w:rPr>
          <w:rFonts w:ascii="Times" w:eastAsia="Batang" w:hAnsi="Times" w:cs="Times New Roman"/>
          <w:szCs w:val="24"/>
          <w:lang w:val="en-GB"/>
        </w:rPr>
        <w:t>FFS (to be decided by RAN1#104bis-e): If SSB, CSI-RS for CSI, and/or SRS for BM are also supported as source RS types</w:t>
      </w:r>
    </w:p>
    <w:p w14:paraId="0FE6A170" w14:textId="1DCC0B4C" w:rsidR="0004015C" w:rsidRPr="0004015C" w:rsidRDefault="0004015C" w:rsidP="0004015C">
      <w:pPr>
        <w:suppressAutoHyphens/>
        <w:snapToGrid w:val="0"/>
        <w:spacing w:after="0" w:line="240" w:lineRule="auto"/>
        <w:textAlignment w:val="baseline"/>
        <w:rPr>
          <w:rFonts w:eastAsia="Batang" w:cstheme="minorHAnsi"/>
          <w:szCs w:val="24"/>
          <w:lang w:val="en-GB"/>
        </w:rPr>
      </w:pPr>
    </w:p>
    <w:p w14:paraId="795C5EBF" w14:textId="49D717F5" w:rsidR="00DE5114" w:rsidRDefault="00DE5114" w:rsidP="00DE5114">
      <w:pPr>
        <w:suppressAutoHyphens/>
        <w:snapToGrid w:val="0"/>
        <w:spacing w:after="0" w:line="240" w:lineRule="auto"/>
        <w:textAlignment w:val="baseline"/>
        <w:rPr>
          <w:rFonts w:eastAsia="Batang" w:cs="Times New Roman"/>
          <w:szCs w:val="24"/>
          <w:lang w:val="en-GB"/>
        </w:rPr>
      </w:pPr>
      <w:r>
        <w:rPr>
          <w:rFonts w:eastAsia="Batang" w:cs="Times New Roman"/>
          <w:szCs w:val="24"/>
          <w:lang w:val="en-GB"/>
        </w:rPr>
        <w:t>In general, we consider that the DL TCI state in unified TCI framework should be applicable, in addition to all/subset of CORESETs and PDSCH, also to CSI-RS without repetition (for CSI and BM) and CSI-RS with repetition. Considering the source/target QC</w:t>
      </w:r>
      <w:r w:rsidR="00B6308A">
        <w:rPr>
          <w:rFonts w:eastAsia="Batang" w:cs="Times New Roman"/>
          <w:szCs w:val="24"/>
          <w:lang w:val="en-GB"/>
        </w:rPr>
        <w:t>L</w:t>
      </w:r>
      <w:r>
        <w:rPr>
          <w:rFonts w:eastAsia="Batang" w:cs="Times New Roman"/>
          <w:szCs w:val="24"/>
          <w:lang w:val="en-GB"/>
        </w:rPr>
        <w:t xml:space="preserve"> relations in the TS38.214 for the </w:t>
      </w:r>
      <w:r w:rsidR="00B6308A">
        <w:rPr>
          <w:rFonts w:eastAsia="Batang" w:cs="Times New Roman"/>
          <w:szCs w:val="24"/>
          <w:lang w:val="en-GB"/>
        </w:rPr>
        <w:t xml:space="preserve">PDCCH DMRS, PDSCH DMRS, </w:t>
      </w:r>
      <w:r>
        <w:rPr>
          <w:rFonts w:eastAsia="Batang" w:cs="Times New Roman"/>
          <w:szCs w:val="24"/>
          <w:lang w:val="en-GB"/>
        </w:rPr>
        <w:t>CSI-RS with and without repetition we can note that both CSI-RS for tracking and CSI-RS for beam management can be used as a “common” QCL-</w:t>
      </w:r>
      <w:proofErr w:type="spellStart"/>
      <w:r>
        <w:rPr>
          <w:rFonts w:eastAsia="Batang" w:cs="Times New Roman"/>
          <w:szCs w:val="24"/>
          <w:lang w:val="en-GB"/>
        </w:rPr>
        <w:t>TypeD</w:t>
      </w:r>
      <w:proofErr w:type="spellEnd"/>
      <w:r>
        <w:rPr>
          <w:rFonts w:eastAsia="Batang" w:cs="Times New Roman"/>
          <w:szCs w:val="24"/>
          <w:lang w:val="en-GB"/>
        </w:rPr>
        <w:t xml:space="preserve"> RS. </w:t>
      </w:r>
      <w:r w:rsidR="00B6308A">
        <w:rPr>
          <w:rFonts w:eastAsia="Batang" w:cs="Times New Roman"/>
          <w:szCs w:val="24"/>
          <w:lang w:val="en-GB"/>
        </w:rPr>
        <w:t>Thus, there is no need to have SSB as source RS in the DL TCI state</w:t>
      </w:r>
      <w:r w:rsidR="000450B4">
        <w:rPr>
          <w:rFonts w:eastAsia="Batang" w:cs="Times New Roman"/>
          <w:szCs w:val="24"/>
          <w:lang w:val="en-GB"/>
        </w:rPr>
        <w:t xml:space="preserve"> of the unified TCI framework</w:t>
      </w:r>
      <w:r w:rsidR="00B6308A">
        <w:rPr>
          <w:rFonts w:eastAsia="Batang" w:cs="Times New Roman"/>
          <w:szCs w:val="24"/>
          <w:lang w:val="en-GB"/>
        </w:rPr>
        <w:t>. However, CSI-RS for tracking requires SSB as a QCL-</w:t>
      </w:r>
      <w:proofErr w:type="spellStart"/>
      <w:r w:rsidR="00B6308A">
        <w:rPr>
          <w:rFonts w:eastAsia="Batang" w:cs="Times New Roman"/>
          <w:szCs w:val="24"/>
          <w:lang w:val="en-GB"/>
        </w:rPr>
        <w:t>TypeD</w:t>
      </w:r>
      <w:proofErr w:type="spellEnd"/>
      <w:r w:rsidR="00B6308A">
        <w:rPr>
          <w:rFonts w:eastAsia="Batang" w:cs="Times New Roman"/>
          <w:szCs w:val="24"/>
          <w:lang w:val="en-GB"/>
        </w:rPr>
        <w:t xml:space="preserve"> source RS (and CSI-RS for beam management has also one option to have SSB as a QCL-</w:t>
      </w:r>
      <w:proofErr w:type="spellStart"/>
      <w:r w:rsidR="00B6308A">
        <w:rPr>
          <w:rFonts w:eastAsia="Batang" w:cs="Times New Roman"/>
          <w:szCs w:val="24"/>
          <w:lang w:val="en-GB"/>
        </w:rPr>
        <w:t>TypeD</w:t>
      </w:r>
      <w:proofErr w:type="spellEnd"/>
      <w:r w:rsidR="00B6308A">
        <w:rPr>
          <w:rFonts w:eastAsia="Batang" w:cs="Times New Roman"/>
          <w:szCs w:val="24"/>
          <w:lang w:val="en-GB"/>
        </w:rPr>
        <w:t xml:space="preserve"> source RS). Thus, the UE should be able to be configured also </w:t>
      </w:r>
      <w:r w:rsidR="00D7538B">
        <w:rPr>
          <w:rFonts w:eastAsia="Batang" w:cs="Times New Roman"/>
          <w:szCs w:val="24"/>
          <w:lang w:val="en-GB"/>
        </w:rPr>
        <w:t xml:space="preserve">with </w:t>
      </w:r>
      <w:r w:rsidR="00B6308A">
        <w:rPr>
          <w:rFonts w:eastAsia="Batang" w:cs="Times New Roman"/>
          <w:szCs w:val="24"/>
          <w:lang w:val="en-GB"/>
        </w:rPr>
        <w:t xml:space="preserve">Rel15 based TCI state(s) having </w:t>
      </w:r>
      <w:r w:rsidR="00B6308A" w:rsidRPr="006B319F">
        <w:rPr>
          <w:rFonts w:eastAsia="Batang" w:cs="Times New Roman"/>
          <w:szCs w:val="24"/>
          <w:lang w:val="en-GB"/>
        </w:rPr>
        <w:t>SS</w:t>
      </w:r>
      <w:r w:rsidR="00181C27" w:rsidRPr="006B319F">
        <w:rPr>
          <w:rFonts w:eastAsia="Batang" w:cs="Times New Roman"/>
          <w:szCs w:val="24"/>
          <w:lang w:val="en-GB"/>
        </w:rPr>
        <w:t>B</w:t>
      </w:r>
      <w:r w:rsidR="00B6308A" w:rsidRPr="006B319F">
        <w:rPr>
          <w:rFonts w:eastAsia="Batang" w:cs="Times New Roman"/>
          <w:szCs w:val="24"/>
          <w:lang w:val="en-GB"/>
        </w:rPr>
        <w:t xml:space="preserve"> </w:t>
      </w:r>
      <w:r w:rsidR="00B6308A">
        <w:rPr>
          <w:rFonts w:eastAsia="Batang" w:cs="Times New Roman"/>
          <w:szCs w:val="24"/>
          <w:lang w:val="en-GB"/>
        </w:rPr>
        <w:t xml:space="preserve">as </w:t>
      </w:r>
      <w:r w:rsidR="00D7538B">
        <w:rPr>
          <w:rFonts w:eastAsia="Batang" w:cs="Times New Roman"/>
          <w:szCs w:val="24"/>
          <w:lang w:val="en-GB"/>
        </w:rPr>
        <w:t xml:space="preserve">a </w:t>
      </w:r>
      <w:r w:rsidR="00B6308A">
        <w:rPr>
          <w:rFonts w:eastAsia="Batang" w:cs="Times New Roman"/>
          <w:szCs w:val="24"/>
          <w:lang w:val="en-GB"/>
        </w:rPr>
        <w:t>QCL-</w:t>
      </w:r>
      <w:proofErr w:type="spellStart"/>
      <w:r w:rsidR="00B6308A">
        <w:rPr>
          <w:rFonts w:eastAsia="Batang" w:cs="Times New Roman"/>
          <w:szCs w:val="24"/>
          <w:lang w:val="en-GB"/>
        </w:rPr>
        <w:t>TypeD</w:t>
      </w:r>
      <w:proofErr w:type="spellEnd"/>
      <w:r w:rsidR="00B6308A">
        <w:rPr>
          <w:rFonts w:eastAsia="Batang" w:cs="Times New Roman"/>
          <w:szCs w:val="24"/>
          <w:lang w:val="en-GB"/>
        </w:rPr>
        <w:t xml:space="preserve"> RS and th</w:t>
      </w:r>
      <w:r w:rsidR="00D7538B">
        <w:rPr>
          <w:rFonts w:eastAsia="Batang" w:cs="Times New Roman"/>
          <w:szCs w:val="24"/>
          <w:lang w:val="en-GB"/>
        </w:rPr>
        <w:t>at</w:t>
      </w:r>
      <w:r w:rsidR="00B6308A">
        <w:rPr>
          <w:rFonts w:eastAsia="Batang" w:cs="Times New Roman"/>
          <w:szCs w:val="24"/>
          <w:lang w:val="en-GB"/>
        </w:rPr>
        <w:t xml:space="preserve"> TCI state to provide QCL assumptions for </w:t>
      </w:r>
      <w:r w:rsidR="00D7538B">
        <w:rPr>
          <w:rFonts w:eastAsia="Batang" w:cs="Times New Roman"/>
          <w:szCs w:val="24"/>
          <w:lang w:val="en-GB"/>
        </w:rPr>
        <w:t xml:space="preserve">the reception of </w:t>
      </w:r>
      <w:r w:rsidR="00B6308A">
        <w:rPr>
          <w:rFonts w:eastAsia="Batang" w:cs="Times New Roman"/>
          <w:szCs w:val="24"/>
          <w:lang w:val="en-GB"/>
        </w:rPr>
        <w:t>the CSI-RS for tracking</w:t>
      </w:r>
      <w:r w:rsidR="00D7538B">
        <w:rPr>
          <w:rFonts w:eastAsia="Batang" w:cs="Times New Roman"/>
          <w:szCs w:val="24"/>
          <w:lang w:val="en-GB"/>
        </w:rPr>
        <w:t xml:space="preserve"> or CSI-RS for beam management.</w:t>
      </w:r>
    </w:p>
    <w:p w14:paraId="41B43B9A" w14:textId="3084C799" w:rsidR="00DE5114" w:rsidRDefault="00DE5114" w:rsidP="00DE5114">
      <w:pPr>
        <w:pStyle w:val="Caption"/>
        <w:rPr>
          <w:lang w:val="en-GB"/>
        </w:rPr>
      </w:pPr>
      <w:bookmarkStart w:id="1" w:name="_Ref71641103"/>
      <w:bookmarkStart w:id="2" w:name="_Ref71641119"/>
      <w:bookmarkStart w:id="3" w:name="_Ref68605378"/>
      <w:r w:rsidRPr="00DE5114">
        <w:rPr>
          <w:lang w:val="en-GB"/>
        </w:rPr>
        <w:t xml:space="preserve">Observation </w:t>
      </w:r>
      <w:r>
        <w:fldChar w:fldCharType="begin"/>
      </w:r>
      <w:r w:rsidRPr="00DE5114">
        <w:rPr>
          <w:lang w:val="en-GB"/>
        </w:rPr>
        <w:instrText xml:space="preserve"> SEQ Observation \* ARABIC </w:instrText>
      </w:r>
      <w:r>
        <w:fldChar w:fldCharType="separate"/>
      </w:r>
      <w:r w:rsidR="00330CDF">
        <w:rPr>
          <w:noProof/>
          <w:lang w:val="en-GB"/>
        </w:rPr>
        <w:t>1</w:t>
      </w:r>
      <w:r>
        <w:fldChar w:fldCharType="end"/>
      </w:r>
      <w:bookmarkEnd w:id="1"/>
      <w:r w:rsidRPr="00DE5114">
        <w:rPr>
          <w:lang w:val="en-GB"/>
        </w:rPr>
        <w:t xml:space="preserve">: </w:t>
      </w:r>
      <w:r w:rsidRPr="00592DBB">
        <w:rPr>
          <w:lang w:val="en-GB"/>
        </w:rPr>
        <w:t>There is no need to have SSB as QCL-</w:t>
      </w:r>
      <w:proofErr w:type="spellStart"/>
      <w:r w:rsidRPr="00592DBB">
        <w:rPr>
          <w:lang w:val="en-GB"/>
        </w:rPr>
        <w:t>TypeD</w:t>
      </w:r>
      <w:proofErr w:type="spellEnd"/>
      <w:r w:rsidRPr="00592DBB">
        <w:rPr>
          <w:lang w:val="en-GB"/>
        </w:rPr>
        <w:t xml:space="preserve"> </w:t>
      </w:r>
      <w:r w:rsidR="00AE52DA">
        <w:rPr>
          <w:lang w:val="en-GB"/>
        </w:rPr>
        <w:t xml:space="preserve">source </w:t>
      </w:r>
      <w:r w:rsidRPr="00592DBB">
        <w:rPr>
          <w:lang w:val="en-GB"/>
        </w:rPr>
        <w:t xml:space="preserve">RS </w:t>
      </w:r>
      <w:r w:rsidR="00AE52DA">
        <w:rPr>
          <w:lang w:val="en-GB"/>
        </w:rPr>
        <w:t xml:space="preserve">type </w:t>
      </w:r>
      <w:r w:rsidRPr="00592DBB">
        <w:rPr>
          <w:lang w:val="en-GB"/>
        </w:rPr>
        <w:t xml:space="preserve">in the DL TCI state of the unified TCI framework as long as </w:t>
      </w:r>
      <w:r w:rsidR="00B6308A" w:rsidRPr="00592DBB">
        <w:rPr>
          <w:lang w:val="en-GB"/>
        </w:rPr>
        <w:t>UE can be configured also with</w:t>
      </w:r>
      <w:r w:rsidRPr="00592DBB">
        <w:rPr>
          <w:lang w:val="en-GB"/>
        </w:rPr>
        <w:t xml:space="preserve"> Rel15 based TCI state(s) having SSB as QCL-</w:t>
      </w:r>
      <w:proofErr w:type="spellStart"/>
      <w:r w:rsidRPr="00592DBB">
        <w:rPr>
          <w:lang w:val="en-GB"/>
        </w:rPr>
        <w:t>TypeD</w:t>
      </w:r>
      <w:proofErr w:type="spellEnd"/>
      <w:r w:rsidRPr="00592DBB">
        <w:rPr>
          <w:lang w:val="en-GB"/>
        </w:rPr>
        <w:t xml:space="preserve"> RS</w:t>
      </w:r>
      <w:r w:rsidR="00B6308A" w:rsidRPr="00592DBB">
        <w:rPr>
          <w:lang w:val="en-GB"/>
        </w:rPr>
        <w:t xml:space="preserve"> that can provide QCL assumptions for the </w:t>
      </w:r>
      <w:r w:rsidR="00703E22">
        <w:rPr>
          <w:lang w:val="en-GB"/>
        </w:rPr>
        <w:t xml:space="preserve">reception of the </w:t>
      </w:r>
      <w:r w:rsidR="00B6308A" w:rsidRPr="00592DBB">
        <w:rPr>
          <w:lang w:val="en-GB"/>
        </w:rPr>
        <w:t>CSI-RS for tracking</w:t>
      </w:r>
      <w:r w:rsidR="00D7538B">
        <w:rPr>
          <w:lang w:val="en-GB"/>
        </w:rPr>
        <w:t xml:space="preserve"> and CSI-RS for beam management</w:t>
      </w:r>
      <w:r w:rsidRPr="00592DBB">
        <w:rPr>
          <w:lang w:val="en-GB"/>
        </w:rPr>
        <w:t>.</w:t>
      </w:r>
      <w:bookmarkEnd w:id="2"/>
      <w:r w:rsidRPr="00592DBB">
        <w:rPr>
          <w:lang w:val="en-GB"/>
        </w:rPr>
        <w:t xml:space="preserve"> </w:t>
      </w:r>
      <w:bookmarkEnd w:id="3"/>
    </w:p>
    <w:p w14:paraId="6251A5EE" w14:textId="51E051A1" w:rsidR="00B97CBB" w:rsidRDefault="00B97CBB" w:rsidP="00B97CBB">
      <w:pPr>
        <w:pStyle w:val="Caption"/>
        <w:rPr>
          <w:lang w:val="en-GB"/>
        </w:rPr>
      </w:pPr>
      <w:bookmarkStart w:id="4" w:name="_Ref71641167"/>
      <w:r w:rsidRPr="00B97CBB">
        <w:rPr>
          <w:lang w:val="en-GB"/>
        </w:rPr>
        <w:t xml:space="preserve">Proposal </w:t>
      </w:r>
      <w:r>
        <w:fldChar w:fldCharType="begin"/>
      </w:r>
      <w:r w:rsidRPr="00B97CBB">
        <w:rPr>
          <w:lang w:val="en-GB"/>
        </w:rPr>
        <w:instrText xml:space="preserve"> SEQ Proposal \* ARABIC </w:instrText>
      </w:r>
      <w:r>
        <w:fldChar w:fldCharType="separate"/>
      </w:r>
      <w:r w:rsidR="00F227DD">
        <w:rPr>
          <w:noProof/>
          <w:lang w:val="en-GB"/>
        </w:rPr>
        <w:t>1</w:t>
      </w:r>
      <w:r>
        <w:fldChar w:fldCharType="end"/>
      </w:r>
      <w:r w:rsidRPr="00B97CBB">
        <w:rPr>
          <w:lang w:val="en-GB"/>
        </w:rPr>
        <w:t xml:space="preserve">: Support </w:t>
      </w:r>
      <w:r w:rsidR="00AD6CB0">
        <w:rPr>
          <w:lang w:val="en-GB"/>
        </w:rPr>
        <w:t>mix use</w:t>
      </w:r>
      <w:r w:rsidRPr="00B97CBB">
        <w:rPr>
          <w:lang w:val="en-GB"/>
        </w:rPr>
        <w:t xml:space="preserve"> of R</w:t>
      </w:r>
      <w:r>
        <w:rPr>
          <w:lang w:val="en-GB"/>
        </w:rPr>
        <w:t xml:space="preserve">el15/Rel16 and Rel17 TCI states </w:t>
      </w:r>
      <w:r w:rsidR="0083164B">
        <w:rPr>
          <w:lang w:val="en-GB"/>
        </w:rPr>
        <w:t>in the unified TCI framework</w:t>
      </w:r>
      <w:r>
        <w:rPr>
          <w:lang w:val="en-GB"/>
        </w:rPr>
        <w:t>.</w:t>
      </w:r>
      <w:bookmarkEnd w:id="4"/>
    </w:p>
    <w:p w14:paraId="6922647D" w14:textId="0D92D2F2" w:rsidR="00B605BA" w:rsidRDefault="00B605BA" w:rsidP="00B605BA">
      <w:pPr>
        <w:spacing w:before="100" w:beforeAutospacing="1" w:after="100" w:afterAutospacing="1" w:line="240" w:lineRule="auto"/>
        <w:textAlignment w:val="baseline"/>
        <w:rPr>
          <w:rFonts w:ascii="Calibri" w:eastAsia="Times New Roman" w:hAnsi="Calibri" w:cs="Calibri"/>
          <w:lang w:val="en-GB" w:eastAsia="fi-FI"/>
        </w:rPr>
      </w:pPr>
      <w:r>
        <w:rPr>
          <w:rFonts w:ascii="Calibri" w:eastAsia="Times New Roman" w:hAnsi="Calibri" w:cs="Calibri"/>
          <w:lang w:val="en-GB" w:eastAsia="fi-FI"/>
        </w:rPr>
        <w:t>T</w:t>
      </w:r>
      <w:r w:rsidRPr="009071C4">
        <w:rPr>
          <w:rFonts w:ascii="Calibri" w:eastAsia="Times New Roman" w:hAnsi="Calibri" w:cs="Calibri"/>
          <w:lang w:val="en-GB" w:eastAsia="fi-FI"/>
        </w:rPr>
        <w:t>o enhance beam</w:t>
      </w:r>
      <w:r w:rsidR="004F77E0">
        <w:rPr>
          <w:rFonts w:ascii="Calibri" w:eastAsia="Times New Roman" w:hAnsi="Calibri" w:cs="Calibri"/>
          <w:lang w:val="en-GB" w:eastAsia="fi-FI"/>
        </w:rPr>
        <w:t>-</w:t>
      </w:r>
      <w:r w:rsidRPr="009071C4">
        <w:rPr>
          <w:rFonts w:ascii="Calibri" w:eastAsia="Times New Roman" w:hAnsi="Calibri" w:cs="Calibri"/>
          <w:lang w:val="en-GB" w:eastAsia="fi-FI"/>
        </w:rPr>
        <w:t xml:space="preserve">based operation in Rel-17, the utilization of </w:t>
      </w:r>
      <w:r>
        <w:rPr>
          <w:rFonts w:ascii="Calibri" w:eastAsia="Times New Roman" w:hAnsi="Calibri" w:cs="Calibri"/>
          <w:lang w:val="en-GB" w:eastAsia="fi-FI"/>
        </w:rPr>
        <w:t xml:space="preserve">beam management UL </w:t>
      </w:r>
      <w:r w:rsidRPr="009071C4">
        <w:rPr>
          <w:rFonts w:ascii="Calibri" w:eastAsia="Times New Roman" w:hAnsi="Calibri" w:cs="Calibri"/>
          <w:lang w:val="en-GB" w:eastAsia="fi-FI"/>
        </w:rPr>
        <w:t>SRS resource</w:t>
      </w:r>
      <w:r>
        <w:rPr>
          <w:rFonts w:ascii="Calibri" w:eastAsia="Times New Roman" w:hAnsi="Calibri" w:cs="Calibri"/>
          <w:lang w:val="en-GB" w:eastAsia="fi-FI"/>
        </w:rPr>
        <w:t xml:space="preserve"> </w:t>
      </w:r>
      <w:r w:rsidRPr="009071C4">
        <w:rPr>
          <w:rFonts w:ascii="Calibri" w:eastAsia="Times New Roman" w:hAnsi="Calibri" w:cs="Calibri"/>
          <w:lang w:val="en-GB" w:eastAsia="fi-FI"/>
        </w:rPr>
        <w:t>as spatial source</w:t>
      </w:r>
      <w:r>
        <w:rPr>
          <w:rFonts w:ascii="Calibri" w:eastAsia="Times New Roman" w:hAnsi="Calibri" w:cs="Calibri"/>
          <w:lang w:val="en-GB" w:eastAsia="fi-FI"/>
        </w:rPr>
        <w:t xml:space="preserve"> (i.e. QCL-</w:t>
      </w:r>
      <w:proofErr w:type="spellStart"/>
      <w:r>
        <w:rPr>
          <w:rFonts w:ascii="Calibri" w:eastAsia="Times New Roman" w:hAnsi="Calibri" w:cs="Calibri"/>
          <w:lang w:val="en-GB" w:eastAsia="fi-FI"/>
        </w:rPr>
        <w:t>typeD</w:t>
      </w:r>
      <w:proofErr w:type="spellEnd"/>
      <w:r>
        <w:rPr>
          <w:rFonts w:ascii="Calibri" w:eastAsia="Times New Roman" w:hAnsi="Calibri" w:cs="Calibri"/>
          <w:lang w:val="en-GB" w:eastAsia="fi-FI"/>
        </w:rPr>
        <w:t>)</w:t>
      </w:r>
      <w:r w:rsidRPr="009071C4">
        <w:rPr>
          <w:rFonts w:ascii="Calibri" w:eastAsia="Times New Roman" w:hAnsi="Calibri" w:cs="Calibri"/>
          <w:lang w:val="en-GB" w:eastAsia="fi-FI"/>
        </w:rPr>
        <w:t xml:space="preserve"> for the resource of DL RS can be seen </w:t>
      </w:r>
      <w:r>
        <w:rPr>
          <w:rFonts w:ascii="Calibri" w:eastAsia="Times New Roman" w:hAnsi="Calibri" w:cs="Calibri"/>
          <w:lang w:val="en-GB" w:eastAsia="fi-FI"/>
        </w:rPr>
        <w:t xml:space="preserve">an </w:t>
      </w:r>
      <w:r w:rsidRPr="009071C4">
        <w:rPr>
          <w:rFonts w:ascii="Calibri" w:eastAsia="Times New Roman" w:hAnsi="Calibri" w:cs="Calibri"/>
          <w:lang w:val="en-GB" w:eastAsia="fi-FI"/>
        </w:rPr>
        <w:t>integral part of TCI framework</w:t>
      </w:r>
      <w:r>
        <w:rPr>
          <w:rFonts w:ascii="Calibri" w:eastAsia="Times New Roman" w:hAnsi="Calibri" w:cs="Calibri"/>
          <w:lang w:val="en-GB" w:eastAsia="fi-FI"/>
        </w:rPr>
        <w:t xml:space="preserve"> enhancements</w:t>
      </w:r>
      <w:r w:rsidRPr="009071C4">
        <w:rPr>
          <w:rFonts w:ascii="Calibri" w:eastAsia="Times New Roman" w:hAnsi="Calibri" w:cs="Calibri"/>
          <w:lang w:val="en-GB" w:eastAsia="fi-FI"/>
        </w:rPr>
        <w:t xml:space="preserve"> in Rel-17.</w:t>
      </w:r>
      <w:r>
        <w:rPr>
          <w:rFonts w:ascii="Calibri" w:eastAsia="Times New Roman" w:hAnsi="Calibri" w:cs="Calibri"/>
          <w:lang w:val="en-GB" w:eastAsia="fi-FI"/>
        </w:rPr>
        <w:t xml:space="preserve"> In general, by enabling support for the usage of UL SRS resource as a spatial source in DL TCI state in Rel-17, a network can use UL SRS beam management resources in DL beam indication more flexibly and effectively with respect to Rel-15/16 DL TCI framework. In some use cases, for example, resource configuration (e.g. RRC signalling) and transmission overhead regarding to DL BM NZP-CSI-RS resources can be reduced by using UL SRS resource as spatial source (i.e. QCL-</w:t>
      </w:r>
      <w:proofErr w:type="spellStart"/>
      <w:r>
        <w:rPr>
          <w:rFonts w:ascii="Calibri" w:eastAsia="Times New Roman" w:hAnsi="Calibri" w:cs="Calibri"/>
          <w:lang w:val="en-GB" w:eastAsia="fi-FI"/>
        </w:rPr>
        <w:t>typeD</w:t>
      </w:r>
      <w:proofErr w:type="spellEnd"/>
      <w:r>
        <w:rPr>
          <w:rFonts w:ascii="Calibri" w:eastAsia="Times New Roman" w:hAnsi="Calibri" w:cs="Calibri"/>
          <w:lang w:val="en-GB" w:eastAsia="fi-FI"/>
        </w:rPr>
        <w:t>). For example, the network can configure an aperiodic set of UL SRS resources and trigger the UE to perform UL beam sweep across configured SRS resources. Then, the network selects the preferred SRI and configures it as spatial source for DL TCI state. Furthermore, the network reconfigures periodic/aperiodic (P/A) DL NZP-CSI-RS resource set for time-frequency tracking (TRS) accordingly by using the preferred SRI as spatial source (QCL-</w:t>
      </w:r>
      <w:proofErr w:type="spellStart"/>
      <w:r>
        <w:rPr>
          <w:rFonts w:ascii="Calibri" w:eastAsia="Times New Roman" w:hAnsi="Calibri" w:cs="Calibri"/>
          <w:lang w:val="en-GB" w:eastAsia="fi-FI"/>
        </w:rPr>
        <w:t>typeD</w:t>
      </w:r>
      <w:proofErr w:type="spellEnd"/>
      <w:r>
        <w:rPr>
          <w:rFonts w:ascii="Calibri" w:eastAsia="Times New Roman" w:hAnsi="Calibri" w:cs="Calibri"/>
          <w:lang w:val="en-GB" w:eastAsia="fi-FI"/>
        </w:rPr>
        <w:t xml:space="preserve">) for TRS resources. Then, when the network indicates DL TCI state the UE knows that DL TCI corresponds preferred SRI and the UE uses corresponding UL TX spatial filter as DL RX spatial filter. Furthermore, based on reconfigured spatial source of periodic/aperiodic TRS resources, the UE knows that it can use same spatial filter for DL reception as it used for UL SRS transmission. As a result of this, there is no such ambiguity exists where DL RX spatial filter for </w:t>
      </w:r>
      <w:r w:rsidR="003C5B2F">
        <w:rPr>
          <w:rFonts w:ascii="Calibri" w:eastAsia="Times New Roman" w:hAnsi="Calibri" w:cs="Calibri"/>
          <w:lang w:val="en-GB" w:eastAsia="fi-FI"/>
        </w:rPr>
        <w:t>P/A-</w:t>
      </w:r>
      <w:r>
        <w:rPr>
          <w:rFonts w:ascii="Calibri" w:eastAsia="Times New Roman" w:hAnsi="Calibri" w:cs="Calibri"/>
          <w:lang w:val="en-GB" w:eastAsia="fi-FI"/>
        </w:rPr>
        <w:t xml:space="preserve">TRS would differ from the reception of DL DMRS.      </w:t>
      </w:r>
    </w:p>
    <w:p w14:paraId="6775F34A" w14:textId="49073FE9" w:rsidR="00B605BA" w:rsidRPr="00330CDF" w:rsidRDefault="00B605BA" w:rsidP="00B605BA">
      <w:pPr>
        <w:pStyle w:val="Caption"/>
        <w:rPr>
          <w:rFonts w:ascii="Times New Roman" w:eastAsia="Times New Roman" w:hAnsi="Times New Roman" w:cs="Times New Roman"/>
          <w:sz w:val="24"/>
          <w:szCs w:val="24"/>
          <w:lang w:val="en-GB" w:eastAsia="fi-FI"/>
        </w:rPr>
      </w:pPr>
      <w:bookmarkStart w:id="5" w:name="_Ref71641190"/>
      <w:r w:rsidRPr="009300E3">
        <w:rPr>
          <w:lang w:val="en-GB"/>
        </w:rPr>
        <w:t xml:space="preserve">Proposal </w:t>
      </w:r>
      <w:r>
        <w:fldChar w:fldCharType="begin"/>
      </w:r>
      <w:r w:rsidRPr="009300E3">
        <w:rPr>
          <w:lang w:val="en-GB"/>
        </w:rPr>
        <w:instrText xml:space="preserve"> SEQ Proposal \* ARABIC </w:instrText>
      </w:r>
      <w:r>
        <w:fldChar w:fldCharType="separate"/>
      </w:r>
      <w:r w:rsidR="00F227DD">
        <w:rPr>
          <w:noProof/>
          <w:lang w:val="en-GB"/>
        </w:rPr>
        <w:t>2</w:t>
      </w:r>
      <w:r>
        <w:fldChar w:fldCharType="end"/>
      </w:r>
      <w:r w:rsidRPr="00E85F05">
        <w:rPr>
          <w:rFonts w:ascii="Calibri" w:eastAsia="Times New Roman" w:hAnsi="Calibri" w:cs="Calibri"/>
          <w:lang w:val="en-GB" w:eastAsia="fi-FI"/>
        </w:rPr>
        <w:t xml:space="preserve">: Support UL SRS BM as a QCL information/spatial source RS in the </w:t>
      </w:r>
      <w:r w:rsidRPr="00E5647B">
        <w:rPr>
          <w:rFonts w:ascii="Calibri" w:eastAsia="Times New Roman" w:hAnsi="Calibri" w:cs="Calibri"/>
          <w:lang w:val="en-GB" w:eastAsia="fi-FI"/>
        </w:rPr>
        <w:t>DL</w:t>
      </w:r>
      <w:r w:rsidRPr="009071C4">
        <w:rPr>
          <w:rFonts w:ascii="Calibri" w:eastAsia="Times New Roman" w:hAnsi="Calibri" w:cs="Calibri"/>
          <w:b w:val="0"/>
          <w:bCs/>
          <w:lang w:val="en-GB" w:eastAsia="fi-FI"/>
        </w:rPr>
        <w:t xml:space="preserve"> </w:t>
      </w:r>
      <w:r w:rsidRPr="00E85F05">
        <w:rPr>
          <w:rFonts w:ascii="Calibri" w:eastAsia="Times New Roman" w:hAnsi="Calibri" w:cs="Calibri"/>
          <w:lang w:val="en-GB" w:eastAsia="fi-FI"/>
        </w:rPr>
        <w:t>TCI state.</w:t>
      </w:r>
      <w:bookmarkEnd w:id="5"/>
      <w:r w:rsidRPr="009071C4">
        <w:rPr>
          <w:rFonts w:ascii="Calibri" w:eastAsia="Times New Roman" w:hAnsi="Calibri" w:cs="Calibri"/>
          <w:b w:val="0"/>
          <w:bCs/>
          <w:i/>
          <w:iCs/>
          <w:lang w:val="en-GB" w:eastAsia="fi-FI"/>
        </w:rPr>
        <w:t> </w:t>
      </w:r>
      <w:r w:rsidRPr="00330CDF">
        <w:rPr>
          <w:rFonts w:ascii="Calibri" w:eastAsia="Times New Roman" w:hAnsi="Calibri" w:cs="Calibri"/>
          <w:b w:val="0"/>
          <w:lang w:val="en-GB" w:eastAsia="fi-FI"/>
        </w:rPr>
        <w:t> </w:t>
      </w:r>
    </w:p>
    <w:p w14:paraId="33033C98" w14:textId="3F5BC139" w:rsidR="00B605BA" w:rsidRPr="00330CDF" w:rsidRDefault="00B605BA" w:rsidP="00B605BA">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9071C4">
        <w:rPr>
          <w:rFonts w:ascii="Calibri" w:eastAsia="Times New Roman" w:hAnsi="Calibri" w:cs="Calibri"/>
          <w:lang w:val="en-GB" w:eastAsia="fi-FI"/>
        </w:rPr>
        <w:t xml:space="preserve">To clarify further specification impacts, </w:t>
      </w:r>
      <w:r w:rsidR="00855EF0">
        <w:rPr>
          <w:rFonts w:ascii="Calibri" w:eastAsia="Times New Roman" w:hAnsi="Calibri" w:cs="Calibri"/>
          <w:lang w:val="en-GB" w:eastAsia="fi-FI"/>
        </w:rPr>
        <w:fldChar w:fldCharType="begin"/>
      </w:r>
      <w:r w:rsidR="00855EF0">
        <w:rPr>
          <w:rFonts w:ascii="Calibri" w:eastAsia="Times New Roman" w:hAnsi="Calibri" w:cs="Calibri"/>
          <w:lang w:val="en-GB" w:eastAsia="fi-FI"/>
        </w:rPr>
        <w:instrText xml:space="preserve"> REF _Ref71623463 \h </w:instrText>
      </w:r>
      <w:r w:rsidR="00855EF0">
        <w:rPr>
          <w:rFonts w:ascii="Calibri" w:eastAsia="Times New Roman" w:hAnsi="Calibri" w:cs="Calibri"/>
          <w:lang w:val="en-GB" w:eastAsia="fi-FI"/>
        </w:rPr>
      </w:r>
      <w:r w:rsidR="00855EF0">
        <w:rPr>
          <w:rFonts w:ascii="Calibri" w:eastAsia="Times New Roman" w:hAnsi="Calibri" w:cs="Calibri"/>
          <w:lang w:val="en-GB" w:eastAsia="fi-FI"/>
        </w:rPr>
        <w:fldChar w:fldCharType="separate"/>
      </w:r>
      <w:r w:rsidR="00330CDF" w:rsidRPr="00855EF0">
        <w:rPr>
          <w:lang w:val="en-GB"/>
        </w:rPr>
        <w:t xml:space="preserve">Table </w:t>
      </w:r>
      <w:r w:rsidR="00330CDF">
        <w:rPr>
          <w:noProof/>
          <w:lang w:val="en-GB"/>
        </w:rPr>
        <w:t>1</w:t>
      </w:r>
      <w:r w:rsidR="00855EF0">
        <w:rPr>
          <w:rFonts w:ascii="Calibri" w:eastAsia="Times New Roman" w:hAnsi="Calibri" w:cs="Calibri"/>
          <w:lang w:val="en-GB" w:eastAsia="fi-FI"/>
        </w:rPr>
        <w:fldChar w:fldCharType="end"/>
      </w:r>
      <w:r w:rsidR="00855EF0">
        <w:rPr>
          <w:rFonts w:ascii="Calibri" w:eastAsia="Times New Roman" w:hAnsi="Calibri" w:cs="Calibri"/>
          <w:lang w:val="en-GB" w:eastAsia="fi-FI"/>
        </w:rPr>
        <w:t xml:space="preserve"> </w:t>
      </w:r>
      <w:r w:rsidRPr="009071C4">
        <w:rPr>
          <w:rFonts w:ascii="Calibri" w:eastAsia="Times New Roman" w:hAnsi="Calibri" w:cs="Calibri"/>
          <w:lang w:val="en-GB" w:eastAsia="fi-FI"/>
        </w:rPr>
        <w:t xml:space="preserve">provides the summary of the QCL-relationship amendments (marked with yellow </w:t>
      </w:r>
      <w:proofErr w:type="spellStart"/>
      <w:r w:rsidRPr="009071C4">
        <w:rPr>
          <w:rFonts w:ascii="Calibri" w:eastAsia="Times New Roman" w:hAnsi="Calibri" w:cs="Calibri"/>
          <w:lang w:val="en-GB" w:eastAsia="fi-FI"/>
        </w:rPr>
        <w:t>color</w:t>
      </w:r>
      <w:proofErr w:type="spellEnd"/>
      <w:r w:rsidRPr="009071C4">
        <w:rPr>
          <w:rFonts w:ascii="Calibri" w:eastAsia="Times New Roman" w:hAnsi="Calibri" w:cs="Calibri"/>
          <w:lang w:val="en-GB" w:eastAsia="fi-FI"/>
        </w:rPr>
        <w:t>) for P</w:t>
      </w:r>
      <w:r>
        <w:rPr>
          <w:rFonts w:ascii="Calibri" w:eastAsia="Times New Roman" w:hAnsi="Calibri" w:cs="Calibri"/>
          <w:lang w:val="en-GB" w:eastAsia="fi-FI"/>
        </w:rPr>
        <w:t>/A</w:t>
      </w:r>
      <w:r w:rsidRPr="009071C4">
        <w:rPr>
          <w:rFonts w:ascii="Calibri" w:eastAsia="Times New Roman" w:hAnsi="Calibri" w:cs="Calibri"/>
          <w:lang w:val="en-GB" w:eastAsia="fi-FI"/>
        </w:rPr>
        <w:t>-TRS, PDSCH DMRS and PDDCH DMRS. As shown, UL SRS can be configured as QCL-</w:t>
      </w:r>
      <w:proofErr w:type="spellStart"/>
      <w:r w:rsidRPr="009071C4">
        <w:rPr>
          <w:rFonts w:ascii="Calibri" w:eastAsia="Times New Roman" w:hAnsi="Calibri" w:cs="Calibri"/>
          <w:lang w:val="en-GB" w:eastAsia="fi-FI"/>
        </w:rPr>
        <w:t>typeD</w:t>
      </w:r>
      <w:proofErr w:type="spellEnd"/>
      <w:r w:rsidRPr="009071C4">
        <w:rPr>
          <w:rFonts w:ascii="Calibri" w:eastAsia="Times New Roman" w:hAnsi="Calibri" w:cs="Calibri"/>
          <w:lang w:val="en-GB" w:eastAsia="fi-FI"/>
        </w:rPr>
        <w:t xml:space="preserve"> source for periodic</w:t>
      </w:r>
      <w:r>
        <w:rPr>
          <w:rFonts w:ascii="Calibri" w:eastAsia="Times New Roman" w:hAnsi="Calibri" w:cs="Calibri"/>
          <w:lang w:val="en-GB" w:eastAsia="fi-FI"/>
        </w:rPr>
        <w:t>/aperiodic</w:t>
      </w:r>
      <w:r w:rsidRPr="009071C4">
        <w:rPr>
          <w:rFonts w:ascii="Calibri" w:eastAsia="Times New Roman" w:hAnsi="Calibri" w:cs="Calibri"/>
          <w:lang w:val="en-GB" w:eastAsia="fi-FI"/>
        </w:rPr>
        <w:t xml:space="preserve"> TRS (P</w:t>
      </w:r>
      <w:r>
        <w:rPr>
          <w:rFonts w:ascii="Calibri" w:eastAsia="Times New Roman" w:hAnsi="Calibri" w:cs="Calibri"/>
          <w:lang w:val="en-GB" w:eastAsia="fi-FI"/>
        </w:rPr>
        <w:t>/A</w:t>
      </w:r>
      <w:r w:rsidRPr="009071C4">
        <w:rPr>
          <w:rFonts w:ascii="Calibri" w:eastAsia="Times New Roman" w:hAnsi="Calibri" w:cs="Calibri"/>
          <w:lang w:val="en-GB" w:eastAsia="fi-FI"/>
        </w:rPr>
        <w:t>-TRS). Moreover, UL SRS can be configured as QCL-</w:t>
      </w:r>
      <w:proofErr w:type="spellStart"/>
      <w:r w:rsidRPr="009071C4">
        <w:rPr>
          <w:rFonts w:ascii="Calibri" w:eastAsia="Times New Roman" w:hAnsi="Calibri" w:cs="Calibri"/>
          <w:lang w:val="en-GB" w:eastAsia="fi-FI"/>
        </w:rPr>
        <w:t>typeD</w:t>
      </w:r>
      <w:proofErr w:type="spellEnd"/>
      <w:r w:rsidRPr="009071C4">
        <w:rPr>
          <w:rFonts w:ascii="Calibri" w:eastAsia="Times New Roman" w:hAnsi="Calibri" w:cs="Calibri"/>
          <w:lang w:val="en-GB" w:eastAsia="fi-FI"/>
        </w:rPr>
        <w:t xml:space="preserve"> source for PDCCH DMRS/PDSCH DMRS. When UL SRS is configured as QCL-</w:t>
      </w:r>
      <w:proofErr w:type="spellStart"/>
      <w:r w:rsidRPr="009071C4">
        <w:rPr>
          <w:rFonts w:ascii="Calibri" w:eastAsia="Times New Roman" w:hAnsi="Calibri" w:cs="Calibri"/>
          <w:lang w:val="en-GB" w:eastAsia="fi-FI"/>
        </w:rPr>
        <w:t>typeD</w:t>
      </w:r>
      <w:proofErr w:type="spellEnd"/>
      <w:r w:rsidRPr="009071C4">
        <w:rPr>
          <w:rFonts w:ascii="Calibri" w:eastAsia="Times New Roman" w:hAnsi="Calibri" w:cs="Calibri"/>
          <w:lang w:val="en-GB" w:eastAsia="fi-FI"/>
        </w:rPr>
        <w:t xml:space="preserve"> source for PDCCH DMRS/PDSCH DMRS, P</w:t>
      </w:r>
      <w:r>
        <w:rPr>
          <w:rFonts w:ascii="Calibri" w:eastAsia="Times New Roman" w:hAnsi="Calibri" w:cs="Calibri"/>
          <w:lang w:val="en-GB" w:eastAsia="fi-FI"/>
        </w:rPr>
        <w:t>/A</w:t>
      </w:r>
      <w:r w:rsidRPr="009071C4">
        <w:rPr>
          <w:rFonts w:ascii="Calibri" w:eastAsia="Times New Roman" w:hAnsi="Calibri" w:cs="Calibri"/>
          <w:lang w:val="en-GB" w:eastAsia="fi-FI"/>
        </w:rPr>
        <w:t xml:space="preserve">-TRS is configured </w:t>
      </w:r>
      <w:r>
        <w:rPr>
          <w:rFonts w:ascii="Calibri" w:eastAsia="Times New Roman" w:hAnsi="Calibri" w:cs="Calibri"/>
          <w:lang w:val="en-GB" w:eastAsia="fi-FI"/>
        </w:rPr>
        <w:t xml:space="preserve">as </w:t>
      </w:r>
      <w:r w:rsidRPr="009071C4">
        <w:rPr>
          <w:rFonts w:ascii="Calibri" w:eastAsia="Times New Roman" w:hAnsi="Calibri" w:cs="Calibri"/>
          <w:lang w:val="en-GB" w:eastAsia="fi-FI"/>
        </w:rPr>
        <w:t>QCL-</w:t>
      </w:r>
      <w:proofErr w:type="spellStart"/>
      <w:r w:rsidRPr="009071C4">
        <w:rPr>
          <w:rFonts w:ascii="Calibri" w:eastAsia="Times New Roman" w:hAnsi="Calibri" w:cs="Calibri"/>
          <w:lang w:val="en-GB" w:eastAsia="fi-FI"/>
        </w:rPr>
        <w:t>typeA</w:t>
      </w:r>
      <w:proofErr w:type="spellEnd"/>
      <w:r w:rsidRPr="009071C4">
        <w:rPr>
          <w:rFonts w:ascii="Calibri" w:eastAsia="Times New Roman" w:hAnsi="Calibri" w:cs="Calibri"/>
          <w:lang w:val="en-GB" w:eastAsia="fi-FI"/>
        </w:rPr>
        <w:t xml:space="preserve"> source for PDCCH DMRS/PDSCH DMRS. </w:t>
      </w:r>
      <w:r w:rsidRPr="00330CDF">
        <w:rPr>
          <w:rFonts w:ascii="Calibri" w:eastAsia="Times New Roman" w:hAnsi="Calibri" w:cs="Calibri"/>
          <w:lang w:val="en-GB" w:eastAsia="fi-FI"/>
        </w:rPr>
        <w:t> </w:t>
      </w:r>
    </w:p>
    <w:p w14:paraId="1E385D7A" w14:textId="21D148CB" w:rsidR="00B605BA" w:rsidRPr="00330CDF" w:rsidRDefault="00F36456" w:rsidP="00F36456">
      <w:pPr>
        <w:pStyle w:val="Caption"/>
        <w:rPr>
          <w:rFonts w:ascii="Calibri" w:eastAsia="Times New Roman" w:hAnsi="Calibri" w:cs="Calibri"/>
          <w:b w:val="0"/>
          <w:lang w:val="en-GB" w:eastAsia="fi-FI"/>
        </w:rPr>
      </w:pPr>
      <w:bookmarkStart w:id="6" w:name="_Ref71641398"/>
      <w:r w:rsidRPr="00F36456">
        <w:rPr>
          <w:lang w:val="en-GB"/>
        </w:rPr>
        <w:lastRenderedPageBreak/>
        <w:t xml:space="preserve">Proposal </w:t>
      </w:r>
      <w:r>
        <w:fldChar w:fldCharType="begin"/>
      </w:r>
      <w:r w:rsidRPr="00F36456">
        <w:rPr>
          <w:lang w:val="en-GB"/>
        </w:rPr>
        <w:instrText xml:space="preserve"> SEQ Proposal \* ARABIC </w:instrText>
      </w:r>
      <w:r>
        <w:fldChar w:fldCharType="separate"/>
      </w:r>
      <w:r w:rsidR="00F227DD">
        <w:rPr>
          <w:noProof/>
          <w:lang w:val="en-GB"/>
        </w:rPr>
        <w:t>3</w:t>
      </w:r>
      <w:r>
        <w:fldChar w:fldCharType="end"/>
      </w:r>
      <w:r w:rsidR="00B605BA" w:rsidRPr="009071C4">
        <w:rPr>
          <w:rFonts w:ascii="Calibri" w:eastAsia="Times New Roman" w:hAnsi="Calibri" w:cs="Calibri"/>
          <w:bCs/>
          <w:lang w:val="en-GB" w:eastAsia="fi-FI"/>
        </w:rPr>
        <w:t xml:space="preserve">: Support UL SRS </w:t>
      </w:r>
      <w:r w:rsidR="00B605BA" w:rsidRPr="00F227DD">
        <w:rPr>
          <w:rFonts w:ascii="Calibri" w:eastAsia="Times New Roman" w:hAnsi="Calibri" w:cs="Calibri"/>
          <w:bCs/>
          <w:lang w:val="en-GB" w:eastAsia="fi-FI"/>
        </w:rPr>
        <w:t>BM as QCL-</w:t>
      </w:r>
      <w:proofErr w:type="spellStart"/>
      <w:r w:rsidR="00B605BA" w:rsidRPr="00F227DD">
        <w:rPr>
          <w:rFonts w:ascii="Calibri" w:eastAsia="Times New Roman" w:hAnsi="Calibri" w:cs="Calibri"/>
          <w:bCs/>
          <w:lang w:val="en-GB" w:eastAsia="fi-FI"/>
        </w:rPr>
        <w:t>typeD</w:t>
      </w:r>
      <w:proofErr w:type="spellEnd"/>
      <w:r w:rsidR="00B605BA" w:rsidRPr="00F227DD">
        <w:rPr>
          <w:rFonts w:ascii="Calibri" w:eastAsia="Times New Roman" w:hAnsi="Calibri" w:cs="Calibri"/>
          <w:bCs/>
          <w:lang w:val="en-GB" w:eastAsia="fi-FI"/>
        </w:rPr>
        <w:t xml:space="preserve"> source for the following RSs: P/A-TRS, PDSCH DMRS and PDCCH DMRS.</w:t>
      </w:r>
      <w:bookmarkEnd w:id="6"/>
      <w:r w:rsidR="00B605BA" w:rsidRPr="00330CDF">
        <w:rPr>
          <w:rFonts w:ascii="Calibri" w:eastAsia="Times New Roman" w:hAnsi="Calibri" w:cs="Calibri"/>
          <w:b w:val="0"/>
          <w:lang w:val="en-GB" w:eastAsia="fi-FI"/>
        </w:rPr>
        <w:t> </w:t>
      </w:r>
    </w:p>
    <w:p w14:paraId="7366C505" w14:textId="17DDAD27" w:rsidR="00B605BA" w:rsidRPr="00330CDF" w:rsidRDefault="00855EF0" w:rsidP="00855EF0">
      <w:pPr>
        <w:pStyle w:val="Caption"/>
        <w:keepNext/>
        <w:rPr>
          <w:rFonts w:ascii="Times New Roman" w:eastAsia="Times New Roman" w:hAnsi="Times New Roman" w:cs="Times New Roman"/>
          <w:b w:val="0"/>
          <w:sz w:val="24"/>
          <w:szCs w:val="24"/>
          <w:lang w:val="en-GB" w:eastAsia="fi-FI"/>
        </w:rPr>
      </w:pPr>
      <w:bookmarkStart w:id="7" w:name="_Ref71623463"/>
      <w:r w:rsidRPr="00855EF0">
        <w:rPr>
          <w:lang w:val="en-GB"/>
        </w:rPr>
        <w:t xml:space="preserve">Table </w:t>
      </w:r>
      <w:r>
        <w:fldChar w:fldCharType="begin"/>
      </w:r>
      <w:r w:rsidRPr="00855EF0">
        <w:rPr>
          <w:lang w:val="en-GB"/>
        </w:rPr>
        <w:instrText xml:space="preserve"> SEQ Table \* ARABIC </w:instrText>
      </w:r>
      <w:r>
        <w:fldChar w:fldCharType="separate"/>
      </w:r>
      <w:r w:rsidR="00330CDF">
        <w:rPr>
          <w:noProof/>
          <w:lang w:val="en-GB"/>
        </w:rPr>
        <w:t>1</w:t>
      </w:r>
      <w:r>
        <w:fldChar w:fldCharType="end"/>
      </w:r>
      <w:bookmarkEnd w:id="7"/>
      <w:r w:rsidRPr="00855EF0">
        <w:rPr>
          <w:lang w:val="en-GB"/>
        </w:rPr>
        <w:t xml:space="preserve"> </w:t>
      </w:r>
      <w:r w:rsidR="00B605BA" w:rsidRPr="00F658EA">
        <w:rPr>
          <w:rFonts w:ascii="Calibri" w:eastAsia="Times New Roman" w:hAnsi="Calibri" w:cs="Calibri"/>
          <w:bCs/>
          <w:lang w:val="en-GB" w:eastAsia="fi-FI"/>
        </w:rPr>
        <w:t>QCL-relationships between target and source RS.</w:t>
      </w:r>
      <w:r w:rsidR="00B605BA" w:rsidRPr="00330CDF">
        <w:rPr>
          <w:rFonts w:ascii="Calibri" w:eastAsia="Times New Roman" w:hAnsi="Calibri" w:cs="Calibri"/>
          <w:lang w:val="en-GB" w:eastAsia="fi-FI"/>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05"/>
        <w:gridCol w:w="3960"/>
      </w:tblGrid>
      <w:tr w:rsidR="00B605BA" w:rsidRPr="00F658EA" w14:paraId="2EFA4411" w14:textId="77777777" w:rsidTr="00A97050">
        <w:tc>
          <w:tcPr>
            <w:tcW w:w="2805" w:type="dxa"/>
            <w:tcBorders>
              <w:top w:val="single" w:sz="6" w:space="0" w:color="auto"/>
              <w:left w:val="single" w:sz="6" w:space="0" w:color="auto"/>
              <w:bottom w:val="single" w:sz="6" w:space="0" w:color="auto"/>
              <w:right w:val="single" w:sz="6" w:space="0" w:color="auto"/>
            </w:tcBorders>
            <w:shd w:val="clear" w:color="auto" w:fill="auto"/>
            <w:hideMark/>
          </w:tcPr>
          <w:p w14:paraId="48A13765"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b/>
                <w:bCs/>
                <w:sz w:val="18"/>
                <w:szCs w:val="18"/>
                <w:lang w:val="en-GB" w:eastAsia="fi-FI"/>
              </w:rPr>
              <w:t>Target signal or channel to be received</w:t>
            </w:r>
            <w:r w:rsidRPr="00330CDF">
              <w:rPr>
                <w:rFonts w:ascii="Times New Roman" w:eastAsia="Times New Roman" w:hAnsi="Times New Roman" w:cs="Times New Roman"/>
                <w:sz w:val="18"/>
                <w:szCs w:val="18"/>
                <w:lang w:val="en-GB" w:eastAsia="fi-FI"/>
              </w:rPr>
              <w:t> </w:t>
            </w:r>
          </w:p>
        </w:tc>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6BD6EACA" w14:textId="77777777" w:rsidR="00B605BA" w:rsidRPr="00F658EA"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eastAsia="fi-FI"/>
              </w:rPr>
            </w:pPr>
            <w:r w:rsidRPr="00F658EA">
              <w:rPr>
                <w:rFonts w:ascii="Times New Roman" w:eastAsia="Times New Roman" w:hAnsi="Times New Roman" w:cs="Times New Roman"/>
                <w:b/>
                <w:bCs/>
                <w:sz w:val="18"/>
                <w:szCs w:val="18"/>
                <w:lang w:eastAsia="fi-FI"/>
              </w:rPr>
              <w:t>QCL source RS</w:t>
            </w:r>
            <w:r w:rsidRPr="00F658EA">
              <w:rPr>
                <w:rFonts w:ascii="Times New Roman" w:eastAsia="Times New Roman" w:hAnsi="Times New Roman" w:cs="Times New Roman"/>
                <w:sz w:val="18"/>
                <w:szCs w:val="18"/>
                <w:lang w:eastAsia="fi-FI"/>
              </w:rPr>
              <w:t> </w:t>
            </w:r>
          </w:p>
        </w:tc>
      </w:tr>
      <w:tr w:rsidR="00B605BA" w:rsidRPr="00F227DD" w14:paraId="79E9CDED" w14:textId="77777777" w:rsidTr="00A97050">
        <w:tc>
          <w:tcPr>
            <w:tcW w:w="2805" w:type="dxa"/>
            <w:tcBorders>
              <w:top w:val="single" w:sz="6" w:space="0" w:color="auto"/>
              <w:left w:val="single" w:sz="6" w:space="0" w:color="auto"/>
              <w:bottom w:val="single" w:sz="6" w:space="0" w:color="auto"/>
              <w:right w:val="single" w:sz="6" w:space="0" w:color="auto"/>
            </w:tcBorders>
            <w:shd w:val="clear" w:color="auto" w:fill="auto"/>
            <w:hideMark/>
          </w:tcPr>
          <w:p w14:paraId="5211FD3E" w14:textId="77777777" w:rsidR="00B605BA" w:rsidRPr="00F658EA"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eastAsia="fi-FI"/>
              </w:rPr>
            </w:pPr>
            <w:r w:rsidRPr="00F658EA">
              <w:rPr>
                <w:rFonts w:ascii="Times New Roman" w:eastAsia="Times New Roman" w:hAnsi="Times New Roman" w:cs="Times New Roman"/>
                <w:sz w:val="18"/>
                <w:szCs w:val="18"/>
                <w:lang w:eastAsia="fi-FI"/>
              </w:rPr>
              <w:t>P</w:t>
            </w:r>
            <w:r>
              <w:rPr>
                <w:rFonts w:ascii="Times New Roman" w:eastAsia="Times New Roman" w:hAnsi="Times New Roman" w:cs="Times New Roman"/>
                <w:sz w:val="18"/>
                <w:szCs w:val="18"/>
                <w:lang w:eastAsia="fi-FI"/>
              </w:rPr>
              <w:t>/A</w:t>
            </w:r>
            <w:r w:rsidRPr="00F658EA">
              <w:rPr>
                <w:rFonts w:ascii="Times New Roman" w:eastAsia="Times New Roman" w:hAnsi="Times New Roman" w:cs="Times New Roman"/>
                <w:sz w:val="18"/>
                <w:szCs w:val="18"/>
                <w:lang w:eastAsia="fi-FI"/>
              </w:rPr>
              <w:t>-TRS </w:t>
            </w:r>
          </w:p>
        </w:tc>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172D0ECA"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w:t>
            </w:r>
            <w:proofErr w:type="spellStart"/>
            <w:r w:rsidRPr="00F658EA">
              <w:rPr>
                <w:rFonts w:ascii="Times New Roman" w:eastAsia="Times New Roman" w:hAnsi="Times New Roman" w:cs="Times New Roman"/>
                <w:sz w:val="18"/>
                <w:szCs w:val="18"/>
                <w:lang w:val="en-GB" w:eastAsia="fi-FI"/>
              </w:rPr>
              <w:t>TypeC</w:t>
            </w:r>
            <w:proofErr w:type="spellEnd"/>
            <w:r w:rsidRPr="00F658EA">
              <w:rPr>
                <w:rFonts w:ascii="Times New Roman" w:eastAsia="Times New Roman" w:hAnsi="Times New Roman" w:cs="Times New Roman"/>
                <w:sz w:val="18"/>
                <w:szCs w:val="18"/>
                <w:lang w:val="en-GB" w:eastAsia="fi-FI"/>
              </w:rPr>
              <w:t>: SSB</w:t>
            </w:r>
            <w:r w:rsidRPr="00330CDF">
              <w:rPr>
                <w:rFonts w:ascii="Times New Roman" w:eastAsia="Times New Roman" w:hAnsi="Times New Roman" w:cs="Times New Roman"/>
                <w:sz w:val="18"/>
                <w:szCs w:val="18"/>
                <w:lang w:val="en-GB" w:eastAsia="fi-FI"/>
              </w:rPr>
              <w:t> </w:t>
            </w:r>
          </w:p>
          <w:p w14:paraId="369D1800"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w:t>
            </w:r>
            <w:proofErr w:type="spellStart"/>
            <w:r w:rsidRPr="00F658EA">
              <w:rPr>
                <w:rFonts w:ascii="Times New Roman" w:eastAsia="Times New Roman" w:hAnsi="Times New Roman" w:cs="Times New Roman"/>
                <w:sz w:val="18"/>
                <w:szCs w:val="18"/>
                <w:lang w:val="en-GB" w:eastAsia="fi-FI"/>
              </w:rPr>
              <w:t>TypeD</w:t>
            </w:r>
            <w:proofErr w:type="spellEnd"/>
            <w:r w:rsidRPr="00F658EA">
              <w:rPr>
                <w:rFonts w:ascii="Times New Roman" w:eastAsia="Times New Roman" w:hAnsi="Times New Roman" w:cs="Times New Roman"/>
                <w:sz w:val="18"/>
                <w:szCs w:val="18"/>
                <w:lang w:val="en-GB" w:eastAsia="fi-FI"/>
              </w:rPr>
              <w:t>: SSB</w:t>
            </w:r>
            <w:r w:rsidRPr="00330CDF">
              <w:rPr>
                <w:rFonts w:ascii="Times New Roman" w:eastAsia="Times New Roman" w:hAnsi="Times New Roman" w:cs="Times New Roman"/>
                <w:sz w:val="18"/>
                <w:szCs w:val="18"/>
                <w:lang w:val="en-GB" w:eastAsia="fi-FI"/>
              </w:rPr>
              <w:t> </w:t>
            </w:r>
          </w:p>
          <w:p w14:paraId="43AE8FD1"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1AD01A46"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OR</w:t>
            </w:r>
            <w:r w:rsidRPr="00330CDF">
              <w:rPr>
                <w:rFonts w:ascii="Times New Roman" w:eastAsia="Times New Roman" w:hAnsi="Times New Roman" w:cs="Times New Roman"/>
                <w:sz w:val="18"/>
                <w:szCs w:val="18"/>
                <w:lang w:val="en-GB" w:eastAsia="fi-FI"/>
              </w:rPr>
              <w:t> </w:t>
            </w:r>
            <w:r w:rsidRPr="00330CDF">
              <w:rPr>
                <w:rFonts w:ascii="Times New Roman" w:eastAsia="Times New Roman" w:hAnsi="Times New Roman" w:cs="Times New Roman"/>
                <w:sz w:val="18"/>
                <w:szCs w:val="18"/>
                <w:lang w:val="en-GB" w:eastAsia="fi-FI"/>
              </w:rPr>
              <w:br/>
              <w:t> </w:t>
            </w:r>
          </w:p>
          <w:p w14:paraId="3C8C9EA3"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w:t>
            </w:r>
            <w:proofErr w:type="spellStart"/>
            <w:r w:rsidRPr="00F658EA">
              <w:rPr>
                <w:rFonts w:ascii="Times New Roman" w:eastAsia="Times New Roman" w:hAnsi="Times New Roman" w:cs="Times New Roman"/>
                <w:sz w:val="18"/>
                <w:szCs w:val="18"/>
                <w:lang w:val="en-GB" w:eastAsia="fi-FI"/>
              </w:rPr>
              <w:t>TypeC</w:t>
            </w:r>
            <w:proofErr w:type="spellEnd"/>
            <w:r w:rsidRPr="00F658EA">
              <w:rPr>
                <w:rFonts w:ascii="Times New Roman" w:eastAsia="Times New Roman" w:hAnsi="Times New Roman" w:cs="Times New Roman"/>
                <w:sz w:val="18"/>
                <w:szCs w:val="18"/>
                <w:lang w:val="en-GB" w:eastAsia="fi-FI"/>
              </w:rPr>
              <w:t>: SSB</w:t>
            </w:r>
            <w:r w:rsidRPr="00330CDF">
              <w:rPr>
                <w:rFonts w:ascii="Times New Roman" w:eastAsia="Times New Roman" w:hAnsi="Times New Roman" w:cs="Times New Roman"/>
                <w:sz w:val="18"/>
                <w:szCs w:val="18"/>
                <w:lang w:val="en-GB" w:eastAsia="fi-FI"/>
              </w:rPr>
              <w:t> </w:t>
            </w:r>
          </w:p>
          <w:p w14:paraId="79AE9752"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w:t>
            </w:r>
            <w:proofErr w:type="spellStart"/>
            <w:r w:rsidRPr="00F658EA">
              <w:rPr>
                <w:rFonts w:ascii="Times New Roman" w:eastAsia="Times New Roman" w:hAnsi="Times New Roman" w:cs="Times New Roman"/>
                <w:sz w:val="18"/>
                <w:szCs w:val="18"/>
                <w:lang w:val="en-GB" w:eastAsia="fi-FI"/>
              </w:rPr>
              <w:t>TypeD</w:t>
            </w:r>
            <w:proofErr w:type="spellEnd"/>
            <w:r w:rsidRPr="00F658EA">
              <w:rPr>
                <w:rFonts w:ascii="Times New Roman" w:eastAsia="Times New Roman" w:hAnsi="Times New Roman" w:cs="Times New Roman"/>
                <w:sz w:val="18"/>
                <w:szCs w:val="18"/>
                <w:lang w:val="en-GB" w:eastAsia="fi-FI"/>
              </w:rPr>
              <w:t>: CSI-RS with repetition (for P3)</w:t>
            </w:r>
            <w:r w:rsidRPr="00330CDF">
              <w:rPr>
                <w:rFonts w:ascii="Times New Roman" w:eastAsia="Times New Roman" w:hAnsi="Times New Roman" w:cs="Times New Roman"/>
                <w:sz w:val="18"/>
                <w:szCs w:val="18"/>
                <w:lang w:val="en-GB" w:eastAsia="fi-FI"/>
              </w:rPr>
              <w:t> </w:t>
            </w:r>
          </w:p>
          <w:p w14:paraId="39F02943"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4D6BCE93"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OR</w:t>
            </w:r>
            <w:r w:rsidRPr="00330CDF">
              <w:rPr>
                <w:rFonts w:ascii="Times New Roman" w:eastAsia="Times New Roman" w:hAnsi="Times New Roman" w:cs="Times New Roman"/>
                <w:sz w:val="18"/>
                <w:szCs w:val="18"/>
                <w:lang w:val="en-GB" w:eastAsia="fi-FI"/>
              </w:rPr>
              <w:t> </w:t>
            </w:r>
          </w:p>
          <w:p w14:paraId="3BE0B212"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361C401F"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shd w:val="clear" w:color="auto" w:fill="FFFF00"/>
                <w:lang w:val="en-GB" w:eastAsia="fi-FI"/>
              </w:rPr>
              <w:t>QCL-</w:t>
            </w:r>
            <w:proofErr w:type="spellStart"/>
            <w:r w:rsidRPr="00F658EA">
              <w:rPr>
                <w:rFonts w:ascii="Times New Roman" w:eastAsia="Times New Roman" w:hAnsi="Times New Roman" w:cs="Times New Roman"/>
                <w:sz w:val="18"/>
                <w:szCs w:val="18"/>
                <w:shd w:val="clear" w:color="auto" w:fill="FFFF00"/>
                <w:lang w:val="en-GB" w:eastAsia="fi-FI"/>
              </w:rPr>
              <w:t>TypeC</w:t>
            </w:r>
            <w:proofErr w:type="spellEnd"/>
            <w:r w:rsidRPr="00F658EA">
              <w:rPr>
                <w:rFonts w:ascii="Times New Roman" w:eastAsia="Times New Roman" w:hAnsi="Times New Roman" w:cs="Times New Roman"/>
                <w:sz w:val="18"/>
                <w:szCs w:val="18"/>
                <w:shd w:val="clear" w:color="auto" w:fill="FFFF00"/>
                <w:lang w:val="en-GB" w:eastAsia="fi-FI"/>
              </w:rPr>
              <w:t>: SSB</w:t>
            </w:r>
            <w:r w:rsidRPr="00330CDF">
              <w:rPr>
                <w:rFonts w:ascii="Times New Roman" w:eastAsia="Times New Roman" w:hAnsi="Times New Roman" w:cs="Times New Roman"/>
                <w:sz w:val="18"/>
                <w:szCs w:val="18"/>
                <w:lang w:val="en-GB" w:eastAsia="fi-FI"/>
              </w:rPr>
              <w:t> </w:t>
            </w:r>
          </w:p>
          <w:p w14:paraId="74D4A818"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shd w:val="clear" w:color="auto" w:fill="FFFF00"/>
                <w:lang w:val="en-GB" w:eastAsia="fi-FI"/>
              </w:rPr>
              <w:t>QCL-</w:t>
            </w:r>
            <w:proofErr w:type="spellStart"/>
            <w:r w:rsidRPr="00F658EA">
              <w:rPr>
                <w:rFonts w:ascii="Times New Roman" w:eastAsia="Times New Roman" w:hAnsi="Times New Roman" w:cs="Times New Roman"/>
                <w:sz w:val="18"/>
                <w:szCs w:val="18"/>
                <w:shd w:val="clear" w:color="auto" w:fill="FFFF00"/>
                <w:lang w:val="en-GB" w:eastAsia="fi-FI"/>
              </w:rPr>
              <w:t>typeD</w:t>
            </w:r>
            <w:proofErr w:type="spellEnd"/>
            <w:r w:rsidRPr="00F658EA">
              <w:rPr>
                <w:rFonts w:ascii="Times New Roman" w:eastAsia="Times New Roman" w:hAnsi="Times New Roman" w:cs="Times New Roman"/>
                <w:sz w:val="18"/>
                <w:szCs w:val="18"/>
                <w:shd w:val="clear" w:color="auto" w:fill="FFFF00"/>
                <w:lang w:val="en-GB" w:eastAsia="fi-FI"/>
              </w:rPr>
              <w:t>: UL SRS</w:t>
            </w:r>
            <w:r w:rsidRPr="00F658EA">
              <w:rPr>
                <w:rFonts w:ascii="Times New Roman" w:eastAsia="Times New Roman" w:hAnsi="Times New Roman" w:cs="Times New Roman"/>
                <w:sz w:val="18"/>
                <w:szCs w:val="18"/>
                <w:lang w:val="en-GB" w:eastAsia="fi-FI"/>
              </w:rPr>
              <w:t>  </w:t>
            </w:r>
            <w:r w:rsidRPr="00330CDF">
              <w:rPr>
                <w:rFonts w:ascii="Times New Roman" w:eastAsia="Times New Roman" w:hAnsi="Times New Roman" w:cs="Times New Roman"/>
                <w:sz w:val="18"/>
                <w:szCs w:val="18"/>
                <w:lang w:val="en-GB" w:eastAsia="fi-FI"/>
              </w:rPr>
              <w:t> </w:t>
            </w:r>
          </w:p>
          <w:p w14:paraId="1D41A1D3"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tc>
      </w:tr>
      <w:tr w:rsidR="00B605BA" w:rsidRPr="009300E3" w14:paraId="657CA946" w14:textId="77777777" w:rsidTr="00A97050">
        <w:tc>
          <w:tcPr>
            <w:tcW w:w="2805" w:type="dxa"/>
            <w:tcBorders>
              <w:top w:val="single" w:sz="6" w:space="0" w:color="auto"/>
              <w:left w:val="single" w:sz="6" w:space="0" w:color="auto"/>
              <w:bottom w:val="single" w:sz="6" w:space="0" w:color="auto"/>
              <w:right w:val="single" w:sz="6" w:space="0" w:color="auto"/>
            </w:tcBorders>
            <w:shd w:val="clear" w:color="auto" w:fill="auto"/>
            <w:hideMark/>
          </w:tcPr>
          <w:p w14:paraId="198DF8BB"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PDCCH DMRS and PDSCH DMRS</w:t>
            </w:r>
            <w:r w:rsidRPr="00330CDF">
              <w:rPr>
                <w:rFonts w:ascii="Times New Roman" w:eastAsia="Times New Roman" w:hAnsi="Times New Roman" w:cs="Times New Roman"/>
                <w:sz w:val="18"/>
                <w:szCs w:val="18"/>
                <w:lang w:val="en-GB" w:eastAsia="fi-FI"/>
              </w:rPr>
              <w:t> </w:t>
            </w:r>
          </w:p>
        </w:tc>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768BECAE"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w:t>
            </w:r>
            <w:proofErr w:type="spellStart"/>
            <w:r w:rsidRPr="00F658EA">
              <w:rPr>
                <w:rFonts w:ascii="Times New Roman" w:eastAsia="Times New Roman" w:hAnsi="Times New Roman" w:cs="Times New Roman"/>
                <w:sz w:val="18"/>
                <w:szCs w:val="18"/>
                <w:lang w:val="en-GB" w:eastAsia="fi-FI"/>
              </w:rPr>
              <w:t>TypeA</w:t>
            </w:r>
            <w:proofErr w:type="spellEnd"/>
            <w:r w:rsidRPr="00F658EA">
              <w:rPr>
                <w:rFonts w:ascii="Times New Roman" w:eastAsia="Times New Roman" w:hAnsi="Times New Roman" w:cs="Times New Roman"/>
                <w:sz w:val="18"/>
                <w:szCs w:val="18"/>
                <w:lang w:val="en-GB" w:eastAsia="fi-FI"/>
              </w:rPr>
              <w:t>: P-TRS</w:t>
            </w:r>
            <w:r w:rsidRPr="00330CDF">
              <w:rPr>
                <w:rFonts w:ascii="Times New Roman" w:eastAsia="Times New Roman" w:hAnsi="Times New Roman" w:cs="Times New Roman"/>
                <w:sz w:val="18"/>
                <w:szCs w:val="18"/>
                <w:lang w:val="en-GB" w:eastAsia="fi-FI"/>
              </w:rPr>
              <w:t> </w:t>
            </w:r>
          </w:p>
          <w:p w14:paraId="7103CBBD"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w:t>
            </w:r>
            <w:proofErr w:type="spellStart"/>
            <w:r w:rsidRPr="00F658EA">
              <w:rPr>
                <w:rFonts w:ascii="Times New Roman" w:eastAsia="Times New Roman" w:hAnsi="Times New Roman" w:cs="Times New Roman"/>
                <w:sz w:val="18"/>
                <w:szCs w:val="18"/>
                <w:lang w:val="en-GB" w:eastAsia="fi-FI"/>
              </w:rPr>
              <w:t>TypeD</w:t>
            </w:r>
            <w:proofErr w:type="spellEnd"/>
            <w:r w:rsidRPr="00F658EA">
              <w:rPr>
                <w:rFonts w:ascii="Times New Roman" w:eastAsia="Times New Roman" w:hAnsi="Times New Roman" w:cs="Times New Roman"/>
                <w:sz w:val="18"/>
                <w:szCs w:val="18"/>
                <w:lang w:val="en-GB" w:eastAsia="fi-FI"/>
              </w:rPr>
              <w:t>: P-TRS</w:t>
            </w:r>
            <w:r w:rsidRPr="00330CDF">
              <w:rPr>
                <w:rFonts w:ascii="Times New Roman" w:eastAsia="Times New Roman" w:hAnsi="Times New Roman" w:cs="Times New Roman"/>
                <w:sz w:val="18"/>
                <w:szCs w:val="18"/>
                <w:lang w:val="en-GB" w:eastAsia="fi-FI"/>
              </w:rPr>
              <w:t> </w:t>
            </w:r>
          </w:p>
          <w:p w14:paraId="39AC0DAB"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18952447"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OR</w:t>
            </w:r>
            <w:r w:rsidRPr="00330CDF">
              <w:rPr>
                <w:rFonts w:ascii="Times New Roman" w:eastAsia="Times New Roman" w:hAnsi="Times New Roman" w:cs="Times New Roman"/>
                <w:sz w:val="18"/>
                <w:szCs w:val="18"/>
                <w:lang w:val="en-GB" w:eastAsia="fi-FI"/>
              </w:rPr>
              <w:t> </w:t>
            </w:r>
          </w:p>
          <w:p w14:paraId="2C9D7263"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2F3A1B74"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w:t>
            </w:r>
            <w:proofErr w:type="spellStart"/>
            <w:r w:rsidRPr="00F658EA">
              <w:rPr>
                <w:rFonts w:ascii="Times New Roman" w:eastAsia="Times New Roman" w:hAnsi="Times New Roman" w:cs="Times New Roman"/>
                <w:sz w:val="18"/>
                <w:szCs w:val="18"/>
                <w:lang w:val="en-GB" w:eastAsia="fi-FI"/>
              </w:rPr>
              <w:t>TypeA</w:t>
            </w:r>
            <w:proofErr w:type="spellEnd"/>
            <w:r w:rsidRPr="00F658EA">
              <w:rPr>
                <w:rFonts w:ascii="Times New Roman" w:eastAsia="Times New Roman" w:hAnsi="Times New Roman" w:cs="Times New Roman"/>
                <w:sz w:val="18"/>
                <w:szCs w:val="18"/>
                <w:lang w:val="en-GB" w:eastAsia="fi-FI"/>
              </w:rPr>
              <w:t>: P-TRS</w:t>
            </w:r>
            <w:r w:rsidRPr="00330CDF">
              <w:rPr>
                <w:rFonts w:ascii="Times New Roman" w:eastAsia="Times New Roman" w:hAnsi="Times New Roman" w:cs="Times New Roman"/>
                <w:sz w:val="18"/>
                <w:szCs w:val="18"/>
                <w:lang w:val="en-GB" w:eastAsia="fi-FI"/>
              </w:rPr>
              <w:t> </w:t>
            </w:r>
          </w:p>
          <w:p w14:paraId="633C02A9"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w:t>
            </w:r>
            <w:proofErr w:type="spellStart"/>
            <w:r w:rsidRPr="00F658EA">
              <w:rPr>
                <w:rFonts w:ascii="Times New Roman" w:eastAsia="Times New Roman" w:hAnsi="Times New Roman" w:cs="Times New Roman"/>
                <w:sz w:val="18"/>
                <w:szCs w:val="18"/>
                <w:lang w:val="en-GB" w:eastAsia="fi-FI"/>
              </w:rPr>
              <w:t>TypeD</w:t>
            </w:r>
            <w:proofErr w:type="spellEnd"/>
            <w:r w:rsidRPr="00F658EA">
              <w:rPr>
                <w:rFonts w:ascii="Times New Roman" w:eastAsia="Times New Roman" w:hAnsi="Times New Roman" w:cs="Times New Roman"/>
                <w:sz w:val="18"/>
                <w:szCs w:val="18"/>
                <w:lang w:val="en-GB" w:eastAsia="fi-FI"/>
              </w:rPr>
              <w:t>: CSI-RS with repetition (for P3)</w:t>
            </w:r>
            <w:r w:rsidRPr="00330CDF">
              <w:rPr>
                <w:rFonts w:ascii="Times New Roman" w:eastAsia="Times New Roman" w:hAnsi="Times New Roman" w:cs="Times New Roman"/>
                <w:sz w:val="18"/>
                <w:szCs w:val="18"/>
                <w:lang w:val="en-GB" w:eastAsia="fi-FI"/>
              </w:rPr>
              <w:t> </w:t>
            </w:r>
          </w:p>
          <w:p w14:paraId="103EFF37"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5BD19115"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OR</w:t>
            </w:r>
            <w:r w:rsidRPr="00330CDF">
              <w:rPr>
                <w:rFonts w:ascii="Times New Roman" w:eastAsia="Times New Roman" w:hAnsi="Times New Roman" w:cs="Times New Roman"/>
                <w:sz w:val="18"/>
                <w:szCs w:val="18"/>
                <w:lang w:val="en-GB" w:eastAsia="fi-FI"/>
              </w:rPr>
              <w:t> </w:t>
            </w:r>
          </w:p>
          <w:p w14:paraId="11B7C400"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51E6E0A8"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w:t>
            </w:r>
            <w:proofErr w:type="spellStart"/>
            <w:r w:rsidRPr="00F658EA">
              <w:rPr>
                <w:rFonts w:ascii="Times New Roman" w:eastAsia="Times New Roman" w:hAnsi="Times New Roman" w:cs="Times New Roman"/>
                <w:sz w:val="18"/>
                <w:szCs w:val="18"/>
                <w:lang w:val="en-GB" w:eastAsia="fi-FI"/>
              </w:rPr>
              <w:t>TypeA</w:t>
            </w:r>
            <w:proofErr w:type="spellEnd"/>
            <w:r w:rsidRPr="00F658EA">
              <w:rPr>
                <w:rFonts w:ascii="Times New Roman" w:eastAsia="Times New Roman" w:hAnsi="Times New Roman" w:cs="Times New Roman"/>
                <w:sz w:val="18"/>
                <w:szCs w:val="18"/>
                <w:lang w:val="en-GB" w:eastAsia="fi-FI"/>
              </w:rPr>
              <w:t>: CSI-RS without repetition (P2)</w:t>
            </w:r>
            <w:r w:rsidRPr="00330CDF">
              <w:rPr>
                <w:rFonts w:ascii="Times New Roman" w:eastAsia="Times New Roman" w:hAnsi="Times New Roman" w:cs="Times New Roman"/>
                <w:sz w:val="18"/>
                <w:szCs w:val="18"/>
                <w:lang w:val="en-GB" w:eastAsia="fi-FI"/>
              </w:rPr>
              <w:t> </w:t>
            </w:r>
          </w:p>
          <w:p w14:paraId="214570C3"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QCL-</w:t>
            </w:r>
            <w:proofErr w:type="spellStart"/>
            <w:r w:rsidRPr="00F658EA">
              <w:rPr>
                <w:rFonts w:ascii="Times New Roman" w:eastAsia="Times New Roman" w:hAnsi="Times New Roman" w:cs="Times New Roman"/>
                <w:sz w:val="18"/>
                <w:szCs w:val="18"/>
                <w:lang w:val="en-GB" w:eastAsia="fi-FI"/>
              </w:rPr>
              <w:t>TypeD</w:t>
            </w:r>
            <w:proofErr w:type="spellEnd"/>
            <w:r w:rsidRPr="00F658EA">
              <w:rPr>
                <w:rFonts w:ascii="Times New Roman" w:eastAsia="Times New Roman" w:hAnsi="Times New Roman" w:cs="Times New Roman"/>
                <w:sz w:val="18"/>
                <w:szCs w:val="18"/>
                <w:lang w:val="en-GB" w:eastAsia="fi-FI"/>
              </w:rPr>
              <w:t>: CSI-RS without repetition (P2)</w:t>
            </w:r>
            <w:r w:rsidRPr="00330CDF">
              <w:rPr>
                <w:rFonts w:ascii="Times New Roman" w:eastAsia="Times New Roman" w:hAnsi="Times New Roman" w:cs="Times New Roman"/>
                <w:sz w:val="18"/>
                <w:szCs w:val="18"/>
                <w:lang w:val="en-GB" w:eastAsia="fi-FI"/>
              </w:rPr>
              <w:t> </w:t>
            </w:r>
          </w:p>
          <w:p w14:paraId="0003B99E"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330CDF">
              <w:rPr>
                <w:rFonts w:ascii="Times New Roman" w:eastAsia="Times New Roman" w:hAnsi="Times New Roman" w:cs="Times New Roman"/>
                <w:sz w:val="18"/>
                <w:szCs w:val="18"/>
                <w:lang w:val="en-GB" w:eastAsia="fi-FI"/>
              </w:rPr>
              <w:t> </w:t>
            </w:r>
          </w:p>
          <w:p w14:paraId="29F48E88"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lang w:val="en-GB" w:eastAsia="fi-FI"/>
              </w:rPr>
              <w:t>OR </w:t>
            </w:r>
            <w:r w:rsidRPr="00330CDF">
              <w:rPr>
                <w:rFonts w:ascii="Times New Roman" w:eastAsia="Times New Roman" w:hAnsi="Times New Roman" w:cs="Times New Roman"/>
                <w:sz w:val="18"/>
                <w:szCs w:val="18"/>
                <w:lang w:val="en-GB" w:eastAsia="fi-FI"/>
              </w:rPr>
              <w:t> </w:t>
            </w:r>
          </w:p>
          <w:p w14:paraId="260CD0B9" w14:textId="77777777" w:rsidR="00B605BA" w:rsidRPr="00330CDF"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val="en-GB" w:eastAsia="fi-FI"/>
              </w:rPr>
            </w:pPr>
            <w:r w:rsidRPr="00F658EA">
              <w:rPr>
                <w:rFonts w:ascii="Times New Roman" w:eastAsia="Times New Roman" w:hAnsi="Times New Roman" w:cs="Times New Roman"/>
                <w:sz w:val="18"/>
                <w:szCs w:val="18"/>
                <w:shd w:val="clear" w:color="auto" w:fill="FFFF00"/>
                <w:lang w:val="en-GB" w:eastAsia="fi-FI"/>
              </w:rPr>
              <w:lastRenderedPageBreak/>
              <w:t>QCL-</w:t>
            </w:r>
            <w:proofErr w:type="spellStart"/>
            <w:r w:rsidRPr="00F658EA">
              <w:rPr>
                <w:rFonts w:ascii="Times New Roman" w:eastAsia="Times New Roman" w:hAnsi="Times New Roman" w:cs="Times New Roman"/>
                <w:sz w:val="18"/>
                <w:szCs w:val="18"/>
                <w:shd w:val="clear" w:color="auto" w:fill="FFFF00"/>
                <w:lang w:val="en-GB" w:eastAsia="fi-FI"/>
              </w:rPr>
              <w:t>TypeA</w:t>
            </w:r>
            <w:proofErr w:type="spellEnd"/>
            <w:r w:rsidRPr="00F658EA">
              <w:rPr>
                <w:rFonts w:ascii="Times New Roman" w:eastAsia="Times New Roman" w:hAnsi="Times New Roman" w:cs="Times New Roman"/>
                <w:sz w:val="18"/>
                <w:szCs w:val="18"/>
                <w:shd w:val="clear" w:color="auto" w:fill="FFFF00"/>
                <w:lang w:val="en-GB" w:eastAsia="fi-FI"/>
              </w:rPr>
              <w:t>: P</w:t>
            </w:r>
            <w:r>
              <w:rPr>
                <w:rFonts w:ascii="Times New Roman" w:eastAsia="Times New Roman" w:hAnsi="Times New Roman" w:cs="Times New Roman"/>
                <w:sz w:val="18"/>
                <w:szCs w:val="18"/>
                <w:shd w:val="clear" w:color="auto" w:fill="FFFF00"/>
                <w:lang w:val="en-GB" w:eastAsia="fi-FI"/>
              </w:rPr>
              <w:t>/A</w:t>
            </w:r>
            <w:r w:rsidRPr="00F658EA">
              <w:rPr>
                <w:rFonts w:ascii="Times New Roman" w:eastAsia="Times New Roman" w:hAnsi="Times New Roman" w:cs="Times New Roman"/>
                <w:sz w:val="18"/>
                <w:szCs w:val="18"/>
                <w:shd w:val="clear" w:color="auto" w:fill="FFFF00"/>
                <w:lang w:val="en-GB" w:eastAsia="fi-FI"/>
              </w:rPr>
              <w:t>-TRS</w:t>
            </w:r>
            <w:r w:rsidRPr="00330CDF">
              <w:rPr>
                <w:rFonts w:ascii="Times New Roman" w:eastAsia="Times New Roman" w:hAnsi="Times New Roman" w:cs="Times New Roman"/>
                <w:sz w:val="18"/>
                <w:szCs w:val="18"/>
                <w:lang w:val="en-GB" w:eastAsia="fi-FI"/>
              </w:rPr>
              <w:t> </w:t>
            </w:r>
          </w:p>
          <w:p w14:paraId="54B01E4A" w14:textId="77777777" w:rsidR="00B605BA" w:rsidRPr="009300E3"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eastAsia="fi-FI"/>
              </w:rPr>
            </w:pPr>
            <w:r w:rsidRPr="00F658EA">
              <w:rPr>
                <w:rFonts w:ascii="Times New Roman" w:eastAsia="Times New Roman" w:hAnsi="Times New Roman" w:cs="Times New Roman"/>
                <w:sz w:val="18"/>
                <w:szCs w:val="18"/>
                <w:shd w:val="clear" w:color="auto" w:fill="FFFF00"/>
                <w:lang w:val="en-GB" w:eastAsia="fi-FI"/>
              </w:rPr>
              <w:t>QCL-</w:t>
            </w:r>
            <w:proofErr w:type="spellStart"/>
            <w:r w:rsidRPr="00F658EA">
              <w:rPr>
                <w:rFonts w:ascii="Times New Roman" w:eastAsia="Times New Roman" w:hAnsi="Times New Roman" w:cs="Times New Roman"/>
                <w:sz w:val="18"/>
                <w:szCs w:val="18"/>
                <w:shd w:val="clear" w:color="auto" w:fill="FFFF00"/>
                <w:lang w:val="en-GB" w:eastAsia="fi-FI"/>
              </w:rPr>
              <w:t>TypeD</w:t>
            </w:r>
            <w:proofErr w:type="spellEnd"/>
            <w:r w:rsidRPr="00F658EA">
              <w:rPr>
                <w:rFonts w:ascii="Times New Roman" w:eastAsia="Times New Roman" w:hAnsi="Times New Roman" w:cs="Times New Roman"/>
                <w:sz w:val="18"/>
                <w:szCs w:val="18"/>
                <w:shd w:val="clear" w:color="auto" w:fill="FFFF00"/>
                <w:lang w:val="en-GB" w:eastAsia="fi-FI"/>
              </w:rPr>
              <w:t>: UL SRS</w:t>
            </w:r>
            <w:r w:rsidRPr="009300E3">
              <w:rPr>
                <w:rFonts w:ascii="Times New Roman" w:eastAsia="Times New Roman" w:hAnsi="Times New Roman" w:cs="Times New Roman"/>
                <w:sz w:val="18"/>
                <w:szCs w:val="18"/>
                <w:lang w:eastAsia="fi-FI"/>
              </w:rPr>
              <w:t> </w:t>
            </w:r>
          </w:p>
          <w:p w14:paraId="0386CD3F" w14:textId="77777777" w:rsidR="00B605BA" w:rsidRPr="009300E3" w:rsidRDefault="00B605BA" w:rsidP="00A97050">
            <w:pPr>
              <w:spacing w:before="100" w:beforeAutospacing="1" w:after="100" w:afterAutospacing="1" w:line="240" w:lineRule="auto"/>
              <w:textAlignment w:val="baseline"/>
              <w:rPr>
                <w:rFonts w:ascii="Times New Roman" w:eastAsia="Times New Roman" w:hAnsi="Times New Roman" w:cs="Times New Roman"/>
                <w:sz w:val="24"/>
                <w:szCs w:val="24"/>
                <w:lang w:eastAsia="fi-FI"/>
              </w:rPr>
            </w:pPr>
            <w:r w:rsidRPr="009300E3">
              <w:rPr>
                <w:rFonts w:ascii="Times New Roman" w:eastAsia="Times New Roman" w:hAnsi="Times New Roman" w:cs="Times New Roman"/>
                <w:sz w:val="18"/>
                <w:szCs w:val="18"/>
                <w:lang w:eastAsia="fi-FI"/>
              </w:rPr>
              <w:t> </w:t>
            </w:r>
          </w:p>
        </w:tc>
      </w:tr>
    </w:tbl>
    <w:p w14:paraId="7A76D5E4" w14:textId="65767A2B" w:rsidR="00B605BA" w:rsidRDefault="00B605BA" w:rsidP="00B605BA">
      <w:pPr>
        <w:suppressAutoHyphens/>
        <w:snapToGrid w:val="0"/>
        <w:spacing w:after="0" w:line="240" w:lineRule="auto"/>
        <w:textAlignment w:val="baseline"/>
        <w:rPr>
          <w:rFonts w:eastAsia="SimSun"/>
          <w:lang w:val="en-GB"/>
        </w:rPr>
      </w:pPr>
    </w:p>
    <w:p w14:paraId="372D72C3" w14:textId="77777777" w:rsidR="00B605BA" w:rsidRPr="00B605BA" w:rsidRDefault="00B605BA" w:rsidP="00E5647B">
      <w:pPr>
        <w:rPr>
          <w:lang w:val="en-GB"/>
        </w:rPr>
      </w:pPr>
    </w:p>
    <w:p w14:paraId="0C3EC0F4" w14:textId="0C1B721D" w:rsidR="00E9300E" w:rsidRDefault="00E9300E" w:rsidP="00E9300E">
      <w:pPr>
        <w:pStyle w:val="Heading3"/>
      </w:pPr>
      <w:r>
        <w:t>2.1.</w:t>
      </w:r>
      <w:r w:rsidR="0010097A">
        <w:t>2</w:t>
      </w:r>
      <w:r>
        <w:tab/>
      </w:r>
      <w:r w:rsidR="00BB2F9A">
        <w:t>On UE support for separate DL/UL TCI and joint DL/UL TCI</w:t>
      </w:r>
    </w:p>
    <w:p w14:paraId="145142D5" w14:textId="2D052486" w:rsidR="00BB2F9A" w:rsidRPr="002C4C30" w:rsidRDefault="00BB2F9A" w:rsidP="00BB2F9A">
      <w:pPr>
        <w:snapToGrid w:val="0"/>
        <w:spacing w:after="0" w:line="240" w:lineRule="auto"/>
        <w:rPr>
          <w:rFonts w:eastAsia="Batang" w:cstheme="minorHAnsi"/>
          <w:bCs/>
          <w:color w:val="000000" w:themeColor="text1"/>
          <w:lang w:val="en-GB"/>
        </w:rPr>
      </w:pPr>
      <w:r w:rsidRPr="002C4C30">
        <w:rPr>
          <w:rFonts w:eastAsia="Batang" w:cstheme="minorHAnsi"/>
          <w:bCs/>
          <w:color w:val="000000" w:themeColor="text1"/>
          <w:lang w:val="en-GB"/>
        </w:rPr>
        <w:t xml:space="preserve">The following agreement was made in the RAN1#104e regarding the </w:t>
      </w:r>
      <w:r w:rsidR="00C94A76">
        <w:rPr>
          <w:rFonts w:eastAsia="Batang" w:cstheme="minorHAnsi"/>
          <w:bCs/>
          <w:color w:val="000000" w:themeColor="text1"/>
          <w:lang w:val="en-GB"/>
        </w:rPr>
        <w:t>joint and separate DL/UL TCI states</w:t>
      </w:r>
      <w:r w:rsidRPr="002C4C30">
        <w:rPr>
          <w:rFonts w:eastAsia="Batang" w:cstheme="minorHAnsi"/>
          <w:bCs/>
          <w:color w:val="000000" w:themeColor="text1"/>
          <w:lang w:val="en-GB"/>
        </w:rPr>
        <w:t>:</w:t>
      </w:r>
    </w:p>
    <w:p w14:paraId="0E2460EF" w14:textId="77777777" w:rsidR="00BB2F9A" w:rsidRDefault="00BB2F9A" w:rsidP="0042712A">
      <w:pPr>
        <w:snapToGrid w:val="0"/>
        <w:spacing w:after="0" w:line="240" w:lineRule="auto"/>
        <w:rPr>
          <w:rFonts w:ascii="Times New Roman" w:eastAsia="Batang" w:hAnsi="Times New Roman" w:cs="Times New Roman"/>
          <w:szCs w:val="20"/>
          <w:highlight w:val="green"/>
          <w:lang w:val="en-GB"/>
        </w:rPr>
      </w:pPr>
    </w:p>
    <w:p w14:paraId="7B128C63" w14:textId="6785AC00" w:rsidR="0042712A" w:rsidRPr="00765573" w:rsidRDefault="0042712A" w:rsidP="0042712A">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highlight w:val="green"/>
          <w:lang w:val="en-GB"/>
        </w:rPr>
        <w:t>Agreement</w:t>
      </w:r>
    </w:p>
    <w:p w14:paraId="11A0BC23" w14:textId="77777777" w:rsidR="0042712A" w:rsidRPr="00765573" w:rsidRDefault="0042712A" w:rsidP="0042712A">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lang w:val="en-GB"/>
        </w:rPr>
        <w:t>On Rel.17 unified TCI framework, by RAN1#104bis-e, down select or modify at least one from the following alternatives:</w:t>
      </w:r>
    </w:p>
    <w:p w14:paraId="5E5E3C17" w14:textId="77777777" w:rsidR="0042712A" w:rsidRPr="00765573" w:rsidRDefault="0042712A" w:rsidP="0042712A">
      <w:pPr>
        <w:numPr>
          <w:ilvl w:val="0"/>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 xml:space="preserve">Alt1. A UE can be dynamically indicated with either joint DL/UL TCI or separate DL/UL TCI </w:t>
      </w:r>
    </w:p>
    <w:p w14:paraId="60343318" w14:textId="77777777" w:rsidR="0042712A" w:rsidRPr="00765573" w:rsidRDefault="0042712A" w:rsidP="0042712A">
      <w:pPr>
        <w:numPr>
          <w:ilvl w:val="1"/>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Details on dynamic indication are FFS</w:t>
      </w:r>
    </w:p>
    <w:p w14:paraId="4D98F968" w14:textId="77777777" w:rsidR="0042712A" w:rsidRPr="00765573" w:rsidRDefault="0042712A" w:rsidP="0042712A">
      <w:pPr>
        <w:numPr>
          <w:ilvl w:val="1"/>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FFS: UE capability for the support of joint DL/UL TCI and/or separate DL/UL TCI</w:t>
      </w:r>
    </w:p>
    <w:p w14:paraId="00A4F4E2" w14:textId="77777777" w:rsidR="0042712A" w:rsidRPr="00765573" w:rsidRDefault="0042712A" w:rsidP="0042712A">
      <w:pPr>
        <w:numPr>
          <w:ilvl w:val="0"/>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 xml:space="preserve">Alt2A. A UE can be configured with either joint DL/UL TCI or separate DL/UL TCI via RRC </w:t>
      </w:r>
      <w:proofErr w:type="spellStart"/>
      <w:r w:rsidRPr="00765573">
        <w:rPr>
          <w:rFonts w:ascii="Times New Roman" w:eastAsia="SimSun" w:hAnsi="Times New Roman" w:cs="Times New Roman"/>
          <w:szCs w:val="20"/>
          <w:lang w:val="en-GB" w:eastAsia="ja-JP"/>
        </w:rPr>
        <w:t>signaling</w:t>
      </w:r>
      <w:proofErr w:type="spellEnd"/>
    </w:p>
    <w:p w14:paraId="53533D5E" w14:textId="77777777" w:rsidR="0042712A" w:rsidRPr="00765573" w:rsidRDefault="0042712A" w:rsidP="0042712A">
      <w:pPr>
        <w:numPr>
          <w:ilvl w:val="0"/>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 xml:space="preserve">Alt2B. A UE can be configured with either joint DL/UL TCI, separate DL/UL TCI, or both via RRC </w:t>
      </w:r>
      <w:proofErr w:type="spellStart"/>
      <w:r w:rsidRPr="00765573">
        <w:rPr>
          <w:rFonts w:ascii="Times New Roman" w:eastAsia="SimSun" w:hAnsi="Times New Roman" w:cs="Times New Roman"/>
          <w:szCs w:val="20"/>
          <w:lang w:val="en-GB" w:eastAsia="ja-JP"/>
        </w:rPr>
        <w:t>signaling</w:t>
      </w:r>
      <w:proofErr w:type="spellEnd"/>
    </w:p>
    <w:p w14:paraId="3B6632FD" w14:textId="77777777" w:rsidR="0042712A" w:rsidRDefault="0042712A" w:rsidP="0042712A">
      <w:pPr>
        <w:numPr>
          <w:ilvl w:val="0"/>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 xml:space="preserve">Alt3. A UE can be configured with either joint DL/UL TCI or separate DL/UL TCI via MAC CE </w:t>
      </w:r>
      <w:r>
        <w:rPr>
          <w:rFonts w:ascii="Times New Roman" w:eastAsia="SimSun" w:hAnsi="Times New Roman" w:cs="Times New Roman"/>
          <w:szCs w:val="20"/>
          <w:lang w:val="en-GB" w:eastAsia="ja-JP"/>
        </w:rPr>
        <w:t>signalling</w:t>
      </w:r>
    </w:p>
    <w:p w14:paraId="130612E3" w14:textId="730C579E" w:rsidR="0042712A" w:rsidRPr="0042712A" w:rsidRDefault="0042712A" w:rsidP="000D3A17">
      <w:pPr>
        <w:numPr>
          <w:ilvl w:val="1"/>
          <w:numId w:val="23"/>
        </w:numPr>
        <w:snapToGrid w:val="0"/>
        <w:spacing w:after="0" w:line="240" w:lineRule="auto"/>
        <w:rPr>
          <w:lang w:val="en-GB"/>
        </w:rPr>
      </w:pPr>
      <w:r w:rsidRPr="0042712A">
        <w:rPr>
          <w:rFonts w:ascii="Times" w:eastAsia="Batang" w:hAnsi="Times" w:cs="Times New Roman"/>
          <w:szCs w:val="24"/>
          <w:lang w:val="en-GB"/>
        </w:rPr>
        <w:t xml:space="preserve">Details on how this is </w:t>
      </w:r>
      <w:proofErr w:type="spellStart"/>
      <w:r w:rsidRPr="0042712A">
        <w:rPr>
          <w:rFonts w:ascii="Times" w:eastAsia="Batang" w:hAnsi="Times" w:cs="Times New Roman"/>
          <w:szCs w:val="24"/>
          <w:lang w:val="en-GB"/>
        </w:rPr>
        <w:t>signaled</w:t>
      </w:r>
      <w:proofErr w:type="spellEnd"/>
      <w:r w:rsidRPr="0042712A">
        <w:rPr>
          <w:rFonts w:ascii="Times" w:eastAsia="Batang" w:hAnsi="Times" w:cs="Times New Roman"/>
          <w:szCs w:val="24"/>
          <w:lang w:val="en-GB"/>
        </w:rPr>
        <w:t xml:space="preserve"> in relation to TCI activation are FFS</w:t>
      </w:r>
    </w:p>
    <w:p w14:paraId="3528A304" w14:textId="027ADC85" w:rsidR="00BB2F9A" w:rsidRDefault="00BB2F9A" w:rsidP="00E00D22">
      <w:pPr>
        <w:rPr>
          <w:lang w:val="en-GB"/>
        </w:rPr>
      </w:pPr>
    </w:p>
    <w:p w14:paraId="55DACB08" w14:textId="6FDD5909" w:rsidR="00F078DB" w:rsidRDefault="007F2C2A" w:rsidP="00E00D22">
      <w:pPr>
        <w:rPr>
          <w:lang w:val="en-GB"/>
        </w:rPr>
      </w:pPr>
      <w:r>
        <w:rPr>
          <w:lang w:val="en-GB"/>
        </w:rPr>
        <w:t xml:space="preserve">Due to multiple reasons the UE should be able to support by default both </w:t>
      </w:r>
      <w:r w:rsidR="00F078DB">
        <w:rPr>
          <w:lang w:val="en-GB"/>
        </w:rPr>
        <w:t>separate DL/UL TCI and joint DL/UL TCI. These are</w:t>
      </w:r>
      <w:r w:rsidR="003947AC">
        <w:rPr>
          <w:lang w:val="en-GB"/>
        </w:rPr>
        <w:t xml:space="preserve"> for instance</w:t>
      </w:r>
      <w:r w:rsidR="00F078DB">
        <w:rPr>
          <w:lang w:val="en-GB"/>
        </w:rPr>
        <w:t>:</w:t>
      </w:r>
    </w:p>
    <w:p w14:paraId="1B8AA6C8" w14:textId="61A0F7A7" w:rsidR="007F2C2A" w:rsidRDefault="00F078DB" w:rsidP="00F078DB">
      <w:pPr>
        <w:pStyle w:val="ListParagraph"/>
        <w:numPr>
          <w:ilvl w:val="0"/>
          <w:numId w:val="3"/>
        </w:numPr>
        <w:rPr>
          <w:sz w:val="22"/>
          <w:szCs w:val="22"/>
          <w:lang w:val="en-GB"/>
        </w:rPr>
      </w:pPr>
      <w:r w:rsidRPr="00F078DB">
        <w:rPr>
          <w:sz w:val="22"/>
          <w:szCs w:val="22"/>
          <w:lang w:val="en-GB"/>
        </w:rPr>
        <w:t xml:space="preserve">Different UL </w:t>
      </w:r>
      <w:r>
        <w:rPr>
          <w:sz w:val="22"/>
          <w:szCs w:val="22"/>
          <w:lang w:val="en-GB"/>
        </w:rPr>
        <w:t>TCI</w:t>
      </w:r>
      <w:r w:rsidR="00BB4608">
        <w:rPr>
          <w:sz w:val="22"/>
          <w:szCs w:val="22"/>
          <w:lang w:val="en-GB"/>
        </w:rPr>
        <w:t xml:space="preserve"> (than DL TCI)</w:t>
      </w:r>
      <w:r>
        <w:rPr>
          <w:sz w:val="22"/>
          <w:szCs w:val="22"/>
          <w:lang w:val="en-GB"/>
        </w:rPr>
        <w:t xml:space="preserve"> due </w:t>
      </w:r>
      <w:r w:rsidR="007668AA">
        <w:rPr>
          <w:sz w:val="22"/>
          <w:szCs w:val="22"/>
          <w:lang w:val="en-GB"/>
        </w:rPr>
        <w:t>to MPE</w:t>
      </w:r>
    </w:p>
    <w:p w14:paraId="41FB1CD3" w14:textId="553C9A88" w:rsidR="007668AA" w:rsidRDefault="007668AA" w:rsidP="00F078DB">
      <w:pPr>
        <w:pStyle w:val="ListParagraph"/>
        <w:numPr>
          <w:ilvl w:val="0"/>
          <w:numId w:val="3"/>
        </w:numPr>
        <w:rPr>
          <w:sz w:val="22"/>
          <w:szCs w:val="22"/>
          <w:lang w:val="en-GB"/>
        </w:rPr>
      </w:pPr>
      <w:r>
        <w:rPr>
          <w:sz w:val="22"/>
          <w:szCs w:val="22"/>
          <w:lang w:val="en-GB"/>
        </w:rPr>
        <w:t xml:space="preserve">Different UL TCI </w:t>
      </w:r>
      <w:r w:rsidR="00BB4608">
        <w:rPr>
          <w:sz w:val="22"/>
          <w:szCs w:val="22"/>
          <w:lang w:val="en-GB"/>
        </w:rPr>
        <w:t>(than DL TCI) due to interference management</w:t>
      </w:r>
    </w:p>
    <w:p w14:paraId="16C480AB" w14:textId="77777777" w:rsidR="00C94A76" w:rsidRDefault="00C94A76" w:rsidP="003947AC">
      <w:pPr>
        <w:rPr>
          <w:lang w:val="en-GB"/>
        </w:rPr>
      </w:pPr>
    </w:p>
    <w:p w14:paraId="48014131" w14:textId="76736E9A" w:rsidR="00BB4608" w:rsidRDefault="00DB7907" w:rsidP="003947AC">
      <w:pPr>
        <w:rPr>
          <w:lang w:val="en-GB"/>
        </w:rPr>
      </w:pPr>
      <w:r>
        <w:rPr>
          <w:lang w:val="en-GB"/>
        </w:rPr>
        <w:t>Thus, we think that fundamentally the UE should support at least separate DL/UL TCI</w:t>
      </w:r>
      <w:r w:rsidR="005E4720">
        <w:rPr>
          <w:lang w:val="en-GB"/>
        </w:rPr>
        <w:t xml:space="preserve"> if it supports</w:t>
      </w:r>
      <w:r w:rsidR="00010FA0">
        <w:rPr>
          <w:lang w:val="en-GB"/>
        </w:rPr>
        <w:t xml:space="preserve"> unified TCI framework.</w:t>
      </w:r>
      <w:r w:rsidR="00F5550A">
        <w:rPr>
          <w:lang w:val="en-GB"/>
        </w:rPr>
        <w:t xml:space="preserve"> Then</w:t>
      </w:r>
      <w:r w:rsidR="0010097A">
        <w:rPr>
          <w:lang w:val="en-GB"/>
        </w:rPr>
        <w:t>,</w:t>
      </w:r>
      <w:r w:rsidR="00F5550A">
        <w:rPr>
          <w:lang w:val="en-GB"/>
        </w:rPr>
        <w:t xml:space="preserve"> on the other hand, joint TCI can be seen as a special </w:t>
      </w:r>
      <w:r w:rsidR="0098573F">
        <w:rPr>
          <w:lang w:val="en-GB"/>
        </w:rPr>
        <w:t>case of the separate TCI.</w:t>
      </w:r>
    </w:p>
    <w:p w14:paraId="5517B2E4" w14:textId="3FB3A39E" w:rsidR="00C94A76" w:rsidRPr="00592DBB" w:rsidRDefault="00A96762" w:rsidP="00A96762">
      <w:pPr>
        <w:pStyle w:val="Caption"/>
        <w:rPr>
          <w:lang w:val="en-GB"/>
        </w:rPr>
      </w:pPr>
      <w:bookmarkStart w:id="8" w:name="_Ref68605456"/>
      <w:r w:rsidRPr="00592DBB">
        <w:rPr>
          <w:lang w:val="en-GB"/>
        </w:rPr>
        <w:t xml:space="preserve">Observation </w:t>
      </w:r>
      <w:r w:rsidRPr="00592DBB">
        <w:fldChar w:fldCharType="begin"/>
      </w:r>
      <w:r w:rsidRPr="00592DBB">
        <w:rPr>
          <w:lang w:val="en-GB"/>
        </w:rPr>
        <w:instrText xml:space="preserve"> SEQ Observation \* ARABIC </w:instrText>
      </w:r>
      <w:r w:rsidRPr="00592DBB">
        <w:fldChar w:fldCharType="separate"/>
      </w:r>
      <w:r w:rsidR="00330CDF">
        <w:rPr>
          <w:noProof/>
          <w:lang w:val="en-GB"/>
        </w:rPr>
        <w:t>2</w:t>
      </w:r>
      <w:r w:rsidRPr="00592DBB">
        <w:fldChar w:fldCharType="end"/>
      </w:r>
      <w:r w:rsidRPr="00592DBB">
        <w:rPr>
          <w:lang w:val="en-GB"/>
        </w:rPr>
        <w:t>: The UE should support at least a separate DL/UL TCI if it supports unified TCI framework. The joint TCI state can be seen as a special case of the separate TCI.</w:t>
      </w:r>
      <w:bookmarkEnd w:id="8"/>
    </w:p>
    <w:p w14:paraId="3272BF78" w14:textId="78B00852" w:rsidR="00E74BFC" w:rsidRPr="0008796F" w:rsidRDefault="00E74BFC" w:rsidP="00E74BFC">
      <w:pPr>
        <w:pStyle w:val="Caption"/>
        <w:rPr>
          <w:rFonts w:eastAsia="SimSun" w:cstheme="minorHAnsi"/>
          <w:szCs w:val="20"/>
          <w:lang w:val="en-GB"/>
        </w:rPr>
      </w:pPr>
      <w:bookmarkStart w:id="9" w:name="_Ref68607591"/>
      <w:r w:rsidRPr="0008796F">
        <w:rPr>
          <w:lang w:val="en-GB"/>
        </w:rPr>
        <w:t xml:space="preserve">Proposal </w:t>
      </w:r>
      <w:r w:rsidRPr="0008796F">
        <w:fldChar w:fldCharType="begin"/>
      </w:r>
      <w:r w:rsidRPr="0008796F">
        <w:rPr>
          <w:lang w:val="en-GB"/>
        </w:rPr>
        <w:instrText xml:space="preserve"> SEQ Proposal \* ARABIC </w:instrText>
      </w:r>
      <w:r w:rsidRPr="0008796F">
        <w:fldChar w:fldCharType="separate"/>
      </w:r>
      <w:r w:rsidR="00F227DD">
        <w:rPr>
          <w:noProof/>
          <w:lang w:val="en-GB"/>
        </w:rPr>
        <w:t>4</w:t>
      </w:r>
      <w:r w:rsidRPr="0008796F">
        <w:fldChar w:fldCharType="end"/>
      </w:r>
      <w:r w:rsidRPr="0008796F">
        <w:rPr>
          <w:lang w:val="en-GB"/>
        </w:rPr>
        <w:t xml:space="preserve">: </w:t>
      </w:r>
      <w:r w:rsidRPr="0008796F">
        <w:rPr>
          <w:rFonts w:eastAsia="SimSun" w:cstheme="minorHAnsi"/>
          <w:szCs w:val="20"/>
          <w:lang w:val="en-GB"/>
        </w:rPr>
        <w:t>Support Alt1. A UE can be dynamically indicated with either joint DL/UL TCI or separate DL/UL TCI.</w:t>
      </w:r>
      <w:bookmarkEnd w:id="9"/>
    </w:p>
    <w:p w14:paraId="77283210" w14:textId="6525A5B5" w:rsidR="00E74BFC" w:rsidRPr="008A13B6" w:rsidRDefault="00E74BFC" w:rsidP="00E74BFC">
      <w:pPr>
        <w:pStyle w:val="Caption"/>
        <w:rPr>
          <w:rFonts w:eastAsia="SimSun" w:cstheme="minorHAnsi"/>
          <w:szCs w:val="20"/>
          <w:lang w:val="en-GB"/>
        </w:rPr>
      </w:pPr>
      <w:bookmarkStart w:id="10" w:name="_Ref68607606"/>
      <w:r w:rsidRPr="008A13B6">
        <w:rPr>
          <w:lang w:val="en-GB"/>
        </w:rPr>
        <w:t xml:space="preserve">Proposal </w:t>
      </w:r>
      <w:r w:rsidRPr="008A13B6">
        <w:fldChar w:fldCharType="begin"/>
      </w:r>
      <w:r w:rsidRPr="008A13B6">
        <w:rPr>
          <w:lang w:val="en-GB"/>
        </w:rPr>
        <w:instrText xml:space="preserve"> SEQ Proposal \* ARABIC </w:instrText>
      </w:r>
      <w:r w:rsidRPr="008A13B6">
        <w:fldChar w:fldCharType="separate"/>
      </w:r>
      <w:r w:rsidR="00F227DD">
        <w:rPr>
          <w:noProof/>
          <w:lang w:val="en-GB"/>
        </w:rPr>
        <w:t>5</w:t>
      </w:r>
      <w:r w:rsidRPr="008A13B6">
        <w:fldChar w:fldCharType="end"/>
      </w:r>
      <w:r w:rsidRPr="008A13B6">
        <w:rPr>
          <w:lang w:val="en-GB"/>
        </w:rPr>
        <w:t xml:space="preserve">: </w:t>
      </w:r>
      <w:r w:rsidRPr="008A13B6">
        <w:rPr>
          <w:rFonts w:eastAsia="SimSun" w:cstheme="minorHAnsi"/>
          <w:szCs w:val="20"/>
          <w:lang w:val="en-GB"/>
        </w:rPr>
        <w:t>If UE supports unified TCI framework in Rel17 the UE also supports both separate DL/UL TCI and joint DL/UL, i.e. no separate UE capability is introduced.</w:t>
      </w:r>
      <w:bookmarkEnd w:id="10"/>
    </w:p>
    <w:p w14:paraId="1267D195" w14:textId="145A19FA" w:rsidR="00010FA0" w:rsidRDefault="00872E6B" w:rsidP="003947AC">
      <w:pPr>
        <w:rPr>
          <w:lang w:val="en-GB"/>
        </w:rPr>
      </w:pPr>
      <w:r>
        <w:rPr>
          <w:lang w:val="en-GB"/>
        </w:rPr>
        <w:t xml:space="preserve">To implement </w:t>
      </w:r>
      <w:r w:rsidR="00E74BFC">
        <w:rPr>
          <w:lang w:val="en-GB"/>
        </w:rPr>
        <w:t xml:space="preserve">the indication of the separate DL/UL TCI states and joint DL/UL TCI state in the </w:t>
      </w:r>
      <w:r>
        <w:rPr>
          <w:lang w:val="en-GB"/>
        </w:rPr>
        <w:t>unified TCI framework</w:t>
      </w:r>
      <w:r w:rsidR="008175A3">
        <w:rPr>
          <w:lang w:val="en-GB"/>
        </w:rPr>
        <w:t xml:space="preserve"> there are different </w:t>
      </w:r>
      <w:r w:rsidR="00337690">
        <w:rPr>
          <w:lang w:val="en-GB"/>
        </w:rPr>
        <w:t>alternatives</w:t>
      </w:r>
      <w:r w:rsidR="008175A3">
        <w:rPr>
          <w:lang w:val="en-GB"/>
        </w:rPr>
        <w:t>:</w:t>
      </w:r>
    </w:p>
    <w:p w14:paraId="47123B95" w14:textId="232DFFB0" w:rsidR="008175A3" w:rsidRDefault="00337690" w:rsidP="003947AC">
      <w:pPr>
        <w:rPr>
          <w:lang w:val="en-GB"/>
        </w:rPr>
      </w:pPr>
      <w:r>
        <w:rPr>
          <w:lang w:val="en-GB"/>
        </w:rPr>
        <w:t>Alt.</w:t>
      </w:r>
      <w:r w:rsidR="008175A3">
        <w:rPr>
          <w:lang w:val="en-GB"/>
        </w:rPr>
        <w:t xml:space="preserve"> 1</w:t>
      </w:r>
      <w:r w:rsidR="00C708DD">
        <w:rPr>
          <w:lang w:val="en-GB"/>
        </w:rPr>
        <w:t>a</w:t>
      </w:r>
      <w:r w:rsidR="008175A3">
        <w:rPr>
          <w:lang w:val="en-GB"/>
        </w:rPr>
        <w:t>:</w:t>
      </w:r>
      <w:r w:rsidR="002F43F8">
        <w:rPr>
          <w:lang w:val="en-GB"/>
        </w:rPr>
        <w:t xml:space="preserve"> </w:t>
      </w:r>
      <w:r w:rsidR="00E74BFC">
        <w:rPr>
          <w:lang w:val="en-GB"/>
        </w:rPr>
        <w:t xml:space="preserve">A </w:t>
      </w:r>
      <w:r w:rsidR="002F43F8">
        <w:rPr>
          <w:lang w:val="en-GB"/>
        </w:rPr>
        <w:t xml:space="preserve">TCI codepoint </w:t>
      </w:r>
      <w:r w:rsidR="00BC7503">
        <w:rPr>
          <w:lang w:val="en-GB"/>
        </w:rPr>
        <w:t xml:space="preserve">may include </w:t>
      </w:r>
      <w:r w:rsidR="00BB0885">
        <w:rPr>
          <w:lang w:val="en-GB"/>
        </w:rPr>
        <w:t xml:space="preserve">entry for DL or UL TCI or </w:t>
      </w:r>
      <w:r w:rsidR="002F43F8">
        <w:rPr>
          <w:lang w:val="en-GB"/>
        </w:rPr>
        <w:t>entr</w:t>
      </w:r>
      <w:r w:rsidR="00763B63">
        <w:rPr>
          <w:lang w:val="en-GB"/>
        </w:rPr>
        <w:t>ies for both DL and UL</w:t>
      </w:r>
    </w:p>
    <w:p w14:paraId="7B88D74D" w14:textId="113F613E" w:rsidR="008175A3" w:rsidRPr="0091129E" w:rsidRDefault="00E74BFC" w:rsidP="002F43F8">
      <w:pPr>
        <w:pStyle w:val="ListParagraph"/>
        <w:numPr>
          <w:ilvl w:val="0"/>
          <w:numId w:val="3"/>
        </w:numPr>
        <w:rPr>
          <w:lang w:val="en-GB"/>
        </w:rPr>
      </w:pPr>
      <w:r>
        <w:rPr>
          <w:sz w:val="22"/>
          <w:szCs w:val="22"/>
          <w:lang w:val="en-GB"/>
        </w:rPr>
        <w:t xml:space="preserve">A </w:t>
      </w:r>
      <w:r w:rsidR="002F43F8">
        <w:rPr>
          <w:sz w:val="22"/>
          <w:szCs w:val="22"/>
          <w:lang w:val="en-GB"/>
        </w:rPr>
        <w:t>TCI codepo</w:t>
      </w:r>
      <w:r w:rsidR="005C41AE">
        <w:rPr>
          <w:sz w:val="22"/>
          <w:szCs w:val="22"/>
          <w:lang w:val="en-GB"/>
        </w:rPr>
        <w:t>int</w:t>
      </w:r>
      <w:r w:rsidR="00BB0885">
        <w:rPr>
          <w:sz w:val="22"/>
          <w:szCs w:val="22"/>
          <w:lang w:val="en-GB"/>
        </w:rPr>
        <w:t xml:space="preserve"> may</w:t>
      </w:r>
      <w:r w:rsidR="005C41AE">
        <w:rPr>
          <w:sz w:val="22"/>
          <w:szCs w:val="22"/>
          <w:lang w:val="en-GB"/>
        </w:rPr>
        <w:t xml:space="preserve"> include entries for both DL and UL</w:t>
      </w:r>
      <w:r w:rsidR="00BB0885">
        <w:rPr>
          <w:sz w:val="22"/>
          <w:szCs w:val="22"/>
          <w:lang w:val="en-GB"/>
        </w:rPr>
        <w:t xml:space="preserve"> or </w:t>
      </w:r>
      <w:r>
        <w:rPr>
          <w:sz w:val="22"/>
          <w:szCs w:val="22"/>
          <w:lang w:val="en-GB"/>
        </w:rPr>
        <w:t xml:space="preserve">the </w:t>
      </w:r>
      <w:r w:rsidR="001E0401">
        <w:rPr>
          <w:sz w:val="22"/>
          <w:szCs w:val="22"/>
          <w:lang w:val="en-GB"/>
        </w:rPr>
        <w:t>codepoint may have only DL TCI or UL TCI configured or both.</w:t>
      </w:r>
    </w:p>
    <w:p w14:paraId="374F0D6F" w14:textId="77777777" w:rsidR="0091129E" w:rsidRPr="0091129E" w:rsidRDefault="0091129E" w:rsidP="002F43F8">
      <w:pPr>
        <w:pStyle w:val="ListParagraph"/>
        <w:numPr>
          <w:ilvl w:val="0"/>
          <w:numId w:val="3"/>
        </w:numPr>
        <w:rPr>
          <w:lang w:val="en-GB"/>
        </w:rPr>
      </w:pPr>
      <w:r>
        <w:rPr>
          <w:sz w:val="22"/>
          <w:szCs w:val="22"/>
          <w:lang w:val="en-GB"/>
        </w:rPr>
        <w:t>Configuration and signalling principles:</w:t>
      </w:r>
    </w:p>
    <w:p w14:paraId="3D15D48B" w14:textId="48BB4524" w:rsidR="0091129E" w:rsidRPr="0091129E" w:rsidRDefault="007F1464" w:rsidP="0091129E">
      <w:pPr>
        <w:pStyle w:val="ListParagraph"/>
        <w:numPr>
          <w:ilvl w:val="1"/>
          <w:numId w:val="3"/>
        </w:numPr>
        <w:rPr>
          <w:lang w:val="en-GB"/>
        </w:rPr>
      </w:pPr>
      <w:r>
        <w:rPr>
          <w:sz w:val="22"/>
          <w:szCs w:val="22"/>
          <w:lang w:val="en-GB"/>
        </w:rPr>
        <w:t xml:space="preserve">MAC </w:t>
      </w:r>
      <w:r w:rsidRPr="007F1464">
        <w:rPr>
          <w:sz w:val="22"/>
          <w:szCs w:val="22"/>
          <w:lang w:val="en-GB"/>
        </w:rPr>
        <w:t xml:space="preserve">activation command is used to map up to </w:t>
      </w:r>
      <w:r>
        <w:rPr>
          <w:sz w:val="22"/>
          <w:szCs w:val="22"/>
          <w:lang w:val="en-GB"/>
        </w:rPr>
        <w:t>N (e.g. 8)</w:t>
      </w:r>
      <w:r w:rsidRPr="007F1464">
        <w:rPr>
          <w:sz w:val="22"/>
          <w:szCs w:val="22"/>
          <w:lang w:val="en-GB"/>
        </w:rPr>
        <w:t xml:space="preserve"> combinations of one or two TCI states to the codepoints</w:t>
      </w:r>
    </w:p>
    <w:p w14:paraId="3F6F7E01" w14:textId="5188FBB7" w:rsidR="0091129E" w:rsidRPr="00416294" w:rsidRDefault="0091129E" w:rsidP="0091129E">
      <w:pPr>
        <w:pStyle w:val="ListParagraph"/>
        <w:numPr>
          <w:ilvl w:val="1"/>
          <w:numId w:val="3"/>
        </w:numPr>
        <w:rPr>
          <w:lang w:val="en-GB"/>
        </w:rPr>
      </w:pPr>
      <w:r>
        <w:rPr>
          <w:sz w:val="22"/>
          <w:szCs w:val="22"/>
          <w:lang w:val="en-GB"/>
        </w:rPr>
        <w:lastRenderedPageBreak/>
        <w:t xml:space="preserve">DCI based indication </w:t>
      </w:r>
      <w:r w:rsidR="00192D6C">
        <w:rPr>
          <w:sz w:val="22"/>
          <w:szCs w:val="22"/>
          <w:lang w:val="en-GB"/>
        </w:rPr>
        <w:t xml:space="preserve">of one </w:t>
      </w:r>
      <w:r>
        <w:rPr>
          <w:sz w:val="22"/>
          <w:szCs w:val="22"/>
          <w:lang w:val="en-GB"/>
        </w:rPr>
        <w:t>of the activated codepoint</w:t>
      </w:r>
      <w:r w:rsidR="00192D6C">
        <w:rPr>
          <w:sz w:val="22"/>
          <w:szCs w:val="22"/>
          <w:lang w:val="en-GB"/>
        </w:rPr>
        <w:t>s</w:t>
      </w:r>
    </w:p>
    <w:p w14:paraId="008CA8E6" w14:textId="41C525FE" w:rsidR="00416294" w:rsidRPr="009677AA" w:rsidRDefault="00416294" w:rsidP="00416294">
      <w:pPr>
        <w:pStyle w:val="ListParagraph"/>
        <w:numPr>
          <w:ilvl w:val="0"/>
          <w:numId w:val="3"/>
        </w:numPr>
        <w:rPr>
          <w:lang w:val="en-GB"/>
        </w:rPr>
      </w:pPr>
      <w:r>
        <w:rPr>
          <w:sz w:val="22"/>
          <w:szCs w:val="22"/>
          <w:lang w:val="en-GB"/>
        </w:rPr>
        <w:t xml:space="preserve">To support </w:t>
      </w:r>
      <w:r w:rsidR="000754B3">
        <w:rPr>
          <w:sz w:val="22"/>
          <w:szCs w:val="22"/>
          <w:lang w:val="en-GB"/>
        </w:rPr>
        <w:t xml:space="preserve">multiple indicated DL and UL TCI states, i.e. M </w:t>
      </w:r>
      <w:r w:rsidR="00BB62EF">
        <w:rPr>
          <w:sz w:val="22"/>
          <w:szCs w:val="22"/>
          <w:lang w:val="en-GB"/>
        </w:rPr>
        <w:t xml:space="preserve">&gt; 1 </w:t>
      </w:r>
      <w:r w:rsidR="000754B3">
        <w:rPr>
          <w:sz w:val="22"/>
          <w:szCs w:val="22"/>
          <w:lang w:val="en-GB"/>
        </w:rPr>
        <w:t xml:space="preserve">and N &gt; 1, </w:t>
      </w:r>
      <w:r w:rsidR="00BC04B9">
        <w:rPr>
          <w:sz w:val="22"/>
          <w:szCs w:val="22"/>
          <w:lang w:val="en-GB"/>
        </w:rPr>
        <w:t xml:space="preserve">Rel16 principle could be adopted. In other words, the activation of the TCI state combinations is per </w:t>
      </w:r>
      <w:proofErr w:type="spellStart"/>
      <w:r w:rsidR="00BC04B9">
        <w:rPr>
          <w:sz w:val="22"/>
          <w:szCs w:val="22"/>
          <w:lang w:val="en-GB"/>
        </w:rPr>
        <w:t>coresetPoolIndex</w:t>
      </w:r>
      <w:proofErr w:type="spellEnd"/>
      <w:r w:rsidR="00BC04B9">
        <w:rPr>
          <w:sz w:val="22"/>
          <w:szCs w:val="22"/>
          <w:lang w:val="en-GB"/>
        </w:rPr>
        <w:t xml:space="preserve"> and if </w:t>
      </w:r>
      <w:r w:rsidR="00897C81">
        <w:rPr>
          <w:sz w:val="22"/>
          <w:szCs w:val="22"/>
          <w:lang w:val="en-GB"/>
        </w:rPr>
        <w:t xml:space="preserve">configured there would be up to two </w:t>
      </w:r>
      <w:proofErr w:type="spellStart"/>
      <w:r w:rsidR="00897C81">
        <w:rPr>
          <w:sz w:val="22"/>
          <w:szCs w:val="22"/>
          <w:lang w:val="en-GB"/>
        </w:rPr>
        <w:t>coresetPoolIndices</w:t>
      </w:r>
      <w:proofErr w:type="spellEnd"/>
      <w:r w:rsidR="00897C81">
        <w:rPr>
          <w:sz w:val="22"/>
          <w:szCs w:val="22"/>
          <w:lang w:val="en-GB"/>
        </w:rPr>
        <w:t xml:space="preserve"> and thus also M and N can be up to 2. </w:t>
      </w:r>
    </w:p>
    <w:p w14:paraId="62F2F233" w14:textId="66E586A8" w:rsidR="004A284F" w:rsidRPr="00D770D5" w:rsidRDefault="00D770D5" w:rsidP="00D770D5">
      <w:pPr>
        <w:pStyle w:val="Caption"/>
        <w:rPr>
          <w:lang w:val="en-GB"/>
        </w:rPr>
      </w:pPr>
      <w:r w:rsidRPr="00D770D5">
        <w:rPr>
          <w:lang w:val="en-GB"/>
        </w:rPr>
        <w:t xml:space="preserve">Table </w:t>
      </w:r>
      <w:r>
        <w:fldChar w:fldCharType="begin"/>
      </w:r>
      <w:r w:rsidRPr="00D770D5">
        <w:rPr>
          <w:lang w:val="en-GB"/>
        </w:rPr>
        <w:instrText xml:space="preserve"> SEQ Table \* ARABIC </w:instrText>
      </w:r>
      <w:r>
        <w:fldChar w:fldCharType="separate"/>
      </w:r>
      <w:r w:rsidR="00330CDF">
        <w:rPr>
          <w:noProof/>
          <w:lang w:val="en-GB"/>
        </w:rPr>
        <w:t>2</w:t>
      </w:r>
      <w:r>
        <w:fldChar w:fldCharType="end"/>
      </w:r>
      <w:r w:rsidRPr="00D770D5">
        <w:rPr>
          <w:lang w:val="en-GB"/>
        </w:rPr>
        <w:t xml:space="preserve"> Example of Option</w:t>
      </w:r>
      <w:r w:rsidR="00C708DD">
        <w:rPr>
          <w:lang w:val="en-GB"/>
        </w:rPr>
        <w:t xml:space="preserve"> Alt. 1a</w:t>
      </w:r>
      <w:r w:rsidRPr="00D770D5">
        <w:rPr>
          <w:lang w:val="en-GB"/>
        </w:rPr>
        <w:t>: T</w:t>
      </w:r>
      <w:r>
        <w:rPr>
          <w:lang w:val="en-GB"/>
        </w:rPr>
        <w:t>CI codepoint includes entries for both DL and UL</w:t>
      </w:r>
    </w:p>
    <w:tbl>
      <w:tblPr>
        <w:tblStyle w:val="TableGrid"/>
        <w:tblW w:w="0" w:type="auto"/>
        <w:tblLook w:val="04A0" w:firstRow="1" w:lastRow="0" w:firstColumn="1" w:lastColumn="0" w:noHBand="0" w:noVBand="1"/>
      </w:tblPr>
      <w:tblGrid>
        <w:gridCol w:w="1550"/>
        <w:gridCol w:w="1453"/>
        <w:gridCol w:w="1453"/>
        <w:gridCol w:w="3405"/>
      </w:tblGrid>
      <w:tr w:rsidR="00897C81" w14:paraId="5BF7C4A6" w14:textId="77777777" w:rsidTr="00897C81">
        <w:tc>
          <w:tcPr>
            <w:tcW w:w="1550" w:type="dxa"/>
            <w:shd w:val="clear" w:color="auto" w:fill="BFBFBF" w:themeFill="background1" w:themeFillShade="BF"/>
          </w:tcPr>
          <w:p w14:paraId="32E89764" w14:textId="2E0AAD0F" w:rsidR="00897C81" w:rsidRDefault="00897C81" w:rsidP="004A284F">
            <w:pPr>
              <w:rPr>
                <w:lang w:val="en-GB"/>
              </w:rPr>
            </w:pPr>
            <w:r>
              <w:rPr>
                <w:lang w:val="en-GB"/>
              </w:rPr>
              <w:t>TCI codepoint #</w:t>
            </w:r>
          </w:p>
        </w:tc>
        <w:tc>
          <w:tcPr>
            <w:tcW w:w="1453" w:type="dxa"/>
            <w:shd w:val="clear" w:color="auto" w:fill="BFBFBF" w:themeFill="background1" w:themeFillShade="BF"/>
          </w:tcPr>
          <w:p w14:paraId="2004AF5F" w14:textId="0AEA8AB1" w:rsidR="00897C81" w:rsidRDefault="00897C81" w:rsidP="004A284F">
            <w:pPr>
              <w:rPr>
                <w:lang w:val="en-GB"/>
              </w:rPr>
            </w:pPr>
            <w:r>
              <w:rPr>
                <w:lang w:val="en-GB"/>
              </w:rPr>
              <w:t>TCI state #ID for DL</w:t>
            </w:r>
          </w:p>
        </w:tc>
        <w:tc>
          <w:tcPr>
            <w:tcW w:w="1453" w:type="dxa"/>
            <w:shd w:val="clear" w:color="auto" w:fill="BFBFBF" w:themeFill="background1" w:themeFillShade="BF"/>
          </w:tcPr>
          <w:p w14:paraId="6EC89365" w14:textId="1477883C" w:rsidR="00897C81" w:rsidRDefault="00897C81" w:rsidP="004A284F">
            <w:pPr>
              <w:rPr>
                <w:lang w:val="en-GB"/>
              </w:rPr>
            </w:pPr>
            <w:r>
              <w:rPr>
                <w:lang w:val="en-GB"/>
              </w:rPr>
              <w:t>TCI state #ID for UL</w:t>
            </w:r>
          </w:p>
        </w:tc>
        <w:tc>
          <w:tcPr>
            <w:tcW w:w="3405" w:type="dxa"/>
            <w:shd w:val="clear" w:color="auto" w:fill="BFBFBF" w:themeFill="background1" w:themeFillShade="BF"/>
          </w:tcPr>
          <w:p w14:paraId="1FCB7943" w14:textId="0C344FFC" w:rsidR="00897C81" w:rsidRDefault="00897C81" w:rsidP="004A284F">
            <w:pPr>
              <w:rPr>
                <w:lang w:val="en-GB"/>
              </w:rPr>
            </w:pPr>
            <w:r>
              <w:rPr>
                <w:lang w:val="en-GB"/>
              </w:rPr>
              <w:t>Notes</w:t>
            </w:r>
          </w:p>
        </w:tc>
      </w:tr>
      <w:tr w:rsidR="00897C81" w:rsidRPr="00F227DD" w14:paraId="5323EFF7" w14:textId="77777777" w:rsidTr="00897C81">
        <w:tc>
          <w:tcPr>
            <w:tcW w:w="1550" w:type="dxa"/>
          </w:tcPr>
          <w:p w14:paraId="4B3FEED1" w14:textId="564DD328" w:rsidR="00897C81" w:rsidRDefault="00897C81" w:rsidP="00A61923">
            <w:pPr>
              <w:jc w:val="center"/>
              <w:rPr>
                <w:lang w:val="en-GB"/>
              </w:rPr>
            </w:pPr>
            <w:r>
              <w:rPr>
                <w:lang w:val="en-GB"/>
              </w:rPr>
              <w:t>0</w:t>
            </w:r>
          </w:p>
        </w:tc>
        <w:tc>
          <w:tcPr>
            <w:tcW w:w="1453" w:type="dxa"/>
          </w:tcPr>
          <w:p w14:paraId="6EB9B1F2" w14:textId="21047DB8" w:rsidR="00897C81" w:rsidRDefault="00897C81" w:rsidP="00E47892">
            <w:pPr>
              <w:jc w:val="center"/>
              <w:rPr>
                <w:lang w:val="en-GB"/>
              </w:rPr>
            </w:pPr>
            <w:r>
              <w:rPr>
                <w:lang w:val="en-GB"/>
              </w:rPr>
              <w:t>5</w:t>
            </w:r>
          </w:p>
        </w:tc>
        <w:tc>
          <w:tcPr>
            <w:tcW w:w="1453" w:type="dxa"/>
          </w:tcPr>
          <w:p w14:paraId="64EC91F0" w14:textId="36EA6B3E" w:rsidR="00897C81" w:rsidRDefault="00897C81" w:rsidP="00E47892">
            <w:pPr>
              <w:jc w:val="center"/>
              <w:rPr>
                <w:lang w:val="en-GB"/>
              </w:rPr>
            </w:pPr>
            <w:r>
              <w:rPr>
                <w:lang w:val="en-GB"/>
              </w:rPr>
              <w:t>3</w:t>
            </w:r>
          </w:p>
        </w:tc>
        <w:tc>
          <w:tcPr>
            <w:tcW w:w="3405" w:type="dxa"/>
          </w:tcPr>
          <w:p w14:paraId="62A79C4C" w14:textId="43BA890E" w:rsidR="00897C81" w:rsidRDefault="00897C81" w:rsidP="004A284F">
            <w:pPr>
              <w:rPr>
                <w:lang w:val="en-GB"/>
              </w:rPr>
            </w:pPr>
            <w:r>
              <w:rPr>
                <w:lang w:val="en-GB"/>
              </w:rPr>
              <w:t>Separate TCI for DL and UL (can also be used for the joint)</w:t>
            </w:r>
          </w:p>
        </w:tc>
      </w:tr>
      <w:tr w:rsidR="00897C81" w:rsidRPr="00F227DD" w14:paraId="2EF6457B" w14:textId="77777777" w:rsidTr="00897C81">
        <w:tc>
          <w:tcPr>
            <w:tcW w:w="1550" w:type="dxa"/>
          </w:tcPr>
          <w:p w14:paraId="24B9C733" w14:textId="02AA8CA3" w:rsidR="00897C81" w:rsidRDefault="00897C81" w:rsidP="00A61923">
            <w:pPr>
              <w:jc w:val="center"/>
              <w:rPr>
                <w:lang w:val="en-GB"/>
              </w:rPr>
            </w:pPr>
            <w:r>
              <w:rPr>
                <w:lang w:val="en-GB"/>
              </w:rPr>
              <w:t>1</w:t>
            </w:r>
          </w:p>
        </w:tc>
        <w:tc>
          <w:tcPr>
            <w:tcW w:w="1453" w:type="dxa"/>
          </w:tcPr>
          <w:p w14:paraId="061BBBA9" w14:textId="77777777" w:rsidR="00897C81" w:rsidRDefault="00897C81" w:rsidP="00E47892">
            <w:pPr>
              <w:jc w:val="center"/>
              <w:rPr>
                <w:lang w:val="en-GB"/>
              </w:rPr>
            </w:pPr>
          </w:p>
        </w:tc>
        <w:tc>
          <w:tcPr>
            <w:tcW w:w="1453" w:type="dxa"/>
          </w:tcPr>
          <w:p w14:paraId="70FAE47C" w14:textId="5A210D2D" w:rsidR="00897C81" w:rsidRDefault="00897C81" w:rsidP="00E47892">
            <w:pPr>
              <w:jc w:val="center"/>
              <w:rPr>
                <w:lang w:val="en-GB"/>
              </w:rPr>
            </w:pPr>
            <w:r>
              <w:rPr>
                <w:lang w:val="en-GB"/>
              </w:rPr>
              <w:t>4</w:t>
            </w:r>
          </w:p>
        </w:tc>
        <w:tc>
          <w:tcPr>
            <w:tcW w:w="3405" w:type="dxa"/>
          </w:tcPr>
          <w:p w14:paraId="641C5BAF" w14:textId="28F3F0AB" w:rsidR="00897C81" w:rsidRDefault="00897C81" w:rsidP="004A284F">
            <w:pPr>
              <w:rPr>
                <w:lang w:val="en-GB"/>
              </w:rPr>
            </w:pPr>
            <w:r>
              <w:rPr>
                <w:lang w:val="en-GB"/>
              </w:rPr>
              <w:t>TCI only for UL (DL remains the previous one)</w:t>
            </w:r>
          </w:p>
        </w:tc>
      </w:tr>
      <w:tr w:rsidR="00897C81" w14:paraId="417DF95A" w14:textId="77777777" w:rsidTr="00897C81">
        <w:tc>
          <w:tcPr>
            <w:tcW w:w="1550" w:type="dxa"/>
          </w:tcPr>
          <w:p w14:paraId="38D451A8" w14:textId="6FD673B3" w:rsidR="00897C81" w:rsidRDefault="00897C81" w:rsidP="00A61923">
            <w:pPr>
              <w:jc w:val="center"/>
              <w:rPr>
                <w:lang w:val="en-GB"/>
              </w:rPr>
            </w:pPr>
            <w:r>
              <w:rPr>
                <w:lang w:val="en-GB"/>
              </w:rPr>
              <w:t>…</w:t>
            </w:r>
          </w:p>
        </w:tc>
        <w:tc>
          <w:tcPr>
            <w:tcW w:w="1453" w:type="dxa"/>
          </w:tcPr>
          <w:p w14:paraId="444D68EE" w14:textId="4457B072" w:rsidR="00897C81" w:rsidRDefault="00897C81" w:rsidP="00E47892">
            <w:pPr>
              <w:jc w:val="center"/>
              <w:rPr>
                <w:lang w:val="en-GB"/>
              </w:rPr>
            </w:pPr>
            <w:r>
              <w:rPr>
                <w:lang w:val="en-GB"/>
              </w:rPr>
              <w:t>7</w:t>
            </w:r>
          </w:p>
        </w:tc>
        <w:tc>
          <w:tcPr>
            <w:tcW w:w="1453" w:type="dxa"/>
          </w:tcPr>
          <w:p w14:paraId="68BF5690" w14:textId="77777777" w:rsidR="00897C81" w:rsidRDefault="00897C81" w:rsidP="00E47892">
            <w:pPr>
              <w:jc w:val="center"/>
              <w:rPr>
                <w:lang w:val="en-GB"/>
              </w:rPr>
            </w:pPr>
          </w:p>
        </w:tc>
        <w:tc>
          <w:tcPr>
            <w:tcW w:w="3405" w:type="dxa"/>
          </w:tcPr>
          <w:p w14:paraId="0F68C5EE" w14:textId="4E83EA12" w:rsidR="00897C81" w:rsidRDefault="00897C81" w:rsidP="004A284F">
            <w:pPr>
              <w:rPr>
                <w:lang w:val="en-GB"/>
              </w:rPr>
            </w:pPr>
            <w:r>
              <w:rPr>
                <w:lang w:val="en-GB"/>
              </w:rPr>
              <w:t>TCI for DL</w:t>
            </w:r>
          </w:p>
        </w:tc>
      </w:tr>
      <w:tr w:rsidR="00897C81" w:rsidRPr="00F227DD" w14:paraId="2110BD57" w14:textId="77777777" w:rsidTr="00897C81">
        <w:tc>
          <w:tcPr>
            <w:tcW w:w="1550" w:type="dxa"/>
          </w:tcPr>
          <w:p w14:paraId="18D3CCE3" w14:textId="26AD60FA" w:rsidR="00897C81" w:rsidRDefault="00897C81" w:rsidP="00A61923">
            <w:pPr>
              <w:jc w:val="center"/>
              <w:rPr>
                <w:lang w:val="en-GB"/>
              </w:rPr>
            </w:pPr>
            <w:r>
              <w:rPr>
                <w:lang w:val="en-GB"/>
              </w:rPr>
              <w:t>N-1</w:t>
            </w:r>
          </w:p>
        </w:tc>
        <w:tc>
          <w:tcPr>
            <w:tcW w:w="1453" w:type="dxa"/>
          </w:tcPr>
          <w:p w14:paraId="1067D61E" w14:textId="196AF29F" w:rsidR="00897C81" w:rsidRDefault="00897C81" w:rsidP="00E47892">
            <w:pPr>
              <w:jc w:val="center"/>
              <w:rPr>
                <w:lang w:val="en-GB"/>
              </w:rPr>
            </w:pPr>
            <w:r>
              <w:rPr>
                <w:lang w:val="en-GB"/>
              </w:rPr>
              <w:t>12</w:t>
            </w:r>
          </w:p>
        </w:tc>
        <w:tc>
          <w:tcPr>
            <w:tcW w:w="1453" w:type="dxa"/>
          </w:tcPr>
          <w:p w14:paraId="7A8DF278" w14:textId="3AA70992" w:rsidR="00897C81" w:rsidRDefault="00897C81" w:rsidP="00E47892">
            <w:pPr>
              <w:jc w:val="center"/>
              <w:rPr>
                <w:lang w:val="en-GB"/>
              </w:rPr>
            </w:pPr>
            <w:r>
              <w:rPr>
                <w:lang w:val="en-GB"/>
              </w:rPr>
              <w:t>14</w:t>
            </w:r>
          </w:p>
        </w:tc>
        <w:tc>
          <w:tcPr>
            <w:tcW w:w="3405" w:type="dxa"/>
          </w:tcPr>
          <w:p w14:paraId="329BE0ED" w14:textId="162F81C9" w:rsidR="00897C81" w:rsidRDefault="00897C81" w:rsidP="004A284F">
            <w:pPr>
              <w:rPr>
                <w:lang w:val="en-GB"/>
              </w:rPr>
            </w:pPr>
            <w:r>
              <w:rPr>
                <w:lang w:val="en-GB"/>
              </w:rPr>
              <w:t>Separate TCI for DL and UL</w:t>
            </w:r>
          </w:p>
        </w:tc>
      </w:tr>
    </w:tbl>
    <w:p w14:paraId="56948D5A" w14:textId="77777777" w:rsidR="004A284F" w:rsidRDefault="004A284F" w:rsidP="004A284F">
      <w:pPr>
        <w:rPr>
          <w:lang w:val="en-GB"/>
        </w:rPr>
      </w:pPr>
    </w:p>
    <w:p w14:paraId="200EFE83" w14:textId="5EA20383" w:rsidR="00C708DD" w:rsidRDefault="00C708DD" w:rsidP="00C708DD">
      <w:pPr>
        <w:rPr>
          <w:lang w:val="en-GB"/>
        </w:rPr>
      </w:pPr>
      <w:r>
        <w:rPr>
          <w:lang w:val="en-GB"/>
        </w:rPr>
        <w:t>Alt. 1b: A TCI codepoint includes entries for both DL and UL</w:t>
      </w:r>
    </w:p>
    <w:p w14:paraId="7A46AE78" w14:textId="578F2A69" w:rsidR="00C708DD" w:rsidRPr="00DF0D6A" w:rsidRDefault="00C708DD" w:rsidP="00C708DD">
      <w:pPr>
        <w:pStyle w:val="ListParagraph"/>
        <w:numPr>
          <w:ilvl w:val="0"/>
          <w:numId w:val="3"/>
        </w:numPr>
        <w:rPr>
          <w:lang w:val="en-GB"/>
        </w:rPr>
      </w:pPr>
      <w:r>
        <w:rPr>
          <w:sz w:val="22"/>
          <w:szCs w:val="22"/>
          <w:lang w:val="en-GB"/>
        </w:rPr>
        <w:t>A TCI codepoint includes entries for both DL and UL</w:t>
      </w:r>
    </w:p>
    <w:p w14:paraId="2A5AD657" w14:textId="30BD915F" w:rsidR="00C708DD" w:rsidRPr="0091129E" w:rsidRDefault="00C708DD" w:rsidP="00DF0D6A">
      <w:pPr>
        <w:pStyle w:val="ListParagraph"/>
        <w:numPr>
          <w:ilvl w:val="1"/>
          <w:numId w:val="3"/>
        </w:numPr>
        <w:rPr>
          <w:lang w:val="en-GB"/>
        </w:rPr>
      </w:pPr>
      <w:r>
        <w:rPr>
          <w:sz w:val="22"/>
          <w:szCs w:val="22"/>
          <w:lang w:val="en-GB"/>
        </w:rPr>
        <w:t>A joint TCI state is realized by the codepoint where the DL and UL TCI states are the same</w:t>
      </w:r>
    </w:p>
    <w:p w14:paraId="04A02B5B" w14:textId="77777777" w:rsidR="00C708DD" w:rsidRPr="0091129E" w:rsidRDefault="00C708DD" w:rsidP="00C708DD">
      <w:pPr>
        <w:pStyle w:val="ListParagraph"/>
        <w:numPr>
          <w:ilvl w:val="0"/>
          <w:numId w:val="3"/>
        </w:numPr>
        <w:rPr>
          <w:lang w:val="en-GB"/>
        </w:rPr>
      </w:pPr>
      <w:r>
        <w:rPr>
          <w:sz w:val="22"/>
          <w:szCs w:val="22"/>
          <w:lang w:val="en-GB"/>
        </w:rPr>
        <w:t>Configuration and signalling principles:</w:t>
      </w:r>
    </w:p>
    <w:p w14:paraId="0FABFBFB" w14:textId="77777777" w:rsidR="00C708DD" w:rsidRPr="0091129E" w:rsidRDefault="00C708DD" w:rsidP="00C708DD">
      <w:pPr>
        <w:pStyle w:val="ListParagraph"/>
        <w:numPr>
          <w:ilvl w:val="1"/>
          <w:numId w:val="3"/>
        </w:numPr>
        <w:rPr>
          <w:lang w:val="en-GB"/>
        </w:rPr>
      </w:pPr>
      <w:r>
        <w:rPr>
          <w:sz w:val="22"/>
          <w:szCs w:val="22"/>
          <w:lang w:val="en-GB"/>
        </w:rPr>
        <w:t xml:space="preserve">MAC </w:t>
      </w:r>
      <w:r w:rsidRPr="007F1464">
        <w:rPr>
          <w:sz w:val="22"/>
          <w:szCs w:val="22"/>
          <w:lang w:val="en-GB"/>
        </w:rPr>
        <w:t xml:space="preserve">activation command is used to map up to </w:t>
      </w:r>
      <w:r>
        <w:rPr>
          <w:sz w:val="22"/>
          <w:szCs w:val="22"/>
          <w:lang w:val="en-GB"/>
        </w:rPr>
        <w:t>N (e.g. 8)</w:t>
      </w:r>
      <w:r w:rsidRPr="007F1464">
        <w:rPr>
          <w:sz w:val="22"/>
          <w:szCs w:val="22"/>
          <w:lang w:val="en-GB"/>
        </w:rPr>
        <w:t xml:space="preserve"> combinations of one or two TCI states to the codepoints</w:t>
      </w:r>
    </w:p>
    <w:p w14:paraId="53EE8F52" w14:textId="77777777" w:rsidR="00C708DD" w:rsidRPr="00416294" w:rsidRDefault="00C708DD" w:rsidP="00C708DD">
      <w:pPr>
        <w:pStyle w:val="ListParagraph"/>
        <w:numPr>
          <w:ilvl w:val="1"/>
          <w:numId w:val="3"/>
        </w:numPr>
        <w:rPr>
          <w:lang w:val="en-GB"/>
        </w:rPr>
      </w:pPr>
      <w:r>
        <w:rPr>
          <w:sz w:val="22"/>
          <w:szCs w:val="22"/>
          <w:lang w:val="en-GB"/>
        </w:rPr>
        <w:t>DCI based indication of one of the activated codepoints</w:t>
      </w:r>
    </w:p>
    <w:p w14:paraId="01FD0D0B" w14:textId="77777777" w:rsidR="00C708DD" w:rsidRPr="009677AA" w:rsidRDefault="00C708DD" w:rsidP="00C708DD">
      <w:pPr>
        <w:pStyle w:val="ListParagraph"/>
        <w:numPr>
          <w:ilvl w:val="0"/>
          <w:numId w:val="3"/>
        </w:numPr>
        <w:rPr>
          <w:lang w:val="en-GB"/>
        </w:rPr>
      </w:pPr>
      <w:r>
        <w:rPr>
          <w:sz w:val="22"/>
          <w:szCs w:val="22"/>
          <w:lang w:val="en-GB"/>
        </w:rPr>
        <w:t xml:space="preserve">To support multiple indicated DL and UL TCI states, i.e. M &gt; 1 and N &gt; 1, Rel16 principle could be adopted. In other words, the activation of the TCI state combinations is per </w:t>
      </w:r>
      <w:proofErr w:type="spellStart"/>
      <w:r>
        <w:rPr>
          <w:sz w:val="22"/>
          <w:szCs w:val="22"/>
          <w:lang w:val="en-GB"/>
        </w:rPr>
        <w:t>coresetPoolIndex</w:t>
      </w:r>
      <w:proofErr w:type="spellEnd"/>
      <w:r>
        <w:rPr>
          <w:sz w:val="22"/>
          <w:szCs w:val="22"/>
          <w:lang w:val="en-GB"/>
        </w:rPr>
        <w:t xml:space="preserve"> and if configured there would be up to two </w:t>
      </w:r>
      <w:proofErr w:type="spellStart"/>
      <w:r>
        <w:rPr>
          <w:sz w:val="22"/>
          <w:szCs w:val="22"/>
          <w:lang w:val="en-GB"/>
        </w:rPr>
        <w:t>coresetPoolIndices</w:t>
      </w:r>
      <w:proofErr w:type="spellEnd"/>
      <w:r>
        <w:rPr>
          <w:sz w:val="22"/>
          <w:szCs w:val="22"/>
          <w:lang w:val="en-GB"/>
        </w:rPr>
        <w:t xml:space="preserve"> and thus also M and N can be up to 2. </w:t>
      </w:r>
    </w:p>
    <w:p w14:paraId="63EA00B6" w14:textId="62EE2C9E" w:rsidR="00C708DD" w:rsidRPr="00D770D5" w:rsidRDefault="00C708DD" w:rsidP="00C708DD">
      <w:pPr>
        <w:pStyle w:val="Caption"/>
        <w:rPr>
          <w:lang w:val="en-GB"/>
        </w:rPr>
      </w:pPr>
      <w:r w:rsidRPr="00D770D5">
        <w:rPr>
          <w:lang w:val="en-GB"/>
        </w:rPr>
        <w:t xml:space="preserve">Table </w:t>
      </w:r>
      <w:r>
        <w:fldChar w:fldCharType="begin"/>
      </w:r>
      <w:r w:rsidRPr="00D770D5">
        <w:rPr>
          <w:lang w:val="en-GB"/>
        </w:rPr>
        <w:instrText xml:space="preserve"> SEQ Table \* ARABIC </w:instrText>
      </w:r>
      <w:r>
        <w:fldChar w:fldCharType="separate"/>
      </w:r>
      <w:r w:rsidR="00330CDF">
        <w:rPr>
          <w:noProof/>
          <w:lang w:val="en-GB"/>
        </w:rPr>
        <w:t>3</w:t>
      </w:r>
      <w:r>
        <w:fldChar w:fldCharType="end"/>
      </w:r>
      <w:r w:rsidRPr="00D770D5">
        <w:rPr>
          <w:lang w:val="en-GB"/>
        </w:rPr>
        <w:t xml:space="preserve"> Example of Option</w:t>
      </w:r>
      <w:r>
        <w:rPr>
          <w:lang w:val="en-GB"/>
        </w:rPr>
        <w:t xml:space="preserve"> Alt. 1b</w:t>
      </w:r>
      <w:r w:rsidRPr="00D770D5">
        <w:rPr>
          <w:lang w:val="en-GB"/>
        </w:rPr>
        <w:t>: T</w:t>
      </w:r>
      <w:r>
        <w:rPr>
          <w:lang w:val="en-GB"/>
        </w:rPr>
        <w:t>CI codepoint includes entries for both DL and UL</w:t>
      </w:r>
    </w:p>
    <w:tbl>
      <w:tblPr>
        <w:tblStyle w:val="TableGrid"/>
        <w:tblW w:w="0" w:type="auto"/>
        <w:tblLook w:val="04A0" w:firstRow="1" w:lastRow="0" w:firstColumn="1" w:lastColumn="0" w:noHBand="0" w:noVBand="1"/>
      </w:tblPr>
      <w:tblGrid>
        <w:gridCol w:w="1550"/>
        <w:gridCol w:w="1453"/>
        <w:gridCol w:w="1453"/>
        <w:gridCol w:w="3405"/>
      </w:tblGrid>
      <w:tr w:rsidR="00C708DD" w14:paraId="77B62872" w14:textId="77777777" w:rsidTr="00C708DD">
        <w:tc>
          <w:tcPr>
            <w:tcW w:w="1550" w:type="dxa"/>
            <w:shd w:val="clear" w:color="auto" w:fill="BFBFBF" w:themeFill="background1" w:themeFillShade="BF"/>
          </w:tcPr>
          <w:p w14:paraId="232A3C49" w14:textId="77777777" w:rsidR="00C708DD" w:rsidRDefault="00C708DD" w:rsidP="00C708DD">
            <w:pPr>
              <w:rPr>
                <w:lang w:val="en-GB"/>
              </w:rPr>
            </w:pPr>
            <w:r>
              <w:rPr>
                <w:lang w:val="en-GB"/>
              </w:rPr>
              <w:t>TCI codepoint #</w:t>
            </w:r>
          </w:p>
        </w:tc>
        <w:tc>
          <w:tcPr>
            <w:tcW w:w="1453" w:type="dxa"/>
            <w:shd w:val="clear" w:color="auto" w:fill="BFBFBF" w:themeFill="background1" w:themeFillShade="BF"/>
          </w:tcPr>
          <w:p w14:paraId="265771CC" w14:textId="77777777" w:rsidR="00C708DD" w:rsidRDefault="00C708DD" w:rsidP="00C708DD">
            <w:pPr>
              <w:rPr>
                <w:lang w:val="en-GB"/>
              </w:rPr>
            </w:pPr>
            <w:r>
              <w:rPr>
                <w:lang w:val="en-GB"/>
              </w:rPr>
              <w:t>TCI state #ID for DL</w:t>
            </w:r>
          </w:p>
        </w:tc>
        <w:tc>
          <w:tcPr>
            <w:tcW w:w="1453" w:type="dxa"/>
            <w:shd w:val="clear" w:color="auto" w:fill="BFBFBF" w:themeFill="background1" w:themeFillShade="BF"/>
          </w:tcPr>
          <w:p w14:paraId="03B55835" w14:textId="77777777" w:rsidR="00C708DD" w:rsidRDefault="00C708DD" w:rsidP="00C708DD">
            <w:pPr>
              <w:rPr>
                <w:lang w:val="en-GB"/>
              </w:rPr>
            </w:pPr>
            <w:r>
              <w:rPr>
                <w:lang w:val="en-GB"/>
              </w:rPr>
              <w:t>TCI state #ID for UL</w:t>
            </w:r>
          </w:p>
        </w:tc>
        <w:tc>
          <w:tcPr>
            <w:tcW w:w="3405" w:type="dxa"/>
            <w:shd w:val="clear" w:color="auto" w:fill="BFBFBF" w:themeFill="background1" w:themeFillShade="BF"/>
          </w:tcPr>
          <w:p w14:paraId="5F05AC77" w14:textId="77777777" w:rsidR="00C708DD" w:rsidRDefault="00C708DD" w:rsidP="00C708DD">
            <w:pPr>
              <w:rPr>
                <w:lang w:val="en-GB"/>
              </w:rPr>
            </w:pPr>
            <w:r>
              <w:rPr>
                <w:lang w:val="en-GB"/>
              </w:rPr>
              <w:t>Notes</w:t>
            </w:r>
          </w:p>
        </w:tc>
      </w:tr>
      <w:tr w:rsidR="00C708DD" w:rsidRPr="00F227DD" w14:paraId="6E303725" w14:textId="77777777" w:rsidTr="00C708DD">
        <w:tc>
          <w:tcPr>
            <w:tcW w:w="1550" w:type="dxa"/>
          </w:tcPr>
          <w:p w14:paraId="223A87BD" w14:textId="77777777" w:rsidR="00C708DD" w:rsidRDefault="00C708DD" w:rsidP="00C708DD">
            <w:pPr>
              <w:jc w:val="center"/>
              <w:rPr>
                <w:lang w:val="en-GB"/>
              </w:rPr>
            </w:pPr>
            <w:r>
              <w:rPr>
                <w:lang w:val="en-GB"/>
              </w:rPr>
              <w:t>0</w:t>
            </w:r>
          </w:p>
        </w:tc>
        <w:tc>
          <w:tcPr>
            <w:tcW w:w="1453" w:type="dxa"/>
          </w:tcPr>
          <w:p w14:paraId="3A762DE9" w14:textId="77777777" w:rsidR="00C708DD" w:rsidRDefault="00C708DD" w:rsidP="00C708DD">
            <w:pPr>
              <w:jc w:val="center"/>
              <w:rPr>
                <w:lang w:val="en-GB"/>
              </w:rPr>
            </w:pPr>
            <w:r>
              <w:rPr>
                <w:lang w:val="en-GB"/>
              </w:rPr>
              <w:t>5</w:t>
            </w:r>
          </w:p>
        </w:tc>
        <w:tc>
          <w:tcPr>
            <w:tcW w:w="1453" w:type="dxa"/>
          </w:tcPr>
          <w:p w14:paraId="62CC0BB9" w14:textId="77777777" w:rsidR="00C708DD" w:rsidRDefault="00C708DD" w:rsidP="00C708DD">
            <w:pPr>
              <w:jc w:val="center"/>
              <w:rPr>
                <w:lang w:val="en-GB"/>
              </w:rPr>
            </w:pPr>
            <w:r>
              <w:rPr>
                <w:lang w:val="en-GB"/>
              </w:rPr>
              <w:t>3</w:t>
            </w:r>
          </w:p>
        </w:tc>
        <w:tc>
          <w:tcPr>
            <w:tcW w:w="3405" w:type="dxa"/>
          </w:tcPr>
          <w:p w14:paraId="48EAAE5E" w14:textId="77777777" w:rsidR="00C708DD" w:rsidRDefault="00C708DD" w:rsidP="00C708DD">
            <w:pPr>
              <w:rPr>
                <w:lang w:val="en-GB"/>
              </w:rPr>
            </w:pPr>
            <w:r>
              <w:rPr>
                <w:lang w:val="en-GB"/>
              </w:rPr>
              <w:t>Separate TCI for DL and UL (can also be used for the joint)</w:t>
            </w:r>
          </w:p>
        </w:tc>
      </w:tr>
      <w:tr w:rsidR="00C708DD" w:rsidRPr="00F227DD" w14:paraId="11911602" w14:textId="77777777" w:rsidTr="00C708DD">
        <w:tc>
          <w:tcPr>
            <w:tcW w:w="1550" w:type="dxa"/>
          </w:tcPr>
          <w:p w14:paraId="4AC06EF7" w14:textId="77777777" w:rsidR="00C708DD" w:rsidRDefault="00C708DD" w:rsidP="00C708DD">
            <w:pPr>
              <w:jc w:val="center"/>
              <w:rPr>
                <w:lang w:val="en-GB"/>
              </w:rPr>
            </w:pPr>
            <w:r>
              <w:rPr>
                <w:lang w:val="en-GB"/>
              </w:rPr>
              <w:t>1</w:t>
            </w:r>
          </w:p>
        </w:tc>
        <w:tc>
          <w:tcPr>
            <w:tcW w:w="1453" w:type="dxa"/>
          </w:tcPr>
          <w:p w14:paraId="536DE28E" w14:textId="7260FDB6" w:rsidR="00C708DD" w:rsidRDefault="00F22353" w:rsidP="00C708DD">
            <w:pPr>
              <w:jc w:val="center"/>
              <w:rPr>
                <w:lang w:val="en-GB"/>
              </w:rPr>
            </w:pPr>
            <w:r>
              <w:rPr>
                <w:lang w:val="en-GB"/>
              </w:rPr>
              <w:t>5</w:t>
            </w:r>
          </w:p>
        </w:tc>
        <w:tc>
          <w:tcPr>
            <w:tcW w:w="1453" w:type="dxa"/>
          </w:tcPr>
          <w:p w14:paraId="39993FD9" w14:textId="77777777" w:rsidR="00C708DD" w:rsidRDefault="00C708DD" w:rsidP="00C708DD">
            <w:pPr>
              <w:jc w:val="center"/>
              <w:rPr>
                <w:lang w:val="en-GB"/>
              </w:rPr>
            </w:pPr>
            <w:r>
              <w:rPr>
                <w:lang w:val="en-GB"/>
              </w:rPr>
              <w:t>4</w:t>
            </w:r>
          </w:p>
        </w:tc>
        <w:tc>
          <w:tcPr>
            <w:tcW w:w="3405" w:type="dxa"/>
          </w:tcPr>
          <w:p w14:paraId="47332EA4" w14:textId="77777777" w:rsidR="00C708DD" w:rsidRDefault="00C708DD" w:rsidP="00C708DD">
            <w:pPr>
              <w:rPr>
                <w:lang w:val="en-GB"/>
              </w:rPr>
            </w:pPr>
            <w:r>
              <w:rPr>
                <w:lang w:val="en-GB"/>
              </w:rPr>
              <w:t>TCI only for UL (DL remains the previous one)</w:t>
            </w:r>
          </w:p>
        </w:tc>
      </w:tr>
      <w:tr w:rsidR="00C708DD" w14:paraId="54F58ACF" w14:textId="77777777" w:rsidTr="00C708DD">
        <w:tc>
          <w:tcPr>
            <w:tcW w:w="1550" w:type="dxa"/>
          </w:tcPr>
          <w:p w14:paraId="060608B2" w14:textId="77777777" w:rsidR="00C708DD" w:rsidRDefault="00C708DD" w:rsidP="00C708DD">
            <w:pPr>
              <w:jc w:val="center"/>
              <w:rPr>
                <w:lang w:val="en-GB"/>
              </w:rPr>
            </w:pPr>
            <w:r>
              <w:rPr>
                <w:lang w:val="en-GB"/>
              </w:rPr>
              <w:t>…</w:t>
            </w:r>
          </w:p>
        </w:tc>
        <w:tc>
          <w:tcPr>
            <w:tcW w:w="1453" w:type="dxa"/>
          </w:tcPr>
          <w:p w14:paraId="30885075" w14:textId="77777777" w:rsidR="00C708DD" w:rsidRDefault="00C708DD" w:rsidP="00C708DD">
            <w:pPr>
              <w:jc w:val="center"/>
              <w:rPr>
                <w:lang w:val="en-GB"/>
              </w:rPr>
            </w:pPr>
            <w:r>
              <w:rPr>
                <w:lang w:val="en-GB"/>
              </w:rPr>
              <w:t>7</w:t>
            </w:r>
          </w:p>
        </w:tc>
        <w:tc>
          <w:tcPr>
            <w:tcW w:w="1453" w:type="dxa"/>
          </w:tcPr>
          <w:p w14:paraId="78837064" w14:textId="0DF22DF9" w:rsidR="00C708DD" w:rsidRDefault="00F22353" w:rsidP="00C708DD">
            <w:pPr>
              <w:jc w:val="center"/>
              <w:rPr>
                <w:lang w:val="en-GB"/>
              </w:rPr>
            </w:pPr>
            <w:r>
              <w:rPr>
                <w:lang w:val="en-GB"/>
              </w:rPr>
              <w:t>4</w:t>
            </w:r>
          </w:p>
        </w:tc>
        <w:tc>
          <w:tcPr>
            <w:tcW w:w="3405" w:type="dxa"/>
          </w:tcPr>
          <w:p w14:paraId="657BAF00" w14:textId="77777777" w:rsidR="00C708DD" w:rsidRDefault="00C708DD" w:rsidP="00C708DD">
            <w:pPr>
              <w:rPr>
                <w:lang w:val="en-GB"/>
              </w:rPr>
            </w:pPr>
            <w:r>
              <w:rPr>
                <w:lang w:val="en-GB"/>
              </w:rPr>
              <w:t>TCI for DL</w:t>
            </w:r>
          </w:p>
        </w:tc>
      </w:tr>
      <w:tr w:rsidR="00C708DD" w:rsidRPr="00F227DD" w14:paraId="5FB37062" w14:textId="77777777" w:rsidTr="00C708DD">
        <w:tc>
          <w:tcPr>
            <w:tcW w:w="1550" w:type="dxa"/>
          </w:tcPr>
          <w:p w14:paraId="6ADB120B" w14:textId="77777777" w:rsidR="00C708DD" w:rsidRDefault="00C708DD" w:rsidP="00C708DD">
            <w:pPr>
              <w:jc w:val="center"/>
              <w:rPr>
                <w:lang w:val="en-GB"/>
              </w:rPr>
            </w:pPr>
            <w:r>
              <w:rPr>
                <w:lang w:val="en-GB"/>
              </w:rPr>
              <w:t>N-1</w:t>
            </w:r>
          </w:p>
        </w:tc>
        <w:tc>
          <w:tcPr>
            <w:tcW w:w="1453" w:type="dxa"/>
          </w:tcPr>
          <w:p w14:paraId="715030F2" w14:textId="77777777" w:rsidR="00C708DD" w:rsidRDefault="00C708DD" w:rsidP="00C708DD">
            <w:pPr>
              <w:jc w:val="center"/>
              <w:rPr>
                <w:lang w:val="en-GB"/>
              </w:rPr>
            </w:pPr>
            <w:r>
              <w:rPr>
                <w:lang w:val="en-GB"/>
              </w:rPr>
              <w:t>12</w:t>
            </w:r>
          </w:p>
        </w:tc>
        <w:tc>
          <w:tcPr>
            <w:tcW w:w="1453" w:type="dxa"/>
          </w:tcPr>
          <w:p w14:paraId="2C72A4FB" w14:textId="77777777" w:rsidR="00C708DD" w:rsidRDefault="00C708DD" w:rsidP="00C708DD">
            <w:pPr>
              <w:jc w:val="center"/>
              <w:rPr>
                <w:lang w:val="en-GB"/>
              </w:rPr>
            </w:pPr>
            <w:r>
              <w:rPr>
                <w:lang w:val="en-GB"/>
              </w:rPr>
              <w:t>14</w:t>
            </w:r>
          </w:p>
        </w:tc>
        <w:tc>
          <w:tcPr>
            <w:tcW w:w="3405" w:type="dxa"/>
          </w:tcPr>
          <w:p w14:paraId="45300EC5" w14:textId="77777777" w:rsidR="00C708DD" w:rsidRDefault="00C708DD" w:rsidP="00C708DD">
            <w:pPr>
              <w:rPr>
                <w:lang w:val="en-GB"/>
              </w:rPr>
            </w:pPr>
            <w:r>
              <w:rPr>
                <w:lang w:val="en-GB"/>
              </w:rPr>
              <w:t>Separate TCI for DL and UL</w:t>
            </w:r>
          </w:p>
        </w:tc>
      </w:tr>
    </w:tbl>
    <w:p w14:paraId="5C4A0E2F" w14:textId="77777777" w:rsidR="00C708DD" w:rsidRDefault="00C708DD" w:rsidP="004A284F">
      <w:pPr>
        <w:rPr>
          <w:lang w:val="en-GB"/>
        </w:rPr>
      </w:pPr>
    </w:p>
    <w:p w14:paraId="7CC45412" w14:textId="11345F30" w:rsidR="0086319C" w:rsidRDefault="00337690" w:rsidP="003947AC">
      <w:pPr>
        <w:rPr>
          <w:lang w:val="en-GB"/>
        </w:rPr>
      </w:pPr>
      <w:r>
        <w:rPr>
          <w:lang w:val="en-GB"/>
        </w:rPr>
        <w:t>Alt.</w:t>
      </w:r>
      <w:r w:rsidR="008175A3">
        <w:rPr>
          <w:lang w:val="en-GB"/>
        </w:rPr>
        <w:t xml:space="preserve"> 2:</w:t>
      </w:r>
      <w:r w:rsidR="00763B63">
        <w:rPr>
          <w:lang w:val="en-GB"/>
        </w:rPr>
        <w:t xml:space="preserve"> </w:t>
      </w:r>
      <w:r w:rsidR="00066C7A">
        <w:rPr>
          <w:lang w:val="en-GB"/>
        </w:rPr>
        <w:t xml:space="preserve">TCI can be used for DL or UL and explicit indication or implicit determination whether TCI state is applied to DL </w:t>
      </w:r>
      <w:r w:rsidR="0086319C">
        <w:rPr>
          <w:lang w:val="en-GB"/>
        </w:rPr>
        <w:t>or UL, or to both</w:t>
      </w:r>
    </w:p>
    <w:p w14:paraId="073DAEBC" w14:textId="74E10436" w:rsidR="008175A3" w:rsidRPr="001D4937" w:rsidRDefault="00CC3DAE" w:rsidP="0086319C">
      <w:pPr>
        <w:pStyle w:val="ListParagraph"/>
        <w:numPr>
          <w:ilvl w:val="0"/>
          <w:numId w:val="3"/>
        </w:numPr>
        <w:rPr>
          <w:sz w:val="20"/>
          <w:szCs w:val="20"/>
          <w:lang w:val="en-GB"/>
        </w:rPr>
      </w:pPr>
      <w:r w:rsidRPr="00CC3DAE">
        <w:rPr>
          <w:sz w:val="22"/>
          <w:szCs w:val="22"/>
          <w:lang w:val="en-GB"/>
        </w:rPr>
        <w:t>E</w:t>
      </w:r>
      <w:r>
        <w:rPr>
          <w:sz w:val="22"/>
          <w:szCs w:val="22"/>
          <w:lang w:val="en-GB"/>
        </w:rPr>
        <w:t xml:space="preserve">xplicit indication: two-bit indication is used together with the </w:t>
      </w:r>
      <w:r w:rsidR="00EA6805">
        <w:rPr>
          <w:sz w:val="22"/>
          <w:szCs w:val="22"/>
          <w:lang w:val="en-GB"/>
        </w:rPr>
        <w:t xml:space="preserve">indicated TCI state that indicates one of the options to be applied: </w:t>
      </w:r>
      <w:r w:rsidR="001D4937">
        <w:rPr>
          <w:sz w:val="22"/>
          <w:szCs w:val="22"/>
          <w:lang w:val="en-GB"/>
        </w:rPr>
        <w:t>TCI state is for DL, TCI state is for UL, TCI state for DL and UL</w:t>
      </w:r>
    </w:p>
    <w:p w14:paraId="7258DA9F" w14:textId="0E7DC28D" w:rsidR="001D4937" w:rsidRPr="00CC3DAE" w:rsidRDefault="001D4937" w:rsidP="0086319C">
      <w:pPr>
        <w:pStyle w:val="ListParagraph"/>
        <w:numPr>
          <w:ilvl w:val="0"/>
          <w:numId w:val="3"/>
        </w:numPr>
        <w:rPr>
          <w:sz w:val="20"/>
          <w:szCs w:val="20"/>
          <w:lang w:val="en-GB"/>
        </w:rPr>
      </w:pPr>
      <w:r>
        <w:rPr>
          <w:sz w:val="22"/>
          <w:szCs w:val="22"/>
          <w:lang w:val="en-GB"/>
        </w:rPr>
        <w:lastRenderedPageBreak/>
        <w:t xml:space="preserve">Implicit determination: </w:t>
      </w:r>
      <w:r w:rsidR="000354D1">
        <w:rPr>
          <w:sz w:val="22"/>
          <w:szCs w:val="22"/>
          <w:lang w:val="en-GB"/>
        </w:rPr>
        <w:t xml:space="preserve">one option could be that based on DCI format the UE determines whether indicated TCI state is for DL or UL </w:t>
      </w:r>
      <w:r w:rsidR="006132F7">
        <w:rPr>
          <w:sz w:val="22"/>
          <w:szCs w:val="22"/>
          <w:lang w:val="en-GB"/>
        </w:rPr>
        <w:t>–</w:t>
      </w:r>
      <w:r w:rsidR="000354D1">
        <w:rPr>
          <w:sz w:val="22"/>
          <w:szCs w:val="22"/>
          <w:lang w:val="en-GB"/>
        </w:rPr>
        <w:t xml:space="preserve"> </w:t>
      </w:r>
      <w:r w:rsidR="006132F7">
        <w:rPr>
          <w:sz w:val="22"/>
          <w:szCs w:val="22"/>
          <w:lang w:val="en-GB"/>
        </w:rPr>
        <w:t>1_1 &amp; 1_2 would provide TCI for DL while 0_1 &amp; 0_2 would provide TCI for UL</w:t>
      </w:r>
      <w:r w:rsidR="002E2A29">
        <w:rPr>
          <w:sz w:val="22"/>
          <w:szCs w:val="22"/>
          <w:lang w:val="en-GB"/>
        </w:rPr>
        <w:t xml:space="preserve"> (not supported per current agreements)</w:t>
      </w:r>
    </w:p>
    <w:p w14:paraId="5A784E9E" w14:textId="77777777" w:rsidR="0042712A" w:rsidRDefault="0042712A" w:rsidP="00E00D22">
      <w:pPr>
        <w:rPr>
          <w:lang w:val="en-GB"/>
        </w:rPr>
      </w:pPr>
    </w:p>
    <w:p w14:paraId="5820EEEA" w14:textId="07AAA99B" w:rsidR="009E3137" w:rsidRDefault="00465A32" w:rsidP="00E00D22">
      <w:pPr>
        <w:rPr>
          <w:lang w:val="en-GB"/>
        </w:rPr>
      </w:pPr>
      <w:r>
        <w:rPr>
          <w:lang w:val="en-GB"/>
        </w:rPr>
        <w:t xml:space="preserve">It can be </w:t>
      </w:r>
      <w:r w:rsidR="0020471C">
        <w:rPr>
          <w:lang w:val="en-GB"/>
        </w:rPr>
        <w:t xml:space="preserve">observed that </w:t>
      </w:r>
      <w:r w:rsidR="005C654E">
        <w:rPr>
          <w:lang w:val="en-GB"/>
        </w:rPr>
        <w:t xml:space="preserve">in general </w:t>
      </w:r>
      <w:r w:rsidR="0020471C">
        <w:rPr>
          <w:lang w:val="en-GB"/>
        </w:rPr>
        <w:t>Alt. 1 would be more flexible in a sense that independent of the DCI format and without extra overhead both</w:t>
      </w:r>
      <w:r w:rsidR="00213811">
        <w:rPr>
          <w:lang w:val="en-GB"/>
        </w:rPr>
        <w:t xml:space="preserve"> separate DL/UL and joint DL/UL TCI states can be supported.</w:t>
      </w:r>
      <w:r w:rsidR="005C654E">
        <w:rPr>
          <w:lang w:val="en-GB"/>
        </w:rPr>
        <w:t xml:space="preserve"> From</w:t>
      </w:r>
      <w:r w:rsidR="004711C1">
        <w:rPr>
          <w:lang w:val="en-GB"/>
        </w:rPr>
        <w:t xml:space="preserve"> alternatives Alt. 1a and Alt. 1b,</w:t>
      </w:r>
      <w:r w:rsidR="005C654E">
        <w:rPr>
          <w:lang w:val="en-GB"/>
        </w:rPr>
        <w:t xml:space="preserve"> Alt. 1a provides more flexibility</w:t>
      </w:r>
      <w:r w:rsidR="004711C1">
        <w:rPr>
          <w:lang w:val="en-GB"/>
        </w:rPr>
        <w:t xml:space="preserve"> by allowing more DL and UL combinations</w:t>
      </w:r>
      <w:r w:rsidR="005C654E">
        <w:rPr>
          <w:lang w:val="en-GB"/>
        </w:rPr>
        <w:t xml:space="preserve"> than Alt. 1b but on the other hand Alt. 1b could provide more clear</w:t>
      </w:r>
      <w:r w:rsidR="004711C1">
        <w:rPr>
          <w:lang w:val="en-GB"/>
        </w:rPr>
        <w:t xml:space="preserve"> operation</w:t>
      </w:r>
      <w:r w:rsidR="00201860">
        <w:rPr>
          <w:lang w:val="en-GB"/>
        </w:rPr>
        <w:t xml:space="preserve"> model</w:t>
      </w:r>
      <w:r w:rsidR="004711C1">
        <w:rPr>
          <w:lang w:val="en-GB"/>
        </w:rPr>
        <w:t xml:space="preserve"> that the indication applies to both DL and UL even though the TCI state for remain the same in either direction. </w:t>
      </w:r>
    </w:p>
    <w:p w14:paraId="7ED2D137" w14:textId="3A7F9E0D" w:rsidR="004711C1" w:rsidRDefault="00BD6CA3" w:rsidP="00BD6CA3">
      <w:pPr>
        <w:pStyle w:val="Caption"/>
        <w:rPr>
          <w:rFonts w:eastAsia="SimSun" w:cstheme="minorHAnsi"/>
          <w:szCs w:val="20"/>
          <w:lang w:val="en-GB"/>
        </w:rPr>
      </w:pPr>
      <w:bookmarkStart w:id="11" w:name="_Ref71641429"/>
      <w:bookmarkStart w:id="12" w:name="_Ref68607624"/>
      <w:r w:rsidRPr="008A13B6">
        <w:rPr>
          <w:lang w:val="en-GB"/>
        </w:rPr>
        <w:t xml:space="preserve">Proposal </w:t>
      </w:r>
      <w:r w:rsidRPr="008A13B6">
        <w:fldChar w:fldCharType="begin"/>
      </w:r>
      <w:r w:rsidRPr="008A13B6">
        <w:rPr>
          <w:lang w:val="en-GB"/>
        </w:rPr>
        <w:instrText xml:space="preserve"> SEQ Proposal \* ARABIC </w:instrText>
      </w:r>
      <w:r w:rsidRPr="008A13B6">
        <w:fldChar w:fldCharType="separate"/>
      </w:r>
      <w:r w:rsidR="00F227DD">
        <w:rPr>
          <w:noProof/>
          <w:lang w:val="en-GB"/>
        </w:rPr>
        <w:t>6</w:t>
      </w:r>
      <w:r w:rsidRPr="008A13B6">
        <w:fldChar w:fldCharType="end"/>
      </w:r>
      <w:r w:rsidRPr="008A13B6">
        <w:rPr>
          <w:lang w:val="en-GB"/>
        </w:rPr>
        <w:t xml:space="preserve">: </w:t>
      </w:r>
      <w:r w:rsidRPr="008A13B6">
        <w:rPr>
          <w:rFonts w:eastAsia="SimSun" w:cstheme="minorHAnsi"/>
          <w:szCs w:val="20"/>
          <w:lang w:val="en-GB"/>
        </w:rPr>
        <w:t xml:space="preserve">Support dynamic indication of either joint DL/UL TCI or separate DL/UL TCI by defining a TCI codepoint that </w:t>
      </w:r>
      <w:r w:rsidR="0060079A" w:rsidRPr="008A13B6">
        <w:rPr>
          <w:rFonts w:eastAsia="SimSun" w:cstheme="minorHAnsi"/>
          <w:szCs w:val="20"/>
          <w:lang w:val="en-GB"/>
        </w:rPr>
        <w:t>may have own entries for both DL and UL TCI</w:t>
      </w:r>
      <w:r w:rsidRPr="008A13B6">
        <w:rPr>
          <w:rFonts w:eastAsia="SimSun" w:cstheme="minorHAnsi"/>
          <w:szCs w:val="20"/>
          <w:lang w:val="en-GB"/>
        </w:rPr>
        <w:t>.</w:t>
      </w:r>
      <w:r w:rsidR="0060079A" w:rsidRPr="008A13B6">
        <w:rPr>
          <w:rFonts w:eastAsia="SimSun" w:cstheme="minorHAnsi"/>
          <w:szCs w:val="20"/>
          <w:lang w:val="en-GB"/>
        </w:rPr>
        <w:t xml:space="preserve"> </w:t>
      </w:r>
      <w:r w:rsidR="004711C1">
        <w:rPr>
          <w:rFonts w:eastAsia="SimSun" w:cstheme="minorHAnsi"/>
          <w:szCs w:val="20"/>
          <w:lang w:val="en-GB"/>
        </w:rPr>
        <w:t>Choose between alternatives:</w:t>
      </w:r>
      <w:bookmarkEnd w:id="11"/>
    </w:p>
    <w:p w14:paraId="5E9D5F53" w14:textId="77777777" w:rsidR="004711C1" w:rsidRDefault="004711C1" w:rsidP="004711C1">
      <w:pPr>
        <w:pStyle w:val="Caption"/>
        <w:numPr>
          <w:ilvl w:val="0"/>
          <w:numId w:val="3"/>
        </w:numPr>
        <w:rPr>
          <w:rFonts w:eastAsia="SimSun" w:cstheme="minorHAnsi"/>
          <w:szCs w:val="20"/>
          <w:lang w:val="en-GB"/>
        </w:rPr>
      </w:pPr>
      <w:r>
        <w:rPr>
          <w:rFonts w:eastAsia="SimSun" w:cstheme="minorHAnsi"/>
          <w:szCs w:val="20"/>
          <w:lang w:val="en-GB"/>
        </w:rPr>
        <w:t xml:space="preserve">Alt. 1a: </w:t>
      </w:r>
      <w:r w:rsidR="0060079A" w:rsidRPr="008A13B6">
        <w:rPr>
          <w:rFonts w:eastAsia="SimSun" w:cstheme="minorHAnsi"/>
          <w:szCs w:val="20"/>
          <w:lang w:val="en-GB"/>
        </w:rPr>
        <w:t>In each TCI codepoint there can be either DL TCI, UL TCI or both.</w:t>
      </w:r>
      <w:bookmarkEnd w:id="12"/>
    </w:p>
    <w:p w14:paraId="67172A03" w14:textId="2AB8C40F" w:rsidR="00BD6CA3" w:rsidRPr="008A13B6" w:rsidRDefault="004711C1" w:rsidP="00DF0D6A">
      <w:pPr>
        <w:pStyle w:val="Caption"/>
        <w:numPr>
          <w:ilvl w:val="0"/>
          <w:numId w:val="3"/>
        </w:numPr>
        <w:rPr>
          <w:rFonts w:eastAsia="SimSun" w:cstheme="minorHAnsi"/>
          <w:szCs w:val="20"/>
          <w:lang w:val="en-GB"/>
        </w:rPr>
      </w:pPr>
      <w:r>
        <w:rPr>
          <w:rFonts w:eastAsia="SimSun" w:cstheme="minorHAnsi"/>
          <w:szCs w:val="20"/>
          <w:lang w:val="en-GB"/>
        </w:rPr>
        <w:t>Alt. 1b: In each TCI codepoint there are always DL and UL TCI.</w:t>
      </w:r>
      <w:r w:rsidR="0060079A" w:rsidRPr="008A13B6">
        <w:rPr>
          <w:rFonts w:eastAsia="SimSun" w:cstheme="minorHAnsi"/>
          <w:szCs w:val="20"/>
          <w:lang w:val="en-GB"/>
        </w:rPr>
        <w:t xml:space="preserve"> </w:t>
      </w:r>
    </w:p>
    <w:p w14:paraId="06DD30BC" w14:textId="29D74DA8" w:rsidR="00693361" w:rsidRDefault="00CE0FA9" w:rsidP="00CE0FA9">
      <w:pPr>
        <w:pStyle w:val="Caption"/>
        <w:rPr>
          <w:lang w:val="en-GB"/>
        </w:rPr>
      </w:pPr>
      <w:bookmarkStart w:id="13" w:name="_Ref68607761"/>
      <w:r w:rsidRPr="00DB6579">
        <w:rPr>
          <w:lang w:val="en-GB"/>
        </w:rPr>
        <w:t xml:space="preserve">Proposal </w:t>
      </w:r>
      <w:r w:rsidRPr="00DB6579">
        <w:fldChar w:fldCharType="begin"/>
      </w:r>
      <w:r w:rsidRPr="00DB6579">
        <w:rPr>
          <w:lang w:val="en-GB"/>
        </w:rPr>
        <w:instrText xml:space="preserve"> SEQ Proposal \* ARABIC </w:instrText>
      </w:r>
      <w:r w:rsidRPr="00DB6579">
        <w:fldChar w:fldCharType="separate"/>
      </w:r>
      <w:r w:rsidR="00F227DD">
        <w:rPr>
          <w:noProof/>
          <w:lang w:val="en-GB"/>
        </w:rPr>
        <w:t>7</w:t>
      </w:r>
      <w:r w:rsidRPr="00DB6579">
        <w:fldChar w:fldCharType="end"/>
      </w:r>
      <w:r w:rsidRPr="001D0EE5">
        <w:rPr>
          <w:lang w:val="en-GB"/>
        </w:rPr>
        <w:t xml:space="preserve">: </w:t>
      </w:r>
      <w:r w:rsidR="005042DA" w:rsidRPr="001D0EE5">
        <w:rPr>
          <w:lang w:val="en-GB"/>
        </w:rPr>
        <w:t xml:space="preserve">In case of two </w:t>
      </w:r>
      <w:proofErr w:type="spellStart"/>
      <w:r w:rsidR="005042DA" w:rsidRPr="001D0EE5">
        <w:rPr>
          <w:lang w:val="en-GB"/>
        </w:rPr>
        <w:t>coresetPoolIndices</w:t>
      </w:r>
      <w:proofErr w:type="spellEnd"/>
      <w:r w:rsidR="005042DA" w:rsidRPr="001D0EE5">
        <w:rPr>
          <w:lang w:val="en-GB"/>
        </w:rPr>
        <w:t xml:space="preserve"> are configured for the UE support DL and UL TCI state per </w:t>
      </w:r>
      <w:proofErr w:type="spellStart"/>
      <w:r w:rsidR="005042DA" w:rsidRPr="001D0EE5">
        <w:rPr>
          <w:lang w:val="en-GB"/>
        </w:rPr>
        <w:t>coresetPoolIndex</w:t>
      </w:r>
      <w:proofErr w:type="spellEnd"/>
      <w:r w:rsidR="001B4B12" w:rsidRPr="001D0EE5">
        <w:rPr>
          <w:lang w:val="en-GB"/>
        </w:rPr>
        <w:t xml:space="preserve"> using Rel16 principles, i.e. by </w:t>
      </w:r>
      <w:r w:rsidR="00693361" w:rsidRPr="001D0EE5">
        <w:rPr>
          <w:lang w:val="en-GB"/>
        </w:rPr>
        <w:t>providing in MAC activation command of the TCI codepoint(s) corresponding</w:t>
      </w:r>
      <w:r w:rsidR="00E11F3C">
        <w:rPr>
          <w:lang w:val="en-GB"/>
        </w:rPr>
        <w:t xml:space="preserve"> to a</w:t>
      </w:r>
      <w:r w:rsidR="00693361" w:rsidRPr="001D0EE5">
        <w:rPr>
          <w:lang w:val="en-GB"/>
        </w:rPr>
        <w:t xml:space="preserve"> </w:t>
      </w:r>
      <w:proofErr w:type="spellStart"/>
      <w:r w:rsidR="00693361" w:rsidRPr="001D0EE5">
        <w:rPr>
          <w:lang w:val="en-GB"/>
        </w:rPr>
        <w:t>coresetPoolIndex</w:t>
      </w:r>
      <w:proofErr w:type="spellEnd"/>
      <w:r w:rsidR="005042DA" w:rsidRPr="001D0EE5">
        <w:rPr>
          <w:lang w:val="en-GB"/>
        </w:rPr>
        <w:t>.</w:t>
      </w:r>
      <w:bookmarkEnd w:id="13"/>
    </w:p>
    <w:p w14:paraId="0E4D3B7C" w14:textId="77777777" w:rsidR="00D933F6" w:rsidRPr="00414EC7" w:rsidRDefault="00D933F6" w:rsidP="00DF0D6A">
      <w:pPr>
        <w:rPr>
          <w:lang w:val="en-GB"/>
        </w:rPr>
      </w:pPr>
    </w:p>
    <w:p w14:paraId="09A372D9" w14:textId="71007E47" w:rsidR="001F5749" w:rsidRDefault="001F5749" w:rsidP="001F5749">
      <w:pPr>
        <w:pStyle w:val="Heading3"/>
      </w:pPr>
      <w:r>
        <w:t>2.1.</w:t>
      </w:r>
      <w:r w:rsidR="00A24F8D">
        <w:t>3</w:t>
      </w:r>
      <w:r>
        <w:tab/>
      </w:r>
      <w:r w:rsidR="00074D50">
        <w:t xml:space="preserve">Target signals for </w:t>
      </w:r>
      <w:r w:rsidR="002B069B">
        <w:t xml:space="preserve">the </w:t>
      </w:r>
      <w:r w:rsidR="00313653">
        <w:t>TCI states</w:t>
      </w:r>
    </w:p>
    <w:p w14:paraId="3EB8A373" w14:textId="2D60A134" w:rsidR="00313653" w:rsidRPr="00313653" w:rsidRDefault="00313653" w:rsidP="00313653">
      <w:pPr>
        <w:rPr>
          <w:lang w:val="en-GB"/>
        </w:rPr>
      </w:pPr>
      <w:r>
        <w:rPr>
          <w:lang w:val="en-GB"/>
        </w:rPr>
        <w:t>In the previous meeting the following agreement related to target signals was made:</w:t>
      </w:r>
    </w:p>
    <w:p w14:paraId="6E5DA514" w14:textId="77777777" w:rsidR="001F5749" w:rsidRPr="00711834" w:rsidRDefault="001F5749" w:rsidP="001F5749">
      <w:p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highlight w:val="green"/>
          <w:lang w:val="en-GB"/>
        </w:rPr>
        <w:t>Agreement</w:t>
      </w:r>
    </w:p>
    <w:p w14:paraId="1992DF03" w14:textId="77777777" w:rsidR="001F5749" w:rsidRPr="00711834" w:rsidRDefault="001F5749" w:rsidP="001F5749">
      <w:p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On Rel.17 unified TCI framework, decide by RAN1#104bis-e:</w:t>
      </w:r>
    </w:p>
    <w:p w14:paraId="32823B8D" w14:textId="77777777" w:rsidR="001F5749" w:rsidRPr="00711834" w:rsidRDefault="001F5749" w:rsidP="001F5749">
      <w:pPr>
        <w:numPr>
          <w:ilvl w:val="0"/>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Whether DL or, if applicable, joint TCI also applies to the following signals. If not, FFS any other enhancement over Rel.15/16:</w:t>
      </w:r>
    </w:p>
    <w:p w14:paraId="4933524F" w14:textId="77777777" w:rsidR="001F5749" w:rsidRPr="00711834" w:rsidRDefault="001F5749" w:rsidP="001F5749">
      <w:pPr>
        <w:numPr>
          <w:ilvl w:val="1"/>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CSI-RS resources for CSI</w:t>
      </w:r>
    </w:p>
    <w:p w14:paraId="50E9827B" w14:textId="77777777" w:rsidR="001F5749" w:rsidRPr="00711834" w:rsidRDefault="001F5749" w:rsidP="001F5749">
      <w:pPr>
        <w:numPr>
          <w:ilvl w:val="1"/>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Some CSI-RS resources for BM, if so, which ones (e.g. aperiodic, repetition ‘ON’)</w:t>
      </w:r>
    </w:p>
    <w:p w14:paraId="293F8419" w14:textId="77777777" w:rsidR="001F5749" w:rsidRPr="00711834" w:rsidRDefault="001F5749" w:rsidP="001F5749">
      <w:pPr>
        <w:numPr>
          <w:ilvl w:val="1"/>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CSI-RS for tracking</w:t>
      </w:r>
    </w:p>
    <w:p w14:paraId="04BB7DA4" w14:textId="77777777" w:rsidR="001F5749" w:rsidRPr="00711834" w:rsidRDefault="001F5749" w:rsidP="001F5749">
      <w:pPr>
        <w:numPr>
          <w:ilvl w:val="0"/>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Whether UL or, if applicable, joint TCI also applies to the following signals</w:t>
      </w:r>
    </w:p>
    <w:p w14:paraId="27CFA5CA" w14:textId="77777777" w:rsidR="001F5749" w:rsidRPr="00711834" w:rsidRDefault="001F5749" w:rsidP="001F5749">
      <w:pPr>
        <w:numPr>
          <w:ilvl w:val="1"/>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Some SRS resources or resource sets for BM</w:t>
      </w:r>
    </w:p>
    <w:p w14:paraId="35249350" w14:textId="3AF95F95" w:rsidR="00BD6CA3" w:rsidRDefault="00BD6CA3" w:rsidP="00BD6CA3">
      <w:pPr>
        <w:rPr>
          <w:lang w:val="en-GB"/>
        </w:rPr>
      </w:pPr>
    </w:p>
    <w:p w14:paraId="2DA480AB" w14:textId="77777777" w:rsidR="00A24F8D" w:rsidRDefault="00A24F8D" w:rsidP="00A24F8D">
      <w:pPr>
        <w:suppressAutoHyphens/>
        <w:snapToGrid w:val="0"/>
        <w:spacing w:after="0" w:line="240" w:lineRule="auto"/>
        <w:textAlignment w:val="baseline"/>
        <w:rPr>
          <w:rFonts w:eastAsia="Batang" w:cstheme="minorHAnsi"/>
          <w:szCs w:val="24"/>
          <w:lang w:val="en-GB"/>
        </w:rPr>
      </w:pPr>
      <w:r w:rsidRPr="0004015C">
        <w:rPr>
          <w:rFonts w:eastAsia="Batang" w:cstheme="minorHAnsi"/>
          <w:szCs w:val="24"/>
          <w:lang w:val="en-GB"/>
        </w:rPr>
        <w:t>Fur</w:t>
      </w:r>
      <w:r>
        <w:rPr>
          <w:rFonts w:eastAsia="Batang" w:cstheme="minorHAnsi"/>
          <w:szCs w:val="24"/>
          <w:lang w:val="en-GB"/>
        </w:rPr>
        <w:t>t</w:t>
      </w:r>
      <w:r w:rsidRPr="0004015C">
        <w:rPr>
          <w:rFonts w:eastAsia="Batang" w:cstheme="minorHAnsi"/>
          <w:szCs w:val="24"/>
          <w:lang w:val="en-GB"/>
        </w:rPr>
        <w:t>h</w:t>
      </w:r>
      <w:r>
        <w:rPr>
          <w:rFonts w:eastAsia="Batang" w:cstheme="minorHAnsi"/>
          <w:szCs w:val="24"/>
          <w:lang w:val="en-GB"/>
        </w:rPr>
        <w:t>er, “pre-RAN1#105-e offline discussion on issue of multi-beam enhancements” considered the following questions:</w:t>
      </w:r>
    </w:p>
    <w:p w14:paraId="1AE8E5F5" w14:textId="77777777" w:rsidR="00A24F8D" w:rsidRDefault="00A24F8D" w:rsidP="00A24F8D">
      <w:pPr>
        <w:suppressAutoHyphens/>
        <w:snapToGrid w:val="0"/>
        <w:spacing w:after="0" w:line="240" w:lineRule="auto"/>
        <w:textAlignment w:val="baseline"/>
        <w:rPr>
          <w:rFonts w:eastAsia="Batang" w:cstheme="minorHAnsi"/>
          <w:szCs w:val="24"/>
          <w:lang w:val="en-GB"/>
        </w:rPr>
      </w:pPr>
    </w:p>
    <w:p w14:paraId="73CAA691" w14:textId="77777777" w:rsidR="00A24F8D" w:rsidRPr="00A24F8D" w:rsidRDefault="00A24F8D" w:rsidP="00A24F8D">
      <w:pPr>
        <w:snapToGrid w:val="0"/>
        <w:rPr>
          <w:rFonts w:ascii="Times New Roman" w:hAnsi="Times New Roman" w:cs="Times New Roman"/>
          <w:szCs w:val="20"/>
          <w:lang w:val="en-GB"/>
        </w:rPr>
      </w:pPr>
      <w:r>
        <w:rPr>
          <w:szCs w:val="20"/>
          <w:lang w:val="en-GB"/>
        </w:rPr>
        <w:t>“</w:t>
      </w:r>
      <w:r w:rsidRPr="00A24F8D">
        <w:rPr>
          <w:szCs w:val="20"/>
          <w:lang w:val="en-GB"/>
        </w:rPr>
        <w:t>The following questions are pertinent to sub-issues 1.4, 1.5, and 1.12:</w:t>
      </w:r>
    </w:p>
    <w:p w14:paraId="4064FC37" w14:textId="77777777" w:rsidR="00A24F8D" w:rsidRPr="00A24F8D" w:rsidRDefault="00A24F8D" w:rsidP="00A24F8D">
      <w:pPr>
        <w:pStyle w:val="ListParagraph"/>
        <w:numPr>
          <w:ilvl w:val="0"/>
          <w:numId w:val="46"/>
        </w:numPr>
        <w:snapToGrid w:val="0"/>
        <w:spacing w:line="240" w:lineRule="auto"/>
        <w:contextualSpacing w:val="0"/>
        <w:rPr>
          <w:sz w:val="20"/>
          <w:szCs w:val="20"/>
          <w:lang w:val="en-GB"/>
        </w:rPr>
      </w:pPr>
      <w:r w:rsidRPr="00A24F8D">
        <w:rPr>
          <w:sz w:val="20"/>
          <w:szCs w:val="20"/>
          <w:lang w:val="en-GB"/>
        </w:rPr>
        <w:t xml:space="preserve">QA. Does Rel-17 unified TCI apply to a channel, a CORESET, or a signal </w:t>
      </w:r>
      <w:r w:rsidRPr="00A24F8D">
        <w:rPr>
          <w:i/>
          <w:sz w:val="20"/>
          <w:szCs w:val="20"/>
          <w:lang w:val="en-GB"/>
        </w:rPr>
        <w:t>other tha</w:t>
      </w:r>
      <w:r w:rsidRPr="00A24F8D">
        <w:rPr>
          <w:sz w:val="20"/>
          <w:szCs w:val="20"/>
          <w:lang w:val="en-GB"/>
        </w:rPr>
        <w:t xml:space="preserve">n the ones already agreed.  </w:t>
      </w:r>
    </w:p>
    <w:p w14:paraId="7D2CA76A" w14:textId="77777777" w:rsidR="00A24F8D" w:rsidRPr="00A24F8D" w:rsidRDefault="00A24F8D" w:rsidP="00A24F8D">
      <w:pPr>
        <w:pStyle w:val="ListParagraph"/>
        <w:numPr>
          <w:ilvl w:val="1"/>
          <w:numId w:val="46"/>
        </w:numPr>
        <w:snapToGrid w:val="0"/>
        <w:spacing w:line="240" w:lineRule="auto"/>
        <w:contextualSpacing w:val="0"/>
        <w:rPr>
          <w:sz w:val="20"/>
          <w:szCs w:val="20"/>
          <w:lang w:val="en-GB"/>
        </w:rPr>
      </w:pPr>
      <w:r w:rsidRPr="00A24F8D">
        <w:rPr>
          <w:sz w:val="20"/>
          <w:szCs w:val="20"/>
          <w:lang w:val="en-GB"/>
        </w:rPr>
        <w:t xml:space="preserve">For DL: CSI-RS resource for CSI, some CSI-RS resource(s) for BM, CSI-RS for tracking, non-UE-dedicated reception on PDSCH and all/subset of CORESETs </w:t>
      </w:r>
    </w:p>
    <w:p w14:paraId="351F7AC1" w14:textId="77777777" w:rsidR="00A24F8D" w:rsidRPr="00A24F8D" w:rsidRDefault="00A24F8D" w:rsidP="00A24F8D">
      <w:pPr>
        <w:pStyle w:val="ListParagraph"/>
        <w:numPr>
          <w:ilvl w:val="1"/>
          <w:numId w:val="46"/>
        </w:numPr>
        <w:snapToGrid w:val="0"/>
        <w:spacing w:line="240" w:lineRule="auto"/>
        <w:contextualSpacing w:val="0"/>
        <w:rPr>
          <w:sz w:val="20"/>
          <w:szCs w:val="20"/>
          <w:lang w:val="en-GB"/>
        </w:rPr>
      </w:pPr>
      <w:r w:rsidRPr="00A24F8D">
        <w:rPr>
          <w:sz w:val="20"/>
          <w:szCs w:val="20"/>
          <w:lang w:val="en-GB"/>
        </w:rPr>
        <w:t>For UL: Some SRS resources or resource sets for BM</w:t>
      </w:r>
    </w:p>
    <w:p w14:paraId="13B511A9" w14:textId="71086341" w:rsidR="00A24F8D" w:rsidRPr="00A24F8D" w:rsidRDefault="00A24F8D" w:rsidP="00A24F8D">
      <w:pPr>
        <w:pStyle w:val="ListParagraph"/>
        <w:numPr>
          <w:ilvl w:val="0"/>
          <w:numId w:val="46"/>
        </w:numPr>
        <w:snapToGrid w:val="0"/>
        <w:spacing w:line="240" w:lineRule="auto"/>
        <w:contextualSpacing w:val="0"/>
        <w:rPr>
          <w:color w:val="FF0000"/>
          <w:sz w:val="20"/>
          <w:szCs w:val="20"/>
          <w:lang w:val="en-GB"/>
        </w:rPr>
      </w:pPr>
      <w:r w:rsidRPr="00A24F8D">
        <w:rPr>
          <w:color w:val="FF0000"/>
          <w:sz w:val="20"/>
          <w:szCs w:val="20"/>
          <w:lang w:val="en-GB"/>
        </w:rPr>
        <w:t xml:space="preserve">QB. If the answer to QA is yes for any of those channels/signals, how does this apply? </w:t>
      </w:r>
    </w:p>
    <w:p w14:paraId="2473482E" w14:textId="77777777" w:rsidR="00A24F8D" w:rsidRPr="00A24F8D" w:rsidRDefault="00A24F8D" w:rsidP="00A24F8D">
      <w:pPr>
        <w:pStyle w:val="ListParagraph"/>
        <w:numPr>
          <w:ilvl w:val="0"/>
          <w:numId w:val="46"/>
        </w:numPr>
        <w:snapToGrid w:val="0"/>
        <w:spacing w:line="240" w:lineRule="auto"/>
        <w:contextualSpacing w:val="0"/>
        <w:rPr>
          <w:sz w:val="20"/>
          <w:szCs w:val="20"/>
          <w:lang w:val="en-GB"/>
        </w:rPr>
      </w:pPr>
      <w:r w:rsidRPr="00A24F8D">
        <w:rPr>
          <w:sz w:val="20"/>
          <w:szCs w:val="20"/>
          <w:lang w:val="en-GB"/>
        </w:rPr>
        <w:t>QC. If the answer to QA is no for any of those channels/signals, how does the system provide DL QCL or UL TX spatial reference information to the channel/signal?</w:t>
      </w:r>
      <w:r>
        <w:rPr>
          <w:sz w:val="20"/>
          <w:szCs w:val="20"/>
          <w:lang w:val="en-GB"/>
        </w:rPr>
        <w:t>”</w:t>
      </w:r>
    </w:p>
    <w:p w14:paraId="0BD49F4A" w14:textId="76EF8A49" w:rsidR="00A24F8D" w:rsidRDefault="00A24F8D" w:rsidP="00BD6CA3">
      <w:pPr>
        <w:rPr>
          <w:lang w:val="en-GB"/>
        </w:rPr>
      </w:pPr>
    </w:p>
    <w:p w14:paraId="44EC2192" w14:textId="58E3BB75" w:rsidR="000C6E97" w:rsidRPr="000C6E97" w:rsidRDefault="00313653" w:rsidP="000C6E97">
      <w:pPr>
        <w:rPr>
          <w:lang w:val="en-GB"/>
        </w:rPr>
      </w:pPr>
      <w:r>
        <w:rPr>
          <w:lang w:val="en-GB"/>
        </w:rPr>
        <w:t xml:space="preserve">CSI-RS for CSI </w:t>
      </w:r>
      <w:r w:rsidR="007A59EF" w:rsidRPr="05BA76EA">
        <w:rPr>
          <w:rFonts w:eastAsia="SimSun"/>
          <w:lang w:val="en-GB"/>
        </w:rPr>
        <w:t xml:space="preserve">is typically transmitted using the same </w:t>
      </w:r>
      <w:r w:rsidR="004F5448">
        <w:rPr>
          <w:rFonts w:eastAsia="SimSun"/>
          <w:lang w:val="en-GB"/>
        </w:rPr>
        <w:t xml:space="preserve">TX </w:t>
      </w:r>
      <w:r w:rsidR="007A59EF" w:rsidRPr="05BA76EA">
        <w:rPr>
          <w:rFonts w:eastAsia="SimSun"/>
          <w:lang w:val="en-GB"/>
        </w:rPr>
        <w:t>beam as intended for the PDSCH transmission. Then, it would make sense to apply the common QCL information</w:t>
      </w:r>
      <w:r w:rsidR="00F96626">
        <w:rPr>
          <w:rFonts w:eastAsia="SimSun"/>
          <w:lang w:val="en-GB"/>
        </w:rPr>
        <w:t xml:space="preserve"> also</w:t>
      </w:r>
      <w:r w:rsidR="007A59EF" w:rsidRPr="05BA76EA">
        <w:rPr>
          <w:rFonts w:eastAsia="SimSun"/>
          <w:lang w:val="en-GB"/>
        </w:rPr>
        <w:t xml:space="preserve"> to CSI-RS for CSI.</w:t>
      </w:r>
    </w:p>
    <w:p w14:paraId="34432744" w14:textId="5E175C10" w:rsidR="007A59EF" w:rsidRPr="001D0EE5" w:rsidRDefault="007A59EF" w:rsidP="007A59EF">
      <w:pPr>
        <w:pStyle w:val="Caption"/>
        <w:rPr>
          <w:rFonts w:eastAsia="SimSun" w:cstheme="minorHAnsi"/>
          <w:szCs w:val="20"/>
          <w:lang w:val="en-GB"/>
        </w:rPr>
      </w:pPr>
      <w:bookmarkStart w:id="14" w:name="_Ref54260262"/>
      <w:bookmarkStart w:id="15" w:name="_Hlk54405500"/>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F227DD">
        <w:rPr>
          <w:noProof/>
          <w:lang w:val="en-GB"/>
        </w:rPr>
        <w:t>8</w:t>
      </w:r>
      <w:r w:rsidRPr="001D0EE5">
        <w:fldChar w:fldCharType="end"/>
      </w:r>
      <w:r w:rsidRPr="001D0EE5">
        <w:rPr>
          <w:lang w:val="en-GB"/>
        </w:rPr>
        <w:t xml:space="preserve">: </w:t>
      </w:r>
      <w:r w:rsidRPr="001D0EE5">
        <w:rPr>
          <w:rFonts w:eastAsia="SimSun" w:cstheme="minorHAnsi"/>
          <w:szCs w:val="20"/>
          <w:lang w:val="en-GB"/>
        </w:rPr>
        <w:t xml:space="preserve">Apply the </w:t>
      </w:r>
      <w:r w:rsidR="00EC6727">
        <w:rPr>
          <w:rFonts w:eastAsia="SimSun" w:cstheme="minorHAnsi"/>
          <w:szCs w:val="20"/>
          <w:lang w:val="en-GB"/>
        </w:rPr>
        <w:t xml:space="preserve">Rel17 </w:t>
      </w:r>
      <w:r w:rsidR="00534FE6">
        <w:rPr>
          <w:rFonts w:eastAsia="SimSun" w:cstheme="minorHAnsi"/>
          <w:szCs w:val="20"/>
          <w:lang w:val="en-GB"/>
        </w:rPr>
        <w:t xml:space="preserve">indicated </w:t>
      </w:r>
      <w:r w:rsidRPr="001D0EE5">
        <w:rPr>
          <w:rFonts w:eastAsia="SimSun" w:cstheme="minorHAnsi"/>
          <w:szCs w:val="20"/>
          <w:lang w:val="en-GB"/>
        </w:rPr>
        <w:t>DL TCI to CSI-RS for CSI.</w:t>
      </w:r>
      <w:bookmarkEnd w:id="14"/>
    </w:p>
    <w:bookmarkEnd w:id="15"/>
    <w:p w14:paraId="72511EE9" w14:textId="3F636597" w:rsidR="00826730" w:rsidRDefault="00F82FE5" w:rsidP="00E00D22">
      <w:pPr>
        <w:rPr>
          <w:lang w:val="en-GB"/>
        </w:rPr>
      </w:pPr>
      <w:r>
        <w:rPr>
          <w:lang w:val="en-GB"/>
        </w:rPr>
        <w:lastRenderedPageBreak/>
        <w:t>In addition, CSI-RS with repetition “ON” can be used to improve SNR of the beam pair link used for the PDSCH</w:t>
      </w:r>
      <w:r w:rsidR="008D398F">
        <w:rPr>
          <w:lang w:val="en-GB"/>
        </w:rPr>
        <w:t xml:space="preserve"> transmission. Thus, it would also </w:t>
      </w:r>
      <w:r w:rsidR="003355BA">
        <w:rPr>
          <w:lang w:val="en-GB"/>
        </w:rPr>
        <w:t>be logical</w:t>
      </w:r>
      <w:r w:rsidR="008D398F">
        <w:rPr>
          <w:lang w:val="en-GB"/>
        </w:rPr>
        <w:t xml:space="preserve"> to support applying DL TCI to CSI-RS resource set with repetition “ON”.</w:t>
      </w:r>
    </w:p>
    <w:p w14:paraId="0623891A" w14:textId="763038A1" w:rsidR="008D398F" w:rsidRPr="001D0EE5" w:rsidRDefault="008D398F" w:rsidP="008D398F">
      <w:pPr>
        <w:pStyle w:val="Caption"/>
        <w:rPr>
          <w:rFonts w:eastAsia="SimSun" w:cstheme="minorHAnsi"/>
          <w:szCs w:val="20"/>
          <w:lang w:val="en-GB"/>
        </w:rPr>
      </w:pPr>
      <w:bookmarkStart w:id="16" w:name="_Ref68607818"/>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F227DD">
        <w:rPr>
          <w:noProof/>
          <w:lang w:val="en-GB"/>
        </w:rPr>
        <w:t>9</w:t>
      </w:r>
      <w:r w:rsidRPr="001D0EE5">
        <w:fldChar w:fldCharType="end"/>
      </w:r>
      <w:r w:rsidRPr="001D0EE5">
        <w:rPr>
          <w:lang w:val="en-GB"/>
        </w:rPr>
        <w:t xml:space="preserve">: </w:t>
      </w:r>
      <w:r w:rsidRPr="001D0EE5">
        <w:rPr>
          <w:rFonts w:eastAsia="SimSun" w:cstheme="minorHAnsi"/>
          <w:szCs w:val="20"/>
          <w:lang w:val="en-GB"/>
        </w:rPr>
        <w:t xml:space="preserve">Apply the </w:t>
      </w:r>
      <w:r w:rsidR="00534FE6">
        <w:rPr>
          <w:rFonts w:eastAsia="SimSun" w:cstheme="minorHAnsi"/>
          <w:szCs w:val="20"/>
          <w:lang w:val="en-GB"/>
        </w:rPr>
        <w:t xml:space="preserve">Rel17 indicated </w:t>
      </w:r>
      <w:r w:rsidRPr="001D0EE5">
        <w:rPr>
          <w:rFonts w:eastAsia="SimSun" w:cstheme="minorHAnsi"/>
          <w:szCs w:val="20"/>
          <w:lang w:val="en-GB"/>
        </w:rPr>
        <w:t xml:space="preserve">DL TCI to CSI-RS </w:t>
      </w:r>
      <w:r w:rsidR="004B34E9" w:rsidRPr="001D0EE5">
        <w:rPr>
          <w:rFonts w:eastAsia="SimSun" w:cstheme="minorHAnsi"/>
          <w:szCs w:val="20"/>
          <w:lang w:val="en-GB"/>
        </w:rPr>
        <w:t>resource set with repetition “ON”.</w:t>
      </w:r>
      <w:bookmarkEnd w:id="16"/>
    </w:p>
    <w:p w14:paraId="44EAF681" w14:textId="6233C6C6" w:rsidR="008D398F" w:rsidRDefault="00CD1A4D" w:rsidP="00E00D22">
      <w:pPr>
        <w:rPr>
          <w:lang w:val="en-GB"/>
        </w:rPr>
      </w:pPr>
      <w:r>
        <w:rPr>
          <w:lang w:val="en-GB"/>
        </w:rPr>
        <w:t>R</w:t>
      </w:r>
      <w:r w:rsidR="00EC6727">
        <w:rPr>
          <w:lang w:val="en-GB"/>
        </w:rPr>
        <w:t xml:space="preserve">egarding for instance CSI-RSs for P2 procedure </w:t>
      </w:r>
      <w:r>
        <w:rPr>
          <w:lang w:val="en-GB"/>
        </w:rPr>
        <w:t xml:space="preserve">for the search of new candidate beams different TCI states to provide QCL assumptions for the CSI-RSs transmitted to different directions </w:t>
      </w:r>
      <w:r w:rsidR="00EC6727">
        <w:rPr>
          <w:lang w:val="en-GB"/>
        </w:rPr>
        <w:t xml:space="preserve">the Rel15/Rel16 TCI functionality would be </w:t>
      </w:r>
      <w:r>
        <w:rPr>
          <w:lang w:val="en-GB"/>
        </w:rPr>
        <w:t>needed. In other words, a single indicated Rel17 DL TCI state cannot be used as QCL assumption to multiple beams at a time</w:t>
      </w:r>
      <w:r w:rsidR="00EC6727">
        <w:rPr>
          <w:lang w:val="en-GB"/>
        </w:rPr>
        <w:t xml:space="preserve">. In addition, in order to build </w:t>
      </w:r>
      <w:r>
        <w:rPr>
          <w:lang w:val="en-GB"/>
        </w:rPr>
        <w:t xml:space="preserve">the </w:t>
      </w:r>
      <w:r w:rsidR="00EC6727">
        <w:rPr>
          <w:lang w:val="en-GB"/>
        </w:rPr>
        <w:t xml:space="preserve">QCL chain for Rel17 DL and UL TCI state(s) Rel15/Rel16 TCI states would be needed. </w:t>
      </w:r>
    </w:p>
    <w:p w14:paraId="4F156017" w14:textId="27F3EBE9" w:rsidR="00EC6727" w:rsidRPr="00AC0822" w:rsidRDefault="00EC6727" w:rsidP="00EC6727">
      <w:pPr>
        <w:pStyle w:val="Caption"/>
        <w:rPr>
          <w:lang w:val="en-GB"/>
        </w:rPr>
      </w:pPr>
      <w:bookmarkStart w:id="17" w:name="_Ref71641536"/>
      <w:r w:rsidRPr="00EC6727">
        <w:rPr>
          <w:lang w:val="en-GB"/>
        </w:rPr>
        <w:t xml:space="preserve">Proposal </w:t>
      </w:r>
      <w:r>
        <w:fldChar w:fldCharType="begin"/>
      </w:r>
      <w:r w:rsidRPr="00EC6727">
        <w:rPr>
          <w:lang w:val="en-GB"/>
        </w:rPr>
        <w:instrText xml:space="preserve"> SEQ Proposal \* ARABIC </w:instrText>
      </w:r>
      <w:r>
        <w:fldChar w:fldCharType="separate"/>
      </w:r>
      <w:r w:rsidR="00F227DD">
        <w:rPr>
          <w:noProof/>
          <w:lang w:val="en-GB"/>
        </w:rPr>
        <w:t>10</w:t>
      </w:r>
      <w:r>
        <w:fldChar w:fldCharType="end"/>
      </w:r>
      <w:r w:rsidRPr="00AC0822">
        <w:rPr>
          <w:lang w:val="en-GB"/>
        </w:rPr>
        <w:t xml:space="preserve">: </w:t>
      </w:r>
      <w:r w:rsidR="00AC0822" w:rsidRPr="00AC0822">
        <w:rPr>
          <w:lang w:val="en-GB"/>
        </w:rPr>
        <w:t>Support</w:t>
      </w:r>
      <w:r w:rsidR="00CD1A4D">
        <w:rPr>
          <w:lang w:val="en-GB"/>
        </w:rPr>
        <w:t xml:space="preserve"> mix use</w:t>
      </w:r>
      <w:r w:rsidR="00AC0822" w:rsidRPr="00AC0822">
        <w:rPr>
          <w:lang w:val="en-GB"/>
        </w:rPr>
        <w:t xml:space="preserve"> of R</w:t>
      </w:r>
      <w:r w:rsidR="00AC0822">
        <w:rPr>
          <w:lang w:val="en-GB"/>
        </w:rPr>
        <w:t>el15/Rel16 TCI and Rel17 TCI states.</w:t>
      </w:r>
      <w:bookmarkEnd w:id="17"/>
    </w:p>
    <w:p w14:paraId="09431DCC" w14:textId="77777777" w:rsidR="00EC6727" w:rsidRDefault="00EC6727" w:rsidP="00E00D22">
      <w:pPr>
        <w:rPr>
          <w:lang w:val="en-GB"/>
        </w:rPr>
      </w:pPr>
    </w:p>
    <w:p w14:paraId="61EC0C26" w14:textId="14A009A3" w:rsidR="005935FD" w:rsidRDefault="005935FD" w:rsidP="005935FD">
      <w:pPr>
        <w:pStyle w:val="Heading3"/>
      </w:pPr>
      <w:r>
        <w:t>2.1.</w:t>
      </w:r>
      <w:r w:rsidR="0095759B">
        <w:t>4</w:t>
      </w:r>
      <w:r>
        <w:tab/>
      </w:r>
      <w:r w:rsidR="00CE3B6E">
        <w:t>UL PC</w:t>
      </w:r>
    </w:p>
    <w:p w14:paraId="1086455B" w14:textId="4343E7AF" w:rsidR="00D640A7" w:rsidRDefault="00CE3B6E" w:rsidP="00E805C4">
      <w:pPr>
        <w:snapToGrid w:val="0"/>
        <w:spacing w:after="0" w:line="240" w:lineRule="auto"/>
        <w:contextualSpacing/>
        <w:rPr>
          <w:rFonts w:eastAsia="SimSun" w:cstheme="minorHAnsi"/>
          <w:szCs w:val="20"/>
          <w:lang w:val="en-GB" w:eastAsia="x-none"/>
        </w:rPr>
      </w:pPr>
      <w:r w:rsidRPr="00392F31">
        <w:rPr>
          <w:rFonts w:eastAsia="SimSun" w:cstheme="minorHAnsi"/>
          <w:szCs w:val="20"/>
          <w:lang w:val="en-GB" w:eastAsia="x-none"/>
        </w:rPr>
        <w:t>In RAN1#10</w:t>
      </w:r>
      <w:r w:rsidR="00427300">
        <w:rPr>
          <w:rFonts w:eastAsia="SimSun" w:cstheme="minorHAnsi"/>
          <w:szCs w:val="20"/>
          <w:lang w:val="en-GB" w:eastAsia="x-none"/>
        </w:rPr>
        <w:t>4</w:t>
      </w:r>
      <w:r w:rsidRPr="00392F31">
        <w:rPr>
          <w:rFonts w:eastAsia="SimSun" w:cstheme="minorHAnsi"/>
          <w:szCs w:val="20"/>
          <w:lang w:val="en-GB" w:eastAsia="x-none"/>
        </w:rPr>
        <w:t>-</w:t>
      </w:r>
      <w:r w:rsidR="00351581">
        <w:rPr>
          <w:rFonts w:eastAsia="SimSun" w:cstheme="minorHAnsi"/>
          <w:szCs w:val="20"/>
          <w:lang w:val="en-GB" w:eastAsia="x-none"/>
        </w:rPr>
        <w:t>bis-</w:t>
      </w:r>
      <w:r w:rsidRPr="00392F31">
        <w:rPr>
          <w:rFonts w:eastAsia="SimSun" w:cstheme="minorHAnsi"/>
          <w:szCs w:val="20"/>
          <w:lang w:val="en-GB" w:eastAsia="x-none"/>
        </w:rPr>
        <w:t xml:space="preserve">e </w:t>
      </w:r>
      <w:r w:rsidR="00D640A7">
        <w:rPr>
          <w:rFonts w:eastAsia="SimSun" w:cstheme="minorHAnsi"/>
          <w:szCs w:val="20"/>
          <w:lang w:val="en-GB" w:eastAsia="x-none"/>
        </w:rPr>
        <w:t xml:space="preserve">the following were agreed: </w:t>
      </w:r>
    </w:p>
    <w:p w14:paraId="6FC4DB03" w14:textId="6E12E238" w:rsidR="00351581" w:rsidRDefault="00351581" w:rsidP="00351581">
      <w:pPr>
        <w:snapToGrid w:val="0"/>
        <w:spacing w:after="0" w:line="240" w:lineRule="auto"/>
        <w:contextualSpacing/>
        <w:rPr>
          <w:rFonts w:eastAsia="SimSun" w:cstheme="minorHAnsi"/>
          <w:szCs w:val="20"/>
          <w:lang w:val="en-GB" w:eastAsia="x-none"/>
        </w:rPr>
      </w:pPr>
    </w:p>
    <w:p w14:paraId="5AD809BC" w14:textId="77777777" w:rsidR="00351581" w:rsidRPr="00351581" w:rsidRDefault="00351581" w:rsidP="00351581">
      <w:pPr>
        <w:snapToGrid w:val="0"/>
        <w:spacing w:after="0" w:line="240" w:lineRule="auto"/>
        <w:rPr>
          <w:rFonts w:ascii="Times New Roman" w:eastAsia="Batang" w:hAnsi="Times New Roman" w:cs="Times New Roman"/>
          <w:szCs w:val="24"/>
          <w:lang w:val="en-GB"/>
        </w:rPr>
      </w:pPr>
      <w:r w:rsidRPr="00351581">
        <w:rPr>
          <w:rFonts w:ascii="Times" w:eastAsia="Batang" w:hAnsi="Times" w:cs="Times New Roman"/>
          <w:b/>
          <w:szCs w:val="24"/>
          <w:highlight w:val="green"/>
          <w:lang w:val="en-GB"/>
        </w:rPr>
        <w:t>Agreement</w:t>
      </w:r>
    </w:p>
    <w:p w14:paraId="2CFA6A88" w14:textId="77777777" w:rsidR="00351581" w:rsidRPr="00351581" w:rsidRDefault="00351581" w:rsidP="00351581">
      <w:pPr>
        <w:snapToGrid w:val="0"/>
        <w:spacing w:after="0" w:line="240" w:lineRule="auto"/>
        <w:rPr>
          <w:rFonts w:ascii="Times New Roman" w:eastAsia="Batang" w:hAnsi="Times New Roman" w:cs="Times New Roman"/>
          <w:szCs w:val="24"/>
          <w:lang w:val="en-GB"/>
        </w:rPr>
      </w:pPr>
      <w:r w:rsidRPr="00351581">
        <w:rPr>
          <w:rFonts w:ascii="Times New Roman" w:eastAsia="Batang" w:hAnsi="Times New Roman" w:cs="Times New Roman"/>
          <w:szCs w:val="24"/>
          <w:lang w:val="en-GB"/>
        </w:rPr>
        <w:t>On the setting of UL PC parameters except for PL-RS (P0, alpha, closed loop index) for Rel.17 unified TCI framework, for each of PUSCH, PUCCH, and SRS,</w:t>
      </w:r>
      <w:r w:rsidRPr="00351581">
        <w:rPr>
          <w:rFonts w:ascii="Times New Roman" w:eastAsia="Batang" w:hAnsi="Times New Roman" w:cs="Times New Roman"/>
          <w:color w:val="1F497D"/>
          <w:szCs w:val="24"/>
          <w:lang w:val="en-GB"/>
        </w:rPr>
        <w:t xml:space="preserve"> </w:t>
      </w:r>
      <w:r w:rsidRPr="00351581">
        <w:rPr>
          <w:rFonts w:ascii="Times New Roman" w:eastAsia="Batang" w:hAnsi="Times New Roman" w:cs="Times New Roman"/>
          <w:szCs w:val="24"/>
          <w:lang w:val="en-GB"/>
        </w:rPr>
        <w:t>in RAN1#105-e, further discuss to down-select or combine from the following alternatives:</w:t>
      </w:r>
    </w:p>
    <w:p w14:paraId="1DD5B934" w14:textId="77777777" w:rsidR="00351581" w:rsidRPr="00351581" w:rsidRDefault="00351581" w:rsidP="00351581">
      <w:pPr>
        <w:numPr>
          <w:ilvl w:val="0"/>
          <w:numId w:val="49"/>
        </w:numPr>
        <w:snapToGrid w:val="0"/>
        <w:spacing w:after="0" w:line="240" w:lineRule="auto"/>
        <w:rPr>
          <w:rFonts w:ascii="Times New Roman" w:eastAsia="Times New Roman" w:hAnsi="Times New Roman" w:cs="Times New Roman"/>
          <w:szCs w:val="24"/>
          <w:lang w:val="en-GB"/>
        </w:rPr>
      </w:pPr>
      <w:proofErr w:type="spellStart"/>
      <w:r w:rsidRPr="00351581">
        <w:rPr>
          <w:rFonts w:ascii="Times New Roman" w:eastAsia="Times New Roman" w:hAnsi="Times New Roman" w:cs="Times New Roman"/>
          <w:szCs w:val="24"/>
          <w:lang w:val="en-GB"/>
        </w:rPr>
        <w:t>AltA.</w:t>
      </w:r>
      <w:proofErr w:type="spellEnd"/>
      <w:r w:rsidRPr="00351581">
        <w:rPr>
          <w:rFonts w:ascii="Times New Roman" w:eastAsia="Times New Roman" w:hAnsi="Times New Roman" w:cs="Times New Roman"/>
          <w:szCs w:val="24"/>
          <w:lang w:val="en-GB"/>
        </w:rPr>
        <w:t xml:space="preserve"> The setting of (P0, alpha, closed loop index) is also associated with UL or (if applicable) joint TCI state</w:t>
      </w:r>
    </w:p>
    <w:p w14:paraId="2B2EB28B" w14:textId="77777777" w:rsidR="00351581" w:rsidRPr="00351581" w:rsidRDefault="00351581" w:rsidP="00351581">
      <w:pPr>
        <w:numPr>
          <w:ilvl w:val="0"/>
          <w:numId w:val="49"/>
        </w:numPr>
        <w:snapToGrid w:val="0"/>
        <w:spacing w:after="0" w:line="240" w:lineRule="auto"/>
        <w:rPr>
          <w:rFonts w:ascii="Times New Roman" w:eastAsia="Times New Roman" w:hAnsi="Times New Roman" w:cs="Times New Roman"/>
          <w:szCs w:val="24"/>
          <w:lang w:val="en-GB"/>
        </w:rPr>
      </w:pPr>
      <w:proofErr w:type="spellStart"/>
      <w:r w:rsidRPr="00351581">
        <w:rPr>
          <w:rFonts w:ascii="Times New Roman" w:eastAsia="Times New Roman" w:hAnsi="Times New Roman" w:cs="Times New Roman"/>
          <w:szCs w:val="24"/>
          <w:lang w:val="en-GB"/>
        </w:rPr>
        <w:t>AltB</w:t>
      </w:r>
      <w:proofErr w:type="spellEnd"/>
      <w:r w:rsidRPr="00351581">
        <w:rPr>
          <w:rFonts w:ascii="Times New Roman" w:eastAsia="Times New Roman" w:hAnsi="Times New Roman" w:cs="Times New Roman"/>
          <w:szCs w:val="24"/>
          <w:lang w:val="en-GB"/>
        </w:rPr>
        <w:t>. The setting of (P0, alpha, closed loop index) is also included with UL or (if applicable) joint TCI state</w:t>
      </w:r>
    </w:p>
    <w:p w14:paraId="3984503E" w14:textId="77777777" w:rsidR="00351581" w:rsidRPr="00351581" w:rsidRDefault="00351581" w:rsidP="00351581">
      <w:pPr>
        <w:numPr>
          <w:ilvl w:val="0"/>
          <w:numId w:val="49"/>
        </w:numPr>
        <w:snapToGrid w:val="0"/>
        <w:spacing w:after="0" w:line="240" w:lineRule="auto"/>
        <w:rPr>
          <w:rFonts w:ascii="Times New Roman" w:eastAsia="Times New Roman" w:hAnsi="Times New Roman" w:cs="Times New Roman"/>
          <w:szCs w:val="24"/>
          <w:lang w:val="en-GB"/>
        </w:rPr>
      </w:pPr>
      <w:proofErr w:type="spellStart"/>
      <w:r w:rsidRPr="00351581">
        <w:rPr>
          <w:rFonts w:ascii="Times New Roman" w:eastAsia="Times New Roman" w:hAnsi="Times New Roman" w:cs="Times New Roman"/>
          <w:szCs w:val="24"/>
          <w:lang w:val="en-GB"/>
        </w:rPr>
        <w:t>AltC</w:t>
      </w:r>
      <w:proofErr w:type="spellEnd"/>
      <w:r w:rsidRPr="00351581">
        <w:rPr>
          <w:rFonts w:ascii="Times New Roman" w:eastAsia="Times New Roman" w:hAnsi="Times New Roman" w:cs="Times New Roman"/>
          <w:szCs w:val="24"/>
          <w:lang w:val="en-GB"/>
        </w:rPr>
        <w:t>. The setting of (P0, alpha, closed loop index) is neither associated with nor included in UL or (if applicable) joint TCI state</w:t>
      </w:r>
    </w:p>
    <w:p w14:paraId="657D8058" w14:textId="24073AE2" w:rsidR="00351581" w:rsidRDefault="00351581" w:rsidP="0055576A">
      <w:pPr>
        <w:snapToGrid w:val="0"/>
        <w:spacing w:after="0" w:line="240" w:lineRule="auto"/>
        <w:contextualSpacing/>
        <w:rPr>
          <w:rFonts w:eastAsia="SimSun" w:cstheme="minorHAnsi"/>
          <w:szCs w:val="20"/>
          <w:lang w:val="en-GB" w:eastAsia="x-none"/>
        </w:rPr>
      </w:pPr>
      <w:r w:rsidRPr="00351581">
        <w:rPr>
          <w:rFonts w:ascii="Times New Roman" w:eastAsia="Batang" w:hAnsi="Times New Roman" w:cs="Times New Roman"/>
          <w:szCs w:val="24"/>
          <w:lang w:val="en-GB"/>
        </w:rPr>
        <w:t>Note: It has been agreed that the setting of (P0, alpha, closed loop index) is associated with UL channel or UL RS (therefore the setting is channel- and signal-specific).</w:t>
      </w:r>
    </w:p>
    <w:p w14:paraId="127C4FAA" w14:textId="77777777" w:rsidR="00351581" w:rsidRPr="00D640A7" w:rsidRDefault="00351581" w:rsidP="0055576A">
      <w:pPr>
        <w:snapToGrid w:val="0"/>
        <w:spacing w:after="0" w:line="240" w:lineRule="auto"/>
        <w:rPr>
          <w:rFonts w:ascii="Times New Roman" w:eastAsia="Batang" w:hAnsi="Times New Roman" w:cs="Times New Roman"/>
          <w:szCs w:val="20"/>
          <w:lang w:val="en-GB"/>
        </w:rPr>
      </w:pPr>
    </w:p>
    <w:p w14:paraId="4608F729" w14:textId="77777777" w:rsidR="00351581" w:rsidRPr="00351581" w:rsidRDefault="00351581" w:rsidP="00351581">
      <w:pPr>
        <w:spacing w:after="0" w:line="240" w:lineRule="auto"/>
        <w:rPr>
          <w:rFonts w:ascii="Times" w:eastAsia="Batang" w:hAnsi="Times" w:cs="Times New Roman"/>
          <w:b/>
          <w:szCs w:val="24"/>
          <w:highlight w:val="green"/>
          <w:lang w:val="en-GB" w:eastAsia="x-none"/>
        </w:rPr>
      </w:pPr>
      <w:r w:rsidRPr="00351581">
        <w:rPr>
          <w:rFonts w:ascii="Times" w:eastAsia="Batang" w:hAnsi="Times" w:cs="Times New Roman"/>
          <w:b/>
          <w:szCs w:val="24"/>
          <w:highlight w:val="green"/>
          <w:lang w:val="en-GB" w:eastAsia="x-none"/>
        </w:rPr>
        <w:t>Agreement</w:t>
      </w:r>
    </w:p>
    <w:p w14:paraId="60FEC7E5" w14:textId="77777777" w:rsidR="00351581" w:rsidRPr="00351581" w:rsidRDefault="00351581" w:rsidP="00351581">
      <w:pPr>
        <w:snapToGrid w:val="0"/>
        <w:spacing w:after="0" w:line="240" w:lineRule="auto"/>
        <w:rPr>
          <w:rFonts w:ascii="Times New Roman" w:eastAsia="DengXian" w:hAnsi="Times New Roman" w:cs="Times New Roman"/>
          <w:szCs w:val="24"/>
          <w:lang w:val="en-GB"/>
        </w:rPr>
      </w:pPr>
      <w:r w:rsidRPr="00351581">
        <w:rPr>
          <w:rFonts w:ascii="Times New Roman" w:eastAsia="Times New Roman" w:hAnsi="Times New Roman" w:cs="Times New Roman"/>
          <w:szCs w:val="24"/>
          <w:lang w:val="en-GB"/>
        </w:rPr>
        <w:t>On Rel.17 unified TCI framework, in RAN1#105-e, further discuss to down select or combine from the following three alternatives for PL-RS (note: the text below is based on the agreed description in RAN1#104-e):</w:t>
      </w:r>
    </w:p>
    <w:p w14:paraId="29477A87" w14:textId="77777777" w:rsidR="00351581" w:rsidRPr="00351581" w:rsidRDefault="00351581" w:rsidP="00351581">
      <w:pPr>
        <w:numPr>
          <w:ilvl w:val="0"/>
          <w:numId w:val="45"/>
        </w:numPr>
        <w:snapToGrid w:val="0"/>
        <w:spacing w:after="0" w:line="240" w:lineRule="auto"/>
        <w:rPr>
          <w:rFonts w:ascii="Times New Roman" w:eastAsia="Malgun Gothic" w:hAnsi="Times New Roman" w:cs="Times New Roman"/>
          <w:szCs w:val="24"/>
          <w:lang w:val="en-GB" w:eastAsia="x-none"/>
        </w:rPr>
      </w:pPr>
      <w:proofErr w:type="spellStart"/>
      <w:r w:rsidRPr="00351581">
        <w:rPr>
          <w:rFonts w:ascii="Times New Roman" w:eastAsia="DengXian" w:hAnsi="Times New Roman" w:cs="Times New Roman"/>
          <w:szCs w:val="24"/>
          <w:lang w:val="en-GB" w:eastAsia="x-none"/>
        </w:rPr>
        <w:t>AltA.</w:t>
      </w:r>
      <w:proofErr w:type="spellEnd"/>
      <w:r w:rsidRPr="00351581">
        <w:rPr>
          <w:rFonts w:ascii="Times New Roman" w:eastAsia="DengXian" w:hAnsi="Times New Roman" w:cs="Times New Roman"/>
          <w:szCs w:val="24"/>
          <w:lang w:val="en-GB" w:eastAsia="x-none"/>
        </w:rPr>
        <w:t xml:space="preserve"> PL-RS</w:t>
      </w:r>
      <w:r w:rsidRPr="00351581">
        <w:rPr>
          <w:rFonts w:ascii="Times New Roman" w:eastAsia="Batang" w:hAnsi="Times New Roman" w:cs="Times New Roman"/>
          <w:szCs w:val="24"/>
          <w:lang w:val="en-GB" w:eastAsia="x-none"/>
        </w:rPr>
        <w:t> </w:t>
      </w:r>
      <w:r w:rsidRPr="00351581">
        <w:rPr>
          <w:rFonts w:ascii="Times" w:eastAsia="DengXian" w:hAnsi="Times" w:cs="Times New Roman"/>
          <w:szCs w:val="24"/>
          <w:lang w:val="en-GB" w:eastAsia="x-none"/>
        </w:rPr>
        <w:t>can be</w:t>
      </w:r>
      <w:r w:rsidRPr="00351581">
        <w:rPr>
          <w:rFonts w:ascii="Times New Roman" w:eastAsia="Batang" w:hAnsi="Times New Roman" w:cs="Times New Roman"/>
          <w:szCs w:val="24"/>
          <w:lang w:val="en-GB" w:eastAsia="x-none"/>
        </w:rPr>
        <w:t> </w:t>
      </w:r>
      <w:r w:rsidRPr="00351581">
        <w:rPr>
          <w:rFonts w:ascii="Times New Roman" w:eastAsia="DengXian" w:hAnsi="Times New Roman" w:cs="Times New Roman"/>
          <w:szCs w:val="24"/>
          <w:lang w:val="en-GB" w:eastAsia="x-none"/>
        </w:rPr>
        <w:t>included in UL TCI state (or, if applicable, joint TCI state).</w:t>
      </w:r>
    </w:p>
    <w:p w14:paraId="36345AD2" w14:textId="77777777" w:rsidR="00351581" w:rsidRPr="00351581" w:rsidRDefault="00351581" w:rsidP="00351581">
      <w:pPr>
        <w:numPr>
          <w:ilvl w:val="1"/>
          <w:numId w:val="45"/>
        </w:numPr>
        <w:snapToGrid w:val="0"/>
        <w:spacing w:after="0" w:line="240" w:lineRule="auto"/>
        <w:rPr>
          <w:rFonts w:ascii="Times New Roman" w:eastAsia="Malgun Gothic" w:hAnsi="Times New Roman" w:cs="Times New Roman"/>
          <w:szCs w:val="24"/>
          <w:lang w:val="en-GB" w:eastAsia="x-none"/>
        </w:rPr>
      </w:pPr>
      <w:r w:rsidRPr="00351581">
        <w:rPr>
          <w:rFonts w:ascii="Times New Roman" w:eastAsia="Times New Roman" w:hAnsi="Times New Roman" w:cs="Times New Roman"/>
          <w:szCs w:val="24"/>
          <w:lang w:val="en-GB" w:eastAsia="x-none"/>
        </w:rPr>
        <w:t>FFS: Whether it is always included or not. If not included, PL-RS is the periodic DL-RS used as a source RS for determining spatial TX filter or the PL RS used for the UL RS in UL or (if applicable) joint TCI state. </w:t>
      </w:r>
    </w:p>
    <w:p w14:paraId="118CF299" w14:textId="77777777" w:rsidR="00351581" w:rsidRPr="00351581" w:rsidRDefault="00351581" w:rsidP="00351581">
      <w:pPr>
        <w:numPr>
          <w:ilvl w:val="0"/>
          <w:numId w:val="45"/>
        </w:numPr>
        <w:snapToGrid w:val="0"/>
        <w:spacing w:after="0" w:line="240" w:lineRule="auto"/>
        <w:rPr>
          <w:rFonts w:ascii="Times New Roman" w:eastAsia="Malgun Gothic" w:hAnsi="Times New Roman" w:cs="Times New Roman"/>
          <w:szCs w:val="24"/>
          <w:lang w:val="en-GB" w:eastAsia="x-none"/>
        </w:rPr>
      </w:pPr>
      <w:proofErr w:type="spellStart"/>
      <w:r w:rsidRPr="00351581">
        <w:rPr>
          <w:rFonts w:ascii="Times New Roman" w:eastAsia="Batang" w:hAnsi="Times New Roman" w:cs="Times New Roman"/>
          <w:szCs w:val="24"/>
          <w:lang w:val="en-GB" w:eastAsia="x-none"/>
        </w:rPr>
        <w:t>AltB</w:t>
      </w:r>
      <w:proofErr w:type="spellEnd"/>
      <w:r w:rsidRPr="00351581">
        <w:rPr>
          <w:rFonts w:ascii="Times New Roman" w:eastAsia="Batang" w:hAnsi="Times New Roman" w:cs="Times New Roman"/>
          <w:szCs w:val="24"/>
          <w:lang w:val="en-GB" w:eastAsia="x-none"/>
        </w:rPr>
        <w:t>. PL-RS can be associated with (but not included in) UL TCI state (or, if applicable, joint TCI state)</w:t>
      </w:r>
    </w:p>
    <w:p w14:paraId="674395EC" w14:textId="77777777" w:rsidR="00351581" w:rsidRPr="00351581" w:rsidRDefault="00351581" w:rsidP="00351581">
      <w:pPr>
        <w:numPr>
          <w:ilvl w:val="1"/>
          <w:numId w:val="45"/>
        </w:numPr>
        <w:snapToGrid w:val="0"/>
        <w:spacing w:after="0" w:line="240" w:lineRule="auto"/>
        <w:rPr>
          <w:rFonts w:ascii="Times New Roman" w:eastAsia="Malgun Gothic" w:hAnsi="Times New Roman" w:cs="Times New Roman"/>
          <w:szCs w:val="24"/>
          <w:lang w:val="en-GB" w:eastAsia="x-none"/>
        </w:rPr>
      </w:pPr>
      <w:r w:rsidRPr="00351581">
        <w:rPr>
          <w:rFonts w:ascii="Times New Roman" w:eastAsia="Batang" w:hAnsi="Times New Roman" w:cs="Times New Roman"/>
          <w:szCs w:val="24"/>
          <w:lang w:val="en-GB" w:eastAsia="x-none"/>
        </w:rPr>
        <w:t>FFS: Exact association mechanism</w:t>
      </w:r>
    </w:p>
    <w:p w14:paraId="26DB5D5F" w14:textId="77777777" w:rsidR="00351581" w:rsidRPr="00351581" w:rsidRDefault="00351581" w:rsidP="00351581">
      <w:pPr>
        <w:numPr>
          <w:ilvl w:val="1"/>
          <w:numId w:val="45"/>
        </w:numPr>
        <w:snapToGrid w:val="0"/>
        <w:spacing w:after="0" w:line="240" w:lineRule="auto"/>
        <w:rPr>
          <w:rFonts w:ascii="Times New Roman" w:eastAsia="Malgun Gothic" w:hAnsi="Times New Roman" w:cs="Times New Roman"/>
          <w:szCs w:val="24"/>
          <w:lang w:val="en-GB" w:eastAsia="x-none"/>
        </w:rPr>
      </w:pPr>
      <w:r w:rsidRPr="00351581">
        <w:rPr>
          <w:rFonts w:ascii="Times New Roman" w:eastAsia="Times New Roman" w:hAnsi="Times New Roman" w:cs="Times New Roman"/>
          <w:szCs w:val="24"/>
          <w:lang w:val="en-GB" w:eastAsia="x-none"/>
        </w:rPr>
        <w:t>FFS: Whether it is always associated or not. If not associated, PL-RS is the periodic DL-RS used as a source RS for determining spatial TX filter or the PL RS used for the UL RS in UL or (if applicable) joint TCI state</w:t>
      </w:r>
    </w:p>
    <w:p w14:paraId="4899C8CC" w14:textId="77777777" w:rsidR="00351581" w:rsidRPr="00351581" w:rsidRDefault="00351581" w:rsidP="00351581">
      <w:pPr>
        <w:numPr>
          <w:ilvl w:val="0"/>
          <w:numId w:val="45"/>
        </w:numPr>
        <w:snapToGrid w:val="0"/>
        <w:spacing w:after="0" w:line="240" w:lineRule="auto"/>
        <w:rPr>
          <w:rFonts w:ascii="Times New Roman" w:eastAsia="Malgun Gothic" w:hAnsi="Times New Roman" w:cs="Times New Roman"/>
          <w:szCs w:val="24"/>
          <w:lang w:val="en-GB" w:eastAsia="x-none"/>
        </w:rPr>
      </w:pPr>
      <w:proofErr w:type="spellStart"/>
      <w:r w:rsidRPr="00351581">
        <w:rPr>
          <w:rFonts w:ascii="Times New Roman" w:eastAsia="Times New Roman" w:hAnsi="Times New Roman" w:cs="Times New Roman"/>
          <w:szCs w:val="24"/>
          <w:lang w:val="en-GB" w:eastAsia="x-none"/>
        </w:rPr>
        <w:t>AltC</w:t>
      </w:r>
      <w:proofErr w:type="spellEnd"/>
      <w:r w:rsidRPr="00351581">
        <w:rPr>
          <w:rFonts w:ascii="Times New Roman" w:eastAsia="Times New Roman" w:hAnsi="Times New Roman" w:cs="Times New Roman"/>
          <w:szCs w:val="24"/>
          <w:lang w:val="en-GB" w:eastAsia="x-none"/>
        </w:rPr>
        <w:t xml:space="preserve">. UE calculates path-loss based on periodic DL RS configured as the source RS </w:t>
      </w:r>
      <w:r w:rsidRPr="00351581">
        <w:rPr>
          <w:rFonts w:ascii="Times" w:eastAsia="Batang" w:hAnsi="Times" w:cs="Times New Roman" w:hint="eastAsia"/>
          <w:szCs w:val="24"/>
          <w:lang w:val="en-GB" w:eastAsia="x-none"/>
        </w:rPr>
        <w:t>for determining spatial TX filter in UL or (if applicable) joint TCI state</w:t>
      </w:r>
      <w:r w:rsidRPr="00351581">
        <w:rPr>
          <w:rFonts w:ascii="Times New Roman" w:eastAsia="Times New Roman" w:hAnsi="Times New Roman" w:cs="Times New Roman"/>
          <w:szCs w:val="24"/>
          <w:lang w:val="en-GB" w:eastAsia="x-none"/>
        </w:rPr>
        <w:t xml:space="preserve"> </w:t>
      </w:r>
    </w:p>
    <w:p w14:paraId="4EB9184B" w14:textId="77777777" w:rsidR="00351581" w:rsidRPr="00351581" w:rsidRDefault="00351581" w:rsidP="00351581">
      <w:pPr>
        <w:numPr>
          <w:ilvl w:val="1"/>
          <w:numId w:val="45"/>
        </w:numPr>
        <w:snapToGrid w:val="0"/>
        <w:spacing w:after="0" w:line="240" w:lineRule="auto"/>
        <w:rPr>
          <w:rFonts w:ascii="Times New Roman" w:eastAsia="Malgun Gothic" w:hAnsi="Times New Roman" w:cs="Times New Roman"/>
          <w:szCs w:val="24"/>
          <w:lang w:val="en-GB" w:eastAsia="x-none"/>
        </w:rPr>
      </w:pPr>
      <w:r w:rsidRPr="00351581">
        <w:rPr>
          <w:rFonts w:ascii="Times New Roman" w:eastAsia="Times New Roman" w:hAnsi="Times New Roman" w:cs="Times New Roman"/>
          <w:szCs w:val="24"/>
          <w:lang w:val="en-GB" w:eastAsia="x-none"/>
        </w:rPr>
        <w:t xml:space="preserve">FFS: </w:t>
      </w:r>
      <w:r w:rsidRPr="00351581">
        <w:rPr>
          <w:rFonts w:ascii="Times New Roman" w:eastAsia="Malgun Gothic" w:hAnsi="Times New Roman" w:cs="Times New Roman"/>
          <w:szCs w:val="24"/>
          <w:lang w:val="en-GB" w:eastAsia="x-none"/>
        </w:rPr>
        <w:t xml:space="preserve">If a PL RS is not </w:t>
      </w:r>
      <w:r w:rsidRPr="00351581">
        <w:rPr>
          <w:rFonts w:ascii="Times" w:eastAsia="Batang" w:hAnsi="Times" w:cs="Times New Roman"/>
          <w:szCs w:val="24"/>
          <w:lang w:val="en-GB" w:eastAsia="x-none"/>
        </w:rPr>
        <w:t xml:space="preserve">included in or associated with the UL </w:t>
      </w:r>
      <w:r w:rsidRPr="00351581">
        <w:rPr>
          <w:rFonts w:ascii="Times New Roman" w:eastAsia="Malgun Gothic" w:hAnsi="Times New Roman" w:cs="Times New Roman"/>
          <w:szCs w:val="24"/>
          <w:lang w:val="en-GB" w:eastAsia="x-none"/>
        </w:rPr>
        <w:t>TCI state (or, if applicable, joint TCI state), whether the UE can estimate path-loss based on the PL-RS of an UL RS provided in an UL TCI state (or, if applicable, joint TCI state) as a source RS for determining the spatial TX filter.</w:t>
      </w:r>
    </w:p>
    <w:p w14:paraId="2DE5DB73" w14:textId="77777777" w:rsidR="00351581" w:rsidRPr="00351581" w:rsidRDefault="00351581" w:rsidP="00351581">
      <w:pPr>
        <w:snapToGrid w:val="0"/>
        <w:spacing w:after="0" w:line="240" w:lineRule="auto"/>
        <w:rPr>
          <w:rFonts w:ascii="Times New Roman" w:eastAsia="Batang" w:hAnsi="Times New Roman" w:cs="Times New Roman"/>
          <w:szCs w:val="24"/>
          <w:lang w:val="en-GB"/>
        </w:rPr>
      </w:pPr>
      <w:r w:rsidRPr="00351581">
        <w:rPr>
          <w:rFonts w:ascii="Times New Roman" w:eastAsia="Batang" w:hAnsi="Times New Roman" w:cs="Times New Roman"/>
          <w:szCs w:val="24"/>
          <w:lang w:val="en-GB"/>
        </w:rPr>
        <w:t>In addition:</w:t>
      </w:r>
    </w:p>
    <w:p w14:paraId="66209B53" w14:textId="77777777" w:rsidR="00351581" w:rsidRPr="00351581" w:rsidRDefault="00351581" w:rsidP="00351581">
      <w:pPr>
        <w:numPr>
          <w:ilvl w:val="0"/>
          <w:numId w:val="45"/>
        </w:numPr>
        <w:snapToGrid w:val="0"/>
        <w:spacing w:after="0" w:line="240" w:lineRule="auto"/>
        <w:rPr>
          <w:rFonts w:ascii="Times New Roman" w:eastAsia="Batang" w:hAnsi="Times New Roman" w:cs="Times New Roman"/>
          <w:szCs w:val="24"/>
          <w:lang w:val="en-GB" w:eastAsia="x-none"/>
        </w:rPr>
      </w:pPr>
      <w:r w:rsidRPr="00351581">
        <w:rPr>
          <w:rFonts w:ascii="Times" w:eastAsia="Batang" w:hAnsi="Times" w:cs="Times New Roman"/>
          <w:szCs w:val="24"/>
          <w:lang w:val="en-GB" w:eastAsia="x-none"/>
        </w:rPr>
        <w:t xml:space="preserve">FFS (to be decided in RAN1#105-e) whether a fallback scheme is needed and, if so, the details </w:t>
      </w:r>
    </w:p>
    <w:p w14:paraId="0BF3A31C" w14:textId="77777777" w:rsidR="00351581" w:rsidRPr="00351581" w:rsidRDefault="00351581" w:rsidP="00351581">
      <w:pPr>
        <w:numPr>
          <w:ilvl w:val="0"/>
          <w:numId w:val="45"/>
        </w:numPr>
        <w:snapToGrid w:val="0"/>
        <w:spacing w:after="0" w:line="240" w:lineRule="auto"/>
        <w:rPr>
          <w:rFonts w:ascii="Times New Roman" w:eastAsia="Batang" w:hAnsi="Times New Roman" w:cs="Times New Roman"/>
          <w:szCs w:val="24"/>
          <w:lang w:val="en-GB" w:eastAsia="x-none"/>
        </w:rPr>
      </w:pPr>
      <w:r w:rsidRPr="00351581">
        <w:rPr>
          <w:rFonts w:ascii="Times New Roman" w:eastAsia="Batang" w:hAnsi="Times New Roman" w:cs="Times New Roman"/>
          <w:szCs w:val="24"/>
          <w:lang w:val="en-GB" w:eastAsia="x-none"/>
        </w:rPr>
        <w:lastRenderedPageBreak/>
        <w:t xml:space="preserve">FFS: </w:t>
      </w:r>
      <w:r w:rsidRPr="00351581">
        <w:rPr>
          <w:rFonts w:ascii="Times" w:eastAsia="Batang" w:hAnsi="Times" w:cs="Times New Roman" w:hint="eastAsia"/>
          <w:szCs w:val="24"/>
          <w:lang w:val="en-GB" w:eastAsia="x-none"/>
        </w:rPr>
        <w:t>Support additional UE capability to report whether above PLRS determination mechanism is supported</w:t>
      </w:r>
    </w:p>
    <w:p w14:paraId="1CC5287D" w14:textId="77777777" w:rsidR="00351581" w:rsidRPr="00351581" w:rsidRDefault="00351581" w:rsidP="00351581">
      <w:pPr>
        <w:numPr>
          <w:ilvl w:val="0"/>
          <w:numId w:val="45"/>
        </w:numPr>
        <w:snapToGrid w:val="0"/>
        <w:spacing w:after="0" w:line="240" w:lineRule="auto"/>
        <w:rPr>
          <w:rFonts w:ascii="Times New Roman" w:eastAsia="Batang" w:hAnsi="Times New Roman" w:cs="Times New Roman"/>
          <w:szCs w:val="24"/>
          <w:lang w:val="en-GB" w:eastAsia="x-none"/>
        </w:rPr>
      </w:pPr>
      <w:r w:rsidRPr="00351581">
        <w:rPr>
          <w:rFonts w:ascii="Times New Roman" w:eastAsia="Batang" w:hAnsi="Times New Roman" w:cs="Times New Roman"/>
          <w:szCs w:val="24"/>
          <w:lang w:val="en-GB" w:eastAsia="x-none"/>
        </w:rPr>
        <w:t xml:space="preserve">Note: As agreed in RAN1#104-e, </w:t>
      </w:r>
      <w:r w:rsidRPr="00351581">
        <w:rPr>
          <w:rFonts w:ascii="Times" w:eastAsia="Batang" w:hAnsi="Times" w:cs="Times New Roman"/>
          <w:szCs w:val="24"/>
          <w:lang w:val="en-GB" w:eastAsia="x-none"/>
        </w:rPr>
        <w:t>t</w:t>
      </w:r>
      <w:r w:rsidRPr="00351581">
        <w:rPr>
          <w:rFonts w:ascii="Times New Roman" w:eastAsia="Batang" w:hAnsi="Times New Roman" w:cs="Times New Roman"/>
          <w:szCs w:val="24"/>
          <w:lang w:val="en-GB" w:eastAsia="x-none"/>
        </w:rPr>
        <w:t>he total number of maintained PL-RSs per CC is no more than 4</w:t>
      </w:r>
    </w:p>
    <w:p w14:paraId="52AF098B" w14:textId="77777777" w:rsidR="00351581" w:rsidRPr="00351581" w:rsidRDefault="00351581" w:rsidP="00351581">
      <w:pPr>
        <w:numPr>
          <w:ilvl w:val="0"/>
          <w:numId w:val="45"/>
        </w:numPr>
        <w:snapToGrid w:val="0"/>
        <w:spacing w:after="0" w:line="240" w:lineRule="auto"/>
        <w:rPr>
          <w:rFonts w:ascii="Times New Roman" w:eastAsia="Batang" w:hAnsi="Times New Roman" w:cs="Times New Roman"/>
          <w:szCs w:val="24"/>
          <w:lang w:val="en-GB" w:eastAsia="x-none"/>
        </w:rPr>
      </w:pPr>
      <w:r w:rsidRPr="00351581">
        <w:rPr>
          <w:rFonts w:ascii="Times New Roman" w:eastAsia="Batang" w:hAnsi="Times New Roman" w:cs="Times New Roman"/>
          <w:szCs w:val="24"/>
          <w:lang w:val="en-GB" w:eastAsia="x-none"/>
        </w:rPr>
        <w:t>FFS: investigate the condition(s) agreed in Rel-17 and, if needed, study whether a UE can simultaneously maintain more than four path-loss estimates based on UE capability</w:t>
      </w:r>
    </w:p>
    <w:p w14:paraId="200DF3F0" w14:textId="77777777" w:rsidR="00351581" w:rsidRPr="00351581" w:rsidRDefault="00351581" w:rsidP="00351581">
      <w:pPr>
        <w:numPr>
          <w:ilvl w:val="0"/>
          <w:numId w:val="45"/>
        </w:numPr>
        <w:snapToGrid w:val="0"/>
        <w:spacing w:after="0" w:line="240" w:lineRule="auto"/>
        <w:rPr>
          <w:rFonts w:ascii="Times New Roman" w:eastAsia="Batang" w:hAnsi="Times New Roman" w:cs="Times New Roman"/>
          <w:szCs w:val="24"/>
          <w:lang w:val="en-GB" w:eastAsia="x-none"/>
        </w:rPr>
      </w:pPr>
      <w:r w:rsidRPr="00351581">
        <w:rPr>
          <w:rFonts w:ascii="Times New Roman" w:eastAsia="Times New Roman" w:hAnsi="Times New Roman" w:cs="Times New Roman"/>
          <w:szCs w:val="24"/>
          <w:lang w:val="en-GB" w:eastAsia="x-none"/>
        </w:rPr>
        <w:t>FFS: UE capability for maximum number of active PL-RS across CCs per band</w:t>
      </w:r>
    </w:p>
    <w:p w14:paraId="71B033DA" w14:textId="4532FC0B" w:rsidR="00D640A7" w:rsidRPr="00D640A7" w:rsidRDefault="00D640A7" w:rsidP="00DF0D6A">
      <w:pPr>
        <w:snapToGrid w:val="0"/>
        <w:spacing w:after="0" w:line="240" w:lineRule="auto"/>
        <w:rPr>
          <w:rFonts w:ascii="Times New Roman" w:eastAsia="SimSun" w:hAnsi="Times New Roman" w:cs="Times New Roman"/>
          <w:szCs w:val="20"/>
          <w:lang w:val="en-GB" w:eastAsia="ja-JP"/>
        </w:rPr>
      </w:pPr>
    </w:p>
    <w:p w14:paraId="3617113E" w14:textId="344D0C9A" w:rsidR="000740D4" w:rsidRPr="00DF0D6A" w:rsidRDefault="00B70DFA" w:rsidP="004F5C1E">
      <w:pPr>
        <w:snapToGrid w:val="0"/>
        <w:spacing w:after="0" w:line="240" w:lineRule="auto"/>
        <w:rPr>
          <w:rFonts w:eastAsia="Malgun Gothic" w:cstheme="minorHAnsi"/>
          <w:szCs w:val="20"/>
          <w:lang w:val="en-GB"/>
        </w:rPr>
      </w:pPr>
      <w:r w:rsidRPr="00DF0D6A">
        <w:rPr>
          <w:rFonts w:eastAsia="Malgun Gothic" w:cstheme="minorHAnsi"/>
          <w:szCs w:val="20"/>
          <w:lang w:val="en-GB"/>
        </w:rPr>
        <w:t>Th</w:t>
      </w:r>
      <w:r w:rsidR="00413360" w:rsidRPr="00DF0D6A">
        <w:rPr>
          <w:rFonts w:eastAsia="Malgun Gothic" w:cstheme="minorHAnsi"/>
          <w:szCs w:val="20"/>
          <w:lang w:val="en-GB"/>
        </w:rPr>
        <w:t>r</w:t>
      </w:r>
      <w:r w:rsidRPr="00DF0D6A">
        <w:rPr>
          <w:rFonts w:eastAsia="Malgun Gothic" w:cstheme="minorHAnsi"/>
          <w:szCs w:val="20"/>
          <w:lang w:val="en-GB"/>
        </w:rPr>
        <w:t xml:space="preserve">ough series of discussion, RAN1 made consensus that Rel-16 based UL PC where PC settings or indications are associated to SRI would not be valid in Rel-17, since SRI will not be utilized as indication of UL spatial relation information. Based on this consensus, updated agreements are made to decide whether UL PC parameters will be associated to valid TCI state or to be configured within valid TCI state. For pathloss estimation, </w:t>
      </w:r>
      <w:r w:rsidR="00413360" w:rsidRPr="00DF0D6A">
        <w:rPr>
          <w:rFonts w:eastAsia="Malgun Gothic" w:cstheme="minorHAnsi"/>
          <w:szCs w:val="20"/>
          <w:lang w:val="en-GB"/>
        </w:rPr>
        <w:t>similar discussion is on-going for the configuration of pathloss RS, but further discussion is needed to decide whether multiple options including default operations would be supported to reduce the signalling overhead.</w:t>
      </w:r>
      <w:r w:rsidR="002F06C3" w:rsidRPr="00DF0D6A">
        <w:rPr>
          <w:rFonts w:eastAsia="Malgun Gothic" w:cstheme="minorHAnsi"/>
          <w:szCs w:val="20"/>
          <w:lang w:val="en-GB"/>
        </w:rPr>
        <w:t xml:space="preserve"> </w:t>
      </w:r>
    </w:p>
    <w:p w14:paraId="3048264F" w14:textId="5BB7B09D" w:rsidR="00B70DFA" w:rsidRPr="00DF0D6A" w:rsidRDefault="000740D4" w:rsidP="004F5C1E">
      <w:pPr>
        <w:snapToGrid w:val="0"/>
        <w:spacing w:after="0" w:line="240" w:lineRule="auto"/>
        <w:rPr>
          <w:rFonts w:eastAsia="Malgun Gothic" w:cstheme="minorHAnsi"/>
          <w:szCs w:val="20"/>
          <w:lang w:val="en-GB"/>
        </w:rPr>
      </w:pPr>
      <w:r w:rsidRPr="00DF0D6A">
        <w:rPr>
          <w:rFonts w:eastAsia="Malgun Gothic" w:cstheme="minorHAnsi"/>
          <w:szCs w:val="20"/>
          <w:lang w:val="en-GB"/>
        </w:rPr>
        <w:t xml:space="preserve">Though not discussed yet, RAN1 also need to define the relation between closed loop process and TCI states. Considering that all of those relations are to support beam specific and channel/RS specific power control, </w:t>
      </w:r>
      <w:r w:rsidR="002F06C3" w:rsidRPr="00DF0D6A">
        <w:rPr>
          <w:rFonts w:eastAsia="Malgun Gothic" w:cstheme="minorHAnsi"/>
          <w:szCs w:val="20"/>
          <w:lang w:val="en-GB"/>
        </w:rPr>
        <w:t xml:space="preserve">RAN1 may </w:t>
      </w:r>
      <w:r w:rsidR="0064090E" w:rsidRPr="00DF0D6A">
        <w:rPr>
          <w:rFonts w:eastAsia="Malgun Gothic" w:cstheme="minorHAnsi"/>
          <w:szCs w:val="20"/>
          <w:lang w:val="en-GB"/>
        </w:rPr>
        <w:t>utilize unified signalling structure</w:t>
      </w:r>
      <w:r w:rsidR="002F06C3" w:rsidRPr="00DF0D6A">
        <w:rPr>
          <w:rFonts w:eastAsia="Malgun Gothic" w:cstheme="minorHAnsi"/>
          <w:szCs w:val="20"/>
          <w:lang w:val="en-GB"/>
        </w:rPr>
        <w:t>.</w:t>
      </w:r>
    </w:p>
    <w:p w14:paraId="4F1EC3EA" w14:textId="0B2017F7" w:rsidR="0064090E" w:rsidRPr="00DA0A56" w:rsidRDefault="00813C84" w:rsidP="004F5C1E">
      <w:pPr>
        <w:pStyle w:val="Caption"/>
        <w:rPr>
          <w:lang w:val="en-GB"/>
        </w:rPr>
      </w:pPr>
      <w:bookmarkStart w:id="18" w:name="_Ref71641561"/>
      <w:r w:rsidRPr="00DF0D6A">
        <w:rPr>
          <w:lang w:val="en-GB"/>
        </w:rPr>
        <w:t xml:space="preserve">Observation </w:t>
      </w:r>
      <w:r>
        <w:fldChar w:fldCharType="begin"/>
      </w:r>
      <w:r w:rsidRPr="004F5C1E">
        <w:rPr>
          <w:lang w:val="en-GB"/>
        </w:rPr>
        <w:instrText xml:space="preserve"> SEQ Observation \* ARABIC </w:instrText>
      </w:r>
      <w:r>
        <w:fldChar w:fldCharType="separate"/>
      </w:r>
      <w:r w:rsidR="00330CDF">
        <w:rPr>
          <w:noProof/>
          <w:lang w:val="en-GB"/>
        </w:rPr>
        <w:t>3</w:t>
      </w:r>
      <w:r>
        <w:fldChar w:fldCharType="end"/>
      </w:r>
      <w:r w:rsidRPr="004F5C1E">
        <w:rPr>
          <w:lang w:val="en-GB"/>
        </w:rPr>
        <w:t xml:space="preserve">: </w:t>
      </w:r>
      <w:r w:rsidR="0064090E">
        <w:rPr>
          <w:lang w:val="en-GB"/>
        </w:rPr>
        <w:t>RAN1 also need to define the relation between closed loop PC process and valid TCI states</w:t>
      </w:r>
      <w:r w:rsidR="0071437E">
        <w:rPr>
          <w:lang w:val="en-GB"/>
        </w:rPr>
        <w:t>.</w:t>
      </w:r>
      <w:bookmarkEnd w:id="18"/>
    </w:p>
    <w:p w14:paraId="0BDD0194" w14:textId="590A4F6F" w:rsidR="002F06C3" w:rsidRDefault="002F06C3" w:rsidP="002F06C3">
      <w:pPr>
        <w:pStyle w:val="Caption"/>
        <w:spacing w:after="0"/>
        <w:rPr>
          <w:rFonts w:eastAsia="Malgun Gothic"/>
          <w:lang w:val="en-GB"/>
        </w:rPr>
      </w:pPr>
      <w:bookmarkStart w:id="19" w:name="_Ref71641578"/>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F227DD">
        <w:rPr>
          <w:noProof/>
          <w:lang w:val="en-GB"/>
        </w:rPr>
        <w:t>11</w:t>
      </w:r>
      <w:r w:rsidRPr="001D0EE5">
        <w:fldChar w:fldCharType="end"/>
      </w:r>
      <w:r w:rsidRPr="001D0EE5">
        <w:rPr>
          <w:lang w:val="en-GB"/>
        </w:rPr>
        <w:t xml:space="preserve">: </w:t>
      </w:r>
      <w:r w:rsidRPr="001D0EE5">
        <w:rPr>
          <w:rFonts w:eastAsia="Malgun Gothic"/>
          <w:lang w:val="en-GB"/>
        </w:rPr>
        <w:t xml:space="preserve">Design </w:t>
      </w:r>
      <w:r>
        <w:rPr>
          <w:rFonts w:eastAsia="Malgun Gothic"/>
          <w:lang w:val="en-GB"/>
        </w:rPr>
        <w:t>unified signalling str</w:t>
      </w:r>
      <w:r w:rsidR="00813C84">
        <w:rPr>
          <w:rFonts w:eastAsia="Malgun Gothic"/>
          <w:lang w:val="en-GB"/>
        </w:rPr>
        <w:t>u</w:t>
      </w:r>
      <w:r>
        <w:rPr>
          <w:rFonts w:eastAsia="Malgun Gothic"/>
          <w:lang w:val="en-GB"/>
        </w:rPr>
        <w:t>cture for open loop PC parameter values</w:t>
      </w:r>
      <w:r w:rsidR="0064090E">
        <w:rPr>
          <w:rFonts w:eastAsia="Malgun Gothic"/>
          <w:lang w:val="en-GB"/>
        </w:rPr>
        <w:t xml:space="preserve">, </w:t>
      </w:r>
      <w:r>
        <w:rPr>
          <w:rFonts w:eastAsia="Malgun Gothic"/>
          <w:lang w:val="en-GB"/>
        </w:rPr>
        <w:t>pathloss RS</w:t>
      </w:r>
      <w:r w:rsidR="0064090E">
        <w:rPr>
          <w:rFonts w:eastAsia="Malgun Gothic"/>
          <w:lang w:val="en-GB"/>
        </w:rPr>
        <w:t xml:space="preserve"> and closed loop process index</w:t>
      </w:r>
      <w:r>
        <w:rPr>
          <w:rFonts w:eastAsia="Malgun Gothic"/>
          <w:lang w:val="en-GB"/>
        </w:rPr>
        <w:t>, whether to be associated to valid TCI state, or to be configured with valid TCI state.</w:t>
      </w:r>
      <w:bookmarkEnd w:id="19"/>
      <w:r>
        <w:rPr>
          <w:rFonts w:eastAsia="Malgun Gothic"/>
          <w:lang w:val="en-GB"/>
        </w:rPr>
        <w:t xml:space="preserve"> </w:t>
      </w:r>
    </w:p>
    <w:p w14:paraId="5997DCB5" w14:textId="69281CB5" w:rsidR="00413360" w:rsidRPr="00DA0A56" w:rsidRDefault="00413360" w:rsidP="00D640A7">
      <w:pPr>
        <w:snapToGrid w:val="0"/>
        <w:spacing w:after="0" w:line="240" w:lineRule="auto"/>
        <w:rPr>
          <w:rFonts w:ascii="Times New Roman" w:eastAsia="SimSun" w:hAnsi="Times New Roman" w:cs="Calibri"/>
          <w:szCs w:val="20"/>
          <w:lang w:val="en-GB" w:eastAsia="x-none"/>
        </w:rPr>
      </w:pPr>
    </w:p>
    <w:p w14:paraId="42E24A4F" w14:textId="5C992895" w:rsidR="002F06C3" w:rsidRPr="004F5C1E" w:rsidRDefault="002F06C3" w:rsidP="00D640A7">
      <w:pPr>
        <w:snapToGrid w:val="0"/>
        <w:spacing w:after="0" w:line="240" w:lineRule="auto"/>
        <w:rPr>
          <w:rFonts w:eastAsia="Malgun Gothic" w:cstheme="minorHAnsi"/>
          <w:szCs w:val="20"/>
          <w:lang w:val="en-GB"/>
        </w:rPr>
      </w:pPr>
      <w:r w:rsidRPr="004F5C1E">
        <w:rPr>
          <w:rFonts w:eastAsia="Malgun Gothic" w:cstheme="minorHAnsi"/>
          <w:szCs w:val="20"/>
          <w:lang w:val="en-GB"/>
        </w:rPr>
        <w:t xml:space="preserve">In Rel-15/16, many of TCI state can be configured, but only limited number of TCI states can be activated at the same time. In Rel-17, we may follow the same design, and UL PC </w:t>
      </w:r>
      <w:r w:rsidR="0064090E" w:rsidRPr="004F5C1E">
        <w:rPr>
          <w:rFonts w:eastAsia="Malgun Gothic" w:cstheme="minorHAnsi"/>
          <w:szCs w:val="20"/>
          <w:lang w:val="en-GB"/>
        </w:rPr>
        <w:t xml:space="preserve">settings </w:t>
      </w:r>
      <w:r w:rsidRPr="004F5C1E">
        <w:rPr>
          <w:rFonts w:eastAsia="Malgun Gothic" w:cstheme="minorHAnsi"/>
          <w:szCs w:val="20"/>
          <w:lang w:val="en-GB"/>
        </w:rPr>
        <w:t xml:space="preserve">need to be </w:t>
      </w:r>
      <w:r w:rsidR="006D1468" w:rsidRPr="004F5C1E">
        <w:rPr>
          <w:rFonts w:eastAsia="Malgun Gothic" w:cstheme="minorHAnsi"/>
          <w:szCs w:val="20"/>
          <w:lang w:val="en-GB"/>
        </w:rPr>
        <w:t>associated to or included in active TCI states only. It should be also noticed that if pathloss RS is configured for each of inactive TCI state, to keep the number of pathloss RS as small as required, update of pathloss RS can be required at the activation of new TCI state(s).</w:t>
      </w:r>
    </w:p>
    <w:p w14:paraId="0BF4831C" w14:textId="47E2FAB4" w:rsidR="006D1468" w:rsidRDefault="00330CDF" w:rsidP="00330CDF">
      <w:pPr>
        <w:pStyle w:val="Caption"/>
        <w:rPr>
          <w:rFonts w:eastAsia="Malgun Gothic"/>
          <w:lang w:val="en-GB"/>
        </w:rPr>
      </w:pPr>
      <w:bookmarkStart w:id="20" w:name="_Ref71641904"/>
      <w:r w:rsidRPr="00330CDF">
        <w:rPr>
          <w:lang w:val="en-GB"/>
        </w:rPr>
        <w:t xml:space="preserve">Observation </w:t>
      </w:r>
      <w:r>
        <w:fldChar w:fldCharType="begin"/>
      </w:r>
      <w:r w:rsidRPr="00330CDF">
        <w:rPr>
          <w:lang w:val="en-GB"/>
        </w:rPr>
        <w:instrText xml:space="preserve"> SEQ Observation \* ARABIC </w:instrText>
      </w:r>
      <w:r>
        <w:fldChar w:fldCharType="separate"/>
      </w:r>
      <w:r w:rsidRPr="00330CDF">
        <w:rPr>
          <w:noProof/>
          <w:lang w:val="en-GB"/>
        </w:rPr>
        <w:t>4</w:t>
      </w:r>
      <w:r>
        <w:fldChar w:fldCharType="end"/>
      </w:r>
      <w:r w:rsidR="006D1468" w:rsidRPr="001D0EE5">
        <w:rPr>
          <w:lang w:val="en-GB"/>
        </w:rPr>
        <w:t xml:space="preserve">: </w:t>
      </w:r>
      <w:r w:rsidR="008C1594">
        <w:rPr>
          <w:lang w:val="en-GB"/>
        </w:rPr>
        <w:t xml:space="preserve">Activation of new TCI state may need MAC CE based update of </w:t>
      </w:r>
      <w:r w:rsidR="000740D4">
        <w:rPr>
          <w:lang w:val="en-GB"/>
        </w:rPr>
        <w:t>pathloss RS</w:t>
      </w:r>
      <w:r w:rsidR="008C1594">
        <w:rPr>
          <w:rFonts w:eastAsia="Malgun Gothic"/>
          <w:lang w:val="en-GB"/>
        </w:rPr>
        <w:t>, when more than 4 TCI states are activated</w:t>
      </w:r>
      <w:r w:rsidR="006D1468">
        <w:rPr>
          <w:rFonts w:eastAsia="Malgun Gothic"/>
          <w:lang w:val="en-GB"/>
        </w:rPr>
        <w:t>.</w:t>
      </w:r>
      <w:bookmarkEnd w:id="20"/>
      <w:r w:rsidR="006D1468">
        <w:rPr>
          <w:rFonts w:eastAsia="Malgun Gothic"/>
          <w:lang w:val="en-GB"/>
        </w:rPr>
        <w:t xml:space="preserve"> </w:t>
      </w:r>
    </w:p>
    <w:p w14:paraId="51E1C177" w14:textId="48CE28B4" w:rsidR="00DB19E3" w:rsidRPr="0071437E" w:rsidRDefault="0071437E" w:rsidP="006D1468">
      <w:pPr>
        <w:pStyle w:val="Caption"/>
        <w:spacing w:after="0"/>
        <w:rPr>
          <w:rFonts w:eastAsia="Malgun Gothic"/>
          <w:b w:val="0"/>
          <w:bCs/>
          <w:lang w:val="en-GB"/>
        </w:rPr>
      </w:pPr>
      <w:r w:rsidRPr="004F5C1E">
        <w:rPr>
          <w:rFonts w:eastAsia="Malgun Gothic"/>
          <w:b w:val="0"/>
          <w:bCs/>
          <w:lang w:val="en-GB"/>
        </w:rPr>
        <w:t>In the design, t</w:t>
      </w:r>
      <w:r w:rsidR="00DB19E3" w:rsidRPr="0071437E">
        <w:rPr>
          <w:rFonts w:eastAsia="Malgun Gothic"/>
          <w:b w:val="0"/>
          <w:bCs/>
          <w:lang w:val="en-GB"/>
        </w:rPr>
        <w:t xml:space="preserve">wo different goals should be achieved: </w:t>
      </w:r>
    </w:p>
    <w:p w14:paraId="7B145BDE" w14:textId="445F4DD3" w:rsidR="00DB19E3" w:rsidRPr="0071437E" w:rsidRDefault="00DB19E3" w:rsidP="006D1468">
      <w:pPr>
        <w:pStyle w:val="Caption"/>
        <w:spacing w:after="0"/>
        <w:rPr>
          <w:rFonts w:eastAsia="Malgun Gothic"/>
          <w:b w:val="0"/>
          <w:bCs/>
          <w:lang w:val="en-GB"/>
        </w:rPr>
      </w:pPr>
      <w:r w:rsidRPr="0071437E">
        <w:rPr>
          <w:rFonts w:eastAsia="Malgun Gothic"/>
          <w:b w:val="0"/>
          <w:bCs/>
          <w:lang w:val="en-GB"/>
        </w:rPr>
        <w:t xml:space="preserve">1. Change of PL-RS is supported via activation of new TCI sate. </w:t>
      </w:r>
    </w:p>
    <w:p w14:paraId="21FA48CC" w14:textId="27FC6306" w:rsidR="00DB19E3" w:rsidRPr="0071437E" w:rsidRDefault="00DB19E3" w:rsidP="006D1468">
      <w:pPr>
        <w:pStyle w:val="Caption"/>
        <w:spacing w:after="0"/>
        <w:rPr>
          <w:rFonts w:eastAsia="Malgun Gothic"/>
          <w:b w:val="0"/>
          <w:bCs/>
          <w:lang w:val="en-GB"/>
        </w:rPr>
      </w:pPr>
      <w:r w:rsidRPr="0071437E">
        <w:rPr>
          <w:rFonts w:eastAsia="Malgun Gothic"/>
          <w:b w:val="0"/>
          <w:bCs/>
          <w:lang w:val="en-GB"/>
        </w:rPr>
        <w:t>2. PL-RS&lt;5 should be supported without additional signalling on PL-RS modification, when multiple of new TCI states are activated</w:t>
      </w:r>
    </w:p>
    <w:p w14:paraId="70EF0C46" w14:textId="2FD2D830" w:rsidR="00E458EB" w:rsidRDefault="00E458EB" w:rsidP="006D1468">
      <w:pPr>
        <w:pStyle w:val="Caption"/>
        <w:spacing w:after="0"/>
        <w:rPr>
          <w:rFonts w:eastAsia="Malgun Gothic"/>
          <w:b w:val="0"/>
          <w:bCs/>
          <w:lang w:val="en-GB"/>
        </w:rPr>
      </w:pPr>
      <w:r>
        <w:rPr>
          <w:rFonts w:eastAsia="Malgun Gothic"/>
          <w:b w:val="0"/>
          <w:bCs/>
          <w:lang w:val="en-GB"/>
        </w:rPr>
        <w:t xml:space="preserve">Obviously, RAN1 strives for a design where the PC settings including pathloss RS can be updated by activating new TCI state, but at the same moment, it should be guaranteed that number of simultaneously activated pathloss RS should not exceed certain limit, whether the limited number will be less than the number of activated TCI state. </w:t>
      </w:r>
      <w:r w:rsidR="008C1594">
        <w:rPr>
          <w:rFonts w:eastAsia="Malgun Gothic"/>
          <w:b w:val="0"/>
          <w:bCs/>
          <w:lang w:val="en-GB"/>
        </w:rPr>
        <w:t>C</w:t>
      </w:r>
      <w:r w:rsidR="008C1594">
        <w:rPr>
          <w:rFonts w:eastAsia="Malgun Gothic" w:hint="eastAsia"/>
          <w:b w:val="0"/>
          <w:bCs/>
          <w:lang w:val="en-GB"/>
        </w:rPr>
        <w:t>onsiderin</w:t>
      </w:r>
      <w:r w:rsidR="008C1594">
        <w:rPr>
          <w:rFonts w:eastAsia="Malgun Gothic"/>
          <w:b w:val="0"/>
          <w:bCs/>
          <w:lang w:val="en-GB"/>
        </w:rPr>
        <w:t>g</w:t>
      </w:r>
      <w:r w:rsidR="008C1594">
        <w:rPr>
          <w:rFonts w:eastAsia="Malgun Gothic" w:hint="eastAsia"/>
          <w:b w:val="0"/>
          <w:bCs/>
          <w:lang w:val="en-GB"/>
        </w:rPr>
        <w:t xml:space="preserve"> </w:t>
      </w:r>
      <w:r w:rsidR="008C1594">
        <w:rPr>
          <w:rFonts w:eastAsia="Malgun Gothic"/>
          <w:b w:val="0"/>
          <w:bCs/>
          <w:lang w:val="en-GB"/>
        </w:rPr>
        <w:t xml:space="preserve">those conflicting requirements, we may need to define two separated signalling mechanisms. </w:t>
      </w:r>
      <w:r w:rsidR="0093243C">
        <w:rPr>
          <w:rFonts w:eastAsia="Malgun Gothic"/>
          <w:b w:val="0"/>
          <w:bCs/>
          <w:lang w:val="en-GB"/>
        </w:rPr>
        <w:t>Reflecting Rel-15/16 solution, PC settings can be associated to each codeword of SRI fi</w:t>
      </w:r>
      <w:r w:rsidR="00F15938">
        <w:rPr>
          <w:rFonts w:eastAsia="Malgun Gothic"/>
          <w:b w:val="0"/>
          <w:bCs/>
          <w:lang w:val="en-GB"/>
        </w:rPr>
        <w:t>el</w:t>
      </w:r>
      <w:r w:rsidR="0093243C">
        <w:rPr>
          <w:rFonts w:eastAsia="Malgun Gothic"/>
          <w:b w:val="0"/>
          <w:bCs/>
          <w:lang w:val="en-GB"/>
        </w:rPr>
        <w:t xml:space="preserve">d (UL beam indication), and if not associated, then default values can be applied. Via the similar way, and similar approach should be valid in Rel-17. </w:t>
      </w:r>
      <w:r w:rsidR="00C2490D">
        <w:rPr>
          <w:rFonts w:eastAsia="Malgun Gothic"/>
          <w:b w:val="0"/>
          <w:bCs/>
          <w:lang w:val="en-GB"/>
        </w:rPr>
        <w:fldChar w:fldCharType="begin"/>
      </w:r>
      <w:r w:rsidR="00C2490D">
        <w:rPr>
          <w:rFonts w:eastAsia="Malgun Gothic"/>
          <w:b w:val="0"/>
          <w:bCs/>
          <w:lang w:val="en-GB"/>
        </w:rPr>
        <w:instrText xml:space="preserve"> REF _Ref71640073 \h </w:instrText>
      </w:r>
      <w:r w:rsidR="00C2490D">
        <w:rPr>
          <w:rFonts w:eastAsia="Malgun Gothic"/>
          <w:b w:val="0"/>
          <w:bCs/>
          <w:lang w:val="en-GB"/>
        </w:rPr>
      </w:r>
      <w:r w:rsidR="00C2490D">
        <w:rPr>
          <w:rFonts w:eastAsia="Malgun Gothic"/>
          <w:b w:val="0"/>
          <w:bCs/>
          <w:lang w:val="en-GB"/>
        </w:rPr>
        <w:fldChar w:fldCharType="separate"/>
      </w:r>
      <w:r w:rsidR="00330CDF" w:rsidRPr="00FC0931">
        <w:rPr>
          <w:lang w:val="en-GB"/>
        </w:rPr>
        <w:t xml:space="preserve">Figure </w:t>
      </w:r>
      <w:r w:rsidR="00330CDF">
        <w:rPr>
          <w:noProof/>
          <w:lang w:val="en-GB"/>
        </w:rPr>
        <w:t>1</w:t>
      </w:r>
      <w:r w:rsidR="00C2490D">
        <w:rPr>
          <w:rFonts w:eastAsia="Malgun Gothic"/>
          <w:b w:val="0"/>
          <w:bCs/>
          <w:lang w:val="en-GB"/>
        </w:rPr>
        <w:fldChar w:fldCharType="end"/>
      </w:r>
      <w:r w:rsidR="00C2490D">
        <w:rPr>
          <w:rFonts w:eastAsia="Malgun Gothic"/>
          <w:b w:val="0"/>
          <w:bCs/>
          <w:lang w:val="en-GB"/>
        </w:rPr>
        <w:t xml:space="preserve"> </w:t>
      </w:r>
      <w:r w:rsidR="0093243C">
        <w:rPr>
          <w:rFonts w:eastAsia="Malgun Gothic"/>
          <w:b w:val="0"/>
          <w:bCs/>
          <w:lang w:val="en-GB"/>
        </w:rPr>
        <w:t>shows an example how legacy PC schemes can be applied on Rel-17 unified TCI framework.</w:t>
      </w:r>
    </w:p>
    <w:p w14:paraId="1605682D" w14:textId="4FA9E13E" w:rsidR="0003734D" w:rsidRDefault="0093243C" w:rsidP="0093243C">
      <w:pPr>
        <w:pStyle w:val="Caption"/>
        <w:spacing w:after="0"/>
        <w:rPr>
          <w:rFonts w:eastAsia="Malgun Gothic"/>
          <w:lang w:val="en-GB"/>
        </w:rPr>
      </w:pPr>
      <w:bookmarkStart w:id="21" w:name="_Ref71641640"/>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F227DD">
        <w:rPr>
          <w:noProof/>
          <w:lang w:val="en-GB"/>
        </w:rPr>
        <w:t>12</w:t>
      </w:r>
      <w:r w:rsidRPr="001D0EE5">
        <w:fldChar w:fldCharType="end"/>
      </w:r>
      <w:r w:rsidRPr="001D0EE5">
        <w:rPr>
          <w:lang w:val="en-GB"/>
        </w:rPr>
        <w:t xml:space="preserve">: </w:t>
      </w:r>
      <w:r>
        <w:rPr>
          <w:lang w:val="en-GB"/>
        </w:rPr>
        <w:t xml:space="preserve">RAN1 supports the association of PC settings </w:t>
      </w:r>
      <w:r>
        <w:rPr>
          <w:rFonts w:eastAsia="Malgun Gothic"/>
          <w:lang w:val="en-GB"/>
        </w:rPr>
        <w:t>to codeword of TCI fi</w:t>
      </w:r>
      <w:r w:rsidR="00626041">
        <w:rPr>
          <w:rFonts w:eastAsia="Malgun Gothic"/>
          <w:lang w:val="en-GB"/>
        </w:rPr>
        <w:t>el</w:t>
      </w:r>
      <w:r>
        <w:rPr>
          <w:rFonts w:eastAsia="Malgun Gothic"/>
          <w:lang w:val="en-GB"/>
        </w:rPr>
        <w:t>d. If not associated, default configuration of PL-RS is applied for each activated TCI state.</w:t>
      </w:r>
      <w:bookmarkEnd w:id="21"/>
    </w:p>
    <w:p w14:paraId="553A6B30" w14:textId="609965BA" w:rsidR="0093243C" w:rsidRDefault="0003734D" w:rsidP="004F5C1E">
      <w:pPr>
        <w:pStyle w:val="Caption"/>
        <w:numPr>
          <w:ilvl w:val="0"/>
          <w:numId w:val="60"/>
        </w:numPr>
        <w:spacing w:before="0" w:after="0"/>
        <w:ind w:left="902" w:hanging="403"/>
        <w:rPr>
          <w:rFonts w:eastAsia="Malgun Gothic"/>
          <w:lang w:val="en-GB"/>
        </w:rPr>
      </w:pPr>
      <w:r>
        <w:rPr>
          <w:rFonts w:eastAsia="Malgun Gothic" w:hint="eastAsia"/>
          <w:lang w:val="en-GB"/>
        </w:rPr>
        <w:t>A</w:t>
      </w:r>
      <w:r>
        <w:rPr>
          <w:rFonts w:eastAsia="Malgun Gothic"/>
          <w:lang w:val="en-GB"/>
        </w:rPr>
        <w:t>s default configuration, PL-RS can be configured within each TCI state, or QCL type-D source RS can be applied as default PL-RS</w:t>
      </w:r>
    </w:p>
    <w:p w14:paraId="1FA86FFE" w14:textId="1BDD22AA" w:rsidR="00E71258" w:rsidRDefault="00E71258" w:rsidP="00DA0A56">
      <w:pPr>
        <w:rPr>
          <w:rFonts w:eastAsia="Malgun Gothic"/>
          <w:lang w:val="en-GB"/>
        </w:rPr>
      </w:pPr>
    </w:p>
    <w:p w14:paraId="0D87A0DD" w14:textId="22F0AF6B" w:rsidR="00E71258" w:rsidRDefault="00E71258" w:rsidP="004F5C1E">
      <w:pPr>
        <w:jc w:val="center"/>
        <w:rPr>
          <w:rFonts w:eastAsia="Malgun Gothic"/>
          <w:lang w:val="en-GB"/>
        </w:rPr>
      </w:pPr>
      <w:r>
        <w:rPr>
          <w:noProof/>
        </w:rPr>
        <w:lastRenderedPageBreak/>
        <w:drawing>
          <wp:inline distT="0" distB="0" distL="0" distR="0" wp14:anchorId="011927B9" wp14:editId="55DA7937">
            <wp:extent cx="5409910" cy="247902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5409910" cy="2479022"/>
                    </a:xfrm>
                    <a:prstGeom prst="rect">
                      <a:avLst/>
                    </a:prstGeom>
                  </pic:spPr>
                </pic:pic>
              </a:graphicData>
            </a:graphic>
          </wp:inline>
        </w:drawing>
      </w:r>
    </w:p>
    <w:p w14:paraId="33C292E1" w14:textId="71DDF941" w:rsidR="00E71258" w:rsidRDefault="00FC0931" w:rsidP="00FC0931">
      <w:pPr>
        <w:pStyle w:val="Caption"/>
        <w:rPr>
          <w:rFonts w:eastAsia="Malgun Gothic"/>
          <w:lang w:val="en-GB"/>
        </w:rPr>
      </w:pPr>
      <w:bookmarkStart w:id="22" w:name="_Ref71640073"/>
      <w:r w:rsidRPr="00FC0931">
        <w:rPr>
          <w:lang w:val="en-GB"/>
        </w:rPr>
        <w:t xml:space="preserve">Figure </w:t>
      </w:r>
      <w:r>
        <w:fldChar w:fldCharType="begin"/>
      </w:r>
      <w:r w:rsidRPr="00FC0931">
        <w:rPr>
          <w:lang w:val="en-GB"/>
        </w:rPr>
        <w:instrText xml:space="preserve"> SEQ Figure \* ARABIC </w:instrText>
      </w:r>
      <w:r>
        <w:fldChar w:fldCharType="separate"/>
      </w:r>
      <w:r w:rsidR="00330CDF">
        <w:rPr>
          <w:noProof/>
          <w:lang w:val="en-GB"/>
        </w:rPr>
        <w:t>1</w:t>
      </w:r>
      <w:r>
        <w:fldChar w:fldCharType="end"/>
      </w:r>
      <w:bookmarkEnd w:id="22"/>
      <w:r w:rsidRPr="00FC0931">
        <w:rPr>
          <w:lang w:val="en-GB"/>
        </w:rPr>
        <w:t xml:space="preserve"> </w:t>
      </w:r>
      <w:r w:rsidR="0093243C">
        <w:rPr>
          <w:rFonts w:eastAsia="Malgun Gothic"/>
          <w:lang w:val="en-GB"/>
        </w:rPr>
        <w:t>E</w:t>
      </w:r>
      <w:r w:rsidR="00E71258">
        <w:rPr>
          <w:rFonts w:eastAsia="Malgun Gothic"/>
          <w:lang w:val="en-GB"/>
        </w:rPr>
        <w:t>xample</w:t>
      </w:r>
      <w:r w:rsidR="0093243C">
        <w:rPr>
          <w:rFonts w:eastAsia="Malgun Gothic"/>
          <w:lang w:val="en-GB"/>
        </w:rPr>
        <w:t xml:space="preserve"> of configuring PC settings including PL-RS for TCI index and TCI state</w:t>
      </w:r>
      <w:r>
        <w:rPr>
          <w:rFonts w:eastAsia="Malgun Gothic"/>
          <w:lang w:val="en-GB"/>
        </w:rPr>
        <w:t>.</w:t>
      </w:r>
    </w:p>
    <w:p w14:paraId="3E1FD326" w14:textId="77777777" w:rsidR="000740D4" w:rsidRPr="00763C4D" w:rsidRDefault="000740D4" w:rsidP="004F5C1E">
      <w:pPr>
        <w:rPr>
          <w:rFonts w:eastAsia="Malgun Gothic"/>
          <w:lang w:val="en-GB"/>
        </w:rPr>
      </w:pPr>
    </w:p>
    <w:p w14:paraId="629792D1" w14:textId="224D9A27" w:rsidR="00B2510A" w:rsidRDefault="007F517C" w:rsidP="007F517C">
      <w:pPr>
        <w:pStyle w:val="Heading3"/>
      </w:pPr>
      <w:r>
        <w:t>2.1.</w:t>
      </w:r>
      <w:r w:rsidR="006036E3">
        <w:t>5</w:t>
      </w:r>
      <w:r w:rsidR="00FC49DC">
        <w:tab/>
        <w:t>CA related open items</w:t>
      </w:r>
    </w:p>
    <w:p w14:paraId="1FAE301E" w14:textId="6C2DBF9D" w:rsidR="005434D7" w:rsidRPr="00392F31" w:rsidRDefault="005434D7" w:rsidP="00FC49DC">
      <w:pPr>
        <w:rPr>
          <w:lang w:val="en-GB"/>
        </w:rPr>
      </w:pPr>
      <w:r w:rsidRPr="00392F31">
        <w:rPr>
          <w:lang w:val="en-GB"/>
        </w:rPr>
        <w:t xml:space="preserve">One open point after RAN1#103-e was whether </w:t>
      </w:r>
      <w:r w:rsidR="003F195F" w:rsidRPr="00392F31">
        <w:rPr>
          <w:lang w:val="en-GB"/>
        </w:rPr>
        <w:t>supporting common TCI state ID update and activation to provide common QCL information and/or common UL TX spatial filter(s) across a set of configured CCs is applicable also in inter-band CA case, in addition to intra-band CA. It’s to be noted that in FR2 the frequency bands are overlapping (e.g. n</w:t>
      </w:r>
      <w:r w:rsidR="006D4AE5" w:rsidRPr="00392F31">
        <w:rPr>
          <w:lang w:val="en-GB"/>
        </w:rPr>
        <w:t xml:space="preserve">257 and n258). Thus, it would be logical that the agreement applies also to inter-band CA case. </w:t>
      </w:r>
    </w:p>
    <w:p w14:paraId="16AFA1D0" w14:textId="1332F07E" w:rsidR="006D4AE5" w:rsidRPr="009A0C96" w:rsidRDefault="006D4AE5" w:rsidP="006D4AE5">
      <w:pPr>
        <w:pStyle w:val="Caption"/>
        <w:rPr>
          <w:lang w:val="en-GB"/>
        </w:rPr>
      </w:pPr>
      <w:bookmarkStart w:id="23" w:name="_Ref61880876"/>
      <w:r w:rsidRPr="009A0C96">
        <w:rPr>
          <w:lang w:val="en-GB"/>
        </w:rPr>
        <w:t xml:space="preserve">Proposal </w:t>
      </w:r>
      <w:r w:rsidRPr="009A0C96">
        <w:fldChar w:fldCharType="begin"/>
      </w:r>
      <w:r w:rsidRPr="009A0C96">
        <w:rPr>
          <w:lang w:val="en-GB"/>
        </w:rPr>
        <w:instrText xml:space="preserve"> SEQ Proposal \* ARABIC </w:instrText>
      </w:r>
      <w:r w:rsidRPr="009A0C96">
        <w:fldChar w:fldCharType="separate"/>
      </w:r>
      <w:r w:rsidR="00F227DD">
        <w:rPr>
          <w:noProof/>
          <w:lang w:val="en-GB"/>
        </w:rPr>
        <w:t>13</w:t>
      </w:r>
      <w:r w:rsidRPr="009A0C96">
        <w:fldChar w:fldCharType="end"/>
      </w:r>
      <w:r w:rsidRPr="009A0C96">
        <w:rPr>
          <w:lang w:val="en-GB"/>
        </w:rPr>
        <w:t xml:space="preserve">: </w:t>
      </w:r>
      <w:r w:rsidR="00BE1516" w:rsidRPr="009A0C96">
        <w:rPr>
          <w:lang w:val="en-GB"/>
        </w:rPr>
        <w:t>Supporting common TCI state ID update and activation to provide common QCL information and/or common UL TX spatial filter(s) across a set of configured CCs is applicable in inter-band CA case.</w:t>
      </w:r>
      <w:bookmarkEnd w:id="23"/>
    </w:p>
    <w:p w14:paraId="6ED5AF1B" w14:textId="24D5C7FA" w:rsidR="00BE1516" w:rsidRDefault="006D1C37" w:rsidP="00BE1516">
      <w:r>
        <w:t xml:space="preserve">Regarding </w:t>
      </w:r>
    </w:p>
    <w:p w14:paraId="52C8B433" w14:textId="77777777" w:rsidR="00F8004A" w:rsidRPr="00392F31" w:rsidRDefault="00F8004A" w:rsidP="00A373B0">
      <w:pPr>
        <w:numPr>
          <w:ilvl w:val="0"/>
          <w:numId w:val="9"/>
        </w:numPr>
        <w:snapToGrid w:val="0"/>
        <w:spacing w:after="0" w:line="240" w:lineRule="auto"/>
        <w:rPr>
          <w:rFonts w:ascii="Times New Roman" w:eastAsia="SimSun" w:hAnsi="Times New Roman" w:cs="Times"/>
          <w:szCs w:val="20"/>
          <w:lang w:val="en-GB" w:eastAsia="ja-JP"/>
        </w:rPr>
      </w:pPr>
      <w:r w:rsidRPr="00392F31">
        <w:rPr>
          <w:rFonts w:ascii="Times New Roman" w:eastAsia="SimSun" w:hAnsi="Times New Roman" w:cs="Times"/>
          <w:szCs w:val="20"/>
          <w:lang w:val="en-GB" w:eastAsia="ja-JP"/>
        </w:rPr>
        <w:t xml:space="preserve">FFS: TCI state pool for CA </w:t>
      </w:r>
    </w:p>
    <w:p w14:paraId="78B5EA15" w14:textId="77777777" w:rsidR="00F8004A" w:rsidRPr="00392F31" w:rsidRDefault="00F8004A" w:rsidP="00A373B0">
      <w:pPr>
        <w:numPr>
          <w:ilvl w:val="1"/>
          <w:numId w:val="10"/>
        </w:numPr>
        <w:snapToGrid w:val="0"/>
        <w:spacing w:after="0" w:line="240" w:lineRule="auto"/>
        <w:contextualSpacing/>
        <w:rPr>
          <w:rFonts w:ascii="Times New Roman" w:eastAsia="SimSun" w:hAnsi="Times New Roman" w:cs="Times"/>
          <w:szCs w:val="20"/>
          <w:lang w:val="en-GB" w:eastAsia="ja-JP"/>
        </w:rPr>
      </w:pPr>
      <w:r w:rsidRPr="00392F31">
        <w:rPr>
          <w:rFonts w:ascii="Times New Roman" w:eastAsia="SimSun" w:hAnsi="Times New Roman" w:cs="Times"/>
          <w:szCs w:val="20"/>
          <w:lang w:val="en-GB"/>
        </w:rPr>
        <w:t xml:space="preserve">Opt-1: sharing a single RRC TCI state pool for the set of configured CCs, e.g., cell-group TCI state pool, or reuse TCI state pool for PDSCH in a reference cell; </w:t>
      </w:r>
      <w:r w:rsidRPr="00392F31">
        <w:rPr>
          <w:rFonts w:ascii="Times New Roman" w:eastAsia="SimSun" w:hAnsi="Times New Roman" w:cs="Times"/>
          <w:szCs w:val="20"/>
          <w:shd w:val="clear" w:color="auto" w:fill="FFFFFF"/>
          <w:lang w:val="en-GB" w:eastAsia="ja-JP"/>
        </w:rPr>
        <w:t>A CC ID for QCL-Type A RS is absent in a TCI state, and the CC ID for QCL-Type A RS is determined according to a target CC of the TCI state.</w:t>
      </w:r>
    </w:p>
    <w:p w14:paraId="75E2147F" w14:textId="77777777" w:rsidR="00F8004A" w:rsidRPr="00765573" w:rsidRDefault="00F8004A" w:rsidP="00A373B0">
      <w:pPr>
        <w:numPr>
          <w:ilvl w:val="2"/>
          <w:numId w:val="10"/>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FFS: Whether it is possible that a single TCI state in the pool includes all source RSs from different CCs</w:t>
      </w:r>
    </w:p>
    <w:p w14:paraId="7D39497D" w14:textId="77777777" w:rsidR="00F8004A" w:rsidRPr="00765573" w:rsidRDefault="00F8004A" w:rsidP="00A373B0">
      <w:pPr>
        <w:numPr>
          <w:ilvl w:val="1"/>
          <w:numId w:val="10"/>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rPr>
        <w:t>Opt-2: configuring RRC TCI state pool per individual CC</w:t>
      </w:r>
    </w:p>
    <w:p w14:paraId="52AC8EF0" w14:textId="77777777" w:rsidR="00F8004A" w:rsidRPr="00765573" w:rsidRDefault="00F8004A" w:rsidP="00BE1516">
      <w:pPr>
        <w:rPr>
          <w:lang w:val="en-GB"/>
        </w:rPr>
      </w:pPr>
    </w:p>
    <w:p w14:paraId="3EA5E049" w14:textId="50786F86" w:rsidR="00F8004A" w:rsidRPr="00765573" w:rsidRDefault="00F8004A" w:rsidP="00BE1516">
      <w:pPr>
        <w:rPr>
          <w:lang w:val="en-GB"/>
        </w:rPr>
      </w:pPr>
      <w:r w:rsidRPr="00765573">
        <w:rPr>
          <w:lang w:val="en-GB"/>
        </w:rPr>
        <w:t>we consider tha</w:t>
      </w:r>
      <w:r w:rsidR="00D82755" w:rsidRPr="00765573">
        <w:rPr>
          <w:lang w:val="en-GB"/>
        </w:rPr>
        <w:t xml:space="preserve">t Opt-2 should be selected. </w:t>
      </w:r>
      <w:r w:rsidR="00E54A2E" w:rsidRPr="00765573">
        <w:rPr>
          <w:lang w:val="en-GB"/>
        </w:rPr>
        <w:t xml:space="preserve">Rationale is that </w:t>
      </w:r>
      <w:r w:rsidR="00D82755" w:rsidRPr="00765573">
        <w:rPr>
          <w:lang w:val="en-GB"/>
        </w:rPr>
        <w:t xml:space="preserve">Opt-2 is simple and </w:t>
      </w:r>
      <w:r w:rsidR="00920398" w:rsidRPr="00765573">
        <w:rPr>
          <w:lang w:val="en-GB"/>
        </w:rPr>
        <w:t xml:space="preserve">also </w:t>
      </w:r>
      <w:r w:rsidR="00E54A2E" w:rsidRPr="00765573">
        <w:rPr>
          <w:lang w:val="en-GB"/>
        </w:rPr>
        <w:t xml:space="preserve">it </w:t>
      </w:r>
      <w:r w:rsidR="00920398" w:rsidRPr="00765573">
        <w:rPr>
          <w:lang w:val="en-GB"/>
        </w:rPr>
        <w:t>does not have QCL-</w:t>
      </w:r>
      <w:proofErr w:type="spellStart"/>
      <w:r w:rsidR="00920398" w:rsidRPr="00765573">
        <w:rPr>
          <w:lang w:val="en-GB"/>
        </w:rPr>
        <w:t>TypeA</w:t>
      </w:r>
      <w:proofErr w:type="spellEnd"/>
      <w:r w:rsidR="00920398" w:rsidRPr="00765573">
        <w:rPr>
          <w:lang w:val="en-GB"/>
        </w:rPr>
        <w:t xml:space="preserve"> RS related issue </w:t>
      </w:r>
      <w:r w:rsidR="00E54A2E" w:rsidRPr="00765573">
        <w:rPr>
          <w:lang w:val="en-GB"/>
        </w:rPr>
        <w:t xml:space="preserve">to be solved </w:t>
      </w:r>
      <w:r w:rsidR="00920398" w:rsidRPr="00765573">
        <w:rPr>
          <w:lang w:val="en-GB"/>
        </w:rPr>
        <w:t>as in Opt-1.</w:t>
      </w:r>
      <w:r w:rsidR="00E54A2E" w:rsidRPr="00765573">
        <w:rPr>
          <w:lang w:val="en-GB"/>
        </w:rPr>
        <w:t xml:space="preserve"> </w:t>
      </w:r>
    </w:p>
    <w:p w14:paraId="7A3DF410" w14:textId="66152050" w:rsidR="00920398" w:rsidRPr="009A0C96" w:rsidRDefault="006F047A" w:rsidP="00892C32">
      <w:pPr>
        <w:pStyle w:val="Caption"/>
        <w:rPr>
          <w:lang w:val="en-GB"/>
        </w:rPr>
      </w:pPr>
      <w:bookmarkStart w:id="24" w:name="_Ref61880887"/>
      <w:r w:rsidRPr="00765573">
        <w:rPr>
          <w:lang w:val="en-GB"/>
        </w:rPr>
        <w:t xml:space="preserve">Proposal </w:t>
      </w:r>
      <w:r>
        <w:fldChar w:fldCharType="begin"/>
      </w:r>
      <w:r w:rsidRPr="00765573">
        <w:rPr>
          <w:lang w:val="en-GB"/>
        </w:rPr>
        <w:instrText xml:space="preserve"> SEQ Proposal \* ARABIC </w:instrText>
      </w:r>
      <w:r>
        <w:fldChar w:fldCharType="separate"/>
      </w:r>
      <w:r w:rsidR="00F227DD">
        <w:rPr>
          <w:noProof/>
          <w:lang w:val="en-GB"/>
        </w:rPr>
        <w:t>14</w:t>
      </w:r>
      <w:r>
        <w:fldChar w:fldCharType="end"/>
      </w:r>
      <w:r w:rsidRPr="009A0C96">
        <w:rPr>
          <w:lang w:val="en-GB"/>
        </w:rPr>
        <w:t xml:space="preserve">: </w:t>
      </w:r>
      <w:r w:rsidR="00C934C9" w:rsidRPr="009A0C96">
        <w:rPr>
          <w:lang w:val="en-GB"/>
        </w:rPr>
        <w:t>Support configuring RRC TCI state pool per individual CC.</w:t>
      </w:r>
      <w:bookmarkEnd w:id="24"/>
      <w:r w:rsidR="00C934C9" w:rsidRPr="009A0C96">
        <w:rPr>
          <w:lang w:val="en-GB"/>
        </w:rPr>
        <w:t xml:space="preserve"> </w:t>
      </w:r>
    </w:p>
    <w:p w14:paraId="1FADCCAB" w14:textId="1C47E6CF" w:rsidR="00E230DE" w:rsidRDefault="00E230DE" w:rsidP="00E535C2">
      <w:pPr>
        <w:rPr>
          <w:rFonts w:eastAsia="Malgun Gothic"/>
          <w:lang w:val="en-GB"/>
        </w:rPr>
      </w:pPr>
      <w:r>
        <w:rPr>
          <w:rFonts w:eastAsia="Malgun Gothic" w:hint="eastAsia"/>
          <w:lang w:val="en-GB"/>
        </w:rPr>
        <w:t>Though</w:t>
      </w:r>
      <w:r>
        <w:rPr>
          <w:rFonts w:eastAsia="Malgun Gothic"/>
          <w:lang w:val="en-GB"/>
        </w:rPr>
        <w:t xml:space="preserve"> </w:t>
      </w:r>
      <w:r>
        <w:rPr>
          <w:rFonts w:eastAsia="Malgun Gothic" w:hint="eastAsia"/>
          <w:lang w:val="en-GB"/>
        </w:rPr>
        <w:t>final</w:t>
      </w:r>
      <w:r>
        <w:rPr>
          <w:rFonts w:eastAsia="Malgun Gothic"/>
          <w:lang w:val="en-GB"/>
        </w:rPr>
        <w:t xml:space="preserve"> </w:t>
      </w:r>
      <w:r>
        <w:rPr>
          <w:rFonts w:eastAsia="Malgun Gothic" w:hint="eastAsia"/>
          <w:lang w:val="en-GB"/>
        </w:rPr>
        <w:t>agreement</w:t>
      </w:r>
      <w:r>
        <w:rPr>
          <w:rFonts w:eastAsia="Malgun Gothic"/>
          <w:lang w:val="en-GB"/>
        </w:rPr>
        <w:t xml:space="preserve"> </w:t>
      </w:r>
      <w:r>
        <w:rPr>
          <w:rFonts w:eastAsia="Malgun Gothic" w:hint="eastAsia"/>
          <w:lang w:val="en-GB"/>
        </w:rPr>
        <w:t>was</w:t>
      </w:r>
      <w:r>
        <w:rPr>
          <w:rFonts w:eastAsia="Malgun Gothic"/>
          <w:lang w:val="en-GB"/>
        </w:rPr>
        <w:t xml:space="preserve"> </w:t>
      </w:r>
      <w:r>
        <w:rPr>
          <w:rFonts w:eastAsia="Malgun Gothic" w:hint="eastAsia"/>
          <w:lang w:val="en-GB"/>
        </w:rPr>
        <w:t>not</w:t>
      </w:r>
      <w:r>
        <w:rPr>
          <w:rFonts w:eastAsia="Malgun Gothic"/>
          <w:lang w:val="en-GB"/>
        </w:rPr>
        <w:t xml:space="preserve"> </w:t>
      </w:r>
      <w:r>
        <w:rPr>
          <w:rFonts w:eastAsia="Malgun Gothic" w:hint="eastAsia"/>
          <w:lang w:val="en-GB"/>
        </w:rPr>
        <w:t>made,</w:t>
      </w:r>
      <w:r>
        <w:rPr>
          <w:rFonts w:eastAsia="Malgun Gothic"/>
          <w:lang w:val="en-GB"/>
        </w:rPr>
        <w:t xml:space="preserve"> </w:t>
      </w:r>
      <w:r>
        <w:rPr>
          <w:rFonts w:eastAsia="Malgun Gothic" w:hint="eastAsia"/>
          <w:lang w:val="en-GB"/>
        </w:rPr>
        <w:t>cross-CC</w:t>
      </w:r>
      <w:r>
        <w:rPr>
          <w:rFonts w:eastAsia="Malgun Gothic"/>
          <w:lang w:val="en-GB"/>
        </w:rPr>
        <w:t xml:space="preserve"> </w:t>
      </w:r>
      <w:r>
        <w:rPr>
          <w:rFonts w:eastAsia="Malgun Gothic" w:hint="eastAsia"/>
          <w:lang w:val="en-GB"/>
        </w:rPr>
        <w:t>indication</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QCL-Type</w:t>
      </w:r>
      <w:r>
        <w:rPr>
          <w:rFonts w:eastAsia="Malgun Gothic"/>
          <w:lang w:val="en-GB"/>
        </w:rPr>
        <w:t xml:space="preserve"> </w:t>
      </w:r>
      <w:r>
        <w:rPr>
          <w:rFonts w:eastAsia="Malgun Gothic" w:hint="eastAsia"/>
          <w:lang w:val="en-GB"/>
        </w:rPr>
        <w:t>D</w:t>
      </w:r>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was</w:t>
      </w:r>
      <w:r>
        <w:rPr>
          <w:rFonts w:eastAsia="Malgun Gothic"/>
          <w:lang w:val="en-GB"/>
        </w:rPr>
        <w:t xml:space="preserve"> </w:t>
      </w:r>
      <w:r>
        <w:rPr>
          <w:rFonts w:eastAsia="Malgun Gothic" w:hint="eastAsia"/>
          <w:lang w:val="en-GB"/>
        </w:rPr>
        <w:t>discussed</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RAN1</w:t>
      </w:r>
      <w:r>
        <w:rPr>
          <w:rFonts w:eastAsia="Malgun Gothic"/>
          <w:lang w:val="en-GB"/>
        </w:rPr>
        <w:t xml:space="preserve"> </w:t>
      </w:r>
      <w:r>
        <w:rPr>
          <w:rFonts w:eastAsia="Malgun Gothic" w:hint="eastAsia"/>
          <w:lang w:val="en-GB"/>
        </w:rPr>
        <w:t>#104-e.</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continuation</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the</w:t>
      </w:r>
      <w:r>
        <w:rPr>
          <w:rFonts w:eastAsia="Malgun Gothic"/>
          <w:lang w:val="en-GB"/>
        </w:rPr>
        <w:t xml:space="preserve"> </w:t>
      </w:r>
      <w:r>
        <w:rPr>
          <w:rFonts w:eastAsia="Malgun Gothic" w:hint="eastAsia"/>
          <w:lang w:val="en-GB"/>
        </w:rPr>
        <w:t>discussion,</w:t>
      </w:r>
      <w:r>
        <w:rPr>
          <w:rFonts w:eastAsia="Malgun Gothic"/>
          <w:lang w:val="en-GB"/>
        </w:rPr>
        <w:t xml:space="preserve"> </w:t>
      </w:r>
      <w:r>
        <w:rPr>
          <w:rFonts w:eastAsia="Malgun Gothic" w:hint="eastAsia"/>
          <w:lang w:val="en-GB"/>
        </w:rPr>
        <w:t>if</w:t>
      </w:r>
      <w:r>
        <w:rPr>
          <w:rFonts w:eastAsia="Malgun Gothic"/>
          <w:lang w:val="en-GB"/>
        </w:rPr>
        <w:t xml:space="preserve"> </w:t>
      </w:r>
      <w:r>
        <w:rPr>
          <w:rFonts w:eastAsia="Malgun Gothic" w:hint="eastAsia"/>
          <w:lang w:val="en-GB"/>
        </w:rPr>
        <w:t>one</w:t>
      </w:r>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can</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shared</w:t>
      </w:r>
      <w:r>
        <w:rPr>
          <w:rFonts w:eastAsia="Malgun Gothic"/>
          <w:lang w:val="en-GB"/>
        </w:rPr>
        <w:t xml:space="preserve"> </w:t>
      </w:r>
      <w:r>
        <w:rPr>
          <w:rFonts w:eastAsia="Malgun Gothic" w:hint="eastAsia"/>
          <w:lang w:val="en-GB"/>
        </w:rPr>
        <w:t>among</w:t>
      </w:r>
      <w:r>
        <w:rPr>
          <w:rFonts w:eastAsia="Malgun Gothic"/>
          <w:lang w:val="en-GB"/>
        </w:rPr>
        <w:t xml:space="preserve"> </w:t>
      </w:r>
      <w:r>
        <w:rPr>
          <w:rFonts w:eastAsia="Malgun Gothic" w:hint="eastAsia"/>
          <w:lang w:val="en-GB"/>
        </w:rPr>
        <w:t>multiple</w:t>
      </w:r>
      <w:r>
        <w:rPr>
          <w:rFonts w:eastAsia="Malgun Gothic"/>
          <w:lang w:val="en-GB"/>
        </w:rPr>
        <w:t xml:space="preserve"> </w:t>
      </w:r>
      <w:r>
        <w:rPr>
          <w:rFonts w:eastAsia="Malgun Gothic" w:hint="eastAsia"/>
          <w:lang w:val="en-GB"/>
        </w:rPr>
        <w:t>CCs</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QCL-</w:t>
      </w:r>
      <w:proofErr w:type="spellStart"/>
      <w:r>
        <w:rPr>
          <w:rFonts w:eastAsia="Malgun Gothic" w:hint="eastAsia"/>
          <w:lang w:val="en-GB"/>
        </w:rPr>
        <w:t>TypeD</w:t>
      </w:r>
      <w:proofErr w:type="spellEnd"/>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then</w:t>
      </w:r>
      <w:r>
        <w:rPr>
          <w:rFonts w:eastAsia="Malgun Gothic"/>
          <w:lang w:val="en-GB"/>
        </w:rPr>
        <w:t xml:space="preserve"> </w:t>
      </w:r>
      <w:r>
        <w:rPr>
          <w:rFonts w:eastAsia="Malgun Gothic" w:hint="eastAsia"/>
          <w:lang w:val="en-GB"/>
        </w:rPr>
        <w:t>significant</w:t>
      </w:r>
      <w:r>
        <w:rPr>
          <w:rFonts w:eastAsia="Malgun Gothic"/>
          <w:lang w:val="en-GB"/>
        </w:rPr>
        <w:t xml:space="preserve"> </w:t>
      </w:r>
      <w:r>
        <w:rPr>
          <w:rFonts w:eastAsia="Malgun Gothic" w:hint="eastAsia"/>
          <w:lang w:val="en-GB"/>
        </w:rPr>
        <w:t>gain</w:t>
      </w:r>
      <w:r>
        <w:rPr>
          <w:rFonts w:eastAsia="Malgun Gothic"/>
          <w:lang w:val="en-GB"/>
        </w:rPr>
        <w:t xml:space="preserve"> </w:t>
      </w:r>
      <w:r>
        <w:rPr>
          <w:rFonts w:eastAsia="Malgun Gothic" w:hint="eastAsia"/>
          <w:lang w:val="en-GB"/>
        </w:rPr>
        <w:t>could</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observed</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perspective</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configuration</w:t>
      </w:r>
      <w:r>
        <w:rPr>
          <w:rFonts w:eastAsia="Malgun Gothic"/>
          <w:lang w:val="en-GB"/>
        </w:rPr>
        <w:t xml:space="preserve"> </w:t>
      </w:r>
      <w:r>
        <w:rPr>
          <w:rFonts w:eastAsia="Malgun Gothic" w:hint="eastAsia"/>
          <w:lang w:val="en-GB"/>
        </w:rPr>
        <w:t>overhead</w:t>
      </w:r>
      <w:r>
        <w:rPr>
          <w:rFonts w:eastAsia="Malgun Gothic"/>
          <w:lang w:val="en-GB"/>
        </w:rPr>
        <w:t xml:space="preserve"> </w:t>
      </w:r>
      <w:r>
        <w:rPr>
          <w:rFonts w:eastAsia="Malgun Gothic" w:hint="eastAsia"/>
          <w:lang w:val="en-GB"/>
        </w:rPr>
        <w:t>reduction</w:t>
      </w:r>
      <w:r>
        <w:rPr>
          <w:rFonts w:eastAsia="Malgun Gothic"/>
          <w:lang w:val="en-GB"/>
        </w:rPr>
        <w:t xml:space="preserve"> </w:t>
      </w:r>
      <w:r>
        <w:rPr>
          <w:rFonts w:eastAsia="Malgun Gothic" w:hint="eastAsia"/>
          <w:lang w:val="en-GB"/>
        </w:rPr>
        <w:t>and</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resource</w:t>
      </w:r>
      <w:r>
        <w:rPr>
          <w:rFonts w:eastAsia="Malgun Gothic"/>
          <w:lang w:val="en-GB"/>
        </w:rPr>
        <w:t xml:space="preserve"> </w:t>
      </w:r>
      <w:r>
        <w:rPr>
          <w:rFonts w:eastAsia="Malgun Gothic" w:hint="eastAsia"/>
          <w:lang w:val="en-GB"/>
        </w:rPr>
        <w:t>overhead</w:t>
      </w:r>
      <w:r>
        <w:rPr>
          <w:rFonts w:eastAsia="Malgun Gothic"/>
          <w:lang w:val="en-GB"/>
        </w:rPr>
        <w:t xml:space="preserve"> </w:t>
      </w:r>
      <w:r>
        <w:rPr>
          <w:rFonts w:eastAsia="Malgun Gothic" w:hint="eastAsia"/>
          <w:lang w:val="en-GB"/>
        </w:rPr>
        <w:t>reduction.</w:t>
      </w:r>
      <w:r>
        <w:rPr>
          <w:rFonts w:eastAsia="Malgun Gothic"/>
          <w:lang w:val="en-GB"/>
        </w:rPr>
        <w:t xml:space="preserve"> </w:t>
      </w:r>
      <w:r>
        <w:rPr>
          <w:rFonts w:eastAsia="Malgun Gothic" w:hint="eastAsia"/>
          <w:lang w:val="en-GB"/>
        </w:rPr>
        <w:t>But</w:t>
      </w:r>
      <w:r>
        <w:rPr>
          <w:rFonts w:eastAsia="Malgun Gothic"/>
          <w:lang w:val="en-GB"/>
        </w:rPr>
        <w:t xml:space="preserve"> </w:t>
      </w:r>
      <w:r>
        <w:rPr>
          <w:rFonts w:eastAsia="Malgun Gothic" w:hint="eastAsia"/>
          <w:lang w:val="en-GB"/>
        </w:rPr>
        <w:t>for</w:t>
      </w:r>
      <w:r>
        <w:rPr>
          <w:rFonts w:eastAsia="Malgun Gothic"/>
          <w:lang w:val="en-GB"/>
        </w:rPr>
        <w:t xml:space="preserve"> </w:t>
      </w:r>
      <w:r>
        <w:rPr>
          <w:rFonts w:eastAsia="Malgun Gothic" w:hint="eastAsia"/>
          <w:lang w:val="en-GB"/>
        </w:rPr>
        <w:t>the</w:t>
      </w:r>
      <w:r>
        <w:rPr>
          <w:rFonts w:eastAsia="Malgun Gothic"/>
          <w:lang w:val="en-GB"/>
        </w:rPr>
        <w:t xml:space="preserve"> </w:t>
      </w:r>
      <w:r>
        <w:rPr>
          <w:rFonts w:eastAsia="Malgun Gothic" w:hint="eastAsia"/>
          <w:lang w:val="en-GB"/>
        </w:rPr>
        <w:t>reliability</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beam</w:t>
      </w:r>
      <w:r>
        <w:rPr>
          <w:rFonts w:eastAsia="Malgun Gothic"/>
          <w:lang w:val="en-GB"/>
        </w:rPr>
        <w:t xml:space="preserve"> </w:t>
      </w:r>
      <w:r>
        <w:rPr>
          <w:rFonts w:eastAsia="Malgun Gothic" w:hint="eastAsia"/>
          <w:lang w:val="en-GB"/>
        </w:rPr>
        <w:t>management,</w:t>
      </w:r>
      <w:r>
        <w:rPr>
          <w:rFonts w:eastAsia="Malgun Gothic"/>
          <w:lang w:val="en-GB"/>
        </w:rPr>
        <w:t xml:space="preserve"> </w:t>
      </w:r>
      <w:r>
        <w:rPr>
          <w:rFonts w:eastAsia="Malgun Gothic" w:hint="eastAsia"/>
          <w:lang w:val="en-GB"/>
        </w:rPr>
        <w:t>UE</w:t>
      </w:r>
      <w:r>
        <w:rPr>
          <w:rFonts w:eastAsia="Malgun Gothic"/>
          <w:lang w:val="en-GB"/>
        </w:rPr>
        <w:t xml:space="preserve"> </w:t>
      </w:r>
      <w:r>
        <w:rPr>
          <w:rFonts w:eastAsia="Malgun Gothic" w:hint="eastAsia"/>
          <w:lang w:val="en-GB"/>
        </w:rPr>
        <w:t>may</w:t>
      </w:r>
      <w:r>
        <w:rPr>
          <w:rFonts w:eastAsia="Malgun Gothic"/>
          <w:lang w:val="en-GB"/>
        </w:rPr>
        <w:t xml:space="preserve"> </w:t>
      </w:r>
      <w:r>
        <w:rPr>
          <w:rFonts w:eastAsia="Malgun Gothic" w:hint="eastAsia"/>
          <w:lang w:val="en-GB"/>
        </w:rPr>
        <w:t>need</w:t>
      </w:r>
      <w:r>
        <w:rPr>
          <w:rFonts w:eastAsia="Malgun Gothic"/>
          <w:lang w:val="en-GB"/>
        </w:rPr>
        <w:t xml:space="preserve"> </w:t>
      </w:r>
      <w:r>
        <w:rPr>
          <w:rFonts w:eastAsia="Malgun Gothic" w:hint="eastAsia"/>
          <w:lang w:val="en-GB"/>
        </w:rPr>
        <w:t>to</w:t>
      </w:r>
      <w:r>
        <w:rPr>
          <w:rFonts w:eastAsia="Malgun Gothic"/>
          <w:lang w:val="en-GB"/>
        </w:rPr>
        <w:t xml:space="preserve"> </w:t>
      </w:r>
      <w:r>
        <w:rPr>
          <w:rFonts w:eastAsia="Malgun Gothic" w:hint="eastAsia"/>
          <w:lang w:val="en-GB"/>
        </w:rPr>
        <w:t>monitor</w:t>
      </w:r>
      <w:r>
        <w:rPr>
          <w:rFonts w:eastAsia="Malgun Gothic"/>
          <w:lang w:val="en-GB"/>
        </w:rPr>
        <w:t xml:space="preserve"> </w:t>
      </w:r>
      <w:r>
        <w:rPr>
          <w:rFonts w:eastAsia="Malgun Gothic" w:hint="eastAsia"/>
          <w:lang w:val="en-GB"/>
        </w:rPr>
        <w:t>RSRP</w:t>
      </w:r>
      <w:r>
        <w:rPr>
          <w:rFonts w:eastAsia="Malgun Gothic"/>
          <w:lang w:val="en-GB"/>
        </w:rPr>
        <w:t xml:space="preserve"> </w:t>
      </w:r>
      <w:r>
        <w:rPr>
          <w:rFonts w:eastAsia="Malgun Gothic" w:hint="eastAsia"/>
          <w:lang w:val="en-GB"/>
        </w:rPr>
        <w:t>per</w:t>
      </w:r>
      <w:r>
        <w:rPr>
          <w:rFonts w:eastAsia="Malgun Gothic"/>
          <w:lang w:val="en-GB"/>
        </w:rPr>
        <w:t xml:space="preserve"> </w:t>
      </w:r>
      <w:r>
        <w:rPr>
          <w:rFonts w:eastAsia="Malgun Gothic" w:hint="eastAsia"/>
          <w:lang w:val="en-GB"/>
        </w:rPr>
        <w:t>CC</w:t>
      </w:r>
      <w:r w:rsidR="00E535C2">
        <w:rPr>
          <w:rFonts w:eastAsia="Malgun Gothic" w:hint="eastAsia"/>
          <w:lang w:val="en-GB"/>
        </w:rPr>
        <w:t>.</w:t>
      </w:r>
      <w:r>
        <w:rPr>
          <w:rFonts w:eastAsia="Malgun Gothic"/>
          <w:lang w:val="en-GB"/>
        </w:rPr>
        <w:t xml:space="preserve"> </w:t>
      </w:r>
      <w:r w:rsidR="00E535C2">
        <w:rPr>
          <w:rFonts w:eastAsia="Malgun Gothic" w:hint="eastAsia"/>
          <w:lang w:val="en-GB"/>
        </w:rPr>
        <w:t>S</w:t>
      </w:r>
      <w:r>
        <w:rPr>
          <w:rFonts w:eastAsia="Malgun Gothic" w:hint="eastAsia"/>
          <w:lang w:val="en-GB"/>
        </w:rPr>
        <w:t>o</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the</w:t>
      </w:r>
      <w:r>
        <w:rPr>
          <w:rFonts w:eastAsia="Malgun Gothic"/>
          <w:lang w:val="en-GB"/>
        </w:rPr>
        <w:t xml:space="preserve"> </w:t>
      </w:r>
      <w:r>
        <w:rPr>
          <w:rFonts w:eastAsia="Malgun Gothic" w:hint="eastAsia"/>
          <w:lang w:val="en-GB"/>
        </w:rPr>
        <w:t>baseline,</w:t>
      </w:r>
      <w:r>
        <w:rPr>
          <w:rFonts w:eastAsia="Malgun Gothic"/>
          <w:lang w:val="en-GB"/>
        </w:rPr>
        <w:t xml:space="preserve"> </w:t>
      </w:r>
      <w:r>
        <w:rPr>
          <w:rFonts w:eastAsia="Malgun Gothic" w:hint="eastAsia"/>
          <w:lang w:val="en-GB"/>
        </w:rPr>
        <w:t>gNB</w:t>
      </w:r>
      <w:r>
        <w:rPr>
          <w:rFonts w:eastAsia="Malgun Gothic"/>
          <w:lang w:val="en-GB"/>
        </w:rPr>
        <w:t xml:space="preserve"> </w:t>
      </w:r>
      <w:r>
        <w:rPr>
          <w:rFonts w:eastAsia="Malgun Gothic" w:hint="eastAsia"/>
          <w:lang w:val="en-GB"/>
        </w:rPr>
        <w:t>should</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able</w:t>
      </w:r>
      <w:r>
        <w:rPr>
          <w:rFonts w:eastAsia="Malgun Gothic"/>
          <w:lang w:val="en-GB"/>
        </w:rPr>
        <w:t xml:space="preserve"> </w:t>
      </w:r>
      <w:r>
        <w:rPr>
          <w:rFonts w:eastAsia="Malgun Gothic" w:hint="eastAsia"/>
          <w:lang w:val="en-GB"/>
        </w:rPr>
        <w:t>to</w:t>
      </w:r>
      <w:r>
        <w:rPr>
          <w:rFonts w:eastAsia="Malgun Gothic"/>
          <w:lang w:val="en-GB"/>
        </w:rPr>
        <w:t xml:space="preserve"> </w:t>
      </w:r>
      <w:r>
        <w:rPr>
          <w:rFonts w:eastAsia="Malgun Gothic" w:hint="eastAsia"/>
          <w:lang w:val="en-GB"/>
        </w:rPr>
        <w:t>configure</w:t>
      </w:r>
      <w:r>
        <w:rPr>
          <w:rFonts w:eastAsia="Malgun Gothic"/>
          <w:lang w:val="en-GB"/>
        </w:rPr>
        <w:t xml:space="preserve"> </w:t>
      </w:r>
      <w:r>
        <w:rPr>
          <w:rFonts w:eastAsia="Malgun Gothic" w:hint="eastAsia"/>
          <w:lang w:val="en-GB"/>
        </w:rPr>
        <w:t>BFD</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per</w:t>
      </w:r>
      <w:r>
        <w:rPr>
          <w:rFonts w:eastAsia="Malgun Gothic"/>
          <w:lang w:val="en-GB"/>
        </w:rPr>
        <w:t xml:space="preserve"> </w:t>
      </w:r>
      <w:r>
        <w:rPr>
          <w:rFonts w:eastAsia="Malgun Gothic" w:hint="eastAsia"/>
          <w:lang w:val="en-GB"/>
        </w:rPr>
        <w:t>CC</w:t>
      </w:r>
      <w:r w:rsidR="00E535C2">
        <w:rPr>
          <w:rFonts w:eastAsia="Malgun Gothic"/>
          <w:lang w:val="en-GB"/>
        </w:rPr>
        <w:t xml:space="preserve"> </w:t>
      </w:r>
      <w:r w:rsidR="00E535C2">
        <w:rPr>
          <w:rFonts w:eastAsia="Malgun Gothic" w:hint="eastAsia"/>
          <w:lang w:val="en-GB"/>
        </w:rPr>
        <w:t>where</w:t>
      </w:r>
      <w:r w:rsidR="00E535C2">
        <w:rPr>
          <w:rFonts w:eastAsia="Malgun Gothic"/>
          <w:lang w:val="en-GB"/>
        </w:rPr>
        <w:t xml:space="preserve"> </w:t>
      </w:r>
      <w:r w:rsidR="00E535C2">
        <w:rPr>
          <w:rFonts w:eastAsia="Malgun Gothic" w:hint="eastAsia"/>
          <w:lang w:val="en-GB"/>
        </w:rPr>
        <w:t>the</w:t>
      </w:r>
      <w:r w:rsidR="00E535C2">
        <w:rPr>
          <w:rFonts w:eastAsia="Malgun Gothic"/>
          <w:lang w:val="en-GB"/>
        </w:rPr>
        <w:t xml:space="preserve"> </w:t>
      </w:r>
      <w:r w:rsidR="00E535C2">
        <w:rPr>
          <w:rFonts w:eastAsia="Malgun Gothic" w:hint="eastAsia"/>
          <w:lang w:val="en-GB"/>
        </w:rPr>
        <w:t>BFD</w:t>
      </w:r>
      <w:r w:rsidR="00E535C2">
        <w:rPr>
          <w:rFonts w:eastAsia="Malgun Gothic"/>
          <w:lang w:val="en-GB"/>
        </w:rPr>
        <w:t xml:space="preserve"> </w:t>
      </w:r>
      <w:r w:rsidR="00E535C2">
        <w:rPr>
          <w:rFonts w:eastAsia="Malgun Gothic" w:hint="eastAsia"/>
          <w:lang w:val="en-GB"/>
        </w:rPr>
        <w:t>RS</w:t>
      </w:r>
      <w:r w:rsidR="00E535C2">
        <w:rPr>
          <w:rFonts w:eastAsia="Malgun Gothic"/>
          <w:lang w:val="en-GB"/>
        </w:rPr>
        <w:t xml:space="preserve"> </w:t>
      </w:r>
      <w:r w:rsidR="00E535C2">
        <w:rPr>
          <w:rFonts w:eastAsia="Malgun Gothic" w:hint="eastAsia"/>
          <w:lang w:val="en-GB"/>
        </w:rPr>
        <w:t>should</w:t>
      </w:r>
      <w:r w:rsidR="00E535C2">
        <w:rPr>
          <w:rFonts w:eastAsia="Malgun Gothic"/>
          <w:lang w:val="en-GB"/>
        </w:rPr>
        <w:t xml:space="preserve"> </w:t>
      </w:r>
      <w:r w:rsidR="00E535C2">
        <w:rPr>
          <w:rFonts w:eastAsia="Malgun Gothic" w:hint="eastAsia"/>
          <w:lang w:val="en-GB"/>
        </w:rPr>
        <w:t>be</w:t>
      </w:r>
      <w:r w:rsidR="00E535C2">
        <w:rPr>
          <w:rFonts w:eastAsia="Malgun Gothic"/>
          <w:lang w:val="en-GB"/>
        </w:rPr>
        <w:t xml:space="preserve"> </w:t>
      </w:r>
      <w:r w:rsidR="00E535C2">
        <w:rPr>
          <w:rFonts w:eastAsia="Malgun Gothic" w:hint="eastAsia"/>
          <w:lang w:val="en-GB"/>
        </w:rPr>
        <w:t>a</w:t>
      </w:r>
      <w:r w:rsidR="00E535C2">
        <w:rPr>
          <w:rFonts w:eastAsia="Malgun Gothic"/>
          <w:lang w:val="en-GB"/>
        </w:rPr>
        <w:t xml:space="preserve"> </w:t>
      </w:r>
      <w:r w:rsidR="00E535C2">
        <w:rPr>
          <w:rFonts w:eastAsia="Malgun Gothic" w:hint="eastAsia"/>
          <w:lang w:val="en-GB"/>
        </w:rPr>
        <w:t>QCL-Type</w:t>
      </w:r>
      <w:r w:rsidR="00E535C2">
        <w:rPr>
          <w:rFonts w:eastAsia="Malgun Gothic"/>
          <w:lang w:val="en-GB"/>
        </w:rPr>
        <w:t xml:space="preserve"> </w:t>
      </w:r>
      <w:r w:rsidR="00E535C2">
        <w:rPr>
          <w:rFonts w:eastAsia="Malgun Gothic" w:hint="eastAsia"/>
          <w:lang w:val="en-GB"/>
        </w:rPr>
        <w:t>D</w:t>
      </w:r>
      <w:r w:rsidR="00E535C2">
        <w:rPr>
          <w:rFonts w:eastAsia="Malgun Gothic"/>
          <w:lang w:val="en-GB"/>
        </w:rPr>
        <w:t xml:space="preserve"> </w:t>
      </w:r>
      <w:r w:rsidR="00E535C2">
        <w:rPr>
          <w:rFonts w:eastAsia="Malgun Gothic" w:hint="eastAsia"/>
          <w:lang w:val="en-GB"/>
        </w:rPr>
        <w:t>source</w:t>
      </w:r>
      <w:r w:rsidR="00E535C2">
        <w:rPr>
          <w:rFonts w:eastAsia="Malgun Gothic"/>
          <w:lang w:val="en-GB"/>
        </w:rPr>
        <w:t xml:space="preserve"> </w:t>
      </w:r>
      <w:r w:rsidR="00E535C2">
        <w:rPr>
          <w:rFonts w:eastAsia="Malgun Gothic" w:hint="eastAsia"/>
          <w:lang w:val="en-GB"/>
        </w:rPr>
        <w:t>RS.</w:t>
      </w:r>
      <w:r w:rsidR="00E535C2">
        <w:rPr>
          <w:rFonts w:eastAsia="Malgun Gothic"/>
          <w:lang w:val="en-GB"/>
        </w:rPr>
        <w:t xml:space="preserve"> </w:t>
      </w:r>
    </w:p>
    <w:p w14:paraId="475E5D0E" w14:textId="46511DFF" w:rsidR="00E535C2" w:rsidRPr="009A0C96" w:rsidRDefault="00DB6579" w:rsidP="00DB6579">
      <w:pPr>
        <w:pStyle w:val="Caption"/>
        <w:rPr>
          <w:rFonts w:eastAsia="Malgun Gothic"/>
          <w:lang w:val="en-GB"/>
        </w:rPr>
      </w:pPr>
      <w:bookmarkStart w:id="25" w:name="_Ref68608761"/>
      <w:r w:rsidRPr="009A0C96">
        <w:rPr>
          <w:lang w:val="en-GB"/>
        </w:rPr>
        <w:lastRenderedPageBreak/>
        <w:t xml:space="preserve">Proposal </w:t>
      </w:r>
      <w:r w:rsidRPr="009A0C96">
        <w:fldChar w:fldCharType="begin"/>
      </w:r>
      <w:r w:rsidRPr="009A0C96">
        <w:rPr>
          <w:lang w:val="en-GB"/>
        </w:rPr>
        <w:instrText xml:space="preserve"> SEQ Proposal \* ARABIC </w:instrText>
      </w:r>
      <w:r w:rsidRPr="009A0C96">
        <w:fldChar w:fldCharType="separate"/>
      </w:r>
      <w:r w:rsidR="00F227DD">
        <w:rPr>
          <w:noProof/>
          <w:lang w:val="en-GB"/>
        </w:rPr>
        <w:t>15</w:t>
      </w:r>
      <w:r w:rsidRPr="009A0C96">
        <w:fldChar w:fldCharType="end"/>
      </w:r>
      <w:r w:rsidRPr="009A0C96">
        <w:rPr>
          <w:lang w:val="en-GB"/>
        </w:rPr>
        <w:t xml:space="preserve">: </w:t>
      </w:r>
      <w:r w:rsidR="008C2350" w:rsidRPr="009A0C96">
        <w:rPr>
          <w:rFonts w:eastAsia="Malgun Gothic"/>
          <w:lang w:val="en-GB"/>
        </w:rPr>
        <w:t xml:space="preserve">With carrier aggregation, for every CC, </w:t>
      </w:r>
      <w:r w:rsidR="00B46172" w:rsidRPr="009A0C96">
        <w:rPr>
          <w:rFonts w:eastAsia="Malgun Gothic"/>
          <w:lang w:val="en-GB"/>
        </w:rPr>
        <w:t xml:space="preserve">gNB should be able to configure/activate </w:t>
      </w:r>
      <w:r w:rsidR="008C2350" w:rsidRPr="009A0C96">
        <w:rPr>
          <w:rFonts w:eastAsia="Malgun Gothic"/>
          <w:lang w:val="en-GB"/>
        </w:rPr>
        <w:t xml:space="preserve">and indicate </w:t>
      </w:r>
      <w:r w:rsidR="00B46172" w:rsidRPr="009A0C96">
        <w:rPr>
          <w:rFonts w:eastAsia="Malgun Gothic"/>
          <w:lang w:val="en-GB"/>
        </w:rPr>
        <w:t>TCI</w:t>
      </w:r>
      <w:r w:rsidR="008C2350" w:rsidRPr="009A0C96">
        <w:rPr>
          <w:rFonts w:eastAsia="Malgun Gothic"/>
          <w:lang w:val="en-GB"/>
        </w:rPr>
        <w:t xml:space="preserve"> state</w:t>
      </w:r>
      <w:r w:rsidR="00B46172" w:rsidRPr="009A0C96">
        <w:rPr>
          <w:rFonts w:eastAsia="Malgun Gothic"/>
          <w:lang w:val="en-GB"/>
        </w:rPr>
        <w:t xml:space="preserve"> where </w:t>
      </w:r>
      <w:r w:rsidR="00CF64C3" w:rsidRPr="009A0C96">
        <w:rPr>
          <w:rFonts w:eastAsia="Malgun Gothic"/>
          <w:lang w:val="en-GB"/>
        </w:rPr>
        <w:t xml:space="preserve">QCL-D source </w:t>
      </w:r>
      <w:r w:rsidR="00B46172" w:rsidRPr="009A0C96">
        <w:rPr>
          <w:rFonts w:eastAsia="Malgun Gothic"/>
          <w:lang w:val="en-GB"/>
        </w:rPr>
        <w:t>RS and target channel/RS are in the same CC</w:t>
      </w:r>
      <w:r w:rsidR="009A0C96">
        <w:rPr>
          <w:rFonts w:eastAsia="Malgun Gothic"/>
          <w:lang w:val="en-GB"/>
        </w:rPr>
        <w:t>.</w:t>
      </w:r>
      <w:bookmarkEnd w:id="25"/>
    </w:p>
    <w:p w14:paraId="6E8BA6B1" w14:textId="0ED7A3C4" w:rsidR="00CF64C3" w:rsidRPr="00B46172" w:rsidRDefault="001A22A9" w:rsidP="001A22A9">
      <w:pPr>
        <w:rPr>
          <w:rFonts w:eastAsia="Malgun Gothic"/>
          <w:b/>
          <w:bCs/>
          <w:lang w:val="en-GB"/>
        </w:rPr>
      </w:pPr>
      <w:r>
        <w:rPr>
          <w:rFonts w:eastAsia="Malgun Gothic" w:hint="eastAsia"/>
          <w:lang w:val="en-GB"/>
        </w:rPr>
        <w:t>Only</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an</w:t>
      </w:r>
      <w:r>
        <w:rPr>
          <w:rFonts w:eastAsia="Malgun Gothic"/>
          <w:lang w:val="en-GB"/>
        </w:rPr>
        <w:t xml:space="preserve"> </w:t>
      </w:r>
      <w:r>
        <w:rPr>
          <w:rFonts w:eastAsia="Malgun Gothic" w:hint="eastAsia"/>
          <w:lang w:val="en-GB"/>
        </w:rPr>
        <w:t>additional</w:t>
      </w:r>
      <w:r>
        <w:rPr>
          <w:rFonts w:eastAsia="Malgun Gothic"/>
          <w:lang w:val="en-GB"/>
        </w:rPr>
        <w:t xml:space="preserve"> </w:t>
      </w:r>
      <w:r>
        <w:rPr>
          <w:rFonts w:eastAsia="Malgun Gothic" w:hint="eastAsia"/>
          <w:lang w:val="en-GB"/>
        </w:rPr>
        <w:t>option,</w:t>
      </w:r>
      <w:r>
        <w:rPr>
          <w:rFonts w:eastAsia="Malgun Gothic"/>
          <w:lang w:val="en-GB"/>
        </w:rPr>
        <w:t xml:space="preserve"> </w:t>
      </w:r>
      <w:r>
        <w:rPr>
          <w:rFonts w:eastAsia="Malgun Gothic" w:hint="eastAsia"/>
          <w:lang w:val="en-GB"/>
        </w:rPr>
        <w:t>cross-CC</w:t>
      </w:r>
      <w:r>
        <w:rPr>
          <w:rFonts w:eastAsia="Malgun Gothic"/>
          <w:lang w:val="en-GB"/>
        </w:rPr>
        <w:t xml:space="preserve"> </w:t>
      </w:r>
      <w:r>
        <w:rPr>
          <w:rFonts w:eastAsia="Malgun Gothic" w:hint="eastAsia"/>
          <w:lang w:val="en-GB"/>
        </w:rPr>
        <w:t>indication</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QCL-Type</w:t>
      </w:r>
      <w:r>
        <w:rPr>
          <w:rFonts w:eastAsia="Malgun Gothic"/>
          <w:lang w:val="en-GB"/>
        </w:rPr>
        <w:t xml:space="preserve"> </w:t>
      </w:r>
      <w:r>
        <w:rPr>
          <w:rFonts w:eastAsia="Malgun Gothic" w:hint="eastAsia"/>
          <w:lang w:val="en-GB"/>
        </w:rPr>
        <w:t>D</w:t>
      </w:r>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can</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discussed</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Rel-17,</w:t>
      </w:r>
      <w:r>
        <w:rPr>
          <w:rFonts w:eastAsia="Malgun Gothic"/>
          <w:lang w:val="en-GB"/>
        </w:rPr>
        <w:t xml:space="preserve"> </w:t>
      </w:r>
      <w:r>
        <w:rPr>
          <w:rFonts w:eastAsia="Malgun Gothic" w:hint="eastAsia"/>
          <w:lang w:val="en-GB"/>
        </w:rPr>
        <w:t>if</w:t>
      </w:r>
      <w:r>
        <w:rPr>
          <w:rFonts w:eastAsia="Malgun Gothic"/>
          <w:lang w:val="en-GB"/>
        </w:rPr>
        <w:t xml:space="preserve"> </w:t>
      </w:r>
      <w:r>
        <w:rPr>
          <w:rFonts w:eastAsia="Malgun Gothic" w:hint="eastAsia"/>
          <w:lang w:val="en-GB"/>
        </w:rPr>
        <w:t>proper</w:t>
      </w:r>
      <w:r>
        <w:rPr>
          <w:rFonts w:eastAsia="Malgun Gothic"/>
          <w:lang w:val="en-GB"/>
        </w:rPr>
        <w:t xml:space="preserve"> </w:t>
      </w:r>
      <w:r>
        <w:rPr>
          <w:rFonts w:eastAsia="Malgun Gothic" w:hint="eastAsia"/>
          <w:lang w:val="en-GB"/>
        </w:rPr>
        <w:t>solution</w:t>
      </w:r>
      <w:r>
        <w:rPr>
          <w:rFonts w:eastAsia="Malgun Gothic"/>
          <w:lang w:val="en-GB"/>
        </w:rPr>
        <w:t xml:space="preserve"> </w:t>
      </w:r>
      <w:r>
        <w:rPr>
          <w:rFonts w:eastAsia="Malgun Gothic" w:hint="eastAsia"/>
          <w:lang w:val="en-GB"/>
        </w:rPr>
        <w:t>can</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found.</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one</w:t>
      </w:r>
      <w:r>
        <w:rPr>
          <w:rFonts w:eastAsia="Malgun Gothic"/>
          <w:lang w:val="en-GB"/>
        </w:rPr>
        <w:t xml:space="preserve"> </w:t>
      </w:r>
      <w:r>
        <w:rPr>
          <w:rFonts w:eastAsia="Malgun Gothic" w:hint="eastAsia"/>
          <w:lang w:val="en-GB"/>
        </w:rPr>
        <w:t>possible</w:t>
      </w:r>
      <w:r>
        <w:rPr>
          <w:rFonts w:eastAsia="Malgun Gothic"/>
          <w:lang w:val="en-GB"/>
        </w:rPr>
        <w:t xml:space="preserve"> </w:t>
      </w:r>
      <w:r>
        <w:rPr>
          <w:rFonts w:eastAsia="Malgun Gothic" w:hint="eastAsia"/>
          <w:lang w:val="en-GB"/>
        </w:rPr>
        <w:t>approach,</w:t>
      </w:r>
      <w:r>
        <w:rPr>
          <w:rFonts w:eastAsia="Malgun Gothic"/>
          <w:lang w:val="en-GB"/>
        </w:rPr>
        <w:t xml:space="preserve"> </w:t>
      </w:r>
      <w:r>
        <w:rPr>
          <w:rFonts w:eastAsia="Malgun Gothic" w:hint="eastAsia"/>
          <w:lang w:val="en-GB"/>
        </w:rPr>
        <w:t>RAN1</w:t>
      </w:r>
      <w:r>
        <w:rPr>
          <w:rFonts w:eastAsia="Malgun Gothic"/>
          <w:lang w:val="en-GB"/>
        </w:rPr>
        <w:t xml:space="preserve"> </w:t>
      </w:r>
      <w:r>
        <w:rPr>
          <w:rFonts w:eastAsia="Malgun Gothic" w:hint="eastAsia"/>
          <w:lang w:val="en-GB"/>
        </w:rPr>
        <w:t>may</w:t>
      </w:r>
      <w:r>
        <w:rPr>
          <w:rFonts w:eastAsia="Malgun Gothic"/>
          <w:lang w:val="en-GB"/>
        </w:rPr>
        <w:t xml:space="preserve"> </w:t>
      </w:r>
      <w:r>
        <w:rPr>
          <w:rFonts w:eastAsia="Malgun Gothic" w:hint="eastAsia"/>
          <w:lang w:val="en-GB"/>
        </w:rPr>
        <w:t>define</w:t>
      </w:r>
      <w:r>
        <w:rPr>
          <w:rFonts w:eastAsia="Malgun Gothic"/>
          <w:lang w:val="en-GB"/>
        </w:rPr>
        <w:t xml:space="preserve"> </w:t>
      </w:r>
      <w:r>
        <w:rPr>
          <w:rFonts w:eastAsia="Malgun Gothic" w:hint="eastAsia"/>
          <w:lang w:val="en-GB"/>
        </w:rPr>
        <w:t>cross-CC</w:t>
      </w:r>
      <w:r>
        <w:rPr>
          <w:rFonts w:eastAsia="Malgun Gothic"/>
          <w:lang w:val="en-GB"/>
        </w:rPr>
        <w:t xml:space="preserve"> </w:t>
      </w:r>
      <w:r>
        <w:rPr>
          <w:rFonts w:eastAsia="Malgun Gothic" w:hint="eastAsia"/>
          <w:lang w:val="en-GB"/>
        </w:rPr>
        <w:t>indication</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QCL-</w:t>
      </w:r>
      <w:proofErr w:type="spellStart"/>
      <w:r w:rsidR="00592DBB">
        <w:rPr>
          <w:rFonts w:eastAsia="Malgun Gothic"/>
          <w:lang w:val="en-GB"/>
        </w:rPr>
        <w:t>T</w:t>
      </w:r>
      <w:r>
        <w:rPr>
          <w:rFonts w:eastAsia="Malgun Gothic" w:hint="eastAsia"/>
          <w:lang w:val="en-GB"/>
        </w:rPr>
        <w:t>ypeD</w:t>
      </w:r>
      <w:proofErr w:type="spellEnd"/>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when</w:t>
      </w:r>
      <w:r>
        <w:rPr>
          <w:rFonts w:eastAsia="Malgun Gothic"/>
          <w:lang w:val="en-GB"/>
        </w:rPr>
        <w:t xml:space="preserve"> </w:t>
      </w:r>
      <w:r>
        <w:rPr>
          <w:rFonts w:eastAsia="Malgun Gothic" w:hint="eastAsia"/>
          <w:lang w:val="en-GB"/>
        </w:rPr>
        <w:t>TCI</w:t>
      </w:r>
      <w:r>
        <w:rPr>
          <w:rFonts w:eastAsia="Malgun Gothic"/>
          <w:lang w:val="en-GB"/>
        </w:rPr>
        <w:t xml:space="preserve"> </w:t>
      </w:r>
      <w:r>
        <w:rPr>
          <w:rFonts w:eastAsia="Malgun Gothic" w:hint="eastAsia"/>
          <w:lang w:val="en-GB"/>
        </w:rPr>
        <w:t>state</w:t>
      </w:r>
      <w:r>
        <w:rPr>
          <w:rFonts w:eastAsia="Malgun Gothic"/>
          <w:lang w:val="en-GB"/>
        </w:rPr>
        <w:t xml:space="preserve"> </w:t>
      </w:r>
      <w:r>
        <w:rPr>
          <w:rFonts w:eastAsia="Malgun Gothic" w:hint="eastAsia"/>
          <w:lang w:val="en-GB"/>
        </w:rPr>
        <w:t>is</w:t>
      </w:r>
      <w:r>
        <w:rPr>
          <w:rFonts w:eastAsia="Malgun Gothic"/>
          <w:lang w:val="en-GB"/>
        </w:rPr>
        <w:t xml:space="preserve"> </w:t>
      </w:r>
      <w:r>
        <w:rPr>
          <w:rFonts w:eastAsia="Malgun Gothic" w:hint="eastAsia"/>
          <w:lang w:val="en-GB"/>
        </w:rPr>
        <w:t>not</w:t>
      </w:r>
      <w:r>
        <w:rPr>
          <w:rFonts w:eastAsia="Malgun Gothic"/>
          <w:lang w:val="en-GB"/>
        </w:rPr>
        <w:t xml:space="preserve"> </w:t>
      </w:r>
      <w:r>
        <w:rPr>
          <w:rFonts w:eastAsia="Malgun Gothic" w:hint="eastAsia"/>
          <w:lang w:val="en-GB"/>
        </w:rPr>
        <w:t>configured</w:t>
      </w:r>
      <w:r>
        <w:rPr>
          <w:rFonts w:eastAsia="Malgun Gothic"/>
          <w:lang w:val="en-GB"/>
        </w:rPr>
        <w:t xml:space="preserve"> </w:t>
      </w:r>
      <w:r>
        <w:rPr>
          <w:rFonts w:eastAsia="Malgun Gothic" w:hint="eastAsia"/>
          <w:lang w:val="en-GB"/>
        </w:rPr>
        <w:t>or</w:t>
      </w:r>
      <w:r>
        <w:rPr>
          <w:rFonts w:eastAsia="Malgun Gothic"/>
          <w:lang w:val="en-GB"/>
        </w:rPr>
        <w:t xml:space="preserve"> </w:t>
      </w:r>
      <w:r>
        <w:rPr>
          <w:rFonts w:eastAsia="Malgun Gothic" w:hint="eastAsia"/>
          <w:lang w:val="en-GB"/>
        </w:rPr>
        <w:t>activated</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target</w:t>
      </w:r>
      <w:r>
        <w:rPr>
          <w:rFonts w:eastAsia="Malgun Gothic"/>
          <w:lang w:val="en-GB"/>
        </w:rPr>
        <w:t xml:space="preserve"> </w:t>
      </w:r>
      <w:r>
        <w:rPr>
          <w:rFonts w:eastAsia="Malgun Gothic" w:hint="eastAsia"/>
          <w:lang w:val="en-GB"/>
        </w:rPr>
        <w:t>CC.</w:t>
      </w:r>
      <w:r>
        <w:rPr>
          <w:rFonts w:eastAsia="Malgun Gothic"/>
          <w:lang w:val="en-GB"/>
        </w:rPr>
        <w:t xml:space="preserve"> </w:t>
      </w:r>
      <w:r w:rsidR="00D627A6">
        <w:rPr>
          <w:rFonts w:eastAsia="Malgun Gothic"/>
          <w:lang w:val="en-GB"/>
        </w:rPr>
        <w:t>Mechanism</w:t>
      </w:r>
      <w:r>
        <w:rPr>
          <w:rFonts w:eastAsia="Malgun Gothic"/>
          <w:lang w:val="en-GB"/>
        </w:rPr>
        <w:t xml:space="preserve"> </w:t>
      </w:r>
      <w:r>
        <w:rPr>
          <w:rFonts w:eastAsia="Malgun Gothic" w:hint="eastAsia"/>
          <w:lang w:val="en-GB"/>
        </w:rPr>
        <w:t>to</w:t>
      </w:r>
      <w:r>
        <w:rPr>
          <w:rFonts w:eastAsia="Malgun Gothic"/>
          <w:lang w:val="en-GB"/>
        </w:rPr>
        <w:t xml:space="preserve"> </w:t>
      </w:r>
      <w:r>
        <w:rPr>
          <w:rFonts w:eastAsia="Malgun Gothic" w:hint="eastAsia"/>
          <w:lang w:val="en-GB"/>
        </w:rPr>
        <w:t>indicate</w:t>
      </w:r>
      <w:r>
        <w:rPr>
          <w:rFonts w:eastAsia="Malgun Gothic"/>
          <w:lang w:val="en-GB"/>
        </w:rPr>
        <w:t xml:space="preserve"> </w:t>
      </w:r>
      <w:r>
        <w:rPr>
          <w:rFonts w:eastAsia="Malgun Gothic" w:hint="eastAsia"/>
          <w:lang w:val="en-GB"/>
        </w:rPr>
        <w:t>QCL-</w:t>
      </w:r>
      <w:proofErr w:type="spellStart"/>
      <w:r>
        <w:rPr>
          <w:rFonts w:eastAsia="Malgun Gothic" w:hint="eastAsia"/>
          <w:lang w:val="en-GB"/>
        </w:rPr>
        <w:t>TypeA</w:t>
      </w:r>
      <w:proofErr w:type="spellEnd"/>
      <w:r>
        <w:rPr>
          <w:rFonts w:eastAsia="Malgun Gothic" w:hint="eastAsia"/>
          <w:lang w:val="en-GB"/>
        </w:rPr>
        <w:t>/C</w:t>
      </w:r>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different</w:t>
      </w:r>
      <w:r>
        <w:rPr>
          <w:rFonts w:eastAsia="Malgun Gothic"/>
          <w:lang w:val="en-GB"/>
        </w:rPr>
        <w:t xml:space="preserve"> </w:t>
      </w:r>
      <w:r>
        <w:rPr>
          <w:rFonts w:eastAsia="Malgun Gothic" w:hint="eastAsia"/>
          <w:lang w:val="en-GB"/>
        </w:rPr>
        <w:t>CC</w:t>
      </w:r>
      <w:r>
        <w:rPr>
          <w:rFonts w:eastAsia="Malgun Gothic"/>
          <w:lang w:val="en-GB"/>
        </w:rPr>
        <w:t xml:space="preserve"> </w:t>
      </w:r>
      <w:r>
        <w:rPr>
          <w:rFonts w:eastAsia="Malgun Gothic" w:hint="eastAsia"/>
          <w:lang w:val="en-GB"/>
        </w:rPr>
        <w:t>could</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reused</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this</w:t>
      </w:r>
      <w:r>
        <w:rPr>
          <w:rFonts w:eastAsia="Malgun Gothic"/>
          <w:lang w:val="en-GB"/>
        </w:rPr>
        <w:t xml:space="preserve"> </w:t>
      </w:r>
      <w:r>
        <w:rPr>
          <w:rFonts w:eastAsia="Malgun Gothic" w:hint="eastAsia"/>
          <w:lang w:val="en-GB"/>
        </w:rPr>
        <w:t>case.</w:t>
      </w:r>
      <w:r>
        <w:rPr>
          <w:rFonts w:eastAsia="Malgun Gothic"/>
          <w:lang w:val="en-GB"/>
        </w:rPr>
        <w:t xml:space="preserve"> </w:t>
      </w:r>
      <w:r>
        <w:rPr>
          <w:rFonts w:eastAsia="Malgun Gothic" w:hint="eastAsia"/>
          <w:lang w:val="en-GB"/>
        </w:rPr>
        <w:t>Or</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more</w:t>
      </w:r>
      <w:r>
        <w:rPr>
          <w:rFonts w:eastAsia="Malgun Gothic"/>
          <w:lang w:val="en-GB"/>
        </w:rPr>
        <w:t xml:space="preserve"> </w:t>
      </w:r>
      <w:r>
        <w:rPr>
          <w:rFonts w:eastAsia="Malgun Gothic" w:hint="eastAsia"/>
          <w:lang w:val="en-GB"/>
        </w:rPr>
        <w:t>complicated</w:t>
      </w:r>
      <w:r>
        <w:rPr>
          <w:rFonts w:eastAsia="Malgun Gothic"/>
          <w:lang w:val="en-GB"/>
        </w:rPr>
        <w:t xml:space="preserve"> </w:t>
      </w:r>
      <w:r>
        <w:rPr>
          <w:rFonts w:eastAsia="Malgun Gothic" w:hint="eastAsia"/>
          <w:lang w:val="en-GB"/>
        </w:rPr>
        <w:t>but</w:t>
      </w:r>
      <w:r>
        <w:rPr>
          <w:rFonts w:eastAsia="Malgun Gothic"/>
          <w:lang w:val="en-GB"/>
        </w:rPr>
        <w:t xml:space="preserve"> </w:t>
      </w:r>
      <w:r>
        <w:rPr>
          <w:rFonts w:eastAsia="Malgun Gothic" w:hint="eastAsia"/>
          <w:lang w:val="en-GB"/>
        </w:rPr>
        <w:t>flexible</w:t>
      </w:r>
      <w:r>
        <w:rPr>
          <w:rFonts w:eastAsia="Malgun Gothic"/>
          <w:lang w:val="en-GB"/>
        </w:rPr>
        <w:t xml:space="preserve"> </w:t>
      </w:r>
      <w:r>
        <w:rPr>
          <w:rFonts w:eastAsia="Malgun Gothic" w:hint="eastAsia"/>
          <w:lang w:val="en-GB"/>
        </w:rPr>
        <w:t>support,</w:t>
      </w:r>
      <w:r>
        <w:rPr>
          <w:rFonts w:eastAsia="Malgun Gothic"/>
          <w:lang w:val="en-GB"/>
        </w:rPr>
        <w:t xml:space="preserve"> </w:t>
      </w:r>
      <w:r>
        <w:rPr>
          <w:rFonts w:eastAsia="Malgun Gothic" w:hint="eastAsia"/>
          <w:lang w:val="en-GB"/>
        </w:rPr>
        <w:t>RAN1</w:t>
      </w:r>
      <w:r>
        <w:rPr>
          <w:rFonts w:eastAsia="Malgun Gothic"/>
          <w:lang w:val="en-GB"/>
        </w:rPr>
        <w:t xml:space="preserve"> </w:t>
      </w:r>
      <w:r>
        <w:rPr>
          <w:rFonts w:eastAsia="Malgun Gothic" w:hint="eastAsia"/>
          <w:lang w:val="en-GB"/>
        </w:rPr>
        <w:t>may</w:t>
      </w:r>
      <w:r>
        <w:rPr>
          <w:rFonts w:eastAsia="Malgun Gothic"/>
          <w:lang w:val="en-GB"/>
        </w:rPr>
        <w:t xml:space="preserve"> </w:t>
      </w:r>
      <w:r>
        <w:rPr>
          <w:rFonts w:eastAsia="Malgun Gothic" w:hint="eastAsia"/>
          <w:lang w:val="en-GB"/>
        </w:rPr>
        <w:t>discuss</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CC</w:t>
      </w:r>
      <w:r>
        <w:rPr>
          <w:rFonts w:eastAsia="Malgun Gothic"/>
          <w:lang w:val="en-GB"/>
        </w:rPr>
        <w:t xml:space="preserve"> </w:t>
      </w:r>
      <w:r>
        <w:rPr>
          <w:rFonts w:eastAsia="Malgun Gothic" w:hint="eastAsia"/>
          <w:lang w:val="en-GB"/>
        </w:rPr>
        <w:t>configured</w:t>
      </w:r>
      <w:r>
        <w:rPr>
          <w:rFonts w:eastAsia="Malgun Gothic"/>
          <w:lang w:val="en-GB"/>
        </w:rPr>
        <w:t xml:space="preserve"> </w:t>
      </w:r>
      <w:r>
        <w:rPr>
          <w:rFonts w:eastAsia="Malgun Gothic" w:hint="eastAsia"/>
          <w:lang w:val="en-GB"/>
        </w:rPr>
        <w:t>with</w:t>
      </w:r>
      <w:r>
        <w:rPr>
          <w:rFonts w:eastAsia="Malgun Gothic"/>
          <w:lang w:val="en-GB"/>
        </w:rPr>
        <w:t xml:space="preserve"> </w:t>
      </w:r>
      <w:r>
        <w:rPr>
          <w:rFonts w:eastAsia="Malgun Gothic" w:hint="eastAsia"/>
          <w:lang w:val="en-GB"/>
        </w:rPr>
        <w:t>TCI</w:t>
      </w:r>
      <w:r>
        <w:rPr>
          <w:rFonts w:eastAsia="Malgun Gothic"/>
          <w:lang w:val="en-GB"/>
        </w:rPr>
        <w:t xml:space="preserve"> </w:t>
      </w:r>
      <w:r>
        <w:rPr>
          <w:rFonts w:eastAsia="Malgun Gothic" w:hint="eastAsia"/>
          <w:lang w:val="en-GB"/>
        </w:rPr>
        <w:t>state</w:t>
      </w:r>
      <w:r>
        <w:rPr>
          <w:rFonts w:eastAsia="Malgun Gothic"/>
          <w:lang w:val="en-GB"/>
        </w:rPr>
        <w:t xml:space="preserve"> </w:t>
      </w:r>
      <w:r>
        <w:rPr>
          <w:rFonts w:eastAsia="Malgun Gothic" w:hint="eastAsia"/>
          <w:lang w:val="en-GB"/>
        </w:rPr>
        <w:t>where</w:t>
      </w:r>
      <w:r>
        <w:rPr>
          <w:rFonts w:eastAsia="Malgun Gothic"/>
          <w:lang w:val="en-GB"/>
        </w:rPr>
        <w:t xml:space="preserve"> </w:t>
      </w:r>
      <w:r>
        <w:rPr>
          <w:rFonts w:eastAsia="Malgun Gothic" w:hint="eastAsia"/>
          <w:lang w:val="en-GB"/>
        </w:rPr>
        <w:t>the</w:t>
      </w:r>
      <w:r>
        <w:rPr>
          <w:rFonts w:eastAsia="Malgun Gothic"/>
          <w:lang w:val="en-GB"/>
        </w:rPr>
        <w:t xml:space="preserve"> </w:t>
      </w:r>
      <w:r>
        <w:rPr>
          <w:rFonts w:eastAsia="Malgun Gothic" w:hint="eastAsia"/>
          <w:lang w:val="en-GB"/>
        </w:rPr>
        <w:t>QCL-</w:t>
      </w:r>
      <w:proofErr w:type="spellStart"/>
      <w:r>
        <w:rPr>
          <w:rFonts w:eastAsia="Malgun Gothic" w:hint="eastAsia"/>
          <w:lang w:val="en-GB"/>
        </w:rPr>
        <w:t>TypeD</w:t>
      </w:r>
      <w:proofErr w:type="spellEnd"/>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is</w:t>
      </w:r>
      <w:r>
        <w:rPr>
          <w:rFonts w:eastAsia="Malgun Gothic"/>
          <w:lang w:val="en-GB"/>
        </w:rPr>
        <w:t xml:space="preserve"> </w:t>
      </w:r>
      <w:r>
        <w:rPr>
          <w:rFonts w:eastAsia="Malgun Gothic" w:hint="eastAsia"/>
          <w:lang w:val="en-GB"/>
        </w:rPr>
        <w:t>configured</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different</w:t>
      </w:r>
      <w:r>
        <w:rPr>
          <w:rFonts w:eastAsia="Malgun Gothic"/>
          <w:lang w:val="en-GB"/>
        </w:rPr>
        <w:t xml:space="preserve"> </w:t>
      </w:r>
      <w:r>
        <w:rPr>
          <w:rFonts w:eastAsia="Malgun Gothic" w:hint="eastAsia"/>
          <w:lang w:val="en-GB"/>
        </w:rPr>
        <w:t>CC.</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this</w:t>
      </w:r>
      <w:r>
        <w:rPr>
          <w:rFonts w:eastAsia="Malgun Gothic"/>
          <w:lang w:val="en-GB"/>
        </w:rPr>
        <w:t xml:space="preserve"> </w:t>
      </w:r>
      <w:r>
        <w:rPr>
          <w:rFonts w:eastAsia="Malgun Gothic" w:hint="eastAsia"/>
          <w:lang w:val="en-GB"/>
        </w:rPr>
        <w:t>case,</w:t>
      </w:r>
      <w:r>
        <w:rPr>
          <w:rFonts w:eastAsia="Malgun Gothic"/>
          <w:lang w:val="en-GB"/>
        </w:rPr>
        <w:t xml:space="preserve"> modification </w:t>
      </w:r>
      <w:r>
        <w:rPr>
          <w:rFonts w:eastAsia="Malgun Gothic" w:hint="eastAsia"/>
          <w:lang w:val="en-GB"/>
        </w:rPr>
        <w:t>should</w:t>
      </w:r>
      <w:r>
        <w:rPr>
          <w:rFonts w:eastAsia="Malgun Gothic"/>
          <w:lang w:val="en-GB"/>
        </w:rPr>
        <w:t xml:space="preserve"> </w:t>
      </w:r>
      <w:r>
        <w:rPr>
          <w:rFonts w:eastAsia="Malgun Gothic" w:hint="eastAsia"/>
          <w:lang w:val="en-GB"/>
        </w:rPr>
        <w:t>be</w:t>
      </w:r>
      <w:r>
        <w:rPr>
          <w:rFonts w:eastAsia="Malgun Gothic"/>
          <w:lang w:val="en-GB"/>
        </w:rPr>
        <w:t xml:space="preserve"> required </w:t>
      </w:r>
      <w:r>
        <w:rPr>
          <w:rFonts w:eastAsia="Malgun Gothic" w:hint="eastAsia"/>
          <w:lang w:val="en-GB"/>
        </w:rPr>
        <w:t>for</w:t>
      </w:r>
      <w:r>
        <w:rPr>
          <w:rFonts w:eastAsia="Malgun Gothic"/>
          <w:lang w:val="en-GB"/>
        </w:rPr>
        <w:t xml:space="preserve"> </w:t>
      </w:r>
      <w:r>
        <w:rPr>
          <w:rFonts w:eastAsia="Malgun Gothic" w:hint="eastAsia"/>
          <w:lang w:val="en-GB"/>
        </w:rPr>
        <w:t>TCI</w:t>
      </w:r>
      <w:r>
        <w:rPr>
          <w:rFonts w:eastAsia="Malgun Gothic"/>
          <w:lang w:val="en-GB"/>
        </w:rPr>
        <w:t xml:space="preserve"> </w:t>
      </w:r>
      <w:r>
        <w:rPr>
          <w:rFonts w:eastAsia="Malgun Gothic" w:hint="eastAsia"/>
          <w:lang w:val="en-GB"/>
        </w:rPr>
        <w:t>state</w:t>
      </w:r>
      <w:r>
        <w:rPr>
          <w:rFonts w:eastAsia="Malgun Gothic"/>
          <w:lang w:val="en-GB"/>
        </w:rPr>
        <w:t xml:space="preserve"> </w:t>
      </w:r>
      <w:r>
        <w:rPr>
          <w:rFonts w:eastAsia="Malgun Gothic" w:hint="eastAsia"/>
          <w:lang w:val="en-GB"/>
        </w:rPr>
        <w:t>configuration,</w:t>
      </w:r>
      <w:r>
        <w:rPr>
          <w:rFonts w:eastAsia="Malgun Gothic"/>
          <w:lang w:val="en-GB"/>
        </w:rPr>
        <w:t xml:space="preserve"> </w:t>
      </w:r>
      <w:r>
        <w:rPr>
          <w:rFonts w:eastAsia="Malgun Gothic" w:hint="eastAsia"/>
          <w:lang w:val="en-GB"/>
        </w:rPr>
        <w:t>but</w:t>
      </w:r>
      <w:r>
        <w:rPr>
          <w:rFonts w:eastAsia="Malgun Gothic"/>
          <w:lang w:val="en-GB"/>
        </w:rPr>
        <w:t xml:space="preserve"> </w:t>
      </w:r>
      <w:r>
        <w:rPr>
          <w:rFonts w:eastAsia="Malgun Gothic" w:hint="eastAsia"/>
          <w:lang w:val="en-GB"/>
        </w:rPr>
        <w:t>may</w:t>
      </w:r>
      <w:r>
        <w:rPr>
          <w:rFonts w:eastAsia="Malgun Gothic"/>
          <w:lang w:val="en-GB"/>
        </w:rPr>
        <w:t xml:space="preserve"> </w:t>
      </w:r>
      <w:r>
        <w:rPr>
          <w:rFonts w:eastAsia="Malgun Gothic" w:hint="eastAsia"/>
          <w:lang w:val="en-GB"/>
        </w:rPr>
        <w:t>no</w:t>
      </w:r>
      <w:r w:rsidR="00D627A6">
        <w:rPr>
          <w:rFonts w:eastAsia="Malgun Gothic"/>
          <w:lang w:val="en-GB"/>
        </w:rPr>
        <w:t>t</w:t>
      </w:r>
      <w:r>
        <w:rPr>
          <w:rFonts w:eastAsia="Malgun Gothic"/>
          <w:lang w:val="en-GB"/>
        </w:rPr>
        <w:t xml:space="preserve"> </w:t>
      </w:r>
      <w:r>
        <w:rPr>
          <w:rFonts w:eastAsia="Malgun Gothic" w:hint="eastAsia"/>
          <w:lang w:val="en-GB"/>
        </w:rPr>
        <w:t>impact</w:t>
      </w:r>
      <w:r>
        <w:rPr>
          <w:rFonts w:eastAsia="Malgun Gothic"/>
          <w:lang w:val="en-GB"/>
        </w:rPr>
        <w:t xml:space="preserve"> </w:t>
      </w:r>
      <w:r>
        <w:rPr>
          <w:rFonts w:eastAsia="Malgun Gothic" w:hint="eastAsia"/>
          <w:lang w:val="en-GB"/>
        </w:rPr>
        <w:t>on</w:t>
      </w:r>
      <w:r>
        <w:rPr>
          <w:rFonts w:eastAsia="Malgun Gothic"/>
          <w:lang w:val="en-GB"/>
        </w:rPr>
        <w:t xml:space="preserve"> </w:t>
      </w:r>
      <w:r>
        <w:rPr>
          <w:rFonts w:eastAsia="Malgun Gothic" w:hint="eastAsia"/>
          <w:lang w:val="en-GB"/>
        </w:rPr>
        <w:t>DCI</w:t>
      </w:r>
      <w:r>
        <w:rPr>
          <w:rFonts w:eastAsia="Malgun Gothic"/>
          <w:lang w:val="en-GB"/>
        </w:rPr>
        <w:t xml:space="preserve"> </w:t>
      </w:r>
      <w:r>
        <w:rPr>
          <w:rFonts w:eastAsia="Malgun Gothic" w:hint="eastAsia"/>
          <w:lang w:val="en-GB"/>
        </w:rPr>
        <w:t>signal.</w:t>
      </w:r>
      <w:r>
        <w:rPr>
          <w:rFonts w:eastAsia="Malgun Gothic"/>
          <w:lang w:val="en-GB"/>
        </w:rPr>
        <w:t xml:space="preserve"> </w:t>
      </w:r>
    </w:p>
    <w:p w14:paraId="432456F1" w14:textId="4EC550BB" w:rsidR="00CF64C3" w:rsidRPr="009A0C96" w:rsidRDefault="00D627A6" w:rsidP="00D627A6">
      <w:pPr>
        <w:pStyle w:val="Caption"/>
        <w:rPr>
          <w:rFonts w:eastAsia="Malgun Gothic"/>
          <w:lang w:val="en-GB"/>
        </w:rPr>
      </w:pPr>
      <w:bookmarkStart w:id="26" w:name="_Ref68608827"/>
      <w:r w:rsidRPr="009A0C96">
        <w:rPr>
          <w:lang w:val="en-GB"/>
        </w:rPr>
        <w:t xml:space="preserve">Proposal </w:t>
      </w:r>
      <w:r w:rsidRPr="009A0C96">
        <w:fldChar w:fldCharType="begin"/>
      </w:r>
      <w:r w:rsidRPr="009A0C96">
        <w:rPr>
          <w:lang w:val="en-GB"/>
        </w:rPr>
        <w:instrText xml:space="preserve"> SEQ Proposal \* ARABIC </w:instrText>
      </w:r>
      <w:r w:rsidRPr="009A0C96">
        <w:fldChar w:fldCharType="separate"/>
      </w:r>
      <w:r w:rsidR="00F227DD">
        <w:rPr>
          <w:noProof/>
          <w:lang w:val="en-GB"/>
        </w:rPr>
        <w:t>16</w:t>
      </w:r>
      <w:r w:rsidRPr="009A0C96">
        <w:fldChar w:fldCharType="end"/>
      </w:r>
      <w:r w:rsidRPr="009A0C96">
        <w:rPr>
          <w:lang w:val="en-GB"/>
        </w:rPr>
        <w:t xml:space="preserve">: </w:t>
      </w:r>
      <w:r w:rsidR="00CF64C3" w:rsidRPr="009A0C96">
        <w:rPr>
          <w:rFonts w:eastAsia="Malgun Gothic"/>
          <w:lang w:val="en-GB"/>
        </w:rPr>
        <w:t xml:space="preserve">Study on possible options </w:t>
      </w:r>
      <w:r w:rsidR="00B46172" w:rsidRPr="009A0C96">
        <w:rPr>
          <w:rFonts w:eastAsia="Malgun Gothic"/>
          <w:lang w:val="en-GB"/>
        </w:rPr>
        <w:t>how to support indication of QCL-</w:t>
      </w:r>
      <w:proofErr w:type="spellStart"/>
      <w:r w:rsidR="00592DBB" w:rsidRPr="009A0C96">
        <w:rPr>
          <w:rFonts w:eastAsia="Malgun Gothic"/>
          <w:lang w:val="en-GB"/>
        </w:rPr>
        <w:t>Type</w:t>
      </w:r>
      <w:r w:rsidR="00B46172" w:rsidRPr="009A0C96">
        <w:rPr>
          <w:rFonts w:eastAsia="Malgun Gothic"/>
          <w:lang w:val="en-GB"/>
        </w:rPr>
        <w:t>D</w:t>
      </w:r>
      <w:proofErr w:type="spellEnd"/>
      <w:r w:rsidR="00B46172" w:rsidRPr="009A0C96">
        <w:rPr>
          <w:rFonts w:eastAsia="Malgun Gothic"/>
          <w:lang w:val="en-GB"/>
        </w:rPr>
        <w:t xml:space="preserve"> source RS across multiple CCs according to </w:t>
      </w:r>
      <w:proofErr w:type="spellStart"/>
      <w:r w:rsidR="00B46172" w:rsidRPr="009A0C96">
        <w:rPr>
          <w:rFonts w:eastAsia="Malgun Gothic"/>
          <w:lang w:val="en-GB"/>
        </w:rPr>
        <w:t>gNB’s</w:t>
      </w:r>
      <w:proofErr w:type="spellEnd"/>
      <w:r w:rsidR="00B46172" w:rsidRPr="009A0C96">
        <w:rPr>
          <w:rFonts w:eastAsia="Malgun Gothic"/>
          <w:lang w:val="en-GB"/>
        </w:rPr>
        <w:t xml:space="preserve"> configuration</w:t>
      </w:r>
      <w:r w:rsidRPr="009A0C96">
        <w:rPr>
          <w:rFonts w:eastAsia="Malgun Gothic"/>
          <w:lang w:val="en-GB"/>
        </w:rPr>
        <w:t>.</w:t>
      </w:r>
      <w:bookmarkEnd w:id="26"/>
    </w:p>
    <w:p w14:paraId="1220B23E" w14:textId="77777777" w:rsidR="00CF64C3" w:rsidRPr="00CF64C3" w:rsidRDefault="00CF64C3" w:rsidP="007A583F">
      <w:pPr>
        <w:rPr>
          <w:rFonts w:eastAsia="Malgun Gothic"/>
          <w:lang w:val="en-GB"/>
        </w:rPr>
      </w:pPr>
    </w:p>
    <w:p w14:paraId="4B292FE9" w14:textId="774461E5" w:rsidR="001D4FFB" w:rsidRDefault="001D4FFB" w:rsidP="001D4FFB">
      <w:pPr>
        <w:pStyle w:val="Heading2"/>
        <w:ind w:left="0" w:firstLine="0"/>
      </w:pPr>
      <w:r>
        <w:t>2.2</w:t>
      </w:r>
      <w:r>
        <w:tab/>
      </w:r>
      <w:r>
        <w:tab/>
      </w:r>
      <w:r w:rsidRPr="002F6ACF">
        <w:t>L1/L2-centric inter-cell mobility</w:t>
      </w:r>
    </w:p>
    <w:p w14:paraId="48833F04" w14:textId="77777777" w:rsidR="00934568" w:rsidRPr="00765573" w:rsidRDefault="00934568" w:rsidP="00D8242C">
      <w:pPr>
        <w:rPr>
          <w:lang w:val="en-GB"/>
        </w:rPr>
      </w:pPr>
    </w:p>
    <w:p w14:paraId="61951E2D" w14:textId="54D0DF15" w:rsidR="002675F8" w:rsidRPr="009E11A5" w:rsidRDefault="002675F8" w:rsidP="002675F8">
      <w:pPr>
        <w:pStyle w:val="Heading3"/>
      </w:pPr>
      <w:r>
        <w:t>2.2.</w:t>
      </w:r>
      <w:r w:rsidR="00E46B50">
        <w:t>1</w:t>
      </w:r>
      <w:r>
        <w:t xml:space="preserve"> </w:t>
      </w:r>
      <w:r w:rsidRPr="009E11A5">
        <w:t>Inter-cell mobility SLS results</w:t>
      </w:r>
    </w:p>
    <w:p w14:paraId="73D40863" w14:textId="1E3292DD" w:rsidR="002675F8" w:rsidRPr="0072050E" w:rsidRDefault="002675F8" w:rsidP="002675F8">
      <w:pPr>
        <w:rPr>
          <w:rFonts w:ascii="Times New Roman" w:eastAsia="Malgun Gothic" w:hAnsi="Times New Roman" w:cs="Times New Roman"/>
          <w:lang w:val="en-GB"/>
        </w:rPr>
      </w:pPr>
      <w:r w:rsidRPr="009E11A5">
        <w:rPr>
          <w:rFonts w:ascii="Times New Roman" w:hAnsi="Times New Roman" w:cs="Times New Roman"/>
          <w:lang w:val="en-GB"/>
        </w:rPr>
        <w:t xml:space="preserve">We performed SLS to investigate the potential performance impact of L1/L2-centric inter-cell mobility, specifically for scenario 2 i.e. with serving cell change. The inter-cell mobility scenario assumptions agreed in EVM model (R1-2007151) are set for the simulations in Dense Urban scenario with UE velocity of 120kmph.. In each drop, 10 UEs are put at random positions along the trajectory and a total of 100 drops are considered in the evaluation. The simulation duration (of one drop) is set to </w:t>
      </w:r>
      <w:r w:rsidRPr="009E11A5">
        <w:rPr>
          <w:rFonts w:ascii="Times New Roman" w:eastAsia="Malgun Gothic" w:hAnsi="Times New Roman" w:cs="Times New Roman"/>
          <w:lang w:val="en-GB"/>
        </w:rPr>
        <w:t>1120000 steps (112000 steps per sec) with 1 second warm-up period. The simulation assumptions and parameters can be found in Annex A (5.</w:t>
      </w:r>
      <w:r>
        <w:rPr>
          <w:rFonts w:ascii="Times New Roman" w:eastAsia="Malgun Gothic" w:hAnsi="Times New Roman" w:cs="Times New Roman"/>
          <w:lang w:val="en-GB"/>
        </w:rPr>
        <w:t>1</w:t>
      </w:r>
      <w:r w:rsidRPr="009E11A5">
        <w:rPr>
          <w:rFonts w:ascii="Times New Roman" w:eastAsia="Malgun Gothic" w:hAnsi="Times New Roman" w:cs="Times New Roman"/>
          <w:lang w:val="en-GB"/>
        </w:rPr>
        <w:t>)</w:t>
      </w:r>
    </w:p>
    <w:p w14:paraId="2852B6E7" w14:textId="77777777" w:rsidR="002675F8" w:rsidRPr="001249FF" w:rsidRDefault="002675F8" w:rsidP="002675F8">
      <w:pPr>
        <w:pStyle w:val="Heading4"/>
      </w:pPr>
      <w:r>
        <w:t>2.2.3.1</w:t>
      </w:r>
      <w:r>
        <w:tab/>
        <w:t>Evaluation Scenarios</w:t>
      </w:r>
    </w:p>
    <w:p w14:paraId="083F75FE" w14:textId="77777777" w:rsidR="002675F8" w:rsidRPr="001249FF" w:rsidRDefault="002675F8" w:rsidP="002675F8">
      <w:pPr>
        <w:rPr>
          <w:rFonts w:ascii="Times New Roman" w:hAnsi="Times New Roman" w:cs="Times New Roman"/>
          <w:lang w:val="en-GB"/>
        </w:rPr>
      </w:pPr>
      <w:r w:rsidRPr="001249FF">
        <w:rPr>
          <w:rFonts w:ascii="Times New Roman" w:hAnsi="Times New Roman" w:cs="Times New Roman"/>
          <w:lang w:val="en-GB"/>
        </w:rPr>
        <w:t>We have simulated different handover procedures as summarized in the table below to understand the impact of the handover deactivation delay and interruption time (with no data transfer).</w:t>
      </w:r>
    </w:p>
    <w:p w14:paraId="059E3BFD" w14:textId="77777777" w:rsidR="002675F8" w:rsidRPr="00525C25" w:rsidRDefault="002675F8" w:rsidP="002675F8">
      <w:pPr>
        <w:pStyle w:val="TH"/>
        <w:rPr>
          <w:rFonts w:ascii="Times New Roman" w:hAnsi="Times New Roman"/>
        </w:rPr>
      </w:pPr>
      <w:r w:rsidRPr="00525C25">
        <w:rPr>
          <w:rFonts w:ascii="Times New Roman" w:hAnsi="Times New Roman"/>
        </w:rPr>
        <w:t>Table 2.1-1: Handover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84"/>
        <w:gridCol w:w="1685"/>
        <w:gridCol w:w="1685"/>
        <w:gridCol w:w="1685"/>
        <w:gridCol w:w="1685"/>
      </w:tblGrid>
      <w:tr w:rsidR="002675F8" w:rsidRPr="00525C25" w14:paraId="4767ECED" w14:textId="77777777" w:rsidTr="00821174">
        <w:trPr>
          <w:trHeight w:val="252"/>
          <w:jc w:val="center"/>
        </w:trPr>
        <w:tc>
          <w:tcPr>
            <w:tcW w:w="1684" w:type="dxa"/>
            <w:tcBorders>
              <w:top w:val="single" w:sz="4" w:space="0" w:color="auto"/>
              <w:left w:val="single" w:sz="4" w:space="0" w:color="auto"/>
              <w:bottom w:val="single" w:sz="4" w:space="0" w:color="auto"/>
              <w:right w:val="single" w:sz="4" w:space="0" w:color="auto"/>
            </w:tcBorders>
            <w:noWrap/>
            <w:vAlign w:val="bottom"/>
          </w:tcPr>
          <w:p w14:paraId="226FFA8E" w14:textId="77777777" w:rsidR="002675F8" w:rsidRPr="00525C25" w:rsidRDefault="002675F8" w:rsidP="00821174">
            <w:pPr>
              <w:pStyle w:val="TAH"/>
              <w:spacing w:before="20" w:after="20"/>
              <w:ind w:left="57" w:right="57"/>
              <w:rPr>
                <w:rFonts w:ascii="Times New Roman" w:hAnsi="Times New Roman"/>
              </w:rPr>
            </w:pPr>
            <w:r w:rsidRPr="00525C25">
              <w:rPr>
                <w:rFonts w:ascii="Times New Roman" w:hAnsi="Times New Roman"/>
              </w:rPr>
              <w:t>Parameters/Cases</w:t>
            </w:r>
          </w:p>
        </w:tc>
        <w:tc>
          <w:tcPr>
            <w:tcW w:w="1685" w:type="dxa"/>
            <w:tcBorders>
              <w:top w:val="single" w:sz="4" w:space="0" w:color="auto"/>
              <w:left w:val="single" w:sz="4" w:space="0" w:color="auto"/>
              <w:bottom w:val="single" w:sz="4" w:space="0" w:color="auto"/>
              <w:right w:val="single" w:sz="4" w:space="0" w:color="auto"/>
            </w:tcBorders>
            <w:vAlign w:val="bottom"/>
          </w:tcPr>
          <w:p w14:paraId="3CEBE26B" w14:textId="77777777" w:rsidR="002675F8" w:rsidRPr="00525C25" w:rsidRDefault="002675F8" w:rsidP="00821174">
            <w:pPr>
              <w:pStyle w:val="TAH"/>
              <w:spacing w:before="20" w:after="20"/>
              <w:ind w:left="57" w:right="57"/>
              <w:rPr>
                <w:rFonts w:ascii="Times New Roman" w:hAnsi="Times New Roman"/>
              </w:rPr>
            </w:pPr>
            <w:r w:rsidRPr="00525C25">
              <w:rPr>
                <w:rFonts w:ascii="Times New Roman" w:hAnsi="Times New Roman"/>
              </w:rPr>
              <w:t>L3(short delay)</w:t>
            </w:r>
          </w:p>
        </w:tc>
        <w:tc>
          <w:tcPr>
            <w:tcW w:w="1685" w:type="dxa"/>
            <w:tcBorders>
              <w:top w:val="single" w:sz="4" w:space="0" w:color="auto"/>
              <w:left w:val="single" w:sz="4" w:space="0" w:color="auto"/>
              <w:bottom w:val="single" w:sz="4" w:space="0" w:color="auto"/>
              <w:right w:val="single" w:sz="4" w:space="0" w:color="auto"/>
            </w:tcBorders>
            <w:noWrap/>
            <w:vAlign w:val="bottom"/>
          </w:tcPr>
          <w:p w14:paraId="4059EBA0" w14:textId="77777777" w:rsidR="002675F8" w:rsidRPr="00525C25" w:rsidRDefault="002675F8" w:rsidP="00821174">
            <w:pPr>
              <w:pStyle w:val="TAH"/>
              <w:spacing w:before="20" w:after="20"/>
              <w:ind w:left="57" w:right="57"/>
              <w:rPr>
                <w:rFonts w:ascii="Times New Roman" w:hAnsi="Times New Roman"/>
              </w:rPr>
            </w:pPr>
            <w:r w:rsidRPr="00525C25">
              <w:rPr>
                <w:rFonts w:ascii="Times New Roman" w:hAnsi="Times New Roman"/>
              </w:rPr>
              <w:t>L3(long delay)</w:t>
            </w:r>
          </w:p>
        </w:tc>
        <w:tc>
          <w:tcPr>
            <w:tcW w:w="1685" w:type="dxa"/>
            <w:tcBorders>
              <w:top w:val="single" w:sz="4" w:space="0" w:color="auto"/>
              <w:left w:val="single" w:sz="4" w:space="0" w:color="auto"/>
              <w:bottom w:val="single" w:sz="4" w:space="0" w:color="auto"/>
              <w:right w:val="single" w:sz="4" w:space="0" w:color="auto"/>
            </w:tcBorders>
            <w:vAlign w:val="bottom"/>
          </w:tcPr>
          <w:p w14:paraId="54B14146" w14:textId="77777777" w:rsidR="002675F8" w:rsidRPr="00525C25" w:rsidRDefault="002675F8" w:rsidP="00821174">
            <w:pPr>
              <w:pStyle w:val="TAH"/>
              <w:spacing w:before="20" w:after="20"/>
              <w:ind w:left="57" w:right="57"/>
              <w:rPr>
                <w:rFonts w:ascii="Times New Roman" w:hAnsi="Times New Roman"/>
              </w:rPr>
            </w:pPr>
            <w:r w:rsidRPr="00525C25">
              <w:rPr>
                <w:rFonts w:ascii="Times New Roman" w:hAnsi="Times New Roman"/>
              </w:rPr>
              <w:t>L1/L2(RACH-less)</w:t>
            </w:r>
          </w:p>
        </w:tc>
        <w:tc>
          <w:tcPr>
            <w:tcW w:w="1685" w:type="dxa"/>
            <w:tcBorders>
              <w:top w:val="single" w:sz="4" w:space="0" w:color="auto"/>
              <w:left w:val="single" w:sz="4" w:space="0" w:color="auto"/>
              <w:bottom w:val="single" w:sz="4" w:space="0" w:color="auto"/>
              <w:right w:val="single" w:sz="4" w:space="0" w:color="auto"/>
            </w:tcBorders>
            <w:vAlign w:val="bottom"/>
          </w:tcPr>
          <w:p w14:paraId="2F2206B4" w14:textId="77777777" w:rsidR="002675F8" w:rsidRPr="00525C25" w:rsidRDefault="002675F8" w:rsidP="00821174">
            <w:pPr>
              <w:pStyle w:val="TAH"/>
              <w:spacing w:before="20" w:after="20"/>
              <w:ind w:left="57" w:right="57"/>
              <w:rPr>
                <w:rFonts w:ascii="Times New Roman" w:hAnsi="Times New Roman"/>
              </w:rPr>
            </w:pPr>
            <w:r w:rsidRPr="00525C25">
              <w:rPr>
                <w:rFonts w:ascii="Times New Roman" w:hAnsi="Times New Roman"/>
              </w:rPr>
              <w:t>L1/L2(RACH)</w:t>
            </w:r>
          </w:p>
        </w:tc>
      </w:tr>
      <w:tr w:rsidR="002675F8" w:rsidRPr="00525C25" w14:paraId="09434D8F" w14:textId="77777777" w:rsidTr="00821174">
        <w:trPr>
          <w:trHeight w:val="252"/>
          <w:jc w:val="center"/>
        </w:trPr>
        <w:tc>
          <w:tcPr>
            <w:tcW w:w="1684" w:type="dxa"/>
            <w:tcBorders>
              <w:top w:val="single" w:sz="4" w:space="0" w:color="auto"/>
              <w:left w:val="single" w:sz="4" w:space="0" w:color="auto"/>
              <w:bottom w:val="single" w:sz="4" w:space="0" w:color="auto"/>
              <w:right w:val="single" w:sz="4" w:space="0" w:color="auto"/>
            </w:tcBorders>
            <w:noWrap/>
            <w:vAlign w:val="bottom"/>
          </w:tcPr>
          <w:p w14:paraId="78F90926" w14:textId="77777777" w:rsidR="002675F8" w:rsidRPr="00E771AB" w:rsidRDefault="002675F8" w:rsidP="00821174">
            <w:pPr>
              <w:pStyle w:val="TAC"/>
              <w:spacing w:before="20" w:after="20"/>
              <w:ind w:left="57" w:right="57"/>
              <w:rPr>
                <w:rFonts w:ascii="Times New Roman" w:hAnsi="Times New Roman"/>
                <w:lang w:val="en-GB"/>
              </w:rPr>
            </w:pPr>
            <w:r w:rsidRPr="00E771AB">
              <w:rPr>
                <w:rFonts w:ascii="Times New Roman" w:hAnsi="Times New Roman"/>
                <w:lang w:val="en-GB"/>
              </w:rPr>
              <w:t>L3 mobility based on A3 event</w:t>
            </w:r>
          </w:p>
        </w:tc>
        <w:tc>
          <w:tcPr>
            <w:tcW w:w="1685" w:type="dxa"/>
            <w:tcBorders>
              <w:top w:val="single" w:sz="4" w:space="0" w:color="auto"/>
              <w:left w:val="single" w:sz="4" w:space="0" w:color="auto"/>
              <w:bottom w:val="single" w:sz="4" w:space="0" w:color="auto"/>
              <w:right w:val="single" w:sz="4" w:space="0" w:color="auto"/>
            </w:tcBorders>
            <w:vAlign w:val="bottom"/>
          </w:tcPr>
          <w:p w14:paraId="04E0FAD5"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Enabled</w:t>
            </w:r>
          </w:p>
        </w:tc>
        <w:tc>
          <w:tcPr>
            <w:tcW w:w="1685" w:type="dxa"/>
            <w:tcBorders>
              <w:top w:val="single" w:sz="4" w:space="0" w:color="auto"/>
              <w:left w:val="single" w:sz="4" w:space="0" w:color="auto"/>
              <w:bottom w:val="single" w:sz="4" w:space="0" w:color="auto"/>
              <w:right w:val="single" w:sz="4" w:space="0" w:color="auto"/>
            </w:tcBorders>
            <w:noWrap/>
            <w:vAlign w:val="bottom"/>
          </w:tcPr>
          <w:p w14:paraId="460372F4"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Enabled</w:t>
            </w:r>
          </w:p>
        </w:tc>
        <w:tc>
          <w:tcPr>
            <w:tcW w:w="1685" w:type="dxa"/>
            <w:tcBorders>
              <w:top w:val="single" w:sz="4" w:space="0" w:color="auto"/>
              <w:left w:val="single" w:sz="4" w:space="0" w:color="auto"/>
              <w:bottom w:val="single" w:sz="4" w:space="0" w:color="auto"/>
              <w:right w:val="single" w:sz="4" w:space="0" w:color="auto"/>
            </w:tcBorders>
            <w:vAlign w:val="bottom"/>
          </w:tcPr>
          <w:p w14:paraId="0D5DCF9D"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Disabled</w:t>
            </w:r>
          </w:p>
        </w:tc>
        <w:tc>
          <w:tcPr>
            <w:tcW w:w="1685" w:type="dxa"/>
            <w:tcBorders>
              <w:top w:val="single" w:sz="4" w:space="0" w:color="auto"/>
              <w:left w:val="single" w:sz="4" w:space="0" w:color="auto"/>
              <w:bottom w:val="single" w:sz="4" w:space="0" w:color="auto"/>
              <w:right w:val="single" w:sz="4" w:space="0" w:color="auto"/>
            </w:tcBorders>
            <w:vAlign w:val="bottom"/>
          </w:tcPr>
          <w:p w14:paraId="62F26CC3"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Disabled</w:t>
            </w:r>
          </w:p>
        </w:tc>
      </w:tr>
      <w:tr w:rsidR="002675F8" w:rsidRPr="00525C25" w14:paraId="0A60DF38" w14:textId="77777777" w:rsidTr="00821174">
        <w:trPr>
          <w:trHeight w:val="252"/>
          <w:jc w:val="center"/>
        </w:trPr>
        <w:tc>
          <w:tcPr>
            <w:tcW w:w="1684" w:type="dxa"/>
            <w:tcBorders>
              <w:top w:val="single" w:sz="4" w:space="0" w:color="auto"/>
            </w:tcBorders>
            <w:noWrap/>
            <w:vAlign w:val="bottom"/>
          </w:tcPr>
          <w:p w14:paraId="76031CD2" w14:textId="77777777" w:rsidR="002675F8" w:rsidRPr="00E771AB" w:rsidRDefault="002675F8" w:rsidP="00821174">
            <w:pPr>
              <w:pStyle w:val="TAC"/>
              <w:spacing w:before="20" w:after="20"/>
              <w:ind w:left="57" w:right="57"/>
              <w:rPr>
                <w:rFonts w:ascii="Times New Roman" w:hAnsi="Times New Roman"/>
                <w:lang w:val="en-GB"/>
              </w:rPr>
            </w:pPr>
            <w:r w:rsidRPr="00E771AB">
              <w:rPr>
                <w:rFonts w:ascii="Times New Roman" w:hAnsi="Times New Roman"/>
                <w:lang w:val="en-GB"/>
              </w:rPr>
              <w:t>L1/L2 mobility based on L1-RSRP beam measurements</w:t>
            </w:r>
          </w:p>
        </w:tc>
        <w:tc>
          <w:tcPr>
            <w:tcW w:w="1685" w:type="dxa"/>
            <w:tcBorders>
              <w:top w:val="single" w:sz="4" w:space="0" w:color="auto"/>
            </w:tcBorders>
            <w:vAlign w:val="bottom"/>
          </w:tcPr>
          <w:p w14:paraId="70759521"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Disabled</w:t>
            </w:r>
          </w:p>
        </w:tc>
        <w:tc>
          <w:tcPr>
            <w:tcW w:w="1685" w:type="dxa"/>
            <w:tcBorders>
              <w:top w:val="single" w:sz="4" w:space="0" w:color="auto"/>
            </w:tcBorders>
            <w:noWrap/>
            <w:vAlign w:val="bottom"/>
          </w:tcPr>
          <w:p w14:paraId="69E7021B"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Disabled</w:t>
            </w:r>
          </w:p>
        </w:tc>
        <w:tc>
          <w:tcPr>
            <w:tcW w:w="1685" w:type="dxa"/>
            <w:tcBorders>
              <w:top w:val="single" w:sz="4" w:space="0" w:color="auto"/>
            </w:tcBorders>
            <w:vAlign w:val="bottom"/>
          </w:tcPr>
          <w:p w14:paraId="5E48AE08"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Enabled</w:t>
            </w:r>
          </w:p>
        </w:tc>
        <w:tc>
          <w:tcPr>
            <w:tcW w:w="1685" w:type="dxa"/>
            <w:tcBorders>
              <w:top w:val="single" w:sz="4" w:space="0" w:color="auto"/>
            </w:tcBorders>
            <w:vAlign w:val="bottom"/>
          </w:tcPr>
          <w:p w14:paraId="25495C26"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Enabled</w:t>
            </w:r>
          </w:p>
        </w:tc>
      </w:tr>
      <w:tr w:rsidR="002675F8" w:rsidRPr="00525C25" w14:paraId="60D074F3" w14:textId="77777777" w:rsidTr="00821174">
        <w:trPr>
          <w:trHeight w:val="252"/>
          <w:jc w:val="center"/>
        </w:trPr>
        <w:tc>
          <w:tcPr>
            <w:tcW w:w="1684" w:type="dxa"/>
            <w:noWrap/>
            <w:vAlign w:val="bottom"/>
          </w:tcPr>
          <w:p w14:paraId="416030C6" w14:textId="77777777" w:rsidR="002675F8" w:rsidRPr="00E771AB" w:rsidRDefault="002675F8" w:rsidP="00821174">
            <w:pPr>
              <w:pStyle w:val="TAC"/>
              <w:spacing w:before="20" w:after="20"/>
              <w:ind w:left="57" w:right="57"/>
              <w:rPr>
                <w:rFonts w:ascii="Times New Roman" w:hAnsi="Times New Roman"/>
                <w:lang w:val="en-GB"/>
              </w:rPr>
            </w:pPr>
            <w:r w:rsidRPr="00E771AB">
              <w:rPr>
                <w:rFonts w:ascii="Times New Roman" w:hAnsi="Times New Roman"/>
                <w:lang w:val="en-GB"/>
              </w:rPr>
              <w:t>HO interruption time (due to RACH)</w:t>
            </w:r>
          </w:p>
        </w:tc>
        <w:tc>
          <w:tcPr>
            <w:tcW w:w="1685" w:type="dxa"/>
            <w:vAlign w:val="bottom"/>
          </w:tcPr>
          <w:p w14:paraId="223BF612"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80 </w:t>
            </w:r>
            <w:proofErr w:type="spellStart"/>
            <w:r w:rsidRPr="00525C25">
              <w:rPr>
                <w:rFonts w:ascii="Times New Roman" w:hAnsi="Times New Roman"/>
              </w:rPr>
              <w:t>ms</w:t>
            </w:r>
            <w:proofErr w:type="spellEnd"/>
          </w:p>
        </w:tc>
        <w:tc>
          <w:tcPr>
            <w:tcW w:w="1685" w:type="dxa"/>
            <w:noWrap/>
            <w:vAlign w:val="bottom"/>
          </w:tcPr>
          <w:p w14:paraId="715BD7B8"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80 </w:t>
            </w:r>
            <w:proofErr w:type="spellStart"/>
            <w:r w:rsidRPr="00525C25">
              <w:rPr>
                <w:rFonts w:ascii="Times New Roman" w:hAnsi="Times New Roman"/>
              </w:rPr>
              <w:t>ms</w:t>
            </w:r>
            <w:proofErr w:type="spellEnd"/>
          </w:p>
        </w:tc>
        <w:tc>
          <w:tcPr>
            <w:tcW w:w="1685" w:type="dxa"/>
            <w:vAlign w:val="bottom"/>
          </w:tcPr>
          <w:p w14:paraId="6B6F9D1C"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1 </w:t>
            </w:r>
            <w:proofErr w:type="spellStart"/>
            <w:r w:rsidRPr="00525C25">
              <w:rPr>
                <w:rFonts w:ascii="Times New Roman" w:hAnsi="Times New Roman"/>
              </w:rPr>
              <w:t>ms</w:t>
            </w:r>
            <w:proofErr w:type="spellEnd"/>
          </w:p>
        </w:tc>
        <w:tc>
          <w:tcPr>
            <w:tcW w:w="1685" w:type="dxa"/>
            <w:vAlign w:val="bottom"/>
          </w:tcPr>
          <w:p w14:paraId="33EB3156"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80 </w:t>
            </w:r>
            <w:proofErr w:type="spellStart"/>
            <w:r w:rsidRPr="00525C25">
              <w:rPr>
                <w:rFonts w:ascii="Times New Roman" w:hAnsi="Times New Roman"/>
              </w:rPr>
              <w:t>ms</w:t>
            </w:r>
            <w:proofErr w:type="spellEnd"/>
          </w:p>
        </w:tc>
      </w:tr>
      <w:tr w:rsidR="002675F8" w:rsidRPr="00525C25" w14:paraId="746EE8BD" w14:textId="77777777" w:rsidTr="00821174">
        <w:trPr>
          <w:trHeight w:val="252"/>
          <w:jc w:val="center"/>
        </w:trPr>
        <w:tc>
          <w:tcPr>
            <w:tcW w:w="1684" w:type="dxa"/>
            <w:noWrap/>
            <w:vAlign w:val="bottom"/>
          </w:tcPr>
          <w:p w14:paraId="38237DC5"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HO preparation delay</w:t>
            </w:r>
          </w:p>
        </w:tc>
        <w:tc>
          <w:tcPr>
            <w:tcW w:w="1685" w:type="dxa"/>
            <w:vAlign w:val="bottom"/>
          </w:tcPr>
          <w:p w14:paraId="449CD332" w14:textId="614237B1"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40 </w:t>
            </w:r>
            <w:proofErr w:type="spellStart"/>
            <w:r w:rsidRPr="00525C25">
              <w:rPr>
                <w:rFonts w:ascii="Times New Roman" w:hAnsi="Times New Roman"/>
              </w:rPr>
              <w:t>ms</w:t>
            </w:r>
            <w:proofErr w:type="spellEnd"/>
            <w:r w:rsidRPr="00525C25">
              <w:rPr>
                <w:rFonts w:ascii="Times New Roman" w:hAnsi="Times New Roman"/>
              </w:rPr>
              <w:t xml:space="preserve"> [</w:t>
            </w:r>
            <w:r w:rsidR="00913F78">
              <w:rPr>
                <w:rFonts w:ascii="Times New Roman" w:hAnsi="Times New Roman"/>
              </w:rPr>
              <w:t>7</w:t>
            </w:r>
            <w:r w:rsidRPr="00525C25">
              <w:rPr>
                <w:rFonts w:ascii="Times New Roman" w:hAnsi="Times New Roman"/>
              </w:rPr>
              <w:t>]</w:t>
            </w:r>
          </w:p>
        </w:tc>
        <w:tc>
          <w:tcPr>
            <w:tcW w:w="1685" w:type="dxa"/>
            <w:noWrap/>
            <w:vAlign w:val="bottom"/>
          </w:tcPr>
          <w:p w14:paraId="4F5EFCD4"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820 </w:t>
            </w:r>
            <w:proofErr w:type="spellStart"/>
            <w:r w:rsidRPr="00525C25">
              <w:rPr>
                <w:rFonts w:ascii="Times New Roman" w:hAnsi="Times New Roman"/>
              </w:rPr>
              <w:t>ms</w:t>
            </w:r>
            <w:proofErr w:type="spellEnd"/>
            <w:r w:rsidRPr="00525C25">
              <w:rPr>
                <w:rFonts w:ascii="Times New Roman" w:hAnsi="Times New Roman"/>
              </w:rPr>
              <w:t xml:space="preserve"> </w:t>
            </w:r>
          </w:p>
        </w:tc>
        <w:tc>
          <w:tcPr>
            <w:tcW w:w="1685" w:type="dxa"/>
            <w:vAlign w:val="bottom"/>
          </w:tcPr>
          <w:p w14:paraId="0A163ECA" w14:textId="77777777" w:rsidR="002675F8" w:rsidRPr="00525C25" w:rsidRDefault="002675F8" w:rsidP="00821174">
            <w:pPr>
              <w:pStyle w:val="TAC"/>
              <w:spacing w:before="20" w:after="20"/>
              <w:ind w:left="57" w:right="57"/>
              <w:rPr>
                <w:rFonts w:ascii="Times New Roman" w:hAnsi="Times New Roman"/>
              </w:rPr>
            </w:pPr>
            <w:r>
              <w:rPr>
                <w:rFonts w:ascii="Times New Roman" w:hAnsi="Times New Roman"/>
              </w:rPr>
              <w:t>N</w:t>
            </w:r>
            <w:r w:rsidRPr="00525C25">
              <w:rPr>
                <w:rFonts w:ascii="Times New Roman" w:hAnsi="Times New Roman"/>
              </w:rPr>
              <w:t>ot applicable</w:t>
            </w:r>
            <w:r w:rsidRPr="00525C25" w:rsidDel="004F162F">
              <w:rPr>
                <w:rFonts w:ascii="Times New Roman" w:hAnsi="Times New Roman"/>
              </w:rPr>
              <w:t xml:space="preserve"> </w:t>
            </w:r>
          </w:p>
        </w:tc>
        <w:tc>
          <w:tcPr>
            <w:tcW w:w="1685" w:type="dxa"/>
            <w:vAlign w:val="bottom"/>
          </w:tcPr>
          <w:p w14:paraId="127382D5" w14:textId="77777777" w:rsidR="002675F8" w:rsidRPr="00525C25" w:rsidRDefault="002675F8" w:rsidP="00821174">
            <w:pPr>
              <w:pStyle w:val="TAC"/>
              <w:spacing w:before="20" w:after="20"/>
              <w:ind w:left="57" w:right="57"/>
              <w:rPr>
                <w:rFonts w:ascii="Times New Roman" w:hAnsi="Times New Roman"/>
              </w:rPr>
            </w:pPr>
            <w:r>
              <w:rPr>
                <w:rFonts w:ascii="Times New Roman" w:hAnsi="Times New Roman"/>
              </w:rPr>
              <w:t>N</w:t>
            </w:r>
            <w:r w:rsidRPr="00525C25">
              <w:rPr>
                <w:rFonts w:ascii="Times New Roman" w:hAnsi="Times New Roman"/>
              </w:rPr>
              <w:t>ot applicable</w:t>
            </w:r>
          </w:p>
        </w:tc>
      </w:tr>
      <w:tr w:rsidR="002675F8" w:rsidRPr="00525C25" w14:paraId="1F9FA8C5" w14:textId="77777777" w:rsidTr="00821174">
        <w:trPr>
          <w:trHeight w:val="252"/>
          <w:jc w:val="center"/>
        </w:trPr>
        <w:tc>
          <w:tcPr>
            <w:tcW w:w="1684" w:type="dxa"/>
            <w:noWrap/>
            <w:vAlign w:val="bottom"/>
          </w:tcPr>
          <w:p w14:paraId="5DE37FD0" w14:textId="77777777" w:rsidR="002675F8" w:rsidRPr="00E771AB" w:rsidRDefault="002675F8" w:rsidP="00821174">
            <w:pPr>
              <w:pStyle w:val="TAC"/>
              <w:spacing w:before="20" w:after="20"/>
              <w:ind w:left="57" w:right="57"/>
              <w:rPr>
                <w:rFonts w:ascii="Times New Roman" w:hAnsi="Times New Roman"/>
                <w:lang w:val="en-GB"/>
              </w:rPr>
            </w:pPr>
            <w:r w:rsidRPr="00E771AB">
              <w:rPr>
                <w:rFonts w:ascii="Times New Roman" w:hAnsi="Times New Roman"/>
                <w:lang w:val="en-GB"/>
              </w:rPr>
              <w:t>A3 event Time-to-Trigger (TTT)</w:t>
            </w:r>
          </w:p>
        </w:tc>
        <w:tc>
          <w:tcPr>
            <w:tcW w:w="1685" w:type="dxa"/>
            <w:vAlign w:val="bottom"/>
          </w:tcPr>
          <w:p w14:paraId="7BAB30CA"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160 </w:t>
            </w:r>
            <w:proofErr w:type="spellStart"/>
            <w:r w:rsidRPr="00525C25">
              <w:rPr>
                <w:rFonts w:ascii="Times New Roman" w:hAnsi="Times New Roman"/>
              </w:rPr>
              <w:t>ms</w:t>
            </w:r>
            <w:proofErr w:type="spellEnd"/>
          </w:p>
        </w:tc>
        <w:tc>
          <w:tcPr>
            <w:tcW w:w="1685" w:type="dxa"/>
            <w:noWrap/>
            <w:vAlign w:val="bottom"/>
          </w:tcPr>
          <w:p w14:paraId="717BBA9A" w14:textId="77777777" w:rsidR="002675F8" w:rsidRPr="00525C25" w:rsidRDefault="002675F8" w:rsidP="00821174">
            <w:pPr>
              <w:pStyle w:val="TAC"/>
              <w:spacing w:before="20" w:after="20"/>
              <w:ind w:right="57"/>
              <w:rPr>
                <w:rFonts w:ascii="Times New Roman" w:hAnsi="Times New Roman"/>
              </w:rPr>
            </w:pPr>
            <w:r w:rsidRPr="00525C25">
              <w:rPr>
                <w:rFonts w:ascii="Times New Roman" w:hAnsi="Times New Roman"/>
              </w:rPr>
              <w:t xml:space="preserve">160 </w:t>
            </w:r>
            <w:proofErr w:type="spellStart"/>
            <w:r w:rsidRPr="00525C25">
              <w:rPr>
                <w:rFonts w:ascii="Times New Roman" w:hAnsi="Times New Roman"/>
              </w:rPr>
              <w:t>ms</w:t>
            </w:r>
            <w:proofErr w:type="spellEnd"/>
          </w:p>
        </w:tc>
        <w:tc>
          <w:tcPr>
            <w:tcW w:w="1685" w:type="dxa"/>
            <w:vAlign w:val="bottom"/>
          </w:tcPr>
          <w:p w14:paraId="32B2A4A6"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No TTT i.e. 0 </w:t>
            </w:r>
            <w:proofErr w:type="spellStart"/>
            <w:r w:rsidRPr="00525C25">
              <w:rPr>
                <w:rFonts w:ascii="Times New Roman" w:hAnsi="Times New Roman"/>
              </w:rPr>
              <w:t>ms</w:t>
            </w:r>
            <w:proofErr w:type="spellEnd"/>
          </w:p>
        </w:tc>
        <w:tc>
          <w:tcPr>
            <w:tcW w:w="1685" w:type="dxa"/>
            <w:vAlign w:val="bottom"/>
          </w:tcPr>
          <w:p w14:paraId="0A635424"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No TTT i.e. 0 </w:t>
            </w:r>
            <w:proofErr w:type="spellStart"/>
            <w:r w:rsidRPr="00525C25">
              <w:rPr>
                <w:rFonts w:ascii="Times New Roman" w:hAnsi="Times New Roman"/>
              </w:rPr>
              <w:t>ms</w:t>
            </w:r>
            <w:proofErr w:type="spellEnd"/>
          </w:p>
        </w:tc>
      </w:tr>
      <w:tr w:rsidR="002675F8" w:rsidRPr="00525C25" w14:paraId="4D9ECB08" w14:textId="77777777" w:rsidTr="00821174">
        <w:trPr>
          <w:trHeight w:val="252"/>
          <w:jc w:val="center"/>
        </w:trPr>
        <w:tc>
          <w:tcPr>
            <w:tcW w:w="1684" w:type="dxa"/>
            <w:noWrap/>
            <w:vAlign w:val="bottom"/>
          </w:tcPr>
          <w:p w14:paraId="4B1A502D"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IIR L3 filtering delay</w:t>
            </w:r>
          </w:p>
        </w:tc>
        <w:tc>
          <w:tcPr>
            <w:tcW w:w="1685" w:type="dxa"/>
            <w:vAlign w:val="bottom"/>
          </w:tcPr>
          <w:p w14:paraId="4B82BA8B"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20 </w:t>
            </w:r>
            <w:proofErr w:type="spellStart"/>
            <w:r w:rsidRPr="00525C25">
              <w:rPr>
                <w:rFonts w:ascii="Times New Roman" w:hAnsi="Times New Roman"/>
              </w:rPr>
              <w:t>ms</w:t>
            </w:r>
            <w:proofErr w:type="spellEnd"/>
          </w:p>
        </w:tc>
        <w:tc>
          <w:tcPr>
            <w:tcW w:w="1685" w:type="dxa"/>
            <w:noWrap/>
            <w:vAlign w:val="bottom"/>
          </w:tcPr>
          <w:p w14:paraId="713B4B6C"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20 </w:t>
            </w:r>
            <w:proofErr w:type="spellStart"/>
            <w:r w:rsidRPr="00525C25">
              <w:rPr>
                <w:rFonts w:ascii="Times New Roman" w:hAnsi="Times New Roman"/>
              </w:rPr>
              <w:t>ms</w:t>
            </w:r>
            <w:proofErr w:type="spellEnd"/>
          </w:p>
        </w:tc>
        <w:tc>
          <w:tcPr>
            <w:tcW w:w="1685" w:type="dxa"/>
            <w:vAlign w:val="bottom"/>
          </w:tcPr>
          <w:p w14:paraId="0AC961C7"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Not applicable</w:t>
            </w:r>
          </w:p>
        </w:tc>
        <w:tc>
          <w:tcPr>
            <w:tcW w:w="1685" w:type="dxa"/>
            <w:vAlign w:val="bottom"/>
          </w:tcPr>
          <w:p w14:paraId="6AB8C65D"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Not applicable</w:t>
            </w:r>
            <w:r w:rsidRPr="00525C25" w:rsidDel="00824C70">
              <w:rPr>
                <w:rFonts w:ascii="Times New Roman" w:hAnsi="Times New Roman"/>
              </w:rPr>
              <w:t xml:space="preserve"> </w:t>
            </w:r>
          </w:p>
        </w:tc>
      </w:tr>
      <w:tr w:rsidR="002675F8" w:rsidRPr="00525C25" w14:paraId="21A35EE1" w14:textId="77777777" w:rsidTr="00821174">
        <w:trPr>
          <w:trHeight w:val="252"/>
          <w:jc w:val="center"/>
        </w:trPr>
        <w:tc>
          <w:tcPr>
            <w:tcW w:w="1684" w:type="dxa"/>
            <w:noWrap/>
            <w:vAlign w:val="bottom"/>
          </w:tcPr>
          <w:p w14:paraId="5FDFC54D"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HO deactivation delay</w:t>
            </w:r>
          </w:p>
        </w:tc>
        <w:tc>
          <w:tcPr>
            <w:tcW w:w="1685" w:type="dxa"/>
            <w:vAlign w:val="bottom"/>
          </w:tcPr>
          <w:p w14:paraId="26A0FB2F"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220 </w:t>
            </w:r>
            <w:proofErr w:type="spellStart"/>
            <w:r w:rsidRPr="00525C25">
              <w:rPr>
                <w:rFonts w:ascii="Times New Roman" w:hAnsi="Times New Roman"/>
              </w:rPr>
              <w:t>ms</w:t>
            </w:r>
            <w:proofErr w:type="spellEnd"/>
          </w:p>
        </w:tc>
        <w:tc>
          <w:tcPr>
            <w:tcW w:w="1685" w:type="dxa"/>
            <w:noWrap/>
            <w:vAlign w:val="bottom"/>
          </w:tcPr>
          <w:p w14:paraId="08D0F63F"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1000 </w:t>
            </w:r>
            <w:proofErr w:type="spellStart"/>
            <w:r w:rsidRPr="00525C25">
              <w:rPr>
                <w:rFonts w:ascii="Times New Roman" w:hAnsi="Times New Roman"/>
              </w:rPr>
              <w:t>ms</w:t>
            </w:r>
            <w:proofErr w:type="spellEnd"/>
            <w:r w:rsidRPr="00525C25">
              <w:rPr>
                <w:rFonts w:ascii="Times New Roman" w:hAnsi="Times New Roman"/>
              </w:rPr>
              <w:t xml:space="preserve"> [</w:t>
            </w:r>
            <w:r>
              <w:rPr>
                <w:rFonts w:ascii="Times New Roman" w:hAnsi="Times New Roman"/>
              </w:rPr>
              <w:t>3</w:t>
            </w:r>
            <w:r w:rsidRPr="00525C25">
              <w:rPr>
                <w:rFonts w:ascii="Times New Roman" w:hAnsi="Times New Roman"/>
              </w:rPr>
              <w:t>]</w:t>
            </w:r>
          </w:p>
        </w:tc>
        <w:tc>
          <w:tcPr>
            <w:tcW w:w="1685" w:type="dxa"/>
            <w:vAlign w:val="bottom"/>
          </w:tcPr>
          <w:p w14:paraId="53837CE4"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1 </w:t>
            </w:r>
            <w:proofErr w:type="spellStart"/>
            <w:r w:rsidRPr="00525C25">
              <w:rPr>
                <w:rFonts w:ascii="Times New Roman" w:hAnsi="Times New Roman"/>
              </w:rPr>
              <w:t>ms</w:t>
            </w:r>
            <w:proofErr w:type="spellEnd"/>
            <w:r w:rsidRPr="00525C25">
              <w:rPr>
                <w:rFonts w:ascii="Times New Roman" w:hAnsi="Times New Roman"/>
              </w:rPr>
              <w:t xml:space="preserve"> </w:t>
            </w:r>
          </w:p>
        </w:tc>
        <w:tc>
          <w:tcPr>
            <w:tcW w:w="1685" w:type="dxa"/>
            <w:vAlign w:val="bottom"/>
          </w:tcPr>
          <w:p w14:paraId="765B24E5" w14:textId="77777777" w:rsidR="002675F8" w:rsidRPr="00525C25" w:rsidRDefault="002675F8" w:rsidP="00821174">
            <w:pPr>
              <w:pStyle w:val="TAC"/>
              <w:spacing w:before="20" w:after="20"/>
              <w:ind w:left="57" w:right="57"/>
              <w:rPr>
                <w:rFonts w:ascii="Times New Roman" w:hAnsi="Times New Roman"/>
              </w:rPr>
            </w:pPr>
            <w:r w:rsidRPr="00525C25">
              <w:rPr>
                <w:rFonts w:ascii="Times New Roman" w:hAnsi="Times New Roman"/>
              </w:rPr>
              <w:t xml:space="preserve">1 </w:t>
            </w:r>
            <w:proofErr w:type="spellStart"/>
            <w:r w:rsidRPr="00525C25">
              <w:rPr>
                <w:rFonts w:ascii="Times New Roman" w:hAnsi="Times New Roman"/>
              </w:rPr>
              <w:t>ms</w:t>
            </w:r>
            <w:proofErr w:type="spellEnd"/>
          </w:p>
        </w:tc>
      </w:tr>
    </w:tbl>
    <w:p w14:paraId="137B909E" w14:textId="77777777" w:rsidR="002675F8" w:rsidRPr="004432D7" w:rsidRDefault="002675F8" w:rsidP="002675F8"/>
    <w:p w14:paraId="0667BDB1" w14:textId="77777777" w:rsidR="002675F8" w:rsidRPr="00AD109A" w:rsidRDefault="002675F8" w:rsidP="002675F8">
      <w:pPr>
        <w:rPr>
          <w:rFonts w:ascii="Times New Roman" w:hAnsi="Times New Roman" w:cs="Times New Roman"/>
          <w:lang w:val="en-GB"/>
        </w:rPr>
      </w:pPr>
      <w:r w:rsidRPr="00AD109A">
        <w:rPr>
          <w:rFonts w:ascii="Times New Roman" w:hAnsi="Times New Roman" w:cs="Times New Roman"/>
          <w:lang w:val="en-GB"/>
        </w:rPr>
        <w:t xml:space="preserve">The term “HO deactivation delay” refers to “HO latency” which is defined as the time </w:t>
      </w:r>
      <w:r w:rsidRPr="002A461F">
        <w:rPr>
          <w:rFonts w:ascii="Times New Roman" w:hAnsi="Times New Roman" w:cs="Times New Roman"/>
          <w:lang w:val="en-GB"/>
        </w:rPr>
        <w:t>measured from the handover initiation until the completion of the UE association with the new destination cell.</w:t>
      </w:r>
      <w:r w:rsidRPr="00AD109A">
        <w:rPr>
          <w:rFonts w:ascii="Times New Roman" w:hAnsi="Times New Roman" w:cs="Times New Roman"/>
          <w:lang w:val="en-GB"/>
        </w:rPr>
        <w:t xml:space="preserve"> The EVM model specifically states that “</w:t>
      </w:r>
      <w:r w:rsidRPr="00AD109A">
        <w:rPr>
          <w:rFonts w:ascii="Times New Roman" w:hAnsi="Times New Roman" w:cs="Times New Roman"/>
          <w:i/>
          <w:iCs/>
          <w:lang w:val="en-GB"/>
        </w:rPr>
        <w:t xml:space="preserve">That is, when the L1-RSRP for the target cell is larger than the L1-RSRP for the </w:t>
      </w:r>
      <w:r w:rsidRPr="00AD109A">
        <w:rPr>
          <w:rFonts w:ascii="Times New Roman" w:hAnsi="Times New Roman" w:cs="Times New Roman"/>
          <w:i/>
          <w:iCs/>
          <w:lang w:val="en-GB"/>
        </w:rPr>
        <w:lastRenderedPageBreak/>
        <w:t>source cell by the HO margin (e.g. 3 dB), handover is initiated. Handover to the target cell is completed after HO latency</w:t>
      </w:r>
      <w:r w:rsidRPr="00AD109A">
        <w:rPr>
          <w:rFonts w:ascii="Times New Roman" w:hAnsi="Times New Roman" w:cs="Times New Roman"/>
          <w:lang w:val="en-GB"/>
        </w:rPr>
        <w:t>”. Based on this description, the HO deactivation delay accounts for IIR L3 filter delay, TTT and handover preparation delay which part of L3 inter-cell mobility modelling</w:t>
      </w:r>
    </w:p>
    <w:p w14:paraId="54E4DCEE" w14:textId="77777777" w:rsidR="002675F8" w:rsidRPr="00AD109A" w:rsidRDefault="002675F8" w:rsidP="002675F8">
      <w:pPr>
        <w:rPr>
          <w:rFonts w:ascii="Times New Roman" w:hAnsi="Times New Roman" w:cs="Times New Roman"/>
          <w:lang w:val="en-GB"/>
        </w:rPr>
      </w:pPr>
      <w:r w:rsidRPr="00AD109A">
        <w:rPr>
          <w:rFonts w:ascii="Times New Roman" w:hAnsi="Times New Roman" w:cs="Times New Roman"/>
          <w:lang w:val="en-GB"/>
        </w:rPr>
        <w:t xml:space="preserve">For L3 mobility, if the Layer 3 cell quality measurement of the non-serving cell is higher than the serving cell quality measurement by the HO margin during TTT, UE sends Layer 3 measurement report to the serving cell (see 38.300 for more details on measurements and reporting). Once the serving cell receives the L3 measurement report from the UE, it initiates the preparation of the HO command (i.e. RRC reconfiguration). In our simulation, the HO preparation time (Handover Request, admission control and Handover Request Acknowledge) is modelled as HO preparation delay. We have simulated two cases for L3 mobility, namely L3(short delay), L3(long delay). In L3(short delay) case, the handover preparation delay is set to reasonable value of 40 </w:t>
      </w:r>
      <w:proofErr w:type="spellStart"/>
      <w:r w:rsidRPr="00AD109A">
        <w:rPr>
          <w:rFonts w:ascii="Times New Roman" w:hAnsi="Times New Roman" w:cs="Times New Roman"/>
          <w:lang w:val="en-GB"/>
        </w:rPr>
        <w:t>ms</w:t>
      </w:r>
      <w:proofErr w:type="spellEnd"/>
      <w:r w:rsidRPr="00AD109A">
        <w:rPr>
          <w:rFonts w:ascii="Times New Roman" w:hAnsi="Times New Roman" w:cs="Times New Roman"/>
          <w:lang w:val="en-GB"/>
        </w:rPr>
        <w:t xml:space="preserve"> based on the study in [7]. L3(long delay) case considers 820 </w:t>
      </w:r>
      <w:proofErr w:type="spellStart"/>
      <w:r w:rsidRPr="00AD109A">
        <w:rPr>
          <w:rFonts w:ascii="Times New Roman" w:hAnsi="Times New Roman" w:cs="Times New Roman"/>
          <w:lang w:val="en-GB"/>
        </w:rPr>
        <w:t>ms</w:t>
      </w:r>
      <w:proofErr w:type="spellEnd"/>
      <w:r w:rsidRPr="00AD109A">
        <w:rPr>
          <w:rFonts w:ascii="Times New Roman" w:hAnsi="Times New Roman" w:cs="Times New Roman"/>
          <w:lang w:val="en-GB"/>
        </w:rPr>
        <w:t xml:space="preserve"> handover preparation delay to align with the EVM assumptions in [3] which considers the handover de-activation delay to be between 1000 </w:t>
      </w:r>
      <w:proofErr w:type="spellStart"/>
      <w:r w:rsidRPr="00AD109A">
        <w:rPr>
          <w:rFonts w:ascii="Times New Roman" w:hAnsi="Times New Roman" w:cs="Times New Roman"/>
          <w:lang w:val="en-GB"/>
        </w:rPr>
        <w:t>ms</w:t>
      </w:r>
      <w:proofErr w:type="spellEnd"/>
      <w:r w:rsidRPr="00AD109A">
        <w:rPr>
          <w:rFonts w:ascii="Times New Roman" w:hAnsi="Times New Roman" w:cs="Times New Roman"/>
          <w:lang w:val="en-GB"/>
        </w:rPr>
        <w:t xml:space="preserve"> and 1500 </w:t>
      </w:r>
      <w:proofErr w:type="spellStart"/>
      <w:r w:rsidRPr="00AD109A">
        <w:rPr>
          <w:rFonts w:ascii="Times New Roman" w:hAnsi="Times New Roman" w:cs="Times New Roman"/>
          <w:lang w:val="en-GB"/>
        </w:rPr>
        <w:t>ms</w:t>
      </w:r>
      <w:proofErr w:type="spellEnd"/>
      <w:r w:rsidRPr="00AD109A">
        <w:rPr>
          <w:rFonts w:ascii="Times New Roman" w:hAnsi="Times New Roman" w:cs="Times New Roman"/>
          <w:lang w:val="en-GB"/>
        </w:rPr>
        <w:t>.</w:t>
      </w:r>
    </w:p>
    <w:p w14:paraId="6AFC880D" w14:textId="77777777" w:rsidR="002675F8" w:rsidRPr="00AD109A" w:rsidRDefault="002675F8" w:rsidP="002675F8">
      <w:pPr>
        <w:rPr>
          <w:rFonts w:ascii="Times New Roman" w:hAnsi="Times New Roman" w:cs="Times New Roman"/>
          <w:lang w:val="en-GB"/>
        </w:rPr>
      </w:pPr>
      <w:r w:rsidRPr="00AD109A">
        <w:rPr>
          <w:rFonts w:ascii="Times New Roman" w:hAnsi="Times New Roman" w:cs="Times New Roman"/>
          <w:lang w:val="en-GB"/>
        </w:rPr>
        <w:t xml:space="preserve">L1/L2 based mobility differs from the L3 mobility in the sense that the serving cell change (handover) is triggered using L1-RSRP beam measurements instead of L3 cell quality measurements. Herein, UE sends periodical L1-RSRP beam measurement reports to the serving cell including the K strongest beams of the non-serving cell(s). HO is triggered if the L1-RSRP measurements of the best non-serving cell beam is higher than the best serving cell beam by the HO margin e.g. 3 </w:t>
      </w:r>
      <w:proofErr w:type="spellStart"/>
      <w:r w:rsidRPr="00AD109A">
        <w:rPr>
          <w:rFonts w:ascii="Times New Roman" w:hAnsi="Times New Roman" w:cs="Times New Roman"/>
          <w:lang w:val="en-GB"/>
        </w:rPr>
        <w:t>dB.</w:t>
      </w:r>
      <w:proofErr w:type="spellEnd"/>
      <w:r w:rsidRPr="00AD109A">
        <w:rPr>
          <w:rFonts w:ascii="Times New Roman" w:hAnsi="Times New Roman" w:cs="Times New Roman"/>
          <w:lang w:val="en-GB"/>
        </w:rPr>
        <w:t xml:space="preserve"> Note that for L1/L2-centric inter-cell mobility the RRC configurations of the non-serving cell are assumed to be already pre-configured at the UE (similar to CHO). Therefore, HO preparation delay for L1/L2 signalling is assumed to be 0 </w:t>
      </w:r>
      <w:proofErr w:type="spellStart"/>
      <w:r w:rsidRPr="00AD109A">
        <w:rPr>
          <w:rFonts w:ascii="Times New Roman" w:hAnsi="Times New Roman" w:cs="Times New Roman"/>
          <w:lang w:val="en-GB"/>
        </w:rPr>
        <w:t>ms</w:t>
      </w:r>
      <w:proofErr w:type="spellEnd"/>
      <w:r w:rsidRPr="00AD109A">
        <w:rPr>
          <w:rFonts w:ascii="Times New Roman" w:hAnsi="Times New Roman" w:cs="Times New Roman"/>
          <w:lang w:val="en-GB"/>
        </w:rPr>
        <w:t xml:space="preserve"> (not applicable) and we don’t have any TTT timer which leads to shorter a HO deactivation delay for L1/L2-centric inter-cell mobility.</w:t>
      </w:r>
    </w:p>
    <w:p w14:paraId="74FC42A5" w14:textId="77777777" w:rsidR="002675F8" w:rsidRPr="00AD109A" w:rsidRDefault="002675F8" w:rsidP="002675F8">
      <w:pPr>
        <w:rPr>
          <w:rFonts w:ascii="Times New Roman" w:hAnsi="Times New Roman" w:cs="Times New Roman"/>
          <w:lang w:val="en-GB"/>
        </w:rPr>
      </w:pPr>
      <w:r w:rsidRPr="00AD109A">
        <w:rPr>
          <w:rFonts w:ascii="Times New Roman" w:hAnsi="Times New Roman" w:cs="Times New Roman"/>
          <w:lang w:val="en-GB"/>
        </w:rPr>
        <w:t xml:space="preserve">The interruption time for L1/L2(RACH-less) is set to 1 </w:t>
      </w:r>
      <w:proofErr w:type="spellStart"/>
      <w:r w:rsidRPr="00AD109A">
        <w:rPr>
          <w:rFonts w:ascii="Times New Roman" w:hAnsi="Times New Roman" w:cs="Times New Roman"/>
          <w:lang w:val="en-GB"/>
        </w:rPr>
        <w:t>ms</w:t>
      </w:r>
      <w:proofErr w:type="spellEnd"/>
      <w:r w:rsidRPr="00AD109A">
        <w:rPr>
          <w:rFonts w:ascii="Times New Roman" w:hAnsi="Times New Roman" w:cs="Times New Roman"/>
          <w:lang w:val="en-GB"/>
        </w:rPr>
        <w:t xml:space="preserve"> assuming that UE has decoded all the RRC configurations of the non-serving cell (i.e. possible target cell/new serving cell) beforehand and UE does not need RACH as timing advance (TA) is zero or the same as the serving cell i.e. RACH-less. For other HO procedures, the interruption time is assumed to be 80 </w:t>
      </w:r>
      <w:proofErr w:type="spellStart"/>
      <w:r w:rsidRPr="00AD109A">
        <w:rPr>
          <w:rFonts w:ascii="Times New Roman" w:hAnsi="Times New Roman" w:cs="Times New Roman"/>
          <w:lang w:val="en-GB"/>
        </w:rPr>
        <w:t>ms</w:t>
      </w:r>
      <w:proofErr w:type="spellEnd"/>
      <w:r w:rsidRPr="00AD109A">
        <w:rPr>
          <w:rFonts w:ascii="Times New Roman" w:hAnsi="Times New Roman" w:cs="Times New Roman"/>
          <w:lang w:val="en-GB"/>
        </w:rPr>
        <w:t>.</w:t>
      </w:r>
    </w:p>
    <w:p w14:paraId="0C95B1C0" w14:textId="77777777" w:rsidR="002675F8" w:rsidRPr="00E771AB" w:rsidRDefault="002675F8" w:rsidP="002675F8">
      <w:pPr>
        <w:rPr>
          <w:lang w:val="en-GB"/>
        </w:rPr>
      </w:pPr>
    </w:p>
    <w:p w14:paraId="65D0C553" w14:textId="77777777" w:rsidR="002675F8" w:rsidRDefault="002675F8" w:rsidP="002675F8">
      <w:pPr>
        <w:pStyle w:val="Heading4"/>
      </w:pPr>
      <w:r>
        <w:t>2.2.3.2</w:t>
      </w:r>
      <w:r>
        <w:tab/>
        <w:t>Performance comparison of different handover procedures</w:t>
      </w:r>
    </w:p>
    <w:p w14:paraId="152EF24C" w14:textId="77777777" w:rsidR="002675F8" w:rsidRPr="00AD109A" w:rsidRDefault="002675F8" w:rsidP="002675F8">
      <w:pPr>
        <w:rPr>
          <w:rFonts w:ascii="Times New Roman" w:hAnsi="Times New Roman" w:cs="Times New Roman"/>
          <w:lang w:val="en-GB"/>
        </w:rPr>
      </w:pPr>
      <w:r w:rsidRPr="00AD109A">
        <w:rPr>
          <w:rFonts w:ascii="Times New Roman" w:hAnsi="Times New Roman" w:cs="Times New Roman"/>
          <w:lang w:val="en-GB"/>
        </w:rPr>
        <w:t xml:space="preserve">The different handover procedures as described in the Table </w:t>
      </w:r>
      <w:r w:rsidRPr="00FC3ED3">
        <w:rPr>
          <w:rFonts w:ascii="Times New Roman" w:hAnsi="Times New Roman" w:cs="Times New Roman"/>
          <w:lang w:val="en-GB"/>
        </w:rPr>
        <w:t>1</w:t>
      </w:r>
      <w:r w:rsidRPr="00AD109A">
        <w:rPr>
          <w:rFonts w:ascii="Times New Roman" w:hAnsi="Times New Roman" w:cs="Times New Roman"/>
          <w:lang w:val="en-GB"/>
        </w:rPr>
        <w:t xml:space="preserve"> are compared for UEs with 120 km/h and the resulting CDF of effective user throughput is shown in Figure 1, whereas the mean and the cell-edge (5% percentile) user throughputs are shown in Figure 2.</w:t>
      </w:r>
    </w:p>
    <w:p w14:paraId="45120BBA" w14:textId="77777777" w:rsidR="002675F8" w:rsidRPr="00AD109A" w:rsidRDefault="002675F8" w:rsidP="002675F8">
      <w:pPr>
        <w:rPr>
          <w:rFonts w:ascii="Times New Roman" w:hAnsi="Times New Roman" w:cs="Times New Roman"/>
          <w:lang w:val="en-GB"/>
        </w:rPr>
      </w:pPr>
      <w:r w:rsidRPr="00AD109A">
        <w:rPr>
          <w:rFonts w:ascii="Times New Roman" w:hAnsi="Times New Roman" w:cs="Times New Roman"/>
          <w:lang w:val="en-GB"/>
        </w:rPr>
        <w:t xml:space="preserve">We observe a noticeable difference between the throughput CDF of the L3 with long HO deactivation delay i.e. 1 second and L1/L2 (RACH-less) handover procedures. For L3 with long delay, UEs are forced to operate in weak signal quality for 33.3 meters during 1 second HO deactivation delay whereas for L1/L2 mobility the HO deactivation delay is much shorter enabling the UEs to switch earlier to the cell that has higher signal quality than the current serving cell. However, the throughput CDFs of L1/L2 mobility procedures are very similar to that of L3 mobility with shorter (more realistic and reasonable) HO deactivation delay as shown in Figure 2 (on the left part). If we focus on the cell edge UE throughput values in Figure 2 - right </w:t>
      </w:r>
      <w:proofErr w:type="spellStart"/>
      <w:r w:rsidRPr="00AD109A">
        <w:rPr>
          <w:rFonts w:ascii="Times New Roman" w:hAnsi="Times New Roman" w:cs="Times New Roman"/>
          <w:lang w:val="en-GB"/>
        </w:rPr>
        <w:t>part</w:t>
      </w:r>
      <w:proofErr w:type="spellEnd"/>
      <w:r w:rsidRPr="00AD109A">
        <w:rPr>
          <w:rFonts w:ascii="Times New Roman" w:hAnsi="Times New Roman" w:cs="Times New Roman"/>
          <w:lang w:val="en-GB"/>
        </w:rPr>
        <w:t xml:space="preserve"> (which are the 5</w:t>
      </w:r>
      <w:r w:rsidRPr="00AD109A">
        <w:rPr>
          <w:rFonts w:ascii="Times New Roman" w:hAnsi="Times New Roman" w:cs="Times New Roman"/>
          <w:vertAlign w:val="superscript"/>
          <w:lang w:val="en-GB"/>
        </w:rPr>
        <w:t>th</w:t>
      </w:r>
      <w:r w:rsidRPr="00AD109A">
        <w:rPr>
          <w:rFonts w:ascii="Times New Roman" w:hAnsi="Times New Roman" w:cs="Times New Roman"/>
          <w:lang w:val="en-GB"/>
        </w:rPr>
        <w:t xml:space="preserve"> percentile values of the CDFs in Figure 1), L3 mobility with shorter HO deactivation delay results in even better performance than the L1/L2 mobility mechanisms.</w:t>
      </w:r>
    </w:p>
    <w:p w14:paraId="6058A84C" w14:textId="77777777" w:rsidR="002675F8" w:rsidRPr="00AD109A" w:rsidRDefault="002675F8" w:rsidP="002675F8">
      <w:pPr>
        <w:rPr>
          <w:rFonts w:ascii="Times New Roman" w:hAnsi="Times New Roman" w:cs="Times New Roman"/>
          <w:lang w:val="en-GB"/>
        </w:rPr>
      </w:pPr>
      <w:r w:rsidRPr="00AD109A">
        <w:rPr>
          <w:rFonts w:ascii="Times New Roman" w:hAnsi="Times New Roman" w:cs="Times New Roman"/>
          <w:lang w:val="en-GB"/>
        </w:rPr>
        <w:t>Note that effective user throughput is measured as the net throughput over the air interface including effect of HARQ retransmissions, i.e., erroneous packets do not contribute to the bits received.</w:t>
      </w:r>
    </w:p>
    <w:p w14:paraId="443D619F" w14:textId="1A40B8CA" w:rsidR="002675F8" w:rsidRPr="00DE52D1" w:rsidRDefault="002675F8" w:rsidP="002675F8">
      <w:pPr>
        <w:pStyle w:val="Caption"/>
        <w:rPr>
          <w:rFonts w:cstheme="minorHAnsi"/>
          <w:lang w:val="en-GB"/>
        </w:rPr>
      </w:pPr>
      <w:bookmarkStart w:id="27" w:name="_Ref71641599"/>
      <w:r w:rsidRPr="00DE52D1">
        <w:rPr>
          <w:rFonts w:cstheme="minorHAnsi"/>
          <w:lang w:val="en-GB"/>
        </w:rPr>
        <w:t xml:space="preserve">Observation </w:t>
      </w:r>
      <w:r w:rsidRPr="00DE52D1">
        <w:rPr>
          <w:rFonts w:cstheme="minorHAnsi"/>
        </w:rPr>
        <w:fldChar w:fldCharType="begin"/>
      </w:r>
      <w:r w:rsidRPr="00F55C99">
        <w:rPr>
          <w:rFonts w:ascii="Times New Roman" w:hAnsi="Times New Roman" w:cs="Times New Roman"/>
          <w:lang w:val="en-GB"/>
        </w:rPr>
        <w:instrText xml:space="preserve"> SEQ Observation \* ARABIC </w:instrText>
      </w:r>
      <w:r w:rsidRPr="00DE52D1">
        <w:rPr>
          <w:rFonts w:cstheme="minorHAnsi"/>
        </w:rPr>
        <w:fldChar w:fldCharType="separate"/>
      </w:r>
      <w:r w:rsidR="00330CDF" w:rsidRPr="00DE52D1">
        <w:rPr>
          <w:rFonts w:cstheme="minorHAnsi"/>
          <w:noProof/>
          <w:lang w:val="en-GB"/>
        </w:rPr>
        <w:t>5</w:t>
      </w:r>
      <w:r w:rsidRPr="00DE52D1">
        <w:rPr>
          <w:rFonts w:cstheme="minorHAnsi"/>
        </w:rPr>
        <w:fldChar w:fldCharType="end"/>
      </w:r>
      <w:r w:rsidRPr="00DE52D1">
        <w:rPr>
          <w:rFonts w:cstheme="minorHAnsi"/>
          <w:bCs/>
          <w:lang w:val="en-GB"/>
        </w:rPr>
        <w:t>:</w:t>
      </w:r>
      <w:r w:rsidRPr="00DE52D1">
        <w:rPr>
          <w:rFonts w:cstheme="minorHAnsi"/>
          <w:lang w:val="en-GB"/>
        </w:rPr>
        <w:t xml:space="preserve"> The throughput of L1/L2 centric mobility is similar to that of L3 mobility with realistic HO deactivation delay.</w:t>
      </w:r>
      <w:bookmarkEnd w:id="27"/>
    </w:p>
    <w:p w14:paraId="01D6EDD4" w14:textId="7887E3E8" w:rsidR="002675F8" w:rsidRPr="00F55C99" w:rsidRDefault="002675F8" w:rsidP="002675F8">
      <w:pPr>
        <w:pStyle w:val="Caption"/>
        <w:rPr>
          <w:rFonts w:ascii="Times New Roman" w:hAnsi="Times New Roman" w:cs="Times New Roman"/>
          <w:lang w:val="en-GB"/>
        </w:rPr>
      </w:pPr>
      <w:bookmarkStart w:id="28" w:name="_Ref71642022"/>
      <w:r w:rsidRPr="00F55C99">
        <w:rPr>
          <w:rFonts w:ascii="Times New Roman" w:hAnsi="Times New Roman" w:cs="Times New Roman"/>
          <w:lang w:val="en-GB"/>
        </w:rPr>
        <w:lastRenderedPageBreak/>
        <w:t xml:space="preserve">Observation </w:t>
      </w:r>
      <w:r w:rsidRPr="00F55C99">
        <w:rPr>
          <w:rFonts w:ascii="Times New Roman" w:hAnsi="Times New Roman" w:cs="Times New Roman"/>
        </w:rPr>
        <w:fldChar w:fldCharType="begin"/>
      </w:r>
      <w:r w:rsidRPr="00F55C99">
        <w:rPr>
          <w:rFonts w:ascii="Times New Roman" w:hAnsi="Times New Roman" w:cs="Times New Roman"/>
          <w:lang w:val="en-GB"/>
        </w:rPr>
        <w:instrText xml:space="preserve"> SEQ Observation \* ARABIC </w:instrText>
      </w:r>
      <w:r w:rsidRPr="00F55C99">
        <w:rPr>
          <w:rFonts w:ascii="Times New Roman" w:hAnsi="Times New Roman" w:cs="Times New Roman"/>
        </w:rPr>
        <w:fldChar w:fldCharType="separate"/>
      </w:r>
      <w:r w:rsidR="00330CDF">
        <w:rPr>
          <w:rFonts w:ascii="Times New Roman" w:hAnsi="Times New Roman" w:cs="Times New Roman"/>
          <w:lang w:val="en-GB"/>
        </w:rPr>
        <w:t>6</w:t>
      </w:r>
      <w:r w:rsidRPr="00F55C99">
        <w:rPr>
          <w:rFonts w:ascii="Times New Roman" w:hAnsi="Times New Roman" w:cs="Times New Roman"/>
        </w:rPr>
        <w:fldChar w:fldCharType="end"/>
      </w:r>
      <w:r w:rsidRPr="00F55C99">
        <w:rPr>
          <w:rFonts w:ascii="Times New Roman" w:hAnsi="Times New Roman" w:cs="Times New Roman"/>
          <w:lang w:val="en-GB"/>
        </w:rPr>
        <w:t xml:space="preserve">: The handover de-activation delay of 1000 </w:t>
      </w:r>
      <w:proofErr w:type="spellStart"/>
      <w:r w:rsidRPr="00F55C99">
        <w:rPr>
          <w:rFonts w:ascii="Times New Roman" w:hAnsi="Times New Roman" w:cs="Times New Roman"/>
          <w:lang w:val="en-GB"/>
        </w:rPr>
        <w:t>ms</w:t>
      </w:r>
      <w:proofErr w:type="spellEnd"/>
      <w:r w:rsidRPr="00F55C99">
        <w:rPr>
          <w:rFonts w:ascii="Times New Roman" w:hAnsi="Times New Roman" w:cs="Times New Roman"/>
          <w:lang w:val="en-GB"/>
        </w:rPr>
        <w:t xml:space="preserve"> for L3 mobility is over-estimated and a reasonable estimate can be 220ms/250 </w:t>
      </w:r>
      <w:proofErr w:type="spellStart"/>
      <w:r w:rsidRPr="00F55C99">
        <w:rPr>
          <w:rFonts w:ascii="Times New Roman" w:hAnsi="Times New Roman" w:cs="Times New Roman"/>
          <w:lang w:val="en-GB"/>
        </w:rPr>
        <w:t>ms</w:t>
      </w:r>
      <w:proofErr w:type="spellEnd"/>
      <w:r w:rsidRPr="00F55C99">
        <w:rPr>
          <w:rFonts w:ascii="Times New Roman" w:hAnsi="Times New Roman" w:cs="Times New Roman"/>
          <w:lang w:val="en-GB"/>
        </w:rPr>
        <w:t xml:space="preserve">: 20ms/50 </w:t>
      </w:r>
      <w:proofErr w:type="spellStart"/>
      <w:r w:rsidRPr="00F55C99">
        <w:rPr>
          <w:rFonts w:ascii="Times New Roman" w:hAnsi="Times New Roman" w:cs="Times New Roman"/>
          <w:lang w:val="en-GB"/>
        </w:rPr>
        <w:t>ms</w:t>
      </w:r>
      <w:proofErr w:type="spellEnd"/>
      <w:r w:rsidRPr="00F55C99">
        <w:rPr>
          <w:rFonts w:ascii="Times New Roman" w:hAnsi="Times New Roman" w:cs="Times New Roman"/>
          <w:lang w:val="en-GB"/>
        </w:rPr>
        <w:t xml:space="preserve"> (e.g. IIR L3 filtering delay) + 160 </w:t>
      </w:r>
      <w:proofErr w:type="spellStart"/>
      <w:r w:rsidRPr="00F55C99">
        <w:rPr>
          <w:rFonts w:ascii="Times New Roman" w:hAnsi="Times New Roman" w:cs="Times New Roman"/>
          <w:lang w:val="en-GB"/>
        </w:rPr>
        <w:t>ms</w:t>
      </w:r>
      <w:proofErr w:type="spellEnd"/>
      <w:r w:rsidRPr="00F55C99">
        <w:rPr>
          <w:rFonts w:ascii="Times New Roman" w:hAnsi="Times New Roman" w:cs="Times New Roman"/>
          <w:lang w:val="en-GB"/>
        </w:rPr>
        <w:t xml:space="preserve"> TTT + 40 </w:t>
      </w:r>
      <w:proofErr w:type="spellStart"/>
      <w:r w:rsidRPr="00F55C99">
        <w:rPr>
          <w:rFonts w:ascii="Times New Roman" w:hAnsi="Times New Roman" w:cs="Times New Roman"/>
          <w:lang w:val="en-GB"/>
        </w:rPr>
        <w:t>ms</w:t>
      </w:r>
      <w:proofErr w:type="spellEnd"/>
      <w:r w:rsidRPr="00F55C99">
        <w:rPr>
          <w:rFonts w:ascii="Times New Roman" w:hAnsi="Times New Roman" w:cs="Times New Roman"/>
          <w:lang w:val="en-GB"/>
        </w:rPr>
        <w:t xml:space="preserve"> handover preparation.</w:t>
      </w:r>
      <w:bookmarkEnd w:id="28"/>
    </w:p>
    <w:p w14:paraId="2D6E820F" w14:textId="77777777" w:rsidR="002675F8" w:rsidRPr="00AD109A" w:rsidRDefault="002675F8" w:rsidP="002675F8">
      <w:pPr>
        <w:rPr>
          <w:rFonts w:ascii="Times New Roman" w:hAnsi="Times New Roman" w:cs="Times New Roman"/>
          <w:lang w:val="en-GB"/>
        </w:rPr>
      </w:pPr>
      <w:r w:rsidRPr="00AD109A">
        <w:rPr>
          <w:rFonts w:ascii="Times New Roman" w:hAnsi="Times New Roman" w:cs="Times New Roman"/>
          <w:lang w:val="en-GB"/>
        </w:rPr>
        <w:t xml:space="preserve">Note that for L3 mobility, the network has always the option to set TTT duration to 0 and to de-configure L3 filtering which can reduce the handover de-activation delay to only 40 </w:t>
      </w:r>
      <w:proofErr w:type="spellStart"/>
      <w:r w:rsidRPr="00AD109A">
        <w:rPr>
          <w:rFonts w:ascii="Times New Roman" w:hAnsi="Times New Roman" w:cs="Times New Roman"/>
          <w:lang w:val="en-GB"/>
        </w:rPr>
        <w:t>ms</w:t>
      </w:r>
      <w:proofErr w:type="spellEnd"/>
      <w:r w:rsidRPr="00AD109A">
        <w:rPr>
          <w:rFonts w:ascii="Times New Roman" w:hAnsi="Times New Roman" w:cs="Times New Roman"/>
          <w:lang w:val="en-GB"/>
        </w:rPr>
        <w:t xml:space="preserve"> which is needed for handover preparation. However, TTT and L3 filtering are features which are introduced by RAN2 to minimize the number of unnecessary handover and ping-pong handovers as shown later in Figure 3.</w:t>
      </w:r>
    </w:p>
    <w:p w14:paraId="03803B18" w14:textId="77777777" w:rsidR="002675F8" w:rsidRDefault="002675F8" w:rsidP="002675F8">
      <w:pPr>
        <w:jc w:val="center"/>
      </w:pPr>
      <w:r>
        <w:rPr>
          <w:noProof/>
        </w:rPr>
        <w:drawing>
          <wp:inline distT="0" distB="0" distL="0" distR="0" wp14:anchorId="28AE7957" wp14:editId="6C4E04AE">
            <wp:extent cx="5141342" cy="2907419"/>
            <wp:effectExtent l="0" t="0" r="254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5141342" cy="2907419"/>
                    </a:xfrm>
                    <a:prstGeom prst="rect">
                      <a:avLst/>
                    </a:prstGeom>
                  </pic:spPr>
                </pic:pic>
              </a:graphicData>
            </a:graphic>
          </wp:inline>
        </w:drawing>
      </w:r>
    </w:p>
    <w:p w14:paraId="6967B054" w14:textId="77777777" w:rsidR="002675F8" w:rsidRDefault="002675F8" w:rsidP="002675F8"/>
    <w:p w14:paraId="49E47196" w14:textId="43506C37" w:rsidR="002675F8" w:rsidRPr="00AD109A" w:rsidRDefault="002675F8" w:rsidP="002675F8">
      <w:pPr>
        <w:pStyle w:val="Caption"/>
        <w:jc w:val="center"/>
        <w:rPr>
          <w:rFonts w:ascii="Times New Roman" w:hAnsi="Times New Roman" w:cs="Times New Roman"/>
          <w:lang w:val="en-GB"/>
        </w:rPr>
      </w:pPr>
      <w:bookmarkStart w:id="29" w:name="_Ref61867330"/>
      <w:r w:rsidRPr="00FC3ED3">
        <w:rPr>
          <w:rFonts w:ascii="Times New Roman" w:hAnsi="Times New Roman" w:cs="Times New Roman"/>
          <w:lang w:val="en-GB"/>
        </w:rPr>
        <w:t xml:space="preserve">Figure </w:t>
      </w:r>
      <w:r w:rsidRPr="00EA4D1F">
        <w:rPr>
          <w:rFonts w:ascii="Times New Roman" w:hAnsi="Times New Roman" w:cs="Times New Roman"/>
        </w:rPr>
        <w:fldChar w:fldCharType="begin"/>
      </w:r>
      <w:r w:rsidRPr="00FC3ED3">
        <w:rPr>
          <w:rFonts w:ascii="Times New Roman" w:hAnsi="Times New Roman" w:cs="Times New Roman"/>
          <w:lang w:val="en-GB"/>
        </w:rPr>
        <w:instrText xml:space="preserve"> SEQ Figure \* ARABIC </w:instrText>
      </w:r>
      <w:r w:rsidRPr="00EA4D1F">
        <w:rPr>
          <w:rFonts w:ascii="Times New Roman" w:hAnsi="Times New Roman" w:cs="Times New Roman"/>
        </w:rPr>
        <w:fldChar w:fldCharType="separate"/>
      </w:r>
      <w:r w:rsidR="00330CDF">
        <w:rPr>
          <w:rFonts w:ascii="Times New Roman" w:hAnsi="Times New Roman" w:cs="Times New Roman"/>
          <w:noProof/>
          <w:lang w:val="en-GB"/>
        </w:rPr>
        <w:t>2</w:t>
      </w:r>
      <w:r w:rsidRPr="00EA4D1F">
        <w:rPr>
          <w:rFonts w:ascii="Times New Roman" w:hAnsi="Times New Roman" w:cs="Times New Roman"/>
        </w:rPr>
        <w:fldChar w:fldCharType="end"/>
      </w:r>
      <w:bookmarkEnd w:id="29"/>
      <w:r w:rsidRPr="00AD109A">
        <w:rPr>
          <w:rFonts w:ascii="Times New Roman" w:hAnsi="Times New Roman" w:cs="Times New Roman"/>
          <w:lang w:val="en-GB"/>
        </w:rPr>
        <w:t xml:space="preserve"> CDF of Effective User Throughput for the L1/L2 and L3 handover procedures</w:t>
      </w:r>
    </w:p>
    <w:p w14:paraId="5BE676FC" w14:textId="77777777" w:rsidR="002675F8" w:rsidRPr="00B81001" w:rsidRDefault="002675F8" w:rsidP="002675F8">
      <w:pPr>
        <w:rPr>
          <w:lang w:val="en-GB"/>
        </w:rPr>
      </w:pPr>
    </w:p>
    <w:p w14:paraId="336F862D" w14:textId="77777777" w:rsidR="002675F8" w:rsidRDefault="002675F8" w:rsidP="002675F8">
      <w:pPr>
        <w:pStyle w:val="Caption"/>
        <w:rPr>
          <w:rFonts w:ascii="Times New Roman" w:hAnsi="Times New Roman" w:cs="Times New Roman"/>
        </w:rPr>
      </w:pPr>
      <w:r>
        <w:rPr>
          <w:noProof/>
        </w:rPr>
        <w:drawing>
          <wp:inline distT="0" distB="0" distL="0" distR="0" wp14:anchorId="52B19D46" wp14:editId="02EB72DB">
            <wp:extent cx="3045875" cy="226834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5">
                      <a:extLst>
                        <a:ext uri="{28A0092B-C50C-407E-A947-70E740481C1C}">
                          <a14:useLocalDpi xmlns:a14="http://schemas.microsoft.com/office/drawing/2010/main" val="0"/>
                        </a:ext>
                      </a:extLst>
                    </a:blip>
                    <a:stretch>
                      <a:fillRect/>
                    </a:stretch>
                  </pic:blipFill>
                  <pic:spPr>
                    <a:xfrm>
                      <a:off x="0" y="0"/>
                      <a:ext cx="3045875" cy="2268340"/>
                    </a:xfrm>
                    <a:prstGeom prst="rect">
                      <a:avLst/>
                    </a:prstGeom>
                  </pic:spPr>
                </pic:pic>
              </a:graphicData>
            </a:graphic>
          </wp:inline>
        </w:drawing>
      </w:r>
      <w:r>
        <w:rPr>
          <w:noProof/>
        </w:rPr>
        <w:drawing>
          <wp:inline distT="0" distB="0" distL="0" distR="0" wp14:anchorId="1DA1E8AB" wp14:editId="6767A8EF">
            <wp:extent cx="3030965" cy="229462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6">
                      <a:extLst>
                        <a:ext uri="{28A0092B-C50C-407E-A947-70E740481C1C}">
                          <a14:useLocalDpi xmlns:a14="http://schemas.microsoft.com/office/drawing/2010/main" val="0"/>
                        </a:ext>
                      </a:extLst>
                    </a:blip>
                    <a:stretch>
                      <a:fillRect/>
                    </a:stretch>
                  </pic:blipFill>
                  <pic:spPr>
                    <a:xfrm>
                      <a:off x="0" y="0"/>
                      <a:ext cx="3030965" cy="2294626"/>
                    </a:xfrm>
                    <a:prstGeom prst="rect">
                      <a:avLst/>
                    </a:prstGeom>
                  </pic:spPr>
                </pic:pic>
              </a:graphicData>
            </a:graphic>
          </wp:inline>
        </w:drawing>
      </w:r>
    </w:p>
    <w:p w14:paraId="587B4403" w14:textId="77777777" w:rsidR="002675F8" w:rsidRPr="00AD109A" w:rsidRDefault="002675F8" w:rsidP="002675F8">
      <w:pPr>
        <w:pStyle w:val="Caption"/>
        <w:jc w:val="center"/>
        <w:rPr>
          <w:rFonts w:ascii="Times New Roman" w:hAnsi="Times New Roman" w:cs="Times New Roman"/>
          <w:lang w:val="en-GB"/>
        </w:rPr>
      </w:pPr>
      <w:r w:rsidRPr="00AD109A">
        <w:rPr>
          <w:rFonts w:ascii="Times New Roman" w:hAnsi="Times New Roman" w:cs="Times New Roman"/>
          <w:lang w:val="en-GB"/>
        </w:rPr>
        <w:t>Figure 2 Mean and Cell-edge Effective User Throughput for the L1/L2 and L3 handover procedures</w:t>
      </w:r>
    </w:p>
    <w:p w14:paraId="0BED14DD" w14:textId="77777777" w:rsidR="002675F8" w:rsidRPr="00AD109A" w:rsidRDefault="002675F8" w:rsidP="002675F8">
      <w:pPr>
        <w:rPr>
          <w:lang w:val="en-GB"/>
        </w:rPr>
      </w:pPr>
    </w:p>
    <w:p w14:paraId="214619BC" w14:textId="77777777" w:rsidR="002675F8" w:rsidRPr="00AD109A" w:rsidRDefault="002675F8" w:rsidP="002675F8">
      <w:pPr>
        <w:rPr>
          <w:rFonts w:ascii="Times New Roman" w:hAnsi="Times New Roman" w:cs="Times New Roman"/>
          <w:lang w:val="en-GB"/>
        </w:rPr>
      </w:pPr>
      <w:r w:rsidRPr="00AD109A">
        <w:rPr>
          <w:rFonts w:ascii="Times New Roman" w:hAnsi="Times New Roman" w:cs="Times New Roman"/>
          <w:lang w:val="en-GB"/>
        </w:rPr>
        <w:t xml:space="preserve">Figure 3 presents the CDFs of the number of handovers per UE and the ping-pong handovers per UE per second. A ping-pong handover happens, for example, if cell A hands over a UE to cell B and cell B hands over the same UE back to cell A shorty after i.e. X duration. The duration of X is set to 1000 </w:t>
      </w:r>
      <w:proofErr w:type="spellStart"/>
      <w:r w:rsidRPr="00AD109A">
        <w:rPr>
          <w:rFonts w:ascii="Times New Roman" w:hAnsi="Times New Roman" w:cs="Times New Roman"/>
          <w:lang w:val="en-GB"/>
        </w:rPr>
        <w:t>ms</w:t>
      </w:r>
      <w:proofErr w:type="spellEnd"/>
      <w:r w:rsidRPr="00AD109A">
        <w:rPr>
          <w:rFonts w:ascii="Times New Roman" w:hAnsi="Times New Roman" w:cs="Times New Roman"/>
          <w:lang w:val="en-GB"/>
        </w:rPr>
        <w:t xml:space="preserve"> in our simulations. As expected, the shorter HO deactivation delay (lack of TTT, L3 IIR filtering) for L1/L2 mobility results in higher number of handovers and ping-pongs compared to L3 mobility. We do not observe </w:t>
      </w:r>
      <w:r w:rsidRPr="00AD109A">
        <w:rPr>
          <w:rFonts w:ascii="Times New Roman" w:hAnsi="Times New Roman" w:cs="Times New Roman"/>
          <w:lang w:val="en-GB"/>
        </w:rPr>
        <w:lastRenderedPageBreak/>
        <w:t>even any ping-pong handover in L3 (long delay). The handovers can be triggered for L1/L2 mobility if L1-RSRP measurements of the non-serving cell beam is higher than the serving cell beams by HO margin whereas for L3 mobility the UE applies L3 filtering and waits for the A3 event to be met for TTT before sending the measurement report. As such, L3 mobility avoids the triggering of unnecessary handover as performed in L1/2 centric mobility.</w:t>
      </w:r>
    </w:p>
    <w:p w14:paraId="195604A9" w14:textId="77777777" w:rsidR="002675F8" w:rsidRPr="00AD109A" w:rsidRDefault="002675F8" w:rsidP="002675F8">
      <w:pPr>
        <w:rPr>
          <w:rFonts w:ascii="Times New Roman" w:hAnsi="Times New Roman" w:cs="Times New Roman"/>
          <w:lang w:val="en-GB"/>
        </w:rPr>
      </w:pPr>
      <w:r w:rsidRPr="00AD109A">
        <w:rPr>
          <w:rFonts w:ascii="Times New Roman" w:hAnsi="Times New Roman" w:cs="Times New Roman"/>
          <w:lang w:val="en-GB"/>
        </w:rPr>
        <w:t xml:space="preserve">Ping-pongs might not be relevant for intra-CU and intra-DU inter-cell mobility case as the signalling on F1-C and </w:t>
      </w:r>
      <w:proofErr w:type="spellStart"/>
      <w:r w:rsidRPr="00AD109A">
        <w:rPr>
          <w:rFonts w:ascii="Times New Roman" w:hAnsi="Times New Roman" w:cs="Times New Roman"/>
          <w:lang w:val="en-GB"/>
        </w:rPr>
        <w:t>Xn</w:t>
      </w:r>
      <w:proofErr w:type="spellEnd"/>
      <w:r w:rsidRPr="00AD109A">
        <w:rPr>
          <w:rFonts w:ascii="Times New Roman" w:hAnsi="Times New Roman" w:cs="Times New Roman"/>
          <w:lang w:val="en-GB"/>
        </w:rPr>
        <w:t xml:space="preserve"> interface is minimal/can be suppressed. However, ping-pongs would be a relevant metric for  inter-CU and/or inter-DU mobility cases as they can substantially increase signalling overhead. </w:t>
      </w:r>
    </w:p>
    <w:p w14:paraId="13FD8630" w14:textId="15EA35AC" w:rsidR="002675F8" w:rsidRPr="009E3D8C" w:rsidRDefault="00404A6A" w:rsidP="00404A6A">
      <w:pPr>
        <w:pStyle w:val="Caption"/>
        <w:rPr>
          <w:rFonts w:cstheme="minorHAnsi"/>
          <w:lang w:val="en-GB"/>
        </w:rPr>
      </w:pPr>
      <w:bookmarkStart w:id="30" w:name="_Ref71643563"/>
      <w:r w:rsidRPr="009E3D8C">
        <w:rPr>
          <w:rFonts w:cstheme="minorHAnsi"/>
          <w:lang w:val="en-GB"/>
        </w:rPr>
        <w:t xml:space="preserve">Observation </w:t>
      </w:r>
      <w:r w:rsidRPr="009E3D8C">
        <w:rPr>
          <w:rFonts w:cstheme="minorHAnsi"/>
        </w:rPr>
        <w:fldChar w:fldCharType="begin"/>
      </w:r>
      <w:r w:rsidRPr="009E3D8C">
        <w:rPr>
          <w:rFonts w:cstheme="minorHAnsi"/>
          <w:lang w:val="en-GB"/>
        </w:rPr>
        <w:instrText xml:space="preserve"> SEQ Observation \* ARABIC </w:instrText>
      </w:r>
      <w:r w:rsidRPr="009E3D8C">
        <w:rPr>
          <w:rFonts w:cstheme="minorHAnsi"/>
        </w:rPr>
        <w:fldChar w:fldCharType="separate"/>
      </w:r>
      <w:r w:rsidR="00CE593D">
        <w:rPr>
          <w:rFonts w:cstheme="minorHAnsi"/>
          <w:noProof/>
          <w:lang w:val="en-GB"/>
        </w:rPr>
        <w:t>7</w:t>
      </w:r>
      <w:r w:rsidRPr="009E3D8C">
        <w:rPr>
          <w:rFonts w:cstheme="minorHAnsi"/>
        </w:rPr>
        <w:fldChar w:fldCharType="end"/>
      </w:r>
      <w:r w:rsidRPr="009E3D8C">
        <w:rPr>
          <w:rFonts w:cstheme="minorHAnsi"/>
          <w:lang w:val="en-GB"/>
        </w:rPr>
        <w:t xml:space="preserve">: </w:t>
      </w:r>
      <w:r w:rsidR="002675F8" w:rsidRPr="009E3D8C">
        <w:rPr>
          <w:rFonts w:cstheme="minorHAnsi"/>
          <w:lang w:val="en-GB"/>
        </w:rPr>
        <w:t>The numbers of handover and ping-pongs increase with L1/L2 centric mobility compared to L3 mobility mechanism which indicates that many handovers are triggered unnecessarily using L1/L2 centric mobility.</w:t>
      </w:r>
      <w:bookmarkEnd w:id="30"/>
    </w:p>
    <w:p w14:paraId="00119B29" w14:textId="77777777" w:rsidR="002675F8" w:rsidRDefault="002675F8" w:rsidP="002675F8">
      <w:r>
        <w:rPr>
          <w:noProof/>
        </w:rPr>
        <w:drawing>
          <wp:inline distT="0" distB="0" distL="0" distR="0" wp14:anchorId="0EC8CE3D" wp14:editId="489CC5D6">
            <wp:extent cx="2911440" cy="2759961"/>
            <wp:effectExtent l="0" t="0" r="381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7">
                      <a:extLst>
                        <a:ext uri="{28A0092B-C50C-407E-A947-70E740481C1C}">
                          <a14:useLocalDpi xmlns:a14="http://schemas.microsoft.com/office/drawing/2010/main" val="0"/>
                        </a:ext>
                      </a:extLst>
                    </a:blip>
                    <a:stretch>
                      <a:fillRect/>
                    </a:stretch>
                  </pic:blipFill>
                  <pic:spPr>
                    <a:xfrm>
                      <a:off x="0" y="0"/>
                      <a:ext cx="2911440" cy="2759961"/>
                    </a:xfrm>
                    <a:prstGeom prst="rect">
                      <a:avLst/>
                    </a:prstGeom>
                  </pic:spPr>
                </pic:pic>
              </a:graphicData>
            </a:graphic>
          </wp:inline>
        </w:drawing>
      </w:r>
      <w:r>
        <w:rPr>
          <w:noProof/>
        </w:rPr>
        <w:drawing>
          <wp:inline distT="0" distB="0" distL="0" distR="0" wp14:anchorId="415E8E1D" wp14:editId="637ED389">
            <wp:extent cx="3020695" cy="2774950"/>
            <wp:effectExtent l="0" t="0" r="8255"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8">
                      <a:extLst>
                        <a:ext uri="{28A0092B-C50C-407E-A947-70E740481C1C}">
                          <a14:useLocalDpi xmlns:a14="http://schemas.microsoft.com/office/drawing/2010/main" val="0"/>
                        </a:ext>
                      </a:extLst>
                    </a:blip>
                    <a:stretch>
                      <a:fillRect/>
                    </a:stretch>
                  </pic:blipFill>
                  <pic:spPr>
                    <a:xfrm>
                      <a:off x="0" y="0"/>
                      <a:ext cx="3020695" cy="2774950"/>
                    </a:xfrm>
                    <a:prstGeom prst="rect">
                      <a:avLst/>
                    </a:prstGeom>
                  </pic:spPr>
                </pic:pic>
              </a:graphicData>
            </a:graphic>
          </wp:inline>
        </w:drawing>
      </w:r>
    </w:p>
    <w:p w14:paraId="3E7A1E74" w14:textId="77777777" w:rsidR="002675F8" w:rsidRPr="00AD109A" w:rsidRDefault="002675F8" w:rsidP="002675F8">
      <w:pPr>
        <w:pStyle w:val="Caption"/>
        <w:jc w:val="center"/>
        <w:rPr>
          <w:rFonts w:ascii="Times New Roman" w:hAnsi="Times New Roman" w:cs="Times New Roman"/>
          <w:lang w:val="en-GB"/>
        </w:rPr>
      </w:pPr>
      <w:r w:rsidRPr="00AD109A">
        <w:rPr>
          <w:rFonts w:ascii="Times New Roman" w:hAnsi="Times New Roman" w:cs="Times New Roman"/>
          <w:lang w:val="en-GB"/>
        </w:rPr>
        <w:t>Figure 3 CDF of number of handovers per UE and ping-pong handover for the L1/L2 and L3 handover procedures</w:t>
      </w:r>
    </w:p>
    <w:p w14:paraId="6DEF2892" w14:textId="77777777" w:rsidR="002675F8" w:rsidRPr="00B81001" w:rsidRDefault="002675F8" w:rsidP="002675F8">
      <w:pPr>
        <w:rPr>
          <w:lang w:val="en-GB" w:eastAsia="en-GB"/>
        </w:rPr>
      </w:pPr>
    </w:p>
    <w:p w14:paraId="0AF46E1E" w14:textId="77777777" w:rsidR="002675F8" w:rsidRPr="00AD109A" w:rsidRDefault="002675F8" w:rsidP="002675F8">
      <w:pPr>
        <w:rPr>
          <w:rFonts w:ascii="Times New Roman" w:hAnsi="Times New Roman" w:cs="Times New Roman"/>
          <w:lang w:val="en-GB"/>
        </w:rPr>
      </w:pPr>
      <w:r w:rsidRPr="00241E7F">
        <w:rPr>
          <w:rFonts w:ascii="Times New Roman" w:hAnsi="Times New Roman" w:cs="Times New Roman"/>
          <w:lang w:val="en-GB"/>
        </w:rPr>
        <w:t>Finally, in Figure 4 the average number of Radio Link Problems (RLPs – initiation of T310 timer) and the Beam failure Detections (BFDs) in 100 drops are presented. Note that, we have only 10 UEs (EVM [</w:t>
      </w:r>
      <w:r w:rsidRPr="00AD109A">
        <w:rPr>
          <w:rFonts w:ascii="Times New Roman" w:hAnsi="Times New Roman" w:cs="Times New Roman"/>
          <w:lang w:val="en-GB"/>
        </w:rPr>
        <w:t>3] assumes even 1 UE) along the linear trajectory among 21 cells, which do not generate enough interference in the scenario to create mobility problems. However, it is clear that for L3 mobility with long (unreasonable) delay we have around 9 RLPs and 15 beam failures in each simulation/drop. Increasing the delay for L3 mobility forces UEs to connect with the serving cell even if the radio link quality suffers at the cell edge, which result in mobility problems.</w:t>
      </w:r>
    </w:p>
    <w:p w14:paraId="5E3118CA" w14:textId="77777777" w:rsidR="002675F8" w:rsidRDefault="002675F8" w:rsidP="002675F8">
      <w:r>
        <w:rPr>
          <w:noProof/>
        </w:rPr>
        <w:lastRenderedPageBreak/>
        <w:drawing>
          <wp:inline distT="0" distB="0" distL="0" distR="0" wp14:anchorId="13862948" wp14:editId="1CEA61F6">
            <wp:extent cx="2963219" cy="2082600"/>
            <wp:effectExtent l="0" t="0" r="889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19">
                      <a:extLst>
                        <a:ext uri="{28A0092B-C50C-407E-A947-70E740481C1C}">
                          <a14:useLocalDpi xmlns:a14="http://schemas.microsoft.com/office/drawing/2010/main" val="0"/>
                        </a:ext>
                      </a:extLst>
                    </a:blip>
                    <a:stretch>
                      <a:fillRect/>
                    </a:stretch>
                  </pic:blipFill>
                  <pic:spPr>
                    <a:xfrm>
                      <a:off x="0" y="0"/>
                      <a:ext cx="2963219" cy="2082600"/>
                    </a:xfrm>
                    <a:prstGeom prst="rect">
                      <a:avLst/>
                    </a:prstGeom>
                  </pic:spPr>
                </pic:pic>
              </a:graphicData>
            </a:graphic>
          </wp:inline>
        </w:drawing>
      </w:r>
      <w:r>
        <w:rPr>
          <w:noProof/>
        </w:rPr>
        <w:drawing>
          <wp:inline distT="0" distB="0" distL="0" distR="0" wp14:anchorId="66BCD3AF" wp14:editId="7511DF0D">
            <wp:extent cx="2831364" cy="208407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20">
                      <a:extLst>
                        <a:ext uri="{28A0092B-C50C-407E-A947-70E740481C1C}">
                          <a14:useLocalDpi xmlns:a14="http://schemas.microsoft.com/office/drawing/2010/main" val="0"/>
                        </a:ext>
                      </a:extLst>
                    </a:blip>
                    <a:stretch>
                      <a:fillRect/>
                    </a:stretch>
                  </pic:blipFill>
                  <pic:spPr>
                    <a:xfrm>
                      <a:off x="0" y="0"/>
                      <a:ext cx="2831364" cy="2084070"/>
                    </a:xfrm>
                    <a:prstGeom prst="rect">
                      <a:avLst/>
                    </a:prstGeom>
                  </pic:spPr>
                </pic:pic>
              </a:graphicData>
            </a:graphic>
          </wp:inline>
        </w:drawing>
      </w:r>
    </w:p>
    <w:p w14:paraId="1C90D773" w14:textId="77777777" w:rsidR="002675F8" w:rsidRPr="00AD109A" w:rsidRDefault="002675F8" w:rsidP="002675F8">
      <w:pPr>
        <w:pStyle w:val="Caption"/>
        <w:jc w:val="center"/>
        <w:rPr>
          <w:rFonts w:ascii="Times New Roman" w:hAnsi="Times New Roman" w:cs="Times New Roman"/>
          <w:lang w:val="en-GB"/>
        </w:rPr>
      </w:pPr>
      <w:r w:rsidRPr="00AD109A">
        <w:rPr>
          <w:rFonts w:ascii="Times New Roman" w:hAnsi="Times New Roman" w:cs="Times New Roman"/>
          <w:lang w:val="en-GB"/>
        </w:rPr>
        <w:t>Figure 4 Average number of radio link problem and beam failure detection for L1/L2 and L3 mobility</w:t>
      </w:r>
    </w:p>
    <w:p w14:paraId="7BA616FD" w14:textId="77777777" w:rsidR="002675F8" w:rsidRDefault="002675F8" w:rsidP="002675F8">
      <w:pPr>
        <w:rPr>
          <w:rFonts w:ascii="Times New Roman" w:hAnsi="Times New Roman" w:cs="Times New Roman"/>
          <w:lang w:val="en-GB"/>
        </w:rPr>
      </w:pPr>
      <w:r w:rsidRPr="00A5093D">
        <w:rPr>
          <w:rFonts w:ascii="Times New Roman" w:hAnsi="Times New Roman" w:cs="Times New Roman"/>
          <w:lang w:val="en-GB"/>
        </w:rPr>
        <w:t>Based on the following results, changing the serving cell based on L1 measurements does not seem to provide any advantage compared to L3 mobility mechanism. On the contrary, it can even worsen the mobility performance by increasing the number of unnecessary handovers and ping-pongs.</w:t>
      </w:r>
    </w:p>
    <w:p w14:paraId="2DCCDB4D" w14:textId="3E3EDA6E" w:rsidR="002675F8" w:rsidRPr="00AD109A" w:rsidRDefault="002675F8" w:rsidP="002675F8">
      <w:pPr>
        <w:pStyle w:val="Caption"/>
        <w:rPr>
          <w:rFonts w:ascii="Times New Roman" w:hAnsi="Times New Roman" w:cs="Times New Roman"/>
          <w:lang w:val="en-GB"/>
        </w:rPr>
      </w:pPr>
      <w:bookmarkStart w:id="31" w:name="_Ref71643625"/>
      <w:r w:rsidRPr="00AD109A">
        <w:rPr>
          <w:rFonts w:ascii="Times New Roman" w:hAnsi="Times New Roman" w:cs="Times New Roman"/>
          <w:lang w:val="en-GB"/>
        </w:rPr>
        <w:t xml:space="preserve">Proposal </w:t>
      </w:r>
      <w:r w:rsidRPr="00AD109A">
        <w:rPr>
          <w:rFonts w:ascii="Times New Roman" w:hAnsi="Times New Roman" w:cs="Times New Roman"/>
        </w:rPr>
        <w:fldChar w:fldCharType="begin"/>
      </w:r>
      <w:r w:rsidRPr="00AD109A">
        <w:rPr>
          <w:rFonts w:ascii="Times New Roman" w:hAnsi="Times New Roman" w:cs="Times New Roman"/>
          <w:lang w:val="en-GB"/>
        </w:rPr>
        <w:instrText xml:space="preserve"> SEQ Proposal \* ARABIC </w:instrText>
      </w:r>
      <w:r w:rsidRPr="00AD109A">
        <w:rPr>
          <w:rFonts w:ascii="Times New Roman" w:hAnsi="Times New Roman" w:cs="Times New Roman"/>
        </w:rPr>
        <w:fldChar w:fldCharType="separate"/>
      </w:r>
      <w:r w:rsidR="00F227DD">
        <w:rPr>
          <w:rFonts w:ascii="Times New Roman" w:hAnsi="Times New Roman" w:cs="Times New Roman"/>
          <w:noProof/>
          <w:lang w:val="en-GB"/>
        </w:rPr>
        <w:t>17</w:t>
      </w:r>
      <w:r w:rsidRPr="00AD109A">
        <w:rPr>
          <w:rFonts w:ascii="Times New Roman" w:hAnsi="Times New Roman" w:cs="Times New Roman"/>
        </w:rPr>
        <w:fldChar w:fldCharType="end"/>
      </w:r>
      <w:r w:rsidRPr="00AD109A">
        <w:rPr>
          <w:rFonts w:ascii="Times New Roman" w:hAnsi="Times New Roman" w:cs="Times New Roman"/>
          <w:bCs/>
          <w:lang w:val="en-GB"/>
        </w:rPr>
        <w:t>:</w:t>
      </w:r>
      <w:r w:rsidRPr="00AD109A">
        <w:rPr>
          <w:rFonts w:ascii="Times New Roman" w:hAnsi="Times New Roman" w:cs="Times New Roman"/>
          <w:lang w:val="en-GB"/>
        </w:rPr>
        <w:t xml:space="preserve"> Proceed further </w:t>
      </w:r>
      <w:r w:rsidR="00881FAA">
        <w:rPr>
          <w:rFonts w:ascii="Times New Roman" w:hAnsi="Times New Roman" w:cs="Times New Roman"/>
          <w:lang w:val="en-GB"/>
        </w:rPr>
        <w:t>with DPS type of opera</w:t>
      </w:r>
      <w:r w:rsidR="00E663EF">
        <w:rPr>
          <w:rFonts w:ascii="Times New Roman" w:hAnsi="Times New Roman" w:cs="Times New Roman"/>
          <w:lang w:val="en-GB"/>
        </w:rPr>
        <w:t>t</w:t>
      </w:r>
      <w:r w:rsidR="00881FAA">
        <w:rPr>
          <w:rFonts w:ascii="Times New Roman" w:hAnsi="Times New Roman" w:cs="Times New Roman"/>
          <w:lang w:val="en-GB"/>
        </w:rPr>
        <w:t xml:space="preserve">ion and continue discussion under the </w:t>
      </w:r>
      <w:r w:rsidRPr="00AD109A">
        <w:rPr>
          <w:rFonts w:ascii="Times New Roman" w:hAnsi="Times New Roman" w:cs="Times New Roman"/>
          <w:lang w:val="en-GB"/>
        </w:rPr>
        <w:t xml:space="preserve">inter-cell </w:t>
      </w:r>
      <w:proofErr w:type="spellStart"/>
      <w:r w:rsidRPr="00AD109A">
        <w:rPr>
          <w:rFonts w:ascii="Times New Roman" w:hAnsi="Times New Roman" w:cs="Times New Roman"/>
          <w:lang w:val="en-GB"/>
        </w:rPr>
        <w:t>mTRP</w:t>
      </w:r>
      <w:proofErr w:type="spellEnd"/>
      <w:r w:rsidR="00881FAA">
        <w:rPr>
          <w:rFonts w:ascii="Times New Roman" w:hAnsi="Times New Roman" w:cs="Times New Roman"/>
          <w:lang w:val="en-GB"/>
        </w:rPr>
        <w:t xml:space="preserve"> agenda item</w:t>
      </w:r>
      <w:r w:rsidRPr="00AD109A">
        <w:rPr>
          <w:rFonts w:ascii="Times New Roman" w:hAnsi="Times New Roman" w:cs="Times New Roman"/>
          <w:lang w:val="en-GB"/>
        </w:rPr>
        <w:t>.</w:t>
      </w:r>
      <w:bookmarkEnd w:id="31"/>
      <w:r w:rsidRPr="00AD109A">
        <w:rPr>
          <w:rFonts w:ascii="Times New Roman" w:hAnsi="Times New Roman" w:cs="Times New Roman"/>
          <w:lang w:val="en-GB"/>
        </w:rPr>
        <w:t xml:space="preserve"> </w:t>
      </w:r>
    </w:p>
    <w:p w14:paraId="2705E853" w14:textId="77777777" w:rsidR="002675F8" w:rsidRPr="00765573" w:rsidRDefault="002675F8" w:rsidP="002675F8">
      <w:pPr>
        <w:rPr>
          <w:lang w:val="en-GB"/>
        </w:rPr>
      </w:pPr>
    </w:p>
    <w:p w14:paraId="464C9A04" w14:textId="7D002C0C" w:rsidR="00042B6E" w:rsidRDefault="00042B6E" w:rsidP="003C686A">
      <w:pPr>
        <w:pStyle w:val="Heading3"/>
      </w:pPr>
      <w:r w:rsidRPr="00691F07">
        <w:t>2.2.</w:t>
      </w:r>
      <w:r w:rsidR="00E46B50">
        <w:t>2</w:t>
      </w:r>
      <w:r w:rsidRPr="00691F07">
        <w:t xml:space="preserve"> </w:t>
      </w:r>
      <w:r w:rsidR="00B001E0">
        <w:t>O</w:t>
      </w:r>
      <w:r w:rsidRPr="00691F07">
        <w:t>n the scope of L1/L2 Centric Mobility</w:t>
      </w:r>
    </w:p>
    <w:p w14:paraId="0550C52C" w14:textId="77777777" w:rsidR="00B001E0" w:rsidRPr="00765573" w:rsidRDefault="00B001E0" w:rsidP="00A373B0">
      <w:pPr>
        <w:numPr>
          <w:ilvl w:val="0"/>
          <w:numId w:val="12"/>
        </w:numPr>
        <w:snapToGrid w:val="0"/>
        <w:spacing w:after="0" w:line="240" w:lineRule="auto"/>
        <w:contextualSpacing/>
        <w:rPr>
          <w:rFonts w:ascii="Times New Roman" w:eastAsia="SimSun" w:hAnsi="Times New Roman" w:cs="Times"/>
          <w:szCs w:val="20"/>
          <w:lang w:val="en-GB"/>
        </w:rPr>
      </w:pPr>
      <w:r w:rsidRPr="00765573">
        <w:rPr>
          <w:rFonts w:ascii="Times New Roman" w:eastAsia="SimSun" w:hAnsi="Times New Roman" w:cs="Times"/>
          <w:szCs w:val="20"/>
          <w:lang w:val="en-GB" w:eastAsia="ja-JP"/>
        </w:rPr>
        <w:t xml:space="preserve">FFS: The following enhancement scope is assumed by RAN1: </w:t>
      </w:r>
    </w:p>
    <w:p w14:paraId="06A8E1A2" w14:textId="77777777" w:rsidR="00B001E0" w:rsidRPr="00765573" w:rsidRDefault="00B001E0" w:rsidP="00A373B0">
      <w:pPr>
        <w:numPr>
          <w:ilvl w:val="1"/>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 xml:space="preserve">Whether RRC reconfiguration </w:t>
      </w:r>
      <w:proofErr w:type="spellStart"/>
      <w:r w:rsidRPr="00765573">
        <w:rPr>
          <w:rFonts w:ascii="Times New Roman" w:eastAsia="SimSun" w:hAnsi="Times New Roman" w:cs="Times"/>
          <w:szCs w:val="20"/>
          <w:lang w:val="en-GB" w:eastAsia="ja-JP"/>
        </w:rPr>
        <w:t>signaling</w:t>
      </w:r>
      <w:proofErr w:type="spellEnd"/>
      <w:r w:rsidRPr="00765573">
        <w:rPr>
          <w:rFonts w:ascii="Times New Roman" w:eastAsia="SimSun" w:hAnsi="Times New Roman" w:cs="Times"/>
          <w:szCs w:val="20"/>
          <w:lang w:val="en-GB" w:eastAsia="ja-JP"/>
        </w:rPr>
        <w:t xml:space="preserve"> is needed or not when a TCI associated with non-serving cell RS is indicated </w:t>
      </w:r>
    </w:p>
    <w:p w14:paraId="17E4C39E" w14:textId="77777777" w:rsidR="00B001E0" w:rsidRPr="00765573" w:rsidRDefault="00B001E0" w:rsidP="00A373B0">
      <w:pPr>
        <w:numPr>
          <w:ilvl w:val="2"/>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 xml:space="preserve">A non-serving cell RS is an RS that is or has an SSB of a non-serving cell as direct or indirect QCL source </w:t>
      </w:r>
    </w:p>
    <w:p w14:paraId="3E314DFA" w14:textId="77777777" w:rsidR="00B001E0" w:rsidRPr="00765573" w:rsidRDefault="00B001E0" w:rsidP="00A373B0">
      <w:pPr>
        <w:numPr>
          <w:ilvl w:val="2"/>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 xml:space="preserve">This implies no C-RNTI update when UE receives DL channel RS associated to non-serving cell RS as QCL source. </w:t>
      </w:r>
    </w:p>
    <w:p w14:paraId="048957E6" w14:textId="77777777" w:rsidR="00B001E0" w:rsidRPr="00765573" w:rsidRDefault="00B001E0" w:rsidP="00A373B0">
      <w:pPr>
        <w:numPr>
          <w:ilvl w:val="2"/>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rPr>
        <w:t>FFS whether TCI associated with non-serving cell can be indicated to or are applicable for all channels.</w:t>
      </w:r>
    </w:p>
    <w:p w14:paraId="23FDD17F" w14:textId="77777777" w:rsidR="00B001E0" w:rsidRPr="00765573" w:rsidRDefault="00B001E0" w:rsidP="00A373B0">
      <w:pPr>
        <w:numPr>
          <w:ilvl w:val="1"/>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rPr>
        <w:t xml:space="preserve">Whether some RRC parameters need to be updated without additional RRC </w:t>
      </w:r>
      <w:proofErr w:type="spellStart"/>
      <w:r w:rsidRPr="00765573">
        <w:rPr>
          <w:rFonts w:ascii="Times New Roman" w:eastAsia="SimSun" w:hAnsi="Times New Roman" w:cs="Times"/>
          <w:szCs w:val="20"/>
          <w:lang w:val="en-GB"/>
        </w:rPr>
        <w:t>signaling</w:t>
      </w:r>
      <w:proofErr w:type="spellEnd"/>
      <w:r w:rsidRPr="00765573">
        <w:rPr>
          <w:rFonts w:ascii="Times New Roman" w:eastAsia="SimSun" w:hAnsi="Times New Roman" w:cs="Times"/>
          <w:szCs w:val="20"/>
          <w:lang w:val="en-GB"/>
        </w:rPr>
        <w:t xml:space="preserve">, e.g. some RRC parameters are pre-configured, which are associated with TCI states with </w:t>
      </w:r>
      <w:proofErr w:type="spellStart"/>
      <w:r w:rsidRPr="00765573">
        <w:rPr>
          <w:rFonts w:ascii="Times New Roman" w:eastAsia="SimSun" w:hAnsi="Times New Roman" w:cs="Times"/>
          <w:szCs w:val="20"/>
          <w:lang w:val="en-GB"/>
        </w:rPr>
        <w:t>neighbor</w:t>
      </w:r>
      <w:proofErr w:type="spellEnd"/>
      <w:r w:rsidRPr="00765573">
        <w:rPr>
          <w:rFonts w:ascii="Times New Roman" w:eastAsia="SimSun" w:hAnsi="Times New Roman" w:cs="Times"/>
          <w:szCs w:val="20"/>
          <w:lang w:val="en-GB"/>
        </w:rPr>
        <w:t xml:space="preserve"> cell RS as QCL source</w:t>
      </w:r>
    </w:p>
    <w:p w14:paraId="5B5ABECA" w14:textId="77777777" w:rsidR="00B001E0" w:rsidRPr="00765573" w:rsidRDefault="00B001E0" w:rsidP="00A373B0">
      <w:pPr>
        <w:numPr>
          <w:ilvl w:val="1"/>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rPr>
        <w:t>Whether UE needs/can change serving cell during L1/L2-centric inter-cell mobility.</w:t>
      </w:r>
    </w:p>
    <w:p w14:paraId="43563A6D" w14:textId="77777777" w:rsidR="00B001E0" w:rsidRPr="00765573" w:rsidRDefault="00B001E0" w:rsidP="00A373B0">
      <w:pPr>
        <w:numPr>
          <w:ilvl w:val="1"/>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The above assumption to be verified by RAN2</w:t>
      </w:r>
    </w:p>
    <w:p w14:paraId="3E720F07" w14:textId="77777777" w:rsidR="00B001E0" w:rsidRPr="00765573" w:rsidRDefault="00B001E0" w:rsidP="00B001E0">
      <w:pPr>
        <w:rPr>
          <w:lang w:val="en-GB"/>
        </w:rPr>
      </w:pPr>
    </w:p>
    <w:p w14:paraId="4DCDB3F9" w14:textId="335E9131" w:rsidR="00FB41F5" w:rsidRPr="00765573" w:rsidRDefault="00042B6E" w:rsidP="00042B6E">
      <w:pPr>
        <w:rPr>
          <w:rFonts w:ascii="Times New Roman" w:hAnsi="Times New Roman" w:cs="Times New Roman"/>
          <w:lang w:val="en-GB"/>
        </w:rPr>
      </w:pPr>
      <w:r w:rsidRPr="00765573">
        <w:rPr>
          <w:rFonts w:ascii="Times New Roman" w:hAnsi="Times New Roman" w:cs="Times New Roman"/>
          <w:lang w:val="en-GB"/>
        </w:rPr>
        <w:t xml:space="preserve">Rel17 </w:t>
      </w:r>
      <w:proofErr w:type="spellStart"/>
      <w:r w:rsidRPr="00765573">
        <w:rPr>
          <w:rFonts w:ascii="Times New Roman" w:hAnsi="Times New Roman" w:cs="Times New Roman"/>
          <w:lang w:val="en-GB"/>
        </w:rPr>
        <w:t>feMIMO</w:t>
      </w:r>
      <w:proofErr w:type="spellEnd"/>
      <w:r w:rsidRPr="00765573">
        <w:rPr>
          <w:rFonts w:ascii="Times New Roman" w:hAnsi="Times New Roman" w:cs="Times New Roman"/>
          <w:lang w:val="en-GB"/>
        </w:rPr>
        <w:t xml:space="preserve"> has two objectives that consider inter-cell operation </w:t>
      </w:r>
      <w:r w:rsidR="00AF2C95" w:rsidRPr="00765573">
        <w:rPr>
          <w:rFonts w:ascii="Times New Roman" w:hAnsi="Times New Roman" w:cs="Times New Roman"/>
          <w:lang w:val="en-GB"/>
        </w:rPr>
        <w:t>using</w:t>
      </w:r>
      <w:r w:rsidRPr="00765573">
        <w:rPr>
          <w:rFonts w:ascii="Times New Roman" w:hAnsi="Times New Roman" w:cs="Times New Roman"/>
          <w:lang w:val="en-GB"/>
        </w:rPr>
        <w:t xml:space="preserve"> the beam management framework: inter-cell </w:t>
      </w:r>
      <w:r w:rsidR="00AF2C95" w:rsidRPr="00765573">
        <w:rPr>
          <w:rFonts w:ascii="Times New Roman" w:hAnsi="Times New Roman" w:cs="Times New Roman"/>
          <w:lang w:val="en-GB"/>
        </w:rPr>
        <w:t xml:space="preserve">L1/L2 centric </w:t>
      </w:r>
      <w:r w:rsidRPr="00765573">
        <w:rPr>
          <w:rFonts w:ascii="Times New Roman" w:hAnsi="Times New Roman" w:cs="Times New Roman"/>
          <w:lang w:val="en-GB"/>
        </w:rPr>
        <w:t xml:space="preserve">mobility and inter-cell </w:t>
      </w:r>
      <w:proofErr w:type="spellStart"/>
      <w:r w:rsidRPr="00765573">
        <w:rPr>
          <w:rFonts w:ascii="Times New Roman" w:hAnsi="Times New Roman" w:cs="Times New Roman"/>
          <w:lang w:val="en-GB"/>
        </w:rPr>
        <w:t>mTRP</w:t>
      </w:r>
      <w:proofErr w:type="spellEnd"/>
      <w:r w:rsidRPr="00765573">
        <w:rPr>
          <w:rFonts w:ascii="Times New Roman" w:hAnsi="Times New Roman" w:cs="Times New Roman"/>
          <w:lang w:val="en-GB"/>
        </w:rPr>
        <w:t>.</w:t>
      </w:r>
      <w:r w:rsidR="00DD084B" w:rsidRPr="00765573">
        <w:rPr>
          <w:rFonts w:ascii="Times New Roman" w:hAnsi="Times New Roman" w:cs="Times New Roman"/>
          <w:lang w:val="en-GB"/>
        </w:rPr>
        <w:t xml:space="preserve"> </w:t>
      </w:r>
      <w:r w:rsidR="00A229E2" w:rsidRPr="00765573">
        <w:rPr>
          <w:rFonts w:ascii="Times New Roman" w:hAnsi="Times New Roman" w:cs="Times New Roman"/>
          <w:lang w:val="en-GB"/>
        </w:rPr>
        <w:t xml:space="preserve">Currently </w:t>
      </w:r>
      <w:r w:rsidR="00007C0A" w:rsidRPr="00765573">
        <w:rPr>
          <w:rFonts w:ascii="Times New Roman" w:hAnsi="Times New Roman" w:cs="Times New Roman"/>
          <w:lang w:val="en-GB"/>
        </w:rPr>
        <w:t xml:space="preserve">it is not clear how these features would differ e.g. in terms of </w:t>
      </w:r>
      <w:r w:rsidR="00F85050" w:rsidRPr="00765573">
        <w:rPr>
          <w:rFonts w:ascii="Times New Roman" w:hAnsi="Times New Roman" w:cs="Times New Roman"/>
          <w:lang w:val="en-GB"/>
        </w:rPr>
        <w:t xml:space="preserve">PDCCH </w:t>
      </w:r>
      <w:r w:rsidR="00007C0A" w:rsidRPr="00765573">
        <w:rPr>
          <w:rFonts w:ascii="Times New Roman" w:hAnsi="Times New Roman" w:cs="Times New Roman"/>
          <w:lang w:val="en-GB"/>
        </w:rPr>
        <w:t>beam indication</w:t>
      </w:r>
      <w:r w:rsidR="00A31C75" w:rsidRPr="00765573">
        <w:rPr>
          <w:rFonts w:ascii="Times New Roman" w:hAnsi="Times New Roman" w:cs="Times New Roman"/>
          <w:lang w:val="en-GB"/>
        </w:rPr>
        <w:t xml:space="preserve"> </w:t>
      </w:r>
      <w:r w:rsidR="00566414" w:rsidRPr="00765573">
        <w:rPr>
          <w:rFonts w:ascii="Times New Roman" w:hAnsi="Times New Roman" w:cs="Times New Roman"/>
          <w:lang w:val="en-GB"/>
        </w:rPr>
        <w:t xml:space="preserve">and are they aiming for same type of operation </w:t>
      </w:r>
      <w:r w:rsidR="00ED534B" w:rsidRPr="00765573">
        <w:rPr>
          <w:rFonts w:ascii="Times New Roman" w:hAnsi="Times New Roman" w:cs="Times New Roman"/>
          <w:lang w:val="en-GB"/>
        </w:rPr>
        <w:t>using different configuration mechani</w:t>
      </w:r>
      <w:r w:rsidR="00371C2D" w:rsidRPr="00765573">
        <w:rPr>
          <w:rFonts w:ascii="Times New Roman" w:hAnsi="Times New Roman" w:cs="Times New Roman"/>
          <w:lang w:val="en-GB"/>
        </w:rPr>
        <w:t>sms</w:t>
      </w:r>
      <w:r w:rsidRPr="00765573">
        <w:rPr>
          <w:rFonts w:ascii="Times New Roman" w:hAnsi="Times New Roman" w:cs="Times New Roman"/>
          <w:lang w:val="en-GB"/>
        </w:rPr>
        <w:t xml:space="preserve">. </w:t>
      </w:r>
    </w:p>
    <w:p w14:paraId="0CEFC58E" w14:textId="2776759D" w:rsidR="00F85050" w:rsidRPr="00765573" w:rsidRDefault="00042B6E" w:rsidP="00042B6E">
      <w:pPr>
        <w:rPr>
          <w:rFonts w:ascii="Times New Roman" w:hAnsi="Times New Roman" w:cs="Times New Roman"/>
          <w:lang w:val="en-GB"/>
        </w:rPr>
      </w:pPr>
      <w:r w:rsidRPr="00765573">
        <w:rPr>
          <w:rFonts w:ascii="Times New Roman" w:hAnsi="Times New Roman" w:cs="Times New Roman"/>
          <w:lang w:val="en-GB"/>
        </w:rPr>
        <w:t xml:space="preserve">Typically inter-cell mobility refers to procedure where UE changes/is handed over to a neighbour cell (that is a non-serving cell) i.e. UE </w:t>
      </w:r>
      <w:proofErr w:type="spellStart"/>
      <w:r w:rsidRPr="00765573">
        <w:rPr>
          <w:rFonts w:ascii="Times New Roman" w:hAnsi="Times New Roman" w:cs="Times New Roman"/>
          <w:lang w:val="en-GB"/>
        </w:rPr>
        <w:t>PCell</w:t>
      </w:r>
      <w:proofErr w:type="spellEnd"/>
      <w:r w:rsidRPr="00765573">
        <w:rPr>
          <w:rFonts w:ascii="Times New Roman" w:hAnsi="Times New Roman" w:cs="Times New Roman"/>
          <w:lang w:val="en-GB"/>
        </w:rPr>
        <w:t xml:space="preserve"> changes. In inter-cell multi-DCI </w:t>
      </w:r>
      <w:proofErr w:type="spellStart"/>
      <w:r w:rsidRPr="00765573">
        <w:rPr>
          <w:rFonts w:ascii="Times New Roman" w:hAnsi="Times New Roman" w:cs="Times New Roman"/>
          <w:lang w:val="en-GB"/>
        </w:rPr>
        <w:t>mTRP</w:t>
      </w:r>
      <w:proofErr w:type="spellEnd"/>
      <w:r w:rsidRPr="00765573">
        <w:rPr>
          <w:rFonts w:ascii="Times New Roman" w:hAnsi="Times New Roman" w:cs="Times New Roman"/>
          <w:lang w:val="en-GB"/>
        </w:rPr>
        <w:t xml:space="preserve"> the assumption is that UE can be configured to monitor PDCCH transmitted from TRPs of different cells within the beam entity. In release 16 the </w:t>
      </w:r>
      <w:proofErr w:type="spellStart"/>
      <w:r w:rsidRPr="00765573">
        <w:rPr>
          <w:rFonts w:ascii="Times New Roman" w:hAnsi="Times New Roman" w:cs="Times New Roman"/>
          <w:lang w:val="en-GB"/>
        </w:rPr>
        <w:t>mTRP</w:t>
      </w:r>
      <w:proofErr w:type="spellEnd"/>
      <w:r w:rsidRPr="00765573">
        <w:rPr>
          <w:rFonts w:ascii="Times New Roman" w:hAnsi="Times New Roman" w:cs="Times New Roman"/>
          <w:lang w:val="en-GB"/>
        </w:rPr>
        <w:t xml:space="preserve"> operation assumed only intra-cell deployment. Although the L1/L2 centric mobility may, and should, share the solutions with inter-cell </w:t>
      </w:r>
      <w:proofErr w:type="spellStart"/>
      <w:r w:rsidRPr="00765573">
        <w:rPr>
          <w:rFonts w:ascii="Times New Roman" w:hAnsi="Times New Roman" w:cs="Times New Roman"/>
          <w:lang w:val="en-GB"/>
        </w:rPr>
        <w:t>mTRP</w:t>
      </w:r>
      <w:proofErr w:type="spellEnd"/>
      <w:r w:rsidRPr="00765573">
        <w:rPr>
          <w:rFonts w:ascii="Times New Roman" w:hAnsi="Times New Roman" w:cs="Times New Roman"/>
          <w:lang w:val="en-GB"/>
        </w:rPr>
        <w:t xml:space="preserve"> for e.g. how to receive/measure/report signals from that are associated with different cells/non-serving cells there should be still a clear distinction on the assumed scenarios for these respective objectives. To </w:t>
      </w:r>
      <w:r w:rsidR="003C1231" w:rsidRPr="00765573">
        <w:rPr>
          <w:rFonts w:ascii="Times New Roman" w:hAnsi="Times New Roman" w:cs="Times New Roman"/>
          <w:lang w:val="en-GB"/>
        </w:rPr>
        <w:t xml:space="preserve">progress in </w:t>
      </w:r>
      <w:r w:rsidRPr="00765573">
        <w:rPr>
          <w:rFonts w:ascii="Times New Roman" w:hAnsi="Times New Roman" w:cs="Times New Roman"/>
          <w:lang w:val="en-GB"/>
        </w:rPr>
        <w:t>the L1/L2 centric mobility</w:t>
      </w:r>
      <w:r w:rsidR="00291055" w:rsidRPr="00765573">
        <w:rPr>
          <w:rFonts w:ascii="Times New Roman" w:hAnsi="Times New Roman" w:cs="Times New Roman"/>
          <w:lang w:val="en-GB"/>
        </w:rPr>
        <w:t xml:space="preserve"> </w:t>
      </w:r>
      <w:r w:rsidR="0082019E" w:rsidRPr="00765573">
        <w:rPr>
          <w:rFonts w:ascii="Times New Roman" w:hAnsi="Times New Roman" w:cs="Times New Roman"/>
          <w:lang w:val="en-GB"/>
        </w:rPr>
        <w:t>objective</w:t>
      </w:r>
      <w:r w:rsidRPr="00765573">
        <w:rPr>
          <w:rFonts w:ascii="Times New Roman" w:hAnsi="Times New Roman" w:cs="Times New Roman"/>
          <w:lang w:val="en-GB"/>
        </w:rPr>
        <w:t xml:space="preserve"> we </w:t>
      </w:r>
      <w:r w:rsidR="0044142F" w:rsidRPr="00765573">
        <w:rPr>
          <w:rFonts w:ascii="Times New Roman" w:hAnsi="Times New Roman" w:cs="Times New Roman"/>
          <w:lang w:val="en-GB"/>
        </w:rPr>
        <w:t xml:space="preserve">discuss </w:t>
      </w:r>
      <w:r w:rsidR="00F85050" w:rsidRPr="00765573">
        <w:rPr>
          <w:rFonts w:ascii="Times New Roman" w:hAnsi="Times New Roman" w:cs="Times New Roman"/>
          <w:lang w:val="en-GB"/>
        </w:rPr>
        <w:t xml:space="preserve">following options: </w:t>
      </w:r>
    </w:p>
    <w:p w14:paraId="12867E9D" w14:textId="3B152F8C" w:rsidR="00F85050" w:rsidRPr="00765573" w:rsidRDefault="00F85050" w:rsidP="00042B6E">
      <w:pPr>
        <w:pStyle w:val="Caption"/>
        <w:ind w:left="994" w:hangingChars="450" w:hanging="994"/>
        <w:rPr>
          <w:i/>
          <w:lang w:val="en-GB"/>
        </w:rPr>
      </w:pPr>
      <w:bookmarkStart w:id="32" w:name="_Ref54263051"/>
    </w:p>
    <w:p w14:paraId="302369C2" w14:textId="7975BACF" w:rsidR="00F85050" w:rsidRDefault="00A91969" w:rsidP="00B81001">
      <w:pPr>
        <w:pStyle w:val="Heading5"/>
      </w:pPr>
      <w:r>
        <w:t xml:space="preserve">2.2.1.1 </w:t>
      </w:r>
      <w:r w:rsidR="00F85050">
        <w:t>Option 1</w:t>
      </w:r>
      <w:r w:rsidR="00C51995">
        <w:t>:</w:t>
      </w:r>
      <w:r w:rsidR="00F85050">
        <w:t xml:space="preserve"> L1/L2 Mobility:</w:t>
      </w:r>
    </w:p>
    <w:p w14:paraId="63DFD28A" w14:textId="00B670B4" w:rsidR="0031544F" w:rsidRPr="00765573" w:rsidRDefault="00F85050" w:rsidP="00F85050">
      <w:pPr>
        <w:rPr>
          <w:rFonts w:ascii="Times New Roman" w:hAnsi="Times New Roman" w:cs="Times New Roman"/>
          <w:lang w:val="en-GB"/>
        </w:rPr>
      </w:pPr>
      <w:r w:rsidRPr="00765573">
        <w:rPr>
          <w:rFonts w:ascii="Times New Roman" w:hAnsi="Times New Roman" w:cs="Times New Roman"/>
          <w:lang w:val="en-GB"/>
        </w:rPr>
        <w:t>In L1/L2 centric mobility the main focus would be to consider scenario where UE is connected to or monitoring PDCCH from one cell (could be referred as single TRP operation) at the time within the one beam management entity</w:t>
      </w:r>
      <w:r w:rsidR="004F4B2A" w:rsidRPr="00765573">
        <w:rPr>
          <w:rFonts w:ascii="Times New Roman" w:hAnsi="Times New Roman" w:cs="Times New Roman"/>
          <w:lang w:val="en-GB"/>
        </w:rPr>
        <w:t xml:space="preserve"> i.e. UE serving cell changes</w:t>
      </w:r>
      <w:r w:rsidR="0066510C" w:rsidRPr="00765573">
        <w:rPr>
          <w:rFonts w:ascii="Times New Roman" w:hAnsi="Times New Roman" w:cs="Times New Roman"/>
          <w:lang w:val="en-GB"/>
        </w:rPr>
        <w:t>. T</w:t>
      </w:r>
      <w:r w:rsidRPr="00765573">
        <w:rPr>
          <w:rFonts w:ascii="Times New Roman" w:hAnsi="Times New Roman" w:cs="Times New Roman"/>
          <w:lang w:val="en-GB"/>
        </w:rPr>
        <w:t xml:space="preserve">he </w:t>
      </w:r>
      <w:r w:rsidR="00DD332D" w:rsidRPr="00765573">
        <w:rPr>
          <w:rFonts w:ascii="Times New Roman" w:hAnsi="Times New Roman" w:cs="Times New Roman"/>
          <w:lang w:val="en-GB"/>
        </w:rPr>
        <w:t>one</w:t>
      </w:r>
      <w:r w:rsidRPr="00765573">
        <w:rPr>
          <w:rFonts w:ascii="Times New Roman" w:hAnsi="Times New Roman" w:cs="Times New Roman"/>
          <w:lang w:val="en-GB"/>
        </w:rPr>
        <w:t xml:space="preserve"> </w:t>
      </w:r>
      <w:r w:rsidR="00DD332D" w:rsidRPr="00765573">
        <w:rPr>
          <w:rFonts w:ascii="Times New Roman" w:hAnsi="Times New Roman" w:cs="Times New Roman"/>
          <w:lang w:val="en-GB"/>
        </w:rPr>
        <w:t xml:space="preserve">potential </w:t>
      </w:r>
      <w:r w:rsidR="00B51AFE" w:rsidRPr="00765573">
        <w:rPr>
          <w:rFonts w:ascii="Times New Roman" w:hAnsi="Times New Roman" w:cs="Times New Roman"/>
          <w:lang w:val="en-GB"/>
        </w:rPr>
        <w:t xml:space="preserve">benefit </w:t>
      </w:r>
      <w:r w:rsidRPr="00765573">
        <w:rPr>
          <w:rFonts w:ascii="Times New Roman" w:hAnsi="Times New Roman" w:cs="Times New Roman"/>
          <w:lang w:val="en-GB"/>
        </w:rPr>
        <w:t xml:space="preserve">of the L1/L2 centric mobility </w:t>
      </w:r>
      <w:r w:rsidR="00DD332D" w:rsidRPr="00765573">
        <w:rPr>
          <w:rFonts w:ascii="Times New Roman" w:hAnsi="Times New Roman" w:cs="Times New Roman"/>
          <w:lang w:val="en-GB"/>
        </w:rPr>
        <w:t xml:space="preserve">could </w:t>
      </w:r>
      <w:r w:rsidRPr="00765573">
        <w:rPr>
          <w:rFonts w:ascii="Times New Roman" w:hAnsi="Times New Roman" w:cs="Times New Roman"/>
          <w:lang w:val="en-GB"/>
        </w:rPr>
        <w:t xml:space="preserve">is to enable handover to another cell </w:t>
      </w:r>
      <w:r w:rsidR="00DD332D" w:rsidRPr="00765573">
        <w:rPr>
          <w:rFonts w:ascii="Times New Roman" w:hAnsi="Times New Roman" w:cs="Times New Roman"/>
          <w:lang w:val="en-GB"/>
        </w:rPr>
        <w:t xml:space="preserve">(fast switching) </w:t>
      </w:r>
      <w:r w:rsidRPr="00765573">
        <w:rPr>
          <w:rFonts w:ascii="Times New Roman" w:hAnsi="Times New Roman" w:cs="Times New Roman"/>
          <w:lang w:val="en-GB"/>
        </w:rPr>
        <w:t>using L1/L2 based procedures</w:t>
      </w:r>
      <w:r w:rsidR="006D0BBE" w:rsidRPr="00765573">
        <w:rPr>
          <w:rFonts w:ascii="Times New Roman" w:hAnsi="Times New Roman" w:cs="Times New Roman"/>
          <w:lang w:val="en-GB"/>
        </w:rPr>
        <w:t xml:space="preserve"> such as beam measurements and reporting</w:t>
      </w:r>
      <w:r w:rsidR="0066510C" w:rsidRPr="00765573">
        <w:rPr>
          <w:rFonts w:ascii="Times New Roman" w:hAnsi="Times New Roman" w:cs="Times New Roman"/>
          <w:lang w:val="en-GB"/>
        </w:rPr>
        <w:t xml:space="preserve"> and potentially using lower layer</w:t>
      </w:r>
      <w:r w:rsidR="00462DFD" w:rsidRPr="00765573">
        <w:rPr>
          <w:rFonts w:ascii="Times New Roman" w:hAnsi="Times New Roman" w:cs="Times New Roman"/>
          <w:lang w:val="en-GB"/>
        </w:rPr>
        <w:t xml:space="preserve"> triggered cell change </w:t>
      </w:r>
      <w:r w:rsidR="006E0B88" w:rsidRPr="00765573">
        <w:rPr>
          <w:rFonts w:ascii="Times New Roman" w:hAnsi="Times New Roman" w:cs="Times New Roman"/>
          <w:lang w:val="en-GB"/>
        </w:rPr>
        <w:t xml:space="preserve">mechanism </w:t>
      </w:r>
      <w:r w:rsidR="00462DFD" w:rsidRPr="00765573">
        <w:rPr>
          <w:rFonts w:ascii="Times New Roman" w:hAnsi="Times New Roman" w:cs="Times New Roman"/>
          <w:lang w:val="en-GB"/>
        </w:rPr>
        <w:t xml:space="preserve">e.g. </w:t>
      </w:r>
      <w:r w:rsidR="006E0B88" w:rsidRPr="00765573">
        <w:rPr>
          <w:rFonts w:ascii="Times New Roman" w:hAnsi="Times New Roman" w:cs="Times New Roman"/>
          <w:lang w:val="en-GB"/>
        </w:rPr>
        <w:t>MAC CE based</w:t>
      </w:r>
      <w:r w:rsidRPr="00765573">
        <w:rPr>
          <w:rFonts w:ascii="Times New Roman" w:hAnsi="Times New Roman" w:cs="Times New Roman"/>
          <w:lang w:val="en-GB"/>
        </w:rPr>
        <w:t>.</w:t>
      </w:r>
      <w:r w:rsidR="00F01CB3" w:rsidRPr="00765573">
        <w:rPr>
          <w:rFonts w:ascii="Times New Roman" w:hAnsi="Times New Roman" w:cs="Times New Roman"/>
          <w:lang w:val="en-GB"/>
        </w:rPr>
        <w:t xml:space="preserve"> </w:t>
      </w:r>
      <w:r w:rsidR="009D203F" w:rsidRPr="00765573">
        <w:rPr>
          <w:rFonts w:ascii="Times New Roman" w:hAnsi="Times New Roman" w:cs="Times New Roman"/>
          <w:lang w:val="en-GB"/>
        </w:rPr>
        <w:t>I</w:t>
      </w:r>
      <w:r w:rsidR="00027C5B" w:rsidRPr="00765573">
        <w:rPr>
          <w:rFonts w:ascii="Times New Roman" w:hAnsi="Times New Roman" w:cs="Times New Roman"/>
          <w:lang w:val="en-GB"/>
        </w:rPr>
        <w:t xml:space="preserve">t would be seen as a feature for potentially </w:t>
      </w:r>
      <w:r w:rsidR="00206F89" w:rsidRPr="00765573">
        <w:rPr>
          <w:rFonts w:ascii="Times New Roman" w:hAnsi="Times New Roman" w:cs="Times New Roman"/>
          <w:lang w:val="en-GB"/>
        </w:rPr>
        <w:t xml:space="preserve">limited set of </w:t>
      </w:r>
      <w:r w:rsidR="00505933" w:rsidRPr="00765573">
        <w:rPr>
          <w:rFonts w:ascii="Times New Roman" w:hAnsi="Times New Roman" w:cs="Times New Roman"/>
          <w:lang w:val="en-GB"/>
        </w:rPr>
        <w:t xml:space="preserve">(prepared) </w:t>
      </w:r>
      <w:r w:rsidR="00206F89" w:rsidRPr="00765573">
        <w:rPr>
          <w:rFonts w:ascii="Times New Roman" w:hAnsi="Times New Roman" w:cs="Times New Roman"/>
          <w:lang w:val="en-GB"/>
        </w:rPr>
        <w:t>cells</w:t>
      </w:r>
      <w:r w:rsidR="00E02AFD" w:rsidRPr="00765573">
        <w:rPr>
          <w:rFonts w:ascii="Times New Roman" w:hAnsi="Times New Roman" w:cs="Times New Roman"/>
          <w:lang w:val="en-GB"/>
        </w:rPr>
        <w:t xml:space="preserve"> where UE could be</w:t>
      </w:r>
      <w:r w:rsidR="0090086B" w:rsidRPr="00765573">
        <w:rPr>
          <w:rFonts w:ascii="Times New Roman" w:hAnsi="Times New Roman" w:cs="Times New Roman"/>
          <w:lang w:val="en-GB"/>
        </w:rPr>
        <w:t xml:space="preserve"> </w:t>
      </w:r>
      <w:r w:rsidR="00511DDF" w:rsidRPr="00765573">
        <w:rPr>
          <w:rFonts w:ascii="Times New Roman" w:hAnsi="Times New Roman" w:cs="Times New Roman"/>
          <w:lang w:val="en-GB"/>
        </w:rPr>
        <w:t>triggered/commanded to switch</w:t>
      </w:r>
      <w:r w:rsidR="003241FE" w:rsidRPr="00765573">
        <w:rPr>
          <w:rFonts w:ascii="Times New Roman" w:hAnsi="Times New Roman" w:cs="Times New Roman"/>
          <w:lang w:val="en-GB"/>
        </w:rPr>
        <w:t xml:space="preserve"> between cells in </w:t>
      </w:r>
      <w:r w:rsidR="00992968" w:rsidRPr="00765573">
        <w:rPr>
          <w:rFonts w:ascii="Times New Roman" w:hAnsi="Times New Roman" w:cs="Times New Roman"/>
          <w:lang w:val="en-GB"/>
        </w:rPr>
        <w:t>dynamic manner</w:t>
      </w:r>
      <w:r w:rsidR="001D31B0" w:rsidRPr="00765573">
        <w:rPr>
          <w:rFonts w:ascii="Times New Roman" w:hAnsi="Times New Roman" w:cs="Times New Roman"/>
          <w:lang w:val="en-GB"/>
        </w:rPr>
        <w:t>.</w:t>
      </w:r>
      <w:r w:rsidR="009D203F" w:rsidRPr="00765573">
        <w:rPr>
          <w:rFonts w:ascii="Times New Roman" w:hAnsi="Times New Roman" w:cs="Times New Roman"/>
          <w:lang w:val="en-GB"/>
        </w:rPr>
        <w:t xml:space="preserve"> As this option would have similar characteristics as L3 mobility it</w:t>
      </w:r>
      <w:r w:rsidR="003C287A" w:rsidRPr="00765573">
        <w:rPr>
          <w:rFonts w:ascii="Times New Roman" w:hAnsi="Times New Roman" w:cs="Times New Roman"/>
          <w:lang w:val="en-GB"/>
        </w:rPr>
        <w:t xml:space="preserve"> would imply also RAN2 involvement</w:t>
      </w:r>
      <w:r w:rsidR="00EF0923" w:rsidRPr="00765573">
        <w:rPr>
          <w:rFonts w:ascii="Times New Roman" w:hAnsi="Times New Roman" w:cs="Times New Roman"/>
          <w:lang w:val="en-GB"/>
        </w:rPr>
        <w:t xml:space="preserve"> </w:t>
      </w:r>
      <w:r w:rsidR="001070C2" w:rsidRPr="00765573">
        <w:rPr>
          <w:rFonts w:ascii="Times New Roman" w:hAnsi="Times New Roman" w:cs="Times New Roman"/>
          <w:lang w:val="en-GB"/>
        </w:rPr>
        <w:t>since</w:t>
      </w:r>
      <w:r w:rsidR="00EF0923" w:rsidRPr="00765573">
        <w:rPr>
          <w:rFonts w:ascii="Times New Roman" w:hAnsi="Times New Roman" w:cs="Times New Roman"/>
          <w:lang w:val="en-GB"/>
        </w:rPr>
        <w:t xml:space="preserve"> the </w:t>
      </w:r>
      <w:r w:rsidR="003F69F0" w:rsidRPr="00765573">
        <w:rPr>
          <w:rFonts w:ascii="Times New Roman" w:hAnsi="Times New Roman" w:cs="Times New Roman"/>
          <w:lang w:val="en-GB"/>
        </w:rPr>
        <w:t xml:space="preserve">UE </w:t>
      </w:r>
      <w:r w:rsidR="00EF0923" w:rsidRPr="00765573">
        <w:rPr>
          <w:rFonts w:ascii="Times New Roman" w:hAnsi="Times New Roman" w:cs="Times New Roman"/>
          <w:lang w:val="en-GB"/>
        </w:rPr>
        <w:t xml:space="preserve">serving cell </w:t>
      </w:r>
      <w:r w:rsidR="009D203F" w:rsidRPr="00765573">
        <w:rPr>
          <w:rFonts w:ascii="Times New Roman" w:hAnsi="Times New Roman" w:cs="Times New Roman"/>
          <w:lang w:val="en-GB"/>
        </w:rPr>
        <w:t xml:space="preserve">is changed </w:t>
      </w:r>
      <w:r w:rsidR="00231309" w:rsidRPr="00765573">
        <w:rPr>
          <w:rFonts w:ascii="Times New Roman" w:hAnsi="Times New Roman" w:cs="Times New Roman"/>
          <w:lang w:val="en-GB"/>
        </w:rPr>
        <w:t xml:space="preserve">when it is configured to monitor PDCCH </w:t>
      </w:r>
      <w:r w:rsidR="00FA78D3" w:rsidRPr="00765573">
        <w:rPr>
          <w:rFonts w:ascii="Times New Roman" w:hAnsi="Times New Roman" w:cs="Times New Roman"/>
          <w:lang w:val="en-GB"/>
        </w:rPr>
        <w:t>from another cell (another PCI)</w:t>
      </w:r>
      <w:r w:rsidR="0016684F" w:rsidRPr="00765573">
        <w:rPr>
          <w:rFonts w:ascii="Times New Roman" w:hAnsi="Times New Roman" w:cs="Times New Roman"/>
          <w:lang w:val="en-GB"/>
        </w:rPr>
        <w:t>,</w:t>
      </w:r>
      <w:r w:rsidR="00EF6A1A" w:rsidRPr="00765573">
        <w:rPr>
          <w:rFonts w:ascii="Times New Roman" w:hAnsi="Times New Roman" w:cs="Times New Roman"/>
          <w:lang w:val="en-GB"/>
        </w:rPr>
        <w:t xml:space="preserve"> and </w:t>
      </w:r>
      <w:r w:rsidR="000761AF" w:rsidRPr="00765573">
        <w:rPr>
          <w:rFonts w:ascii="Times New Roman" w:hAnsi="Times New Roman" w:cs="Times New Roman"/>
          <w:lang w:val="en-GB"/>
        </w:rPr>
        <w:t>such inter-cell mobility</w:t>
      </w:r>
      <w:r w:rsidR="00814D67" w:rsidRPr="00765573">
        <w:rPr>
          <w:rFonts w:ascii="Times New Roman" w:hAnsi="Times New Roman" w:cs="Times New Roman"/>
          <w:lang w:val="en-GB"/>
        </w:rPr>
        <w:t xml:space="preserve"> related topic</w:t>
      </w:r>
      <w:r w:rsidR="000761AF" w:rsidRPr="00765573">
        <w:rPr>
          <w:rFonts w:ascii="Times New Roman" w:hAnsi="Times New Roman" w:cs="Times New Roman"/>
          <w:lang w:val="en-GB"/>
        </w:rPr>
        <w:t xml:space="preserve"> is</w:t>
      </w:r>
      <w:r w:rsidR="00EF6A1A" w:rsidRPr="00765573">
        <w:rPr>
          <w:rFonts w:ascii="Times New Roman" w:hAnsi="Times New Roman" w:cs="Times New Roman"/>
          <w:lang w:val="en-GB"/>
        </w:rPr>
        <w:t xml:space="preserve"> </w:t>
      </w:r>
      <w:r w:rsidR="00386DDB" w:rsidRPr="00765573">
        <w:rPr>
          <w:rFonts w:ascii="Times New Roman" w:hAnsi="Times New Roman" w:cs="Times New Roman"/>
          <w:lang w:val="en-GB"/>
        </w:rPr>
        <w:t xml:space="preserve">typically </w:t>
      </w:r>
      <w:r w:rsidR="00745791" w:rsidRPr="00765573">
        <w:rPr>
          <w:rFonts w:ascii="Times New Roman" w:hAnsi="Times New Roman" w:cs="Times New Roman"/>
          <w:lang w:val="en-GB"/>
        </w:rPr>
        <w:t xml:space="preserve">handled by </w:t>
      </w:r>
      <w:r w:rsidR="00386DDB" w:rsidRPr="00765573">
        <w:rPr>
          <w:rFonts w:ascii="Times New Roman" w:hAnsi="Times New Roman" w:cs="Times New Roman"/>
          <w:lang w:val="en-GB"/>
        </w:rPr>
        <w:t>RAN2</w:t>
      </w:r>
      <w:r w:rsidR="00FD578D" w:rsidRPr="00765573">
        <w:rPr>
          <w:rFonts w:ascii="Times New Roman" w:hAnsi="Times New Roman" w:cs="Times New Roman"/>
          <w:lang w:val="en-GB"/>
        </w:rPr>
        <w:t>.</w:t>
      </w:r>
      <w:r w:rsidR="00EF0923" w:rsidRPr="00765573">
        <w:rPr>
          <w:rFonts w:ascii="Times New Roman" w:hAnsi="Times New Roman" w:cs="Times New Roman"/>
          <w:lang w:val="en-GB"/>
        </w:rPr>
        <w:t xml:space="preserve"> </w:t>
      </w:r>
    </w:p>
    <w:p w14:paraId="3DEFACE9" w14:textId="16A5FEAA" w:rsidR="00AD5D60" w:rsidRPr="00765573" w:rsidRDefault="00814D67" w:rsidP="00F85050">
      <w:pPr>
        <w:rPr>
          <w:rFonts w:ascii="Times New Roman" w:hAnsi="Times New Roman" w:cs="Times New Roman"/>
          <w:lang w:val="en-GB"/>
        </w:rPr>
      </w:pPr>
      <w:r w:rsidRPr="00765573">
        <w:rPr>
          <w:rFonts w:ascii="Times New Roman" w:hAnsi="Times New Roman" w:cs="Times New Roman"/>
          <w:lang w:val="en-GB"/>
        </w:rPr>
        <w:t xml:space="preserve">In this option, the </w:t>
      </w:r>
      <w:r w:rsidR="00AD5D60" w:rsidRPr="00765573">
        <w:rPr>
          <w:rFonts w:ascii="Times New Roman" w:hAnsi="Times New Roman" w:cs="Times New Roman"/>
          <w:lang w:val="en-GB"/>
        </w:rPr>
        <w:t xml:space="preserve">RLM and BFD aspects </w:t>
      </w:r>
      <w:r w:rsidRPr="00765573">
        <w:rPr>
          <w:rFonts w:ascii="Times New Roman" w:hAnsi="Times New Roman" w:cs="Times New Roman"/>
          <w:lang w:val="en-GB"/>
        </w:rPr>
        <w:t xml:space="preserve">would be </w:t>
      </w:r>
      <w:r w:rsidR="00AD5D60" w:rsidRPr="00765573">
        <w:rPr>
          <w:rFonts w:ascii="Times New Roman" w:hAnsi="Times New Roman" w:cs="Times New Roman"/>
          <w:lang w:val="en-GB"/>
        </w:rPr>
        <w:t xml:space="preserve">clear since UE </w:t>
      </w:r>
      <w:r w:rsidR="00806FFF" w:rsidRPr="00765573">
        <w:rPr>
          <w:rFonts w:ascii="Times New Roman" w:hAnsi="Times New Roman" w:cs="Times New Roman"/>
          <w:lang w:val="en-GB"/>
        </w:rPr>
        <w:t xml:space="preserve">serving cell </w:t>
      </w:r>
      <w:r w:rsidR="006A6CDB" w:rsidRPr="00765573">
        <w:rPr>
          <w:rFonts w:ascii="Times New Roman" w:hAnsi="Times New Roman" w:cs="Times New Roman"/>
          <w:lang w:val="en-GB"/>
        </w:rPr>
        <w:t>is either the PCI1 or PCI2</w:t>
      </w:r>
      <w:r w:rsidR="00BF7A3E" w:rsidRPr="00765573">
        <w:rPr>
          <w:rFonts w:ascii="Times New Roman" w:hAnsi="Times New Roman" w:cs="Times New Roman"/>
          <w:lang w:val="en-GB"/>
        </w:rPr>
        <w:t>.</w:t>
      </w:r>
      <w:r w:rsidR="007C24ED" w:rsidRPr="00765573">
        <w:rPr>
          <w:rFonts w:ascii="Times New Roman" w:hAnsi="Times New Roman" w:cs="Times New Roman"/>
          <w:lang w:val="en-GB"/>
        </w:rPr>
        <w:t xml:space="preserve"> </w:t>
      </w:r>
    </w:p>
    <w:p w14:paraId="1FF9E006" w14:textId="7D6A44D7" w:rsidR="00BF7A3E" w:rsidRPr="00765573" w:rsidRDefault="00814D67" w:rsidP="00EC3AD4">
      <w:pPr>
        <w:pStyle w:val="Caption"/>
        <w:rPr>
          <w:rFonts w:ascii="Times New Roman" w:hAnsi="Times New Roman" w:cs="Times New Roman"/>
          <w:lang w:val="en-GB"/>
        </w:rPr>
      </w:pPr>
      <w:bookmarkStart w:id="33" w:name="_Ref61880922"/>
      <w:r w:rsidRPr="00765573">
        <w:rPr>
          <w:rFonts w:ascii="Times New Roman" w:hAnsi="Times New Roman" w:cs="Times New Roman"/>
          <w:lang w:val="en-GB"/>
        </w:rPr>
        <w:t xml:space="preserve">Observation </w:t>
      </w:r>
      <w:r w:rsidRPr="006F44B1">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6F44B1">
        <w:rPr>
          <w:rFonts w:ascii="Times New Roman" w:hAnsi="Times New Roman" w:cs="Times New Roman"/>
        </w:rPr>
        <w:fldChar w:fldCharType="separate"/>
      </w:r>
      <w:r w:rsidR="00330CDF">
        <w:rPr>
          <w:rFonts w:ascii="Times New Roman" w:hAnsi="Times New Roman" w:cs="Times New Roman"/>
          <w:noProof/>
          <w:lang w:val="en-GB"/>
        </w:rPr>
        <w:t>8</w:t>
      </w:r>
      <w:r w:rsidRPr="006F44B1">
        <w:rPr>
          <w:rFonts w:ascii="Times New Roman" w:hAnsi="Times New Roman" w:cs="Times New Roman"/>
        </w:rPr>
        <w:fldChar w:fldCharType="end"/>
      </w:r>
      <w:r w:rsidRPr="00765573">
        <w:rPr>
          <w:rFonts w:ascii="Times New Roman" w:hAnsi="Times New Roman" w:cs="Times New Roman"/>
          <w:lang w:val="en-GB"/>
        </w:rPr>
        <w:t xml:space="preserve">: </w:t>
      </w:r>
      <w:r w:rsidR="00046DA3" w:rsidRPr="00765573">
        <w:rPr>
          <w:rFonts w:ascii="Times New Roman" w:hAnsi="Times New Roman" w:cs="Times New Roman"/>
          <w:lang w:val="en-GB"/>
        </w:rPr>
        <w:t>I</w:t>
      </w:r>
      <w:r w:rsidR="00E51EBB" w:rsidRPr="00765573">
        <w:rPr>
          <w:rFonts w:ascii="Times New Roman" w:hAnsi="Times New Roman" w:cs="Times New Roman"/>
          <w:lang w:val="en-GB"/>
        </w:rPr>
        <w:t>f</w:t>
      </w:r>
      <w:r w:rsidR="00D5721C" w:rsidRPr="00765573">
        <w:rPr>
          <w:lang w:val="en-GB"/>
        </w:rPr>
        <w:t xml:space="preserve"> </w:t>
      </w:r>
      <w:r w:rsidR="00E51EBB" w:rsidRPr="00765573">
        <w:rPr>
          <w:rFonts w:ascii="Times New Roman" w:hAnsi="Times New Roman" w:cs="Times New Roman"/>
          <w:lang w:val="en-GB"/>
        </w:rPr>
        <w:t xml:space="preserve">RAN1 </w:t>
      </w:r>
      <w:r w:rsidR="00BA3768" w:rsidRPr="00765573">
        <w:rPr>
          <w:rFonts w:ascii="Times New Roman" w:hAnsi="Times New Roman" w:cs="Times New Roman"/>
          <w:lang w:val="en-GB"/>
        </w:rPr>
        <w:t xml:space="preserve">defines </w:t>
      </w:r>
      <w:r w:rsidR="00447EDD" w:rsidRPr="00765573">
        <w:rPr>
          <w:rFonts w:ascii="Times New Roman" w:hAnsi="Times New Roman" w:cs="Times New Roman"/>
          <w:lang w:val="en-GB"/>
        </w:rPr>
        <w:t xml:space="preserve">L1/L2 </w:t>
      </w:r>
      <w:r w:rsidR="00BA3768" w:rsidRPr="00765573">
        <w:rPr>
          <w:rFonts w:ascii="Times New Roman" w:hAnsi="Times New Roman" w:cs="Times New Roman"/>
          <w:lang w:val="en-GB"/>
        </w:rPr>
        <w:t xml:space="preserve">centric mobility </w:t>
      </w:r>
      <w:r w:rsidR="00343A9D" w:rsidRPr="00765573">
        <w:rPr>
          <w:rFonts w:ascii="Times New Roman" w:hAnsi="Times New Roman" w:cs="Times New Roman"/>
          <w:lang w:val="en-GB"/>
        </w:rPr>
        <w:t xml:space="preserve">procedure </w:t>
      </w:r>
      <w:r w:rsidR="00A43270" w:rsidRPr="00765573">
        <w:rPr>
          <w:rFonts w:ascii="Times New Roman" w:hAnsi="Times New Roman" w:cs="Times New Roman"/>
          <w:lang w:val="en-GB"/>
        </w:rPr>
        <w:t xml:space="preserve">using </w:t>
      </w:r>
      <w:r w:rsidR="00046DA3" w:rsidRPr="00765573">
        <w:rPr>
          <w:rFonts w:ascii="Times New Roman" w:hAnsi="Times New Roman" w:cs="Times New Roman"/>
          <w:lang w:val="en-GB"/>
        </w:rPr>
        <w:t xml:space="preserve">BM </w:t>
      </w:r>
      <w:r w:rsidR="00A43270" w:rsidRPr="00765573">
        <w:rPr>
          <w:rFonts w:ascii="Times New Roman" w:hAnsi="Times New Roman" w:cs="Times New Roman"/>
          <w:lang w:val="en-GB"/>
        </w:rPr>
        <w:t>framework, where UE’s serving cell changes (i</w:t>
      </w:r>
      <w:r w:rsidR="006F44B1" w:rsidRPr="00765573">
        <w:rPr>
          <w:rFonts w:ascii="Times New Roman" w:hAnsi="Times New Roman" w:cs="Times New Roman"/>
          <w:lang w:val="en-GB"/>
        </w:rPr>
        <w:t>.</w:t>
      </w:r>
      <w:r w:rsidR="00A43270" w:rsidRPr="00765573">
        <w:rPr>
          <w:rFonts w:ascii="Times New Roman" w:hAnsi="Times New Roman" w:cs="Times New Roman"/>
          <w:lang w:val="en-GB"/>
        </w:rPr>
        <w:t>e. as in HO) i</w:t>
      </w:r>
      <w:r w:rsidR="00E51EBB" w:rsidRPr="00765573">
        <w:rPr>
          <w:rFonts w:ascii="Times New Roman" w:hAnsi="Times New Roman" w:cs="Times New Roman"/>
          <w:lang w:val="en-GB"/>
        </w:rPr>
        <w:t>t would require RAN2 involvement</w:t>
      </w:r>
      <w:r w:rsidR="00A43270" w:rsidRPr="00765573">
        <w:rPr>
          <w:rFonts w:ascii="Times New Roman" w:hAnsi="Times New Roman" w:cs="Times New Roman"/>
          <w:lang w:val="en-GB"/>
        </w:rPr>
        <w:t>.</w:t>
      </w:r>
      <w:bookmarkEnd w:id="33"/>
    </w:p>
    <w:p w14:paraId="6F667AE8" w14:textId="77777777" w:rsidR="00D83352" w:rsidRPr="00765573" w:rsidRDefault="00D83352" w:rsidP="00F85050">
      <w:pPr>
        <w:rPr>
          <w:rFonts w:ascii="Times New Roman" w:hAnsi="Times New Roman" w:cs="Times New Roman"/>
          <w:lang w:val="en-GB"/>
        </w:rPr>
      </w:pPr>
    </w:p>
    <w:p w14:paraId="7A26DCAA" w14:textId="61D81C39" w:rsidR="00F85050" w:rsidRDefault="404D9C81" w:rsidP="00EC3AD4">
      <w:pPr>
        <w:jc w:val="center"/>
      </w:pPr>
      <w:r>
        <w:rPr>
          <w:noProof/>
        </w:rPr>
        <w:drawing>
          <wp:inline distT="0" distB="0" distL="0" distR="0" wp14:anchorId="619D0932" wp14:editId="0B76FAB8">
            <wp:extent cx="3495860" cy="192858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95860" cy="1928585"/>
                    </a:xfrm>
                    <a:prstGeom prst="rect">
                      <a:avLst/>
                    </a:prstGeom>
                  </pic:spPr>
                </pic:pic>
              </a:graphicData>
            </a:graphic>
          </wp:inline>
        </w:drawing>
      </w:r>
    </w:p>
    <w:p w14:paraId="7D29A492" w14:textId="77777777" w:rsidR="009C48AF" w:rsidRDefault="009C48AF" w:rsidP="00AE13CF">
      <w:pPr>
        <w:jc w:val="center"/>
      </w:pPr>
    </w:p>
    <w:p w14:paraId="5C0290CE" w14:textId="31448112" w:rsidR="00F85050" w:rsidRDefault="00A91969" w:rsidP="00B81001">
      <w:pPr>
        <w:pStyle w:val="Heading5"/>
      </w:pPr>
      <w:r>
        <w:t xml:space="preserve">2.2.1.2 </w:t>
      </w:r>
      <w:r w:rsidR="00F85050">
        <w:t>Option 2</w:t>
      </w:r>
      <w:r w:rsidR="00D53F90">
        <w:t xml:space="preserve"> </w:t>
      </w:r>
      <w:r w:rsidR="00FB00D4">
        <w:t xml:space="preserve">Dynamic Point Selection </w:t>
      </w:r>
    </w:p>
    <w:p w14:paraId="3629B89A" w14:textId="1B65C47B" w:rsidR="008648F5" w:rsidRPr="00765573" w:rsidRDefault="00A016B8" w:rsidP="00A016B8">
      <w:pPr>
        <w:rPr>
          <w:rFonts w:ascii="Times New Roman" w:hAnsi="Times New Roman" w:cs="Times New Roman"/>
          <w:lang w:val="en-GB"/>
        </w:rPr>
      </w:pPr>
      <w:r w:rsidRPr="00765573">
        <w:rPr>
          <w:rFonts w:ascii="Times New Roman" w:hAnsi="Times New Roman" w:cs="Times New Roman"/>
          <w:lang w:val="en-GB"/>
        </w:rPr>
        <w:t xml:space="preserve">In option 2, </w:t>
      </w:r>
      <w:r w:rsidR="0048704E" w:rsidRPr="00765573">
        <w:rPr>
          <w:rFonts w:ascii="Times New Roman" w:hAnsi="Times New Roman" w:cs="Times New Roman"/>
          <w:lang w:val="en-GB"/>
        </w:rPr>
        <w:t xml:space="preserve">what </w:t>
      </w:r>
      <w:r w:rsidR="0053759C" w:rsidRPr="00765573">
        <w:rPr>
          <w:rFonts w:ascii="Times New Roman" w:hAnsi="Times New Roman" w:cs="Times New Roman"/>
          <w:lang w:val="en-GB"/>
        </w:rPr>
        <w:t xml:space="preserve">is </w:t>
      </w:r>
      <w:r w:rsidR="0048704E" w:rsidRPr="00765573">
        <w:rPr>
          <w:rFonts w:ascii="Times New Roman" w:hAnsi="Times New Roman" w:cs="Times New Roman"/>
          <w:lang w:val="en-GB"/>
        </w:rPr>
        <w:t>refer</w:t>
      </w:r>
      <w:r w:rsidR="0053759C" w:rsidRPr="00765573">
        <w:rPr>
          <w:rFonts w:ascii="Times New Roman" w:hAnsi="Times New Roman" w:cs="Times New Roman"/>
          <w:lang w:val="en-GB"/>
        </w:rPr>
        <w:t>red here</w:t>
      </w:r>
      <w:r w:rsidR="0048704E" w:rsidRPr="00765573">
        <w:rPr>
          <w:rFonts w:ascii="Times New Roman" w:hAnsi="Times New Roman" w:cs="Times New Roman"/>
          <w:lang w:val="en-GB"/>
        </w:rPr>
        <w:t xml:space="preserve"> as dynamic point selection,</w:t>
      </w:r>
      <w:r w:rsidR="00B16ED6" w:rsidRPr="00765573">
        <w:rPr>
          <w:rFonts w:ascii="Times New Roman" w:hAnsi="Times New Roman" w:cs="Times New Roman"/>
          <w:lang w:val="en-GB"/>
        </w:rPr>
        <w:t xml:space="preserve"> UE </w:t>
      </w:r>
      <w:r w:rsidR="000A59E2" w:rsidRPr="00765573">
        <w:rPr>
          <w:rFonts w:ascii="Times New Roman" w:hAnsi="Times New Roman" w:cs="Times New Roman"/>
          <w:lang w:val="en-GB"/>
        </w:rPr>
        <w:t xml:space="preserve">can be </w:t>
      </w:r>
      <w:r w:rsidR="00B16ED6" w:rsidRPr="00765573">
        <w:rPr>
          <w:rFonts w:ascii="Times New Roman" w:hAnsi="Times New Roman" w:cs="Times New Roman"/>
          <w:lang w:val="en-GB"/>
        </w:rPr>
        <w:t xml:space="preserve">configured with </w:t>
      </w:r>
      <w:r w:rsidR="000C59F2" w:rsidRPr="00765573">
        <w:rPr>
          <w:rFonts w:ascii="Times New Roman" w:hAnsi="Times New Roman" w:cs="Times New Roman"/>
          <w:lang w:val="en-GB"/>
        </w:rPr>
        <w:t xml:space="preserve">TCI State lists for </w:t>
      </w:r>
      <w:r w:rsidR="00B16ED6" w:rsidRPr="00765573">
        <w:rPr>
          <w:rFonts w:ascii="Times New Roman" w:hAnsi="Times New Roman" w:cs="Times New Roman"/>
          <w:lang w:val="en-GB"/>
        </w:rPr>
        <w:t>PDSCH and PD</w:t>
      </w:r>
      <w:r w:rsidR="00517605" w:rsidRPr="00765573">
        <w:rPr>
          <w:rFonts w:ascii="Times New Roman" w:hAnsi="Times New Roman" w:cs="Times New Roman"/>
          <w:lang w:val="en-GB"/>
        </w:rPr>
        <w:t>CCH</w:t>
      </w:r>
      <w:r w:rsidR="000C59F2" w:rsidRPr="00765573">
        <w:rPr>
          <w:rFonts w:ascii="Times New Roman" w:hAnsi="Times New Roman" w:cs="Times New Roman"/>
          <w:lang w:val="en-GB"/>
        </w:rPr>
        <w:t xml:space="preserve"> that contain non-serving cell</w:t>
      </w:r>
      <w:r w:rsidR="00BF5522" w:rsidRPr="00765573">
        <w:rPr>
          <w:rFonts w:ascii="Times New Roman" w:hAnsi="Times New Roman" w:cs="Times New Roman"/>
          <w:lang w:val="en-GB"/>
        </w:rPr>
        <w:t xml:space="preserve"> </w:t>
      </w:r>
      <w:r w:rsidR="00503A55" w:rsidRPr="00765573">
        <w:rPr>
          <w:rFonts w:ascii="Times New Roman" w:hAnsi="Times New Roman" w:cs="Times New Roman"/>
          <w:lang w:val="en-GB"/>
        </w:rPr>
        <w:t>signals</w:t>
      </w:r>
      <w:r w:rsidR="00574D20" w:rsidRPr="00765573">
        <w:rPr>
          <w:rFonts w:ascii="Times New Roman" w:hAnsi="Times New Roman" w:cs="Times New Roman"/>
          <w:lang w:val="en-GB"/>
        </w:rPr>
        <w:t xml:space="preserve"> and NW can indicate PDSCH/PDCCH beam </w:t>
      </w:r>
      <w:r w:rsidR="009406B1" w:rsidRPr="00765573">
        <w:rPr>
          <w:rFonts w:ascii="Times New Roman" w:hAnsi="Times New Roman" w:cs="Times New Roman"/>
          <w:lang w:val="en-GB"/>
        </w:rPr>
        <w:t>of a non-serving cell.</w:t>
      </w:r>
    </w:p>
    <w:p w14:paraId="64566BDA" w14:textId="5E2DDEB7" w:rsidR="008648F5" w:rsidRPr="00765573" w:rsidRDefault="00266B81" w:rsidP="00A016B8">
      <w:pPr>
        <w:rPr>
          <w:rFonts w:ascii="Times New Roman" w:hAnsi="Times New Roman" w:cs="Times New Roman"/>
          <w:lang w:val="en-GB"/>
        </w:rPr>
      </w:pPr>
      <w:r w:rsidRPr="00765573">
        <w:rPr>
          <w:rFonts w:ascii="Times New Roman" w:hAnsi="Times New Roman" w:cs="Times New Roman"/>
          <w:lang w:val="en-GB"/>
        </w:rPr>
        <w:t xml:space="preserve">In this option, if network activates to UE </w:t>
      </w:r>
      <w:r w:rsidR="003E67D7" w:rsidRPr="00765573">
        <w:rPr>
          <w:rFonts w:ascii="Times New Roman" w:hAnsi="Times New Roman" w:cs="Times New Roman"/>
          <w:lang w:val="en-GB"/>
        </w:rPr>
        <w:t xml:space="preserve">with TCI States indicating RS associated with different PCIs (serving and non-serving) for respective CORESETs </w:t>
      </w:r>
      <w:r w:rsidR="002A1836" w:rsidRPr="00765573">
        <w:rPr>
          <w:rFonts w:ascii="Times New Roman" w:hAnsi="Times New Roman" w:cs="Times New Roman"/>
          <w:lang w:val="en-GB"/>
        </w:rPr>
        <w:t>it would resem</w:t>
      </w:r>
      <w:r w:rsidR="002B578B" w:rsidRPr="00765573">
        <w:rPr>
          <w:rFonts w:ascii="Times New Roman" w:hAnsi="Times New Roman" w:cs="Times New Roman"/>
          <w:lang w:val="en-GB"/>
        </w:rPr>
        <w:t xml:space="preserve">ble the </w:t>
      </w:r>
      <w:r w:rsidR="007F6B35" w:rsidRPr="00765573">
        <w:rPr>
          <w:rFonts w:ascii="Times New Roman" w:hAnsi="Times New Roman" w:cs="Times New Roman"/>
          <w:lang w:val="en-GB"/>
        </w:rPr>
        <w:t xml:space="preserve">inter-cell </w:t>
      </w:r>
      <w:proofErr w:type="spellStart"/>
      <w:r w:rsidR="007F6B35" w:rsidRPr="00765573">
        <w:rPr>
          <w:rFonts w:ascii="Times New Roman" w:hAnsi="Times New Roman" w:cs="Times New Roman"/>
          <w:lang w:val="en-GB"/>
        </w:rPr>
        <w:t>mTRP</w:t>
      </w:r>
      <w:proofErr w:type="spellEnd"/>
      <w:r w:rsidR="007F6B35" w:rsidRPr="00765573">
        <w:rPr>
          <w:rFonts w:ascii="Times New Roman" w:hAnsi="Times New Roman" w:cs="Times New Roman"/>
          <w:lang w:val="en-GB"/>
        </w:rPr>
        <w:t xml:space="preserve"> </w:t>
      </w:r>
      <w:r w:rsidR="002B578B" w:rsidRPr="00765573">
        <w:rPr>
          <w:rFonts w:ascii="Times New Roman" w:hAnsi="Times New Roman" w:cs="Times New Roman"/>
          <w:lang w:val="en-GB"/>
        </w:rPr>
        <w:t xml:space="preserve">operation </w:t>
      </w:r>
      <w:r w:rsidR="00434AB8" w:rsidRPr="00765573">
        <w:rPr>
          <w:rFonts w:ascii="Times New Roman" w:hAnsi="Times New Roman" w:cs="Times New Roman"/>
          <w:lang w:val="en-GB"/>
        </w:rPr>
        <w:t xml:space="preserve">which is specified in </w:t>
      </w:r>
      <w:proofErr w:type="spellStart"/>
      <w:r w:rsidR="00434AB8" w:rsidRPr="00765573">
        <w:rPr>
          <w:rFonts w:ascii="Times New Roman" w:hAnsi="Times New Roman" w:cs="Times New Roman"/>
          <w:lang w:val="en-GB"/>
        </w:rPr>
        <w:t>feMIMO</w:t>
      </w:r>
      <w:proofErr w:type="spellEnd"/>
      <w:r w:rsidR="00434AB8" w:rsidRPr="00765573">
        <w:rPr>
          <w:rFonts w:ascii="Times New Roman" w:hAnsi="Times New Roman" w:cs="Times New Roman"/>
          <w:lang w:val="en-GB"/>
        </w:rPr>
        <w:t xml:space="preserve"> object</w:t>
      </w:r>
      <w:r w:rsidR="00064D79" w:rsidRPr="00765573">
        <w:rPr>
          <w:rFonts w:ascii="Times New Roman" w:hAnsi="Times New Roman" w:cs="Times New Roman"/>
          <w:lang w:val="en-GB"/>
        </w:rPr>
        <w:t xml:space="preserve"> 2</w:t>
      </w:r>
      <w:r w:rsidR="00B76003" w:rsidRPr="00765573">
        <w:rPr>
          <w:rFonts w:ascii="Times New Roman" w:hAnsi="Times New Roman" w:cs="Times New Roman"/>
          <w:lang w:val="en-GB"/>
        </w:rPr>
        <w:t xml:space="preserve">b </w:t>
      </w:r>
      <w:r w:rsidR="008311A2" w:rsidRPr="00765573">
        <w:rPr>
          <w:rFonts w:ascii="Times New Roman" w:hAnsi="Times New Roman" w:cs="Times New Roman"/>
          <w:lang w:val="en-GB"/>
        </w:rPr>
        <w:t xml:space="preserve">the </w:t>
      </w:r>
      <w:r w:rsidR="002B578B" w:rsidRPr="00765573">
        <w:rPr>
          <w:rFonts w:ascii="Times New Roman" w:hAnsi="Times New Roman" w:cs="Times New Roman"/>
          <w:lang w:val="en-GB"/>
        </w:rPr>
        <w:t>but</w:t>
      </w:r>
      <w:r w:rsidR="008311A2" w:rsidRPr="00765573">
        <w:rPr>
          <w:rFonts w:ascii="Times New Roman" w:hAnsi="Times New Roman" w:cs="Times New Roman"/>
          <w:lang w:val="en-GB"/>
        </w:rPr>
        <w:t xml:space="preserve"> with the difference that </w:t>
      </w:r>
      <w:proofErr w:type="spellStart"/>
      <w:r w:rsidR="007B3B21" w:rsidRPr="00765573">
        <w:rPr>
          <w:rFonts w:ascii="Times New Roman" w:hAnsi="Times New Roman" w:cs="Times New Roman"/>
          <w:lang w:val="en-GB"/>
        </w:rPr>
        <w:t>mTRP</w:t>
      </w:r>
      <w:proofErr w:type="spellEnd"/>
      <w:r w:rsidR="007B3B21" w:rsidRPr="00765573">
        <w:rPr>
          <w:rFonts w:ascii="Times New Roman" w:hAnsi="Times New Roman" w:cs="Times New Roman"/>
          <w:lang w:val="en-GB"/>
        </w:rPr>
        <w:t xml:space="preserve"> framework </w:t>
      </w:r>
      <w:r w:rsidR="008F361C" w:rsidRPr="00765573">
        <w:rPr>
          <w:rFonts w:ascii="Times New Roman" w:hAnsi="Times New Roman" w:cs="Times New Roman"/>
          <w:lang w:val="en-GB"/>
        </w:rPr>
        <w:t>is not used.</w:t>
      </w:r>
      <w:r w:rsidR="00A8328A" w:rsidRPr="00765573">
        <w:rPr>
          <w:rFonts w:ascii="Times New Roman" w:hAnsi="Times New Roman" w:cs="Times New Roman"/>
          <w:lang w:val="en-GB"/>
        </w:rPr>
        <w:t xml:space="preserve"> Thus </w:t>
      </w:r>
      <w:r w:rsidR="00551A84" w:rsidRPr="00765573">
        <w:rPr>
          <w:rFonts w:ascii="Times New Roman" w:hAnsi="Times New Roman" w:cs="Times New Roman"/>
          <w:lang w:val="en-GB"/>
        </w:rPr>
        <w:t>in this option Rel17 would have two potentially different solutions for achieving similar operation.</w:t>
      </w:r>
      <w:r w:rsidR="002B578B" w:rsidRPr="00765573">
        <w:rPr>
          <w:rFonts w:ascii="Times New Roman" w:hAnsi="Times New Roman" w:cs="Times New Roman"/>
          <w:lang w:val="en-GB"/>
        </w:rPr>
        <w:t xml:space="preserve"> </w:t>
      </w:r>
      <w:r w:rsidR="00603DD6" w:rsidRPr="00765573">
        <w:rPr>
          <w:rFonts w:ascii="Times New Roman" w:hAnsi="Times New Roman" w:cs="Times New Roman"/>
          <w:lang w:val="en-GB"/>
        </w:rPr>
        <w:t xml:space="preserve">In inter-cell </w:t>
      </w:r>
      <w:proofErr w:type="spellStart"/>
      <w:r w:rsidR="00603DD6" w:rsidRPr="00765573">
        <w:rPr>
          <w:rFonts w:ascii="Times New Roman" w:hAnsi="Times New Roman" w:cs="Times New Roman"/>
          <w:lang w:val="en-GB"/>
        </w:rPr>
        <w:t>mRP</w:t>
      </w:r>
      <w:proofErr w:type="spellEnd"/>
    </w:p>
    <w:p w14:paraId="64E80DDB" w14:textId="3D560D91" w:rsidR="00B425FB" w:rsidRPr="00765573" w:rsidRDefault="008911D7" w:rsidP="00A016B8">
      <w:pPr>
        <w:rPr>
          <w:rFonts w:ascii="Times New Roman" w:hAnsi="Times New Roman" w:cs="Times New Roman"/>
          <w:lang w:val="en-GB"/>
        </w:rPr>
      </w:pPr>
      <w:r w:rsidRPr="00765573">
        <w:rPr>
          <w:rFonts w:ascii="Times New Roman" w:hAnsi="Times New Roman" w:cs="Times New Roman"/>
          <w:lang w:val="en-GB"/>
        </w:rPr>
        <w:t>W</w:t>
      </w:r>
      <w:r w:rsidR="008648F5" w:rsidRPr="00765573">
        <w:rPr>
          <w:rFonts w:ascii="Times New Roman" w:hAnsi="Times New Roman" w:cs="Times New Roman"/>
          <w:lang w:val="en-GB"/>
        </w:rPr>
        <w:t xml:space="preserve">hen considering RLM and BFD aspects, </w:t>
      </w:r>
      <w:r w:rsidR="00EA40B7" w:rsidRPr="00765573">
        <w:rPr>
          <w:rFonts w:ascii="Times New Roman" w:hAnsi="Times New Roman" w:cs="Times New Roman"/>
          <w:lang w:val="en-GB"/>
        </w:rPr>
        <w:t xml:space="preserve">the existing procedures would need to be </w:t>
      </w:r>
      <w:r w:rsidR="003E2966" w:rsidRPr="00765573">
        <w:rPr>
          <w:rFonts w:ascii="Times New Roman" w:hAnsi="Times New Roman" w:cs="Times New Roman"/>
          <w:lang w:val="en-GB"/>
        </w:rPr>
        <w:t xml:space="preserve">revisited </w:t>
      </w:r>
      <w:r w:rsidR="00CD3D94" w:rsidRPr="00765573">
        <w:rPr>
          <w:rFonts w:ascii="Times New Roman" w:hAnsi="Times New Roman" w:cs="Times New Roman"/>
          <w:lang w:val="en-GB"/>
        </w:rPr>
        <w:t xml:space="preserve">and checked whether this </w:t>
      </w:r>
      <w:r w:rsidR="001C4DAC" w:rsidRPr="00765573">
        <w:rPr>
          <w:rFonts w:ascii="Times New Roman" w:hAnsi="Times New Roman" w:cs="Times New Roman"/>
          <w:lang w:val="en-GB"/>
        </w:rPr>
        <w:t xml:space="preserve">kind of </w:t>
      </w:r>
      <w:r w:rsidR="00CD3D94" w:rsidRPr="00765573">
        <w:rPr>
          <w:rFonts w:ascii="Times New Roman" w:hAnsi="Times New Roman" w:cs="Times New Roman"/>
          <w:lang w:val="en-GB"/>
        </w:rPr>
        <w:t>operation can be supported.</w:t>
      </w:r>
      <w:r w:rsidR="00DE529F" w:rsidRPr="00765573">
        <w:rPr>
          <w:rFonts w:ascii="Times New Roman" w:hAnsi="Times New Roman" w:cs="Times New Roman"/>
          <w:lang w:val="en-GB"/>
        </w:rPr>
        <w:t xml:space="preserve"> </w:t>
      </w:r>
      <w:r w:rsidR="001C4DAC" w:rsidRPr="00765573">
        <w:rPr>
          <w:rFonts w:ascii="Times New Roman" w:hAnsi="Times New Roman" w:cs="Times New Roman"/>
          <w:lang w:val="en-GB"/>
        </w:rPr>
        <w:t>I</w:t>
      </w:r>
      <w:r w:rsidR="00B12ED4" w:rsidRPr="00765573">
        <w:rPr>
          <w:rFonts w:ascii="Times New Roman" w:hAnsi="Times New Roman" w:cs="Times New Roman"/>
          <w:lang w:val="en-GB"/>
        </w:rPr>
        <w:t>n beam failure detection, i</w:t>
      </w:r>
      <w:r w:rsidR="00DE529F" w:rsidRPr="00765573">
        <w:rPr>
          <w:rFonts w:ascii="Times New Roman" w:hAnsi="Times New Roman" w:cs="Times New Roman"/>
          <w:lang w:val="en-GB"/>
        </w:rPr>
        <w:t xml:space="preserve">n implicit BFD-RS configuration, UE would </w:t>
      </w:r>
      <w:r w:rsidR="00B12ED4" w:rsidRPr="00765573">
        <w:rPr>
          <w:rFonts w:ascii="Times New Roman" w:hAnsi="Times New Roman" w:cs="Times New Roman"/>
          <w:lang w:val="en-GB"/>
        </w:rPr>
        <w:t xml:space="preserve">include the RS indicated by the active TCI state </w:t>
      </w:r>
      <w:r w:rsidR="007527C0" w:rsidRPr="00765573">
        <w:rPr>
          <w:rFonts w:ascii="Times New Roman" w:hAnsi="Times New Roman" w:cs="Times New Roman"/>
          <w:lang w:val="en-GB"/>
        </w:rPr>
        <w:t>to the set of q0</w:t>
      </w:r>
      <w:r w:rsidR="003F4D3A" w:rsidRPr="00765573">
        <w:rPr>
          <w:rFonts w:ascii="Times New Roman" w:hAnsi="Times New Roman" w:cs="Times New Roman"/>
          <w:lang w:val="en-GB"/>
        </w:rPr>
        <w:t xml:space="preserve"> and</w:t>
      </w:r>
      <w:r w:rsidR="00F80073" w:rsidRPr="00765573">
        <w:rPr>
          <w:rFonts w:ascii="Times New Roman" w:hAnsi="Times New Roman" w:cs="Times New Roman"/>
          <w:lang w:val="en-GB"/>
        </w:rPr>
        <w:t xml:space="preserve"> the</w:t>
      </w:r>
      <w:r w:rsidR="000A4BA2" w:rsidRPr="00765573">
        <w:rPr>
          <w:rFonts w:ascii="Times New Roman" w:hAnsi="Times New Roman" w:cs="Times New Roman"/>
          <w:lang w:val="en-GB"/>
        </w:rPr>
        <w:t xml:space="preserve"> set of q0</w:t>
      </w:r>
      <w:r w:rsidR="00F80073" w:rsidRPr="00765573">
        <w:rPr>
          <w:rFonts w:ascii="Times New Roman" w:hAnsi="Times New Roman" w:cs="Times New Roman"/>
          <w:lang w:val="en-GB"/>
        </w:rPr>
        <w:t xml:space="preserve"> </w:t>
      </w:r>
      <w:r w:rsidR="007527C0" w:rsidRPr="00765573">
        <w:rPr>
          <w:rFonts w:ascii="Times New Roman" w:hAnsi="Times New Roman" w:cs="Times New Roman"/>
          <w:lang w:val="en-GB"/>
        </w:rPr>
        <w:t xml:space="preserve">would </w:t>
      </w:r>
      <w:r w:rsidR="000A4BA2" w:rsidRPr="00765573">
        <w:rPr>
          <w:rFonts w:ascii="Times New Roman" w:hAnsi="Times New Roman" w:cs="Times New Roman"/>
          <w:lang w:val="en-GB"/>
        </w:rPr>
        <w:t xml:space="preserve">include </w:t>
      </w:r>
      <w:r w:rsidR="005B680A" w:rsidRPr="00765573">
        <w:rPr>
          <w:rFonts w:ascii="Times New Roman" w:hAnsi="Times New Roman" w:cs="Times New Roman"/>
          <w:lang w:val="en-GB"/>
        </w:rPr>
        <w:t xml:space="preserve">RS associated with </w:t>
      </w:r>
      <w:r w:rsidR="00AC0961" w:rsidRPr="00765573">
        <w:rPr>
          <w:rFonts w:ascii="Times New Roman" w:hAnsi="Times New Roman" w:cs="Times New Roman"/>
          <w:lang w:val="en-GB"/>
        </w:rPr>
        <w:t>PCI1 and PCI2)</w:t>
      </w:r>
      <w:r w:rsidR="005B680A" w:rsidRPr="00765573">
        <w:rPr>
          <w:rFonts w:ascii="Times New Roman" w:hAnsi="Times New Roman" w:cs="Times New Roman"/>
          <w:lang w:val="en-GB"/>
        </w:rPr>
        <w:t>.</w:t>
      </w:r>
      <w:r w:rsidR="00AC0961" w:rsidRPr="00765573">
        <w:rPr>
          <w:rFonts w:ascii="Times New Roman" w:hAnsi="Times New Roman" w:cs="Times New Roman"/>
          <w:lang w:val="en-GB"/>
        </w:rPr>
        <w:t xml:space="preserve"> </w:t>
      </w:r>
      <w:r w:rsidR="00760655" w:rsidRPr="00765573">
        <w:rPr>
          <w:rFonts w:ascii="Times New Roman" w:hAnsi="Times New Roman" w:cs="Times New Roman"/>
          <w:lang w:val="en-GB"/>
        </w:rPr>
        <w:t xml:space="preserve">and the beam failure detection is assumed to be </w:t>
      </w:r>
      <w:r w:rsidR="00336B8A" w:rsidRPr="00765573">
        <w:rPr>
          <w:rFonts w:ascii="Times New Roman" w:hAnsi="Times New Roman" w:cs="Times New Roman"/>
          <w:lang w:val="en-GB"/>
        </w:rPr>
        <w:t xml:space="preserve">based on indicated </w:t>
      </w:r>
      <w:r w:rsidR="00C47C42" w:rsidRPr="00765573">
        <w:rPr>
          <w:rFonts w:ascii="Times New Roman" w:hAnsi="Times New Roman" w:cs="Times New Roman"/>
          <w:lang w:val="en-GB"/>
        </w:rPr>
        <w:t xml:space="preserve">PDCCH </w:t>
      </w:r>
      <w:r w:rsidR="00336B8A" w:rsidRPr="00765573">
        <w:rPr>
          <w:rFonts w:ascii="Times New Roman" w:hAnsi="Times New Roman" w:cs="Times New Roman"/>
          <w:lang w:val="en-GB"/>
        </w:rPr>
        <w:t xml:space="preserve">beams. </w:t>
      </w:r>
      <w:r w:rsidR="00F41E2F" w:rsidRPr="00765573">
        <w:rPr>
          <w:rFonts w:ascii="Times New Roman" w:hAnsi="Times New Roman" w:cs="Times New Roman"/>
          <w:lang w:val="en-GB"/>
        </w:rPr>
        <w:t>For beam failure recovery</w:t>
      </w:r>
      <w:r w:rsidR="00F2006D" w:rsidRPr="00765573">
        <w:rPr>
          <w:rFonts w:ascii="Times New Roman" w:hAnsi="Times New Roman" w:cs="Times New Roman"/>
          <w:lang w:val="en-GB"/>
        </w:rPr>
        <w:t>, the current procedures would need to be revisited as well</w:t>
      </w:r>
      <w:r w:rsidR="00B337A3" w:rsidRPr="00765573">
        <w:rPr>
          <w:rFonts w:ascii="Times New Roman" w:hAnsi="Times New Roman" w:cs="Times New Roman"/>
          <w:lang w:val="en-GB"/>
        </w:rPr>
        <w:t xml:space="preserve">, which would require </w:t>
      </w:r>
      <w:r w:rsidR="007B4825" w:rsidRPr="00765573">
        <w:rPr>
          <w:rFonts w:ascii="Times New Roman" w:hAnsi="Times New Roman" w:cs="Times New Roman"/>
          <w:lang w:val="en-GB"/>
        </w:rPr>
        <w:t xml:space="preserve">coordination with </w:t>
      </w:r>
      <w:r w:rsidR="00B337A3" w:rsidRPr="00765573">
        <w:rPr>
          <w:rFonts w:ascii="Times New Roman" w:hAnsi="Times New Roman" w:cs="Times New Roman"/>
          <w:lang w:val="en-GB"/>
        </w:rPr>
        <w:t>RAN2</w:t>
      </w:r>
      <w:r w:rsidR="007B4825" w:rsidRPr="00765573">
        <w:rPr>
          <w:rFonts w:ascii="Times New Roman" w:hAnsi="Times New Roman" w:cs="Times New Roman"/>
          <w:lang w:val="en-GB"/>
        </w:rPr>
        <w:t>.</w:t>
      </w:r>
    </w:p>
    <w:p w14:paraId="2D1A31AA" w14:textId="74E8F841" w:rsidR="00AE79A0" w:rsidRPr="00765573" w:rsidRDefault="00BE45DE" w:rsidP="00A016B8">
      <w:pPr>
        <w:rPr>
          <w:rFonts w:ascii="Times New Roman" w:hAnsi="Times New Roman" w:cs="Times New Roman"/>
          <w:lang w:val="en-GB"/>
        </w:rPr>
      </w:pPr>
      <w:r w:rsidRPr="00765573">
        <w:rPr>
          <w:rFonts w:ascii="Times New Roman" w:hAnsi="Times New Roman" w:cs="Times New Roman"/>
          <w:lang w:val="en-GB"/>
        </w:rPr>
        <w:t>Also</w:t>
      </w:r>
      <w:r w:rsidR="00FE7EAB" w:rsidRPr="00765573">
        <w:rPr>
          <w:rFonts w:ascii="Times New Roman" w:hAnsi="Times New Roman" w:cs="Times New Roman"/>
          <w:lang w:val="en-GB"/>
        </w:rPr>
        <w:t>,</w:t>
      </w:r>
      <w:r w:rsidRPr="00765573">
        <w:rPr>
          <w:rFonts w:ascii="Times New Roman" w:hAnsi="Times New Roman" w:cs="Times New Roman"/>
          <w:lang w:val="en-GB"/>
        </w:rPr>
        <w:t xml:space="preserve"> </w:t>
      </w:r>
      <w:r w:rsidR="00AE79A0" w:rsidRPr="00765573">
        <w:rPr>
          <w:rFonts w:ascii="Times New Roman" w:hAnsi="Times New Roman" w:cs="Times New Roman"/>
          <w:lang w:val="en-GB"/>
        </w:rPr>
        <w:t xml:space="preserve">potential RAN2 impact depends whether UE is assumed the to change </w:t>
      </w:r>
      <w:r w:rsidR="009139A3" w:rsidRPr="00765573">
        <w:rPr>
          <w:rFonts w:ascii="Times New Roman" w:hAnsi="Times New Roman" w:cs="Times New Roman"/>
          <w:lang w:val="en-GB"/>
        </w:rPr>
        <w:t xml:space="preserve">the serving cell </w:t>
      </w:r>
      <w:r w:rsidR="00E2534C" w:rsidRPr="00765573">
        <w:rPr>
          <w:rFonts w:ascii="Times New Roman" w:hAnsi="Times New Roman" w:cs="Times New Roman"/>
          <w:lang w:val="en-GB"/>
        </w:rPr>
        <w:t xml:space="preserve">(e.g. change PCI1 to PCI2) </w:t>
      </w:r>
      <w:r w:rsidR="0066562D" w:rsidRPr="00765573">
        <w:rPr>
          <w:rFonts w:ascii="Times New Roman" w:hAnsi="Times New Roman" w:cs="Times New Roman"/>
          <w:lang w:val="en-GB"/>
        </w:rPr>
        <w:t xml:space="preserve">or whether the </w:t>
      </w:r>
      <w:r w:rsidR="00E2534C" w:rsidRPr="00765573">
        <w:rPr>
          <w:rFonts w:ascii="Times New Roman" w:hAnsi="Times New Roman" w:cs="Times New Roman"/>
          <w:lang w:val="en-GB"/>
        </w:rPr>
        <w:t>UE assumes the PCI1 as serving cell</w:t>
      </w:r>
      <w:r w:rsidR="001D5D51" w:rsidRPr="00765573">
        <w:rPr>
          <w:rFonts w:ascii="Times New Roman" w:hAnsi="Times New Roman" w:cs="Times New Roman"/>
          <w:lang w:val="en-GB"/>
        </w:rPr>
        <w:t xml:space="preserve"> when a PDCCH beam from PCI2 is </w:t>
      </w:r>
      <w:r w:rsidR="001D5D51" w:rsidRPr="00765573">
        <w:rPr>
          <w:rFonts w:ascii="Times New Roman" w:hAnsi="Times New Roman" w:cs="Times New Roman"/>
          <w:lang w:val="en-GB"/>
        </w:rPr>
        <w:lastRenderedPageBreak/>
        <w:t>indicated.</w:t>
      </w:r>
      <w:r w:rsidR="00252649">
        <w:rPr>
          <w:rFonts w:ascii="Times New Roman" w:hAnsi="Times New Roman" w:cs="Times New Roman"/>
          <w:lang w:val="en-GB"/>
        </w:rPr>
        <w:t xml:space="preserve"> In case the PCI1 remains as the serving cell/anchor cell it resembles the inter-cell M-TRP operation and could be handled in </w:t>
      </w:r>
      <w:r w:rsidR="005D4563">
        <w:rPr>
          <w:rFonts w:ascii="Times New Roman" w:hAnsi="Times New Roman" w:cs="Times New Roman"/>
          <w:lang w:val="en-GB"/>
        </w:rPr>
        <w:t>M-TRP AI.</w:t>
      </w:r>
      <w:r w:rsidR="00252649">
        <w:rPr>
          <w:rFonts w:ascii="Times New Roman" w:hAnsi="Times New Roman" w:cs="Times New Roman"/>
          <w:lang w:val="en-GB"/>
        </w:rPr>
        <w:t xml:space="preserve"> </w:t>
      </w:r>
      <w:r w:rsidR="001D5D51" w:rsidRPr="00765573">
        <w:rPr>
          <w:rFonts w:ascii="Times New Roman" w:hAnsi="Times New Roman" w:cs="Times New Roman"/>
          <w:lang w:val="en-GB"/>
        </w:rPr>
        <w:t xml:space="preserve"> </w:t>
      </w:r>
    </w:p>
    <w:p w14:paraId="5C789C59" w14:textId="775D47D4" w:rsidR="00CC2716" w:rsidRPr="00765573" w:rsidRDefault="00CC2716" w:rsidP="00A016B8">
      <w:pPr>
        <w:rPr>
          <w:rFonts w:ascii="Times New Roman" w:hAnsi="Times New Roman" w:cs="Times New Roman"/>
          <w:lang w:val="en-GB"/>
        </w:rPr>
      </w:pPr>
      <w:r w:rsidRPr="00765573">
        <w:rPr>
          <w:rFonts w:ascii="Times New Roman" w:hAnsi="Times New Roman" w:cs="Times New Roman"/>
          <w:lang w:val="en-GB"/>
        </w:rPr>
        <w:t xml:space="preserve">Also, </w:t>
      </w:r>
      <w:r w:rsidR="00856893" w:rsidRPr="00765573">
        <w:rPr>
          <w:rFonts w:ascii="Times New Roman" w:hAnsi="Times New Roman" w:cs="Times New Roman"/>
          <w:lang w:val="en-GB"/>
        </w:rPr>
        <w:t>in this option</w:t>
      </w:r>
      <w:r w:rsidRPr="00765573">
        <w:rPr>
          <w:rFonts w:ascii="Times New Roman" w:hAnsi="Times New Roman" w:cs="Times New Roman"/>
          <w:lang w:val="en-GB"/>
        </w:rPr>
        <w:t xml:space="preserve"> should be further clarified and defined whether uplink transmission is supported</w:t>
      </w:r>
      <w:r w:rsidR="00856893" w:rsidRPr="00765573">
        <w:rPr>
          <w:rFonts w:ascii="Times New Roman" w:hAnsi="Times New Roman" w:cs="Times New Roman"/>
          <w:lang w:val="en-GB"/>
        </w:rPr>
        <w:t xml:space="preserve"> to non-serving cell.</w:t>
      </w:r>
      <w:r w:rsidR="00E66DF9" w:rsidRPr="00765573">
        <w:rPr>
          <w:rFonts w:ascii="Times New Roman" w:hAnsi="Times New Roman" w:cs="Times New Roman"/>
          <w:lang w:val="en-GB"/>
        </w:rPr>
        <w:t xml:space="preserve"> In case uplink transmission is supported to serving and non-serving cells, UE </w:t>
      </w:r>
      <w:r w:rsidR="00454A1D" w:rsidRPr="00765573">
        <w:rPr>
          <w:rFonts w:ascii="Times New Roman" w:hAnsi="Times New Roman" w:cs="Times New Roman"/>
          <w:lang w:val="en-GB"/>
        </w:rPr>
        <w:t>may</w:t>
      </w:r>
      <w:r w:rsidR="00E66DF9" w:rsidRPr="00765573">
        <w:rPr>
          <w:rFonts w:ascii="Times New Roman" w:hAnsi="Times New Roman" w:cs="Times New Roman"/>
          <w:lang w:val="en-GB"/>
        </w:rPr>
        <w:t xml:space="preserve"> need to obtain TA</w:t>
      </w:r>
      <w:r w:rsidR="00454A1D" w:rsidRPr="00765573">
        <w:rPr>
          <w:rFonts w:ascii="Times New Roman" w:hAnsi="Times New Roman" w:cs="Times New Roman"/>
          <w:lang w:val="en-GB"/>
        </w:rPr>
        <w:t xml:space="preserve"> also for PCI2 and </w:t>
      </w:r>
      <w:r w:rsidR="00E66DF9" w:rsidRPr="00765573">
        <w:rPr>
          <w:rFonts w:ascii="Times New Roman" w:hAnsi="Times New Roman" w:cs="Times New Roman"/>
          <w:lang w:val="en-GB"/>
        </w:rPr>
        <w:t>maintain</w:t>
      </w:r>
      <w:r w:rsidR="00926BBE" w:rsidRPr="00765573">
        <w:rPr>
          <w:rFonts w:ascii="Times New Roman" w:hAnsi="Times New Roman" w:cs="Times New Roman"/>
          <w:lang w:val="en-GB"/>
        </w:rPr>
        <w:t xml:space="preserve"> multiple TA</w:t>
      </w:r>
      <w:r w:rsidR="00454A1D" w:rsidRPr="00765573">
        <w:rPr>
          <w:rFonts w:ascii="Times New Roman" w:hAnsi="Times New Roman" w:cs="Times New Roman"/>
          <w:lang w:val="en-GB"/>
        </w:rPr>
        <w:t xml:space="preserve"> (PCI1 and PCI2).</w:t>
      </w:r>
      <w:r w:rsidR="00926BBE" w:rsidRPr="00765573">
        <w:rPr>
          <w:rFonts w:ascii="Times New Roman" w:hAnsi="Times New Roman" w:cs="Times New Roman"/>
          <w:lang w:val="en-GB"/>
        </w:rPr>
        <w:t xml:space="preserve"> </w:t>
      </w:r>
    </w:p>
    <w:p w14:paraId="58E901CA" w14:textId="1CDD419D" w:rsidR="008D7FB5" w:rsidRPr="00FF19D9" w:rsidRDefault="008D7FB5" w:rsidP="008D7FB5">
      <w:pPr>
        <w:pStyle w:val="Caption"/>
        <w:rPr>
          <w:rFonts w:cstheme="minorHAnsi"/>
          <w:lang w:val="en-GB"/>
        </w:rPr>
      </w:pPr>
      <w:bookmarkStart w:id="34" w:name="_Ref61880940"/>
      <w:bookmarkStart w:id="35" w:name="_Ref68608912"/>
      <w:r w:rsidRPr="00FF19D9">
        <w:rPr>
          <w:rFonts w:cstheme="minorHAnsi"/>
          <w:lang w:val="en-GB"/>
        </w:rPr>
        <w:t xml:space="preserve">Observation </w:t>
      </w:r>
      <w:r w:rsidRPr="00FF19D9">
        <w:rPr>
          <w:rFonts w:cstheme="minorHAnsi"/>
        </w:rPr>
        <w:fldChar w:fldCharType="begin"/>
      </w:r>
      <w:r w:rsidRPr="00FF19D9">
        <w:rPr>
          <w:rFonts w:cstheme="minorHAnsi"/>
          <w:lang w:val="en-GB"/>
        </w:rPr>
        <w:instrText xml:space="preserve"> SEQ Observation \* ARABIC </w:instrText>
      </w:r>
      <w:r w:rsidRPr="00FF19D9">
        <w:rPr>
          <w:rFonts w:cstheme="minorHAnsi"/>
        </w:rPr>
        <w:fldChar w:fldCharType="separate"/>
      </w:r>
      <w:r w:rsidR="00330CDF">
        <w:rPr>
          <w:rFonts w:cstheme="minorHAnsi"/>
          <w:noProof/>
          <w:lang w:val="en-GB"/>
        </w:rPr>
        <w:t>9</w:t>
      </w:r>
      <w:r w:rsidRPr="00FF19D9">
        <w:rPr>
          <w:rFonts w:cstheme="minorHAnsi"/>
        </w:rPr>
        <w:fldChar w:fldCharType="end"/>
      </w:r>
      <w:r w:rsidRPr="00FF19D9">
        <w:rPr>
          <w:rFonts w:cstheme="minorHAnsi"/>
          <w:lang w:val="en-GB"/>
        </w:rPr>
        <w:t xml:space="preserve">: </w:t>
      </w:r>
      <w:r w:rsidR="00435D4A" w:rsidRPr="00FF19D9">
        <w:rPr>
          <w:rFonts w:cstheme="minorHAnsi"/>
          <w:lang w:val="en-GB"/>
        </w:rPr>
        <w:t xml:space="preserve">If non-serving cell beam indication </w:t>
      </w:r>
      <w:r w:rsidR="00815DC5" w:rsidRPr="00FF19D9">
        <w:rPr>
          <w:rFonts w:cstheme="minorHAnsi"/>
          <w:lang w:val="en-GB"/>
        </w:rPr>
        <w:t xml:space="preserve">for PDCCH </w:t>
      </w:r>
      <w:r w:rsidR="00435D4A" w:rsidRPr="00FF19D9">
        <w:rPr>
          <w:rFonts w:cstheme="minorHAnsi"/>
          <w:lang w:val="en-GB"/>
        </w:rPr>
        <w:t xml:space="preserve">is supported </w:t>
      </w:r>
      <w:r w:rsidR="001210F9" w:rsidRPr="00FF19D9">
        <w:rPr>
          <w:rFonts w:cstheme="minorHAnsi"/>
          <w:lang w:val="en-GB"/>
        </w:rPr>
        <w:t>the oper</w:t>
      </w:r>
      <w:r w:rsidR="0035482F" w:rsidRPr="00FF19D9">
        <w:rPr>
          <w:rFonts w:cstheme="minorHAnsi"/>
          <w:lang w:val="en-GB"/>
        </w:rPr>
        <w:t xml:space="preserve">ation is </w:t>
      </w:r>
      <w:r w:rsidR="00667296" w:rsidRPr="00FF19D9">
        <w:rPr>
          <w:rFonts w:cstheme="minorHAnsi"/>
          <w:lang w:val="en-GB"/>
        </w:rPr>
        <w:t xml:space="preserve">similar </w:t>
      </w:r>
      <w:r w:rsidR="00003B7F" w:rsidRPr="00FF19D9">
        <w:rPr>
          <w:rFonts w:cstheme="minorHAnsi"/>
          <w:lang w:val="en-GB"/>
        </w:rPr>
        <w:t>to the</w:t>
      </w:r>
      <w:r w:rsidR="00667296" w:rsidRPr="00FF19D9">
        <w:rPr>
          <w:rFonts w:cstheme="minorHAnsi"/>
          <w:lang w:val="en-GB"/>
        </w:rPr>
        <w:t xml:space="preserve"> </w:t>
      </w:r>
      <w:r w:rsidR="00486BD4" w:rsidRPr="00FF19D9">
        <w:rPr>
          <w:rFonts w:cstheme="minorHAnsi"/>
          <w:lang w:val="en-GB"/>
        </w:rPr>
        <w:t xml:space="preserve">inter-cell </w:t>
      </w:r>
      <w:proofErr w:type="spellStart"/>
      <w:r w:rsidR="00667296" w:rsidRPr="00FF19D9">
        <w:rPr>
          <w:rFonts w:cstheme="minorHAnsi"/>
          <w:lang w:val="en-GB"/>
        </w:rPr>
        <w:t>mTRP</w:t>
      </w:r>
      <w:proofErr w:type="spellEnd"/>
      <w:r w:rsidR="008769BA" w:rsidRPr="00FF19D9">
        <w:rPr>
          <w:rFonts w:cstheme="minorHAnsi"/>
          <w:lang w:val="en-GB"/>
        </w:rPr>
        <w:t xml:space="preserve"> which </w:t>
      </w:r>
      <w:r w:rsidR="00EE7016" w:rsidRPr="00FF19D9">
        <w:rPr>
          <w:rFonts w:cstheme="minorHAnsi"/>
          <w:lang w:val="en-GB"/>
        </w:rPr>
        <w:t>specified in objective 2b</w:t>
      </w:r>
      <w:r w:rsidR="008769BA" w:rsidRPr="00FF19D9">
        <w:rPr>
          <w:rFonts w:cstheme="minorHAnsi"/>
          <w:lang w:val="en-GB"/>
        </w:rPr>
        <w:t>,</w:t>
      </w:r>
      <w:r w:rsidR="00667296" w:rsidRPr="00FF19D9">
        <w:rPr>
          <w:rFonts w:cstheme="minorHAnsi"/>
          <w:lang w:val="en-GB"/>
        </w:rPr>
        <w:t xml:space="preserve"> </w:t>
      </w:r>
      <w:r w:rsidR="00003B7F" w:rsidRPr="00FF19D9">
        <w:rPr>
          <w:rFonts w:cstheme="minorHAnsi"/>
          <w:lang w:val="en-GB"/>
        </w:rPr>
        <w:t xml:space="preserve">but without using </w:t>
      </w:r>
      <w:proofErr w:type="spellStart"/>
      <w:r w:rsidR="00003B7F" w:rsidRPr="00FF19D9">
        <w:rPr>
          <w:rFonts w:cstheme="minorHAnsi"/>
          <w:lang w:val="en-GB"/>
        </w:rPr>
        <w:t>mTRP</w:t>
      </w:r>
      <w:proofErr w:type="spellEnd"/>
      <w:r w:rsidR="00003B7F" w:rsidRPr="00FF19D9">
        <w:rPr>
          <w:rFonts w:cstheme="minorHAnsi"/>
          <w:lang w:val="en-GB"/>
        </w:rPr>
        <w:t xml:space="preserve"> framework</w:t>
      </w:r>
      <w:bookmarkEnd w:id="34"/>
      <w:r w:rsidR="00C33A3C" w:rsidRPr="00FF19D9">
        <w:rPr>
          <w:rFonts w:cstheme="minorHAnsi"/>
          <w:lang w:val="en-GB"/>
        </w:rPr>
        <w:t>.</w:t>
      </w:r>
      <w:bookmarkEnd w:id="35"/>
      <w:r w:rsidRPr="00FF19D9">
        <w:rPr>
          <w:rFonts w:cstheme="minorHAnsi"/>
          <w:lang w:val="en-GB"/>
        </w:rPr>
        <w:t xml:space="preserve"> </w:t>
      </w:r>
    </w:p>
    <w:p w14:paraId="28F20EAC" w14:textId="570F59C2" w:rsidR="00003B7F" w:rsidRPr="00FF19D9" w:rsidRDefault="00003B7F" w:rsidP="00003B7F">
      <w:pPr>
        <w:pStyle w:val="Caption"/>
        <w:rPr>
          <w:rFonts w:cstheme="minorHAnsi"/>
          <w:lang w:val="en-GB"/>
        </w:rPr>
      </w:pPr>
      <w:bookmarkStart w:id="36" w:name="_Ref61880970"/>
      <w:r w:rsidRPr="00FF19D9">
        <w:rPr>
          <w:rFonts w:cstheme="minorHAnsi"/>
          <w:lang w:val="en-GB"/>
        </w:rPr>
        <w:t xml:space="preserve">Observation </w:t>
      </w:r>
      <w:r w:rsidRPr="00FF19D9">
        <w:rPr>
          <w:rFonts w:cstheme="minorHAnsi"/>
        </w:rPr>
        <w:fldChar w:fldCharType="begin"/>
      </w:r>
      <w:r w:rsidRPr="00FF19D9">
        <w:rPr>
          <w:rFonts w:cstheme="minorHAnsi"/>
          <w:lang w:val="en-GB"/>
        </w:rPr>
        <w:instrText xml:space="preserve"> SEQ Observation \* ARABIC </w:instrText>
      </w:r>
      <w:r w:rsidRPr="00FF19D9">
        <w:rPr>
          <w:rFonts w:cstheme="minorHAnsi"/>
        </w:rPr>
        <w:fldChar w:fldCharType="separate"/>
      </w:r>
      <w:r w:rsidR="00330CDF">
        <w:rPr>
          <w:rFonts w:cstheme="minorHAnsi"/>
          <w:noProof/>
          <w:lang w:val="en-GB"/>
        </w:rPr>
        <w:t>10</w:t>
      </w:r>
      <w:r w:rsidRPr="00FF19D9">
        <w:rPr>
          <w:rFonts w:cstheme="minorHAnsi"/>
        </w:rPr>
        <w:fldChar w:fldCharType="end"/>
      </w:r>
      <w:r w:rsidRPr="00FF19D9">
        <w:rPr>
          <w:rFonts w:cstheme="minorHAnsi"/>
          <w:lang w:val="en-GB"/>
        </w:rPr>
        <w:t xml:space="preserve">: If non-serving cell beam indication for PDCCH is supported the </w:t>
      </w:r>
      <w:r w:rsidR="002811F5" w:rsidRPr="00FF19D9">
        <w:rPr>
          <w:rFonts w:cstheme="minorHAnsi"/>
          <w:lang w:val="en-GB"/>
        </w:rPr>
        <w:t>assume</w:t>
      </w:r>
      <w:r w:rsidR="00100CEE" w:rsidRPr="00FF19D9">
        <w:rPr>
          <w:rFonts w:cstheme="minorHAnsi"/>
          <w:lang w:val="en-GB"/>
        </w:rPr>
        <w:t>d</w:t>
      </w:r>
      <w:r w:rsidR="002811F5" w:rsidRPr="00FF19D9">
        <w:rPr>
          <w:rFonts w:cstheme="minorHAnsi"/>
          <w:lang w:val="en-GB"/>
        </w:rPr>
        <w:t xml:space="preserve"> UE operation with respect to the </w:t>
      </w:r>
      <w:r w:rsidR="00DD03E2" w:rsidRPr="00FF19D9">
        <w:rPr>
          <w:rFonts w:cstheme="minorHAnsi"/>
          <w:lang w:val="en-GB"/>
        </w:rPr>
        <w:t>inter-cell mobility</w:t>
      </w:r>
      <w:r w:rsidR="003434DF" w:rsidRPr="00FF19D9">
        <w:rPr>
          <w:rFonts w:cstheme="minorHAnsi"/>
          <w:lang w:val="en-GB"/>
        </w:rPr>
        <w:t xml:space="preserve"> may require RAN2 input</w:t>
      </w:r>
      <w:r w:rsidR="00C33A3C" w:rsidRPr="00FF19D9">
        <w:rPr>
          <w:rFonts w:cstheme="minorHAnsi"/>
          <w:lang w:val="en-GB"/>
        </w:rPr>
        <w:t>.</w:t>
      </w:r>
      <w:bookmarkEnd w:id="36"/>
    </w:p>
    <w:p w14:paraId="347F7F6A" w14:textId="77777777" w:rsidR="00003B7F" w:rsidRPr="00765573" w:rsidRDefault="00003B7F" w:rsidP="00003B7F">
      <w:pPr>
        <w:rPr>
          <w:lang w:val="en-GB"/>
        </w:rPr>
      </w:pPr>
    </w:p>
    <w:p w14:paraId="348984F7" w14:textId="58E10798" w:rsidR="00F85050" w:rsidRDefault="2E29A76A">
      <w:pPr>
        <w:pStyle w:val="Caption"/>
        <w:ind w:left="994" w:hangingChars="450" w:hanging="994"/>
        <w:jc w:val="center"/>
        <w:rPr>
          <w:i/>
        </w:rPr>
      </w:pPr>
      <w:r>
        <w:rPr>
          <w:noProof/>
        </w:rPr>
        <w:drawing>
          <wp:inline distT="0" distB="0" distL="0" distR="0" wp14:anchorId="31788017" wp14:editId="10A7B3E7">
            <wp:extent cx="3540735" cy="1758818"/>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540735" cy="1758818"/>
                    </a:xfrm>
                    <a:prstGeom prst="rect">
                      <a:avLst/>
                    </a:prstGeom>
                  </pic:spPr>
                </pic:pic>
              </a:graphicData>
            </a:graphic>
          </wp:inline>
        </w:drawing>
      </w:r>
    </w:p>
    <w:p w14:paraId="22D26205" w14:textId="77777777" w:rsidR="00A147C0" w:rsidRPr="00A147C0" w:rsidRDefault="00A147C0" w:rsidP="00A147C0"/>
    <w:p w14:paraId="7597758F" w14:textId="022A2243" w:rsidR="00CF32DA" w:rsidRPr="00BF7A3E" w:rsidRDefault="00A91969" w:rsidP="00B81001">
      <w:pPr>
        <w:pStyle w:val="Heading5"/>
      </w:pPr>
      <w:r w:rsidRPr="00BF7A3E">
        <w:t xml:space="preserve">2.2.1.3 </w:t>
      </w:r>
      <w:r w:rsidR="00CF32DA" w:rsidRPr="00BF7A3E">
        <w:t xml:space="preserve">Option 3 </w:t>
      </w:r>
      <w:r w:rsidR="009F0340" w:rsidRPr="00BF7A3E">
        <w:t xml:space="preserve">PDSCH </w:t>
      </w:r>
      <w:r w:rsidR="00385781">
        <w:t>Beam Indication</w:t>
      </w:r>
      <w:r w:rsidR="00B35DA5" w:rsidRPr="00BF7A3E">
        <w:t xml:space="preserve"> </w:t>
      </w:r>
      <w:r w:rsidR="009F0340" w:rsidRPr="00BF7A3E">
        <w:t>w</w:t>
      </w:r>
      <w:r w:rsidR="00B35DA5" w:rsidRPr="00BF7A3E">
        <w:t>ith PDCCH Anchor</w:t>
      </w:r>
    </w:p>
    <w:p w14:paraId="4E00EABF" w14:textId="426BE842" w:rsidR="00E65E14" w:rsidRPr="00765573" w:rsidRDefault="00BB0AF0" w:rsidP="00CF32DA">
      <w:pPr>
        <w:rPr>
          <w:rFonts w:ascii="Times New Roman" w:hAnsi="Times New Roman" w:cs="Times New Roman"/>
          <w:lang w:val="en-GB"/>
        </w:rPr>
      </w:pPr>
      <w:r w:rsidRPr="00765573">
        <w:rPr>
          <w:rFonts w:ascii="Times New Roman" w:hAnsi="Times New Roman" w:cs="Times New Roman"/>
          <w:lang w:val="en-GB"/>
        </w:rPr>
        <w:t xml:space="preserve">In the third option, </w:t>
      </w:r>
      <w:r w:rsidR="0083656A" w:rsidRPr="00765573">
        <w:rPr>
          <w:rFonts w:ascii="Times New Roman" w:hAnsi="Times New Roman" w:cs="Times New Roman"/>
          <w:lang w:val="en-GB"/>
        </w:rPr>
        <w:t>the PCI1 would remain as mobility</w:t>
      </w:r>
      <w:r w:rsidR="00141E21" w:rsidRPr="00765573">
        <w:rPr>
          <w:rFonts w:ascii="Times New Roman" w:hAnsi="Times New Roman" w:cs="Times New Roman"/>
          <w:lang w:val="en-GB"/>
        </w:rPr>
        <w:t xml:space="preserve"> (or </w:t>
      </w:r>
      <w:r w:rsidR="00D87F99" w:rsidRPr="00765573">
        <w:rPr>
          <w:rFonts w:ascii="Times New Roman" w:hAnsi="Times New Roman" w:cs="Times New Roman"/>
          <w:lang w:val="en-GB"/>
        </w:rPr>
        <w:t>as PDCCH)</w:t>
      </w:r>
      <w:r w:rsidR="0083656A" w:rsidRPr="00765573">
        <w:rPr>
          <w:rFonts w:ascii="Times New Roman" w:hAnsi="Times New Roman" w:cs="Times New Roman"/>
          <w:lang w:val="en-GB"/>
        </w:rPr>
        <w:t xml:space="preserve"> </w:t>
      </w:r>
      <w:r w:rsidR="00BD10B7" w:rsidRPr="00765573">
        <w:rPr>
          <w:rFonts w:ascii="Times New Roman" w:hAnsi="Times New Roman" w:cs="Times New Roman"/>
          <w:lang w:val="en-GB"/>
        </w:rPr>
        <w:t>anch</w:t>
      </w:r>
      <w:r w:rsidR="00CC7CE0" w:rsidRPr="00765573">
        <w:rPr>
          <w:rFonts w:ascii="Times New Roman" w:hAnsi="Times New Roman" w:cs="Times New Roman"/>
          <w:lang w:val="en-GB"/>
        </w:rPr>
        <w:t xml:space="preserve">or </w:t>
      </w:r>
      <w:r w:rsidR="009A768D" w:rsidRPr="00765573">
        <w:rPr>
          <w:rFonts w:ascii="Times New Roman" w:hAnsi="Times New Roman" w:cs="Times New Roman"/>
          <w:lang w:val="en-GB"/>
        </w:rPr>
        <w:t xml:space="preserve">and UE serving cell </w:t>
      </w:r>
      <w:r w:rsidR="007534E9" w:rsidRPr="00765573">
        <w:rPr>
          <w:rFonts w:ascii="Times New Roman" w:hAnsi="Times New Roman" w:cs="Times New Roman"/>
          <w:lang w:val="en-GB"/>
        </w:rPr>
        <w:t xml:space="preserve">and PDCCH monitoring would </w:t>
      </w:r>
      <w:r w:rsidR="008D349F" w:rsidRPr="00765573">
        <w:rPr>
          <w:rFonts w:ascii="Times New Roman" w:hAnsi="Times New Roman" w:cs="Times New Roman"/>
          <w:lang w:val="en-GB"/>
        </w:rPr>
        <w:t xml:space="preserve">not </w:t>
      </w:r>
      <w:r w:rsidR="00F2322C" w:rsidRPr="00765573">
        <w:rPr>
          <w:rFonts w:ascii="Times New Roman" w:hAnsi="Times New Roman" w:cs="Times New Roman"/>
          <w:lang w:val="en-GB"/>
        </w:rPr>
        <w:t xml:space="preserve">be </w:t>
      </w:r>
      <w:r w:rsidR="008D349F" w:rsidRPr="00765573">
        <w:rPr>
          <w:rFonts w:ascii="Times New Roman" w:hAnsi="Times New Roman" w:cs="Times New Roman"/>
          <w:lang w:val="en-GB"/>
        </w:rPr>
        <w:t xml:space="preserve">affected by the inter-cell </w:t>
      </w:r>
      <w:r w:rsidR="00920B74" w:rsidRPr="00765573">
        <w:rPr>
          <w:rFonts w:ascii="Times New Roman" w:hAnsi="Times New Roman" w:cs="Times New Roman"/>
          <w:lang w:val="en-GB"/>
        </w:rPr>
        <w:t>beam indication.</w:t>
      </w:r>
      <w:r w:rsidR="00345793" w:rsidRPr="00765573">
        <w:rPr>
          <w:rFonts w:ascii="Times New Roman" w:hAnsi="Times New Roman" w:cs="Times New Roman"/>
          <w:lang w:val="en-GB"/>
        </w:rPr>
        <w:t xml:space="preserve"> </w:t>
      </w:r>
      <w:r w:rsidR="00F2322C" w:rsidRPr="00765573">
        <w:rPr>
          <w:rFonts w:ascii="Times New Roman" w:hAnsi="Times New Roman" w:cs="Times New Roman"/>
          <w:lang w:val="en-GB"/>
        </w:rPr>
        <w:t xml:space="preserve">Any </w:t>
      </w:r>
      <w:r w:rsidR="00395EBF" w:rsidRPr="00765573">
        <w:rPr>
          <w:rFonts w:ascii="Times New Roman" w:hAnsi="Times New Roman" w:cs="Times New Roman"/>
          <w:lang w:val="en-GB"/>
        </w:rPr>
        <w:t xml:space="preserve">mobility or PDCCH monitoring change (to another serving cell/PCI) would be done as </w:t>
      </w:r>
      <w:r w:rsidR="00997930" w:rsidRPr="00765573">
        <w:rPr>
          <w:rFonts w:ascii="Times New Roman" w:hAnsi="Times New Roman" w:cs="Times New Roman"/>
          <w:lang w:val="en-GB"/>
        </w:rPr>
        <w:t>in legacy. This option would allow the PDSCH beam indication from a non-serving cell</w:t>
      </w:r>
      <w:r w:rsidR="00063B09" w:rsidRPr="00765573">
        <w:rPr>
          <w:rFonts w:ascii="Times New Roman" w:hAnsi="Times New Roman" w:cs="Times New Roman"/>
          <w:lang w:val="en-GB"/>
        </w:rPr>
        <w:t xml:space="preserve"> and it could be realized through TCI State enhancement</w:t>
      </w:r>
      <w:r w:rsidR="00326737" w:rsidRPr="00765573">
        <w:rPr>
          <w:rFonts w:ascii="Times New Roman" w:hAnsi="Times New Roman" w:cs="Times New Roman"/>
          <w:lang w:val="en-GB"/>
        </w:rPr>
        <w:t xml:space="preserve">, by allowing the configuration of </w:t>
      </w:r>
      <w:r w:rsidR="00535460" w:rsidRPr="00765573">
        <w:rPr>
          <w:rFonts w:ascii="Times New Roman" w:hAnsi="Times New Roman" w:cs="Times New Roman"/>
          <w:lang w:val="en-GB"/>
        </w:rPr>
        <w:t xml:space="preserve">non-serving cell RS </w:t>
      </w:r>
      <w:r w:rsidR="00272044" w:rsidRPr="00765573">
        <w:rPr>
          <w:rFonts w:ascii="Times New Roman" w:hAnsi="Times New Roman" w:cs="Times New Roman"/>
          <w:lang w:val="en-GB"/>
        </w:rPr>
        <w:t xml:space="preserve">in the TCI State list for PDSCH but not for PDCCH. </w:t>
      </w:r>
      <w:r w:rsidR="0011772D" w:rsidRPr="00765573">
        <w:rPr>
          <w:rFonts w:ascii="Times New Roman" w:hAnsi="Times New Roman" w:cs="Times New Roman"/>
          <w:lang w:val="en-GB"/>
        </w:rPr>
        <w:t xml:space="preserve">The PDSCH beam indication could </w:t>
      </w:r>
      <w:r w:rsidR="00D00B16" w:rsidRPr="00765573">
        <w:rPr>
          <w:rFonts w:ascii="Times New Roman" w:hAnsi="Times New Roman" w:cs="Times New Roman"/>
          <w:lang w:val="en-GB"/>
        </w:rPr>
        <w:t xml:space="preserve">be carried out using </w:t>
      </w:r>
      <w:r w:rsidR="008E1374" w:rsidRPr="00765573">
        <w:rPr>
          <w:rFonts w:ascii="Times New Roman" w:hAnsi="Times New Roman" w:cs="Times New Roman"/>
          <w:lang w:val="en-GB"/>
        </w:rPr>
        <w:t xml:space="preserve">rel15/16 </w:t>
      </w:r>
      <w:r w:rsidR="00BF7A3E" w:rsidRPr="00765573">
        <w:rPr>
          <w:rFonts w:ascii="Times New Roman" w:hAnsi="Times New Roman" w:cs="Times New Roman"/>
          <w:lang w:val="en-GB"/>
        </w:rPr>
        <w:t>signalling</w:t>
      </w:r>
      <w:r w:rsidR="00D75946" w:rsidRPr="00765573">
        <w:rPr>
          <w:rFonts w:ascii="Times New Roman" w:hAnsi="Times New Roman" w:cs="Times New Roman"/>
          <w:lang w:val="en-GB"/>
        </w:rPr>
        <w:t xml:space="preserve">. </w:t>
      </w:r>
      <w:r w:rsidR="009B5F88" w:rsidRPr="00765573">
        <w:rPr>
          <w:rFonts w:ascii="Times New Roman" w:hAnsi="Times New Roman" w:cs="Times New Roman"/>
          <w:lang w:val="en-GB"/>
        </w:rPr>
        <w:t>In this option</w:t>
      </w:r>
      <w:r w:rsidR="00650CF7" w:rsidRPr="00765573">
        <w:rPr>
          <w:rFonts w:ascii="Times New Roman" w:hAnsi="Times New Roman" w:cs="Times New Roman"/>
          <w:lang w:val="en-GB"/>
        </w:rPr>
        <w:t>,</w:t>
      </w:r>
      <w:r w:rsidR="009B5F88" w:rsidRPr="00765573">
        <w:rPr>
          <w:rFonts w:ascii="Times New Roman" w:hAnsi="Times New Roman" w:cs="Times New Roman"/>
          <w:lang w:val="en-GB"/>
        </w:rPr>
        <w:t xml:space="preserve"> the UE serving cell does not change </w:t>
      </w:r>
      <w:r w:rsidR="00D75946" w:rsidRPr="00765573">
        <w:rPr>
          <w:rFonts w:ascii="Times New Roman" w:hAnsi="Times New Roman" w:cs="Times New Roman"/>
          <w:lang w:val="en-GB"/>
        </w:rPr>
        <w:t xml:space="preserve">This option </w:t>
      </w:r>
      <w:r w:rsidR="006B0F5D" w:rsidRPr="00765573">
        <w:rPr>
          <w:rFonts w:ascii="Times New Roman" w:hAnsi="Times New Roman" w:cs="Times New Roman"/>
          <w:lang w:val="en-GB"/>
        </w:rPr>
        <w:t xml:space="preserve">may have limited RAN2 impact (if any) since </w:t>
      </w:r>
      <w:r w:rsidR="00060E65" w:rsidRPr="00765573">
        <w:rPr>
          <w:rFonts w:ascii="Times New Roman" w:hAnsi="Times New Roman" w:cs="Times New Roman"/>
          <w:lang w:val="en-GB"/>
        </w:rPr>
        <w:t xml:space="preserve">it does not concern any mobility </w:t>
      </w:r>
      <w:r w:rsidR="00E65E14" w:rsidRPr="00765573">
        <w:rPr>
          <w:rFonts w:ascii="Times New Roman" w:hAnsi="Times New Roman" w:cs="Times New Roman"/>
          <w:lang w:val="en-GB"/>
        </w:rPr>
        <w:t xml:space="preserve">or PDCCH change. </w:t>
      </w:r>
    </w:p>
    <w:p w14:paraId="20E14567" w14:textId="3C2F3F95" w:rsidR="00E65E14" w:rsidRPr="00765573" w:rsidRDefault="00E65E14" w:rsidP="00CF32DA">
      <w:pPr>
        <w:rPr>
          <w:rFonts w:ascii="Times New Roman" w:hAnsi="Times New Roman" w:cs="Times New Roman"/>
          <w:lang w:val="en-GB"/>
        </w:rPr>
      </w:pPr>
      <w:r w:rsidRPr="00765573">
        <w:rPr>
          <w:rFonts w:ascii="Times New Roman" w:hAnsi="Times New Roman" w:cs="Times New Roman"/>
          <w:lang w:val="en-GB"/>
        </w:rPr>
        <w:t xml:space="preserve">From RLM/BFD perspective, the </w:t>
      </w:r>
      <w:r w:rsidR="00BE0067" w:rsidRPr="00765573">
        <w:rPr>
          <w:rFonts w:ascii="Times New Roman" w:hAnsi="Times New Roman" w:cs="Times New Roman"/>
          <w:lang w:val="en-GB"/>
        </w:rPr>
        <w:t>monitoring</w:t>
      </w:r>
      <w:r w:rsidR="00EA7517" w:rsidRPr="00765573">
        <w:rPr>
          <w:rFonts w:ascii="Times New Roman" w:hAnsi="Times New Roman" w:cs="Times New Roman"/>
          <w:lang w:val="en-GB"/>
        </w:rPr>
        <w:t>/detection</w:t>
      </w:r>
      <w:r w:rsidR="00BE0067" w:rsidRPr="00765573">
        <w:rPr>
          <w:rFonts w:ascii="Times New Roman" w:hAnsi="Times New Roman" w:cs="Times New Roman"/>
          <w:lang w:val="en-GB"/>
        </w:rPr>
        <w:t xml:space="preserve"> and recovery is </w:t>
      </w:r>
      <w:r w:rsidR="00577FFD" w:rsidRPr="00765573">
        <w:rPr>
          <w:rFonts w:ascii="Times New Roman" w:hAnsi="Times New Roman" w:cs="Times New Roman"/>
          <w:lang w:val="en-GB"/>
        </w:rPr>
        <w:t xml:space="preserve">done as currently </w:t>
      </w:r>
      <w:r w:rsidR="00464AC0" w:rsidRPr="00765573">
        <w:rPr>
          <w:rFonts w:ascii="Times New Roman" w:hAnsi="Times New Roman" w:cs="Times New Roman"/>
          <w:lang w:val="en-GB"/>
        </w:rPr>
        <w:t xml:space="preserve">in Rel15/16 </w:t>
      </w:r>
      <w:r w:rsidR="00577FFD" w:rsidRPr="00765573">
        <w:rPr>
          <w:rFonts w:ascii="Times New Roman" w:hAnsi="Times New Roman" w:cs="Times New Roman"/>
          <w:lang w:val="en-GB"/>
        </w:rPr>
        <w:t xml:space="preserve">since the </w:t>
      </w:r>
      <w:r w:rsidR="0092781F" w:rsidRPr="00765573">
        <w:rPr>
          <w:rFonts w:ascii="Times New Roman" w:hAnsi="Times New Roman" w:cs="Times New Roman"/>
          <w:lang w:val="en-GB"/>
        </w:rPr>
        <w:t xml:space="preserve">UE monitors PDCCH </w:t>
      </w:r>
      <w:r w:rsidR="009822F0" w:rsidRPr="00765573">
        <w:rPr>
          <w:rFonts w:ascii="Times New Roman" w:hAnsi="Times New Roman" w:cs="Times New Roman"/>
          <w:lang w:val="en-GB"/>
        </w:rPr>
        <w:t xml:space="preserve">on </w:t>
      </w:r>
      <w:r w:rsidR="00DC5F22" w:rsidRPr="00765573">
        <w:rPr>
          <w:rFonts w:ascii="Times New Roman" w:hAnsi="Times New Roman" w:cs="Times New Roman"/>
          <w:lang w:val="en-GB"/>
        </w:rPr>
        <w:t>serving cel</w:t>
      </w:r>
      <w:r w:rsidR="000E1852" w:rsidRPr="00765573">
        <w:rPr>
          <w:rFonts w:ascii="Times New Roman" w:hAnsi="Times New Roman" w:cs="Times New Roman"/>
          <w:lang w:val="en-GB"/>
        </w:rPr>
        <w:t>l</w:t>
      </w:r>
      <w:r w:rsidR="00DC5F22" w:rsidRPr="00765573">
        <w:rPr>
          <w:rFonts w:ascii="Times New Roman" w:hAnsi="Times New Roman" w:cs="Times New Roman"/>
          <w:lang w:val="en-GB"/>
        </w:rPr>
        <w:t xml:space="preserve"> (</w:t>
      </w:r>
      <w:r w:rsidR="00966E22" w:rsidRPr="00765573">
        <w:rPr>
          <w:rFonts w:ascii="Times New Roman" w:hAnsi="Times New Roman" w:cs="Times New Roman"/>
          <w:lang w:val="en-GB"/>
        </w:rPr>
        <w:t>PCI</w:t>
      </w:r>
      <w:r w:rsidR="0092781F" w:rsidRPr="00765573">
        <w:rPr>
          <w:rFonts w:ascii="Times New Roman" w:hAnsi="Times New Roman" w:cs="Times New Roman"/>
          <w:lang w:val="en-GB"/>
        </w:rPr>
        <w:t>1</w:t>
      </w:r>
      <w:r w:rsidR="00DC5F22" w:rsidRPr="00765573">
        <w:rPr>
          <w:rFonts w:ascii="Times New Roman" w:hAnsi="Times New Roman" w:cs="Times New Roman"/>
          <w:lang w:val="en-GB"/>
        </w:rPr>
        <w:t>)</w:t>
      </w:r>
      <w:r w:rsidR="00966E22" w:rsidRPr="00765573">
        <w:rPr>
          <w:rFonts w:ascii="Times New Roman" w:hAnsi="Times New Roman" w:cs="Times New Roman"/>
          <w:lang w:val="en-GB"/>
        </w:rPr>
        <w:t xml:space="preserve"> and UE is only configured to receive PDSCH from a non-serving cell (PCI2).</w:t>
      </w:r>
    </w:p>
    <w:p w14:paraId="44B06267" w14:textId="7BAFDFB0" w:rsidR="00351BCA" w:rsidRPr="00765573" w:rsidRDefault="00351BCA" w:rsidP="00CF32DA">
      <w:pPr>
        <w:rPr>
          <w:lang w:val="en-GB"/>
        </w:rPr>
      </w:pPr>
    </w:p>
    <w:p w14:paraId="6B077849" w14:textId="652632B4" w:rsidR="00351BCA" w:rsidRPr="000B53F9" w:rsidRDefault="055A63FB" w:rsidP="00BF7A3E">
      <w:pPr>
        <w:jc w:val="center"/>
      </w:pPr>
      <w:r>
        <w:rPr>
          <w:noProof/>
        </w:rPr>
        <w:drawing>
          <wp:inline distT="0" distB="0" distL="0" distR="0" wp14:anchorId="4E8BAD49" wp14:editId="26910D8A">
            <wp:extent cx="3723996" cy="18580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723996" cy="1858010"/>
                    </a:xfrm>
                    <a:prstGeom prst="rect">
                      <a:avLst/>
                    </a:prstGeom>
                  </pic:spPr>
                </pic:pic>
              </a:graphicData>
            </a:graphic>
          </wp:inline>
        </w:drawing>
      </w:r>
    </w:p>
    <w:p w14:paraId="6F2EE86C" w14:textId="1910C4A3" w:rsidR="00CF32DA" w:rsidRDefault="00CF32DA" w:rsidP="00BF7A3E">
      <w:pPr>
        <w:jc w:val="center"/>
      </w:pPr>
    </w:p>
    <w:p w14:paraId="138E1CA6" w14:textId="77777777" w:rsidR="00731A31" w:rsidRPr="00BF7A3E" w:rsidRDefault="00731A31" w:rsidP="00651A64"/>
    <w:p w14:paraId="08579BC2" w14:textId="72D6A51E" w:rsidR="00FC4111" w:rsidRPr="00765573" w:rsidRDefault="00FC4111" w:rsidP="00EC3AD4">
      <w:pPr>
        <w:pStyle w:val="Caption"/>
        <w:rPr>
          <w:lang w:val="en-GB"/>
        </w:rPr>
      </w:pPr>
      <w:bookmarkStart w:id="37" w:name="_Ref61880999"/>
      <w:bookmarkStart w:id="38" w:name="_Ref54263071"/>
      <w:bookmarkEnd w:id="32"/>
      <w:r w:rsidRPr="00765573">
        <w:rPr>
          <w:lang w:val="en-GB"/>
        </w:rPr>
        <w:t xml:space="preserve">Observation </w:t>
      </w:r>
      <w:r>
        <w:fldChar w:fldCharType="begin"/>
      </w:r>
      <w:r w:rsidRPr="00765573">
        <w:rPr>
          <w:lang w:val="en-GB"/>
        </w:rPr>
        <w:instrText xml:space="preserve"> SEQ Observation \* ARABIC </w:instrText>
      </w:r>
      <w:r>
        <w:fldChar w:fldCharType="separate"/>
      </w:r>
      <w:r w:rsidR="00330CDF">
        <w:rPr>
          <w:noProof/>
          <w:lang w:val="en-GB"/>
        </w:rPr>
        <w:t>11</w:t>
      </w:r>
      <w:r>
        <w:fldChar w:fldCharType="end"/>
      </w:r>
      <w:r w:rsidRPr="00765573">
        <w:rPr>
          <w:lang w:val="en-GB"/>
        </w:rPr>
        <w:t xml:space="preserve">: </w:t>
      </w:r>
      <w:r w:rsidR="002E5B6E" w:rsidRPr="00765573">
        <w:rPr>
          <w:lang w:val="en-GB"/>
        </w:rPr>
        <w:t>I</w:t>
      </w:r>
      <w:r w:rsidR="00A96F28" w:rsidRPr="00765573">
        <w:rPr>
          <w:lang w:val="en-GB"/>
        </w:rPr>
        <w:t xml:space="preserve">f </w:t>
      </w:r>
      <w:r w:rsidR="00954180" w:rsidRPr="00765573">
        <w:rPr>
          <w:lang w:val="en-GB"/>
        </w:rPr>
        <w:t xml:space="preserve">PDSCH </w:t>
      </w:r>
      <w:r w:rsidR="00D30189" w:rsidRPr="00765573">
        <w:rPr>
          <w:lang w:val="en-GB"/>
        </w:rPr>
        <w:t xml:space="preserve">beam indication </w:t>
      </w:r>
      <w:r w:rsidR="00E366AC" w:rsidRPr="00765573">
        <w:rPr>
          <w:lang w:val="en-GB"/>
        </w:rPr>
        <w:t xml:space="preserve">for non-serving cell is supported, but not PDCCH </w:t>
      </w:r>
      <w:r w:rsidR="00CB376C" w:rsidRPr="00765573">
        <w:rPr>
          <w:lang w:val="en-GB"/>
        </w:rPr>
        <w:t>the</w:t>
      </w:r>
      <w:r w:rsidR="00FD6496" w:rsidRPr="00765573">
        <w:rPr>
          <w:lang w:val="en-GB"/>
        </w:rPr>
        <w:t xml:space="preserve"> UE </w:t>
      </w:r>
      <w:r w:rsidR="00163A16" w:rsidRPr="00765573">
        <w:rPr>
          <w:lang w:val="en-GB"/>
        </w:rPr>
        <w:t>serving cell does not change</w:t>
      </w:r>
      <w:r w:rsidR="009B5F88" w:rsidRPr="00765573">
        <w:rPr>
          <w:lang w:val="en-GB"/>
        </w:rPr>
        <w:t xml:space="preserve">, and </w:t>
      </w:r>
      <w:r w:rsidR="00CB376C" w:rsidRPr="00765573">
        <w:rPr>
          <w:lang w:val="en-GB"/>
        </w:rPr>
        <w:t>RAN2 impact may</w:t>
      </w:r>
      <w:r w:rsidR="00F95B91" w:rsidRPr="00765573">
        <w:rPr>
          <w:lang w:val="en-GB"/>
        </w:rPr>
        <w:t xml:space="preserve"> be low.</w:t>
      </w:r>
      <w:bookmarkEnd w:id="37"/>
    </w:p>
    <w:p w14:paraId="371D42BB" w14:textId="7403874A" w:rsidR="00DB2A76" w:rsidRPr="00D70414" w:rsidRDefault="002E5B6E" w:rsidP="000F30AD">
      <w:pPr>
        <w:pStyle w:val="Caption"/>
        <w:keepNext/>
        <w:rPr>
          <w:lang w:val="en-GB"/>
        </w:rPr>
      </w:pPr>
      <w:bookmarkStart w:id="39" w:name="_Ref61881062"/>
      <w:r w:rsidRPr="00B81001">
        <w:rPr>
          <w:lang w:val="en-GB"/>
        </w:rPr>
        <w:t xml:space="preserve">Observation </w:t>
      </w:r>
      <w:r w:rsidRPr="00D70414">
        <w:fldChar w:fldCharType="begin"/>
      </w:r>
      <w:r w:rsidRPr="00B81001">
        <w:rPr>
          <w:lang w:val="en-GB"/>
        </w:rPr>
        <w:instrText xml:space="preserve"> SEQ Observation \* ARABIC </w:instrText>
      </w:r>
      <w:r w:rsidRPr="00D70414">
        <w:fldChar w:fldCharType="separate"/>
      </w:r>
      <w:r w:rsidR="00330CDF">
        <w:rPr>
          <w:noProof/>
          <w:lang w:val="en-GB"/>
        </w:rPr>
        <w:t>12</w:t>
      </w:r>
      <w:r w:rsidRPr="00D70414">
        <w:fldChar w:fldCharType="end"/>
      </w:r>
      <w:r w:rsidRPr="00B81001">
        <w:rPr>
          <w:lang w:val="en-GB"/>
        </w:rPr>
        <w:t xml:space="preserve">: </w:t>
      </w:r>
      <w:r w:rsidR="0072340B" w:rsidRPr="00B81001">
        <w:rPr>
          <w:lang w:val="en-GB"/>
        </w:rPr>
        <w:t xml:space="preserve">Indicating PDSCH beam </w:t>
      </w:r>
      <w:r w:rsidR="00DB742E" w:rsidRPr="00B81001">
        <w:rPr>
          <w:lang w:val="en-GB"/>
        </w:rPr>
        <w:t xml:space="preserve">of a </w:t>
      </w:r>
      <w:r w:rsidR="00B97E53" w:rsidRPr="00B81001">
        <w:rPr>
          <w:lang w:val="en-GB"/>
        </w:rPr>
        <w:t xml:space="preserve">non-serving cell </w:t>
      </w:r>
      <w:r w:rsidR="005B1CFF" w:rsidRPr="00B81001">
        <w:rPr>
          <w:lang w:val="en-GB"/>
        </w:rPr>
        <w:t>has no impact to RLM/BFD procedures</w:t>
      </w:r>
      <w:r w:rsidR="000C5A1D" w:rsidRPr="00B81001">
        <w:rPr>
          <w:lang w:val="en-GB"/>
        </w:rPr>
        <w:t xml:space="preserve"> performed</w:t>
      </w:r>
      <w:r w:rsidRPr="00B81001">
        <w:rPr>
          <w:lang w:val="en-GB"/>
        </w:rPr>
        <w:t xml:space="preserve"> </w:t>
      </w:r>
      <w:r w:rsidR="008D5C31" w:rsidRPr="00B81001">
        <w:rPr>
          <w:lang w:val="en-GB"/>
        </w:rPr>
        <w:t>on a serving cell.</w:t>
      </w:r>
      <w:bookmarkEnd w:id="39"/>
      <w:r w:rsidR="00042B6E" w:rsidRPr="00414EC7">
        <w:rPr>
          <w:rFonts w:ascii="Times New Roman" w:hAnsi="Times New Roman" w:cs="Times New Roman"/>
          <w:i/>
          <w:lang w:val="en-GB"/>
        </w:rPr>
        <w:t xml:space="preserve"> </w:t>
      </w:r>
    </w:p>
    <w:bookmarkEnd w:id="38"/>
    <w:p w14:paraId="31D252B0" w14:textId="6CBB03A0" w:rsidR="00042B6E" w:rsidRPr="00765573" w:rsidRDefault="00042B6E" w:rsidP="00D8242C">
      <w:pPr>
        <w:rPr>
          <w:lang w:val="en-GB"/>
        </w:rPr>
      </w:pPr>
    </w:p>
    <w:p w14:paraId="35149466" w14:textId="77777777" w:rsidR="001C626B" w:rsidRDefault="001C626B" w:rsidP="00AF7387">
      <w:pPr>
        <w:snapToGrid w:val="0"/>
        <w:spacing w:after="0" w:line="240" w:lineRule="auto"/>
        <w:rPr>
          <w:lang w:val="en-GB"/>
        </w:rPr>
      </w:pPr>
    </w:p>
    <w:p w14:paraId="3E8DB88A" w14:textId="77777777" w:rsidR="00633D18" w:rsidRPr="004708AF" w:rsidRDefault="00633D18" w:rsidP="004404AE">
      <w:pPr>
        <w:snapToGrid w:val="0"/>
        <w:spacing w:after="0" w:line="240" w:lineRule="auto"/>
        <w:ind w:left="720"/>
        <w:rPr>
          <w:rFonts w:ascii="Times New Roman" w:eastAsia="SimSun" w:hAnsi="Times New Roman" w:cs="Times New Roman"/>
          <w:szCs w:val="20"/>
          <w:lang w:val="en-GB" w:eastAsia="ja-JP"/>
        </w:rPr>
      </w:pPr>
    </w:p>
    <w:p w14:paraId="60BF0EEF" w14:textId="3F73B207" w:rsidR="00B74D6B" w:rsidRDefault="00FB54CF" w:rsidP="004B330F">
      <w:pPr>
        <w:pStyle w:val="Heading3"/>
      </w:pPr>
      <w:r w:rsidRPr="006D1E0E">
        <w:t>2.2.</w:t>
      </w:r>
      <w:r w:rsidR="00E46B50" w:rsidRPr="006D1E0E" w:rsidDel="00414EC7">
        <w:t>3</w:t>
      </w:r>
      <w:r w:rsidRPr="006D1E0E">
        <w:t xml:space="preserve"> </w:t>
      </w:r>
      <w:r w:rsidR="000F268F" w:rsidRPr="006D1E0E">
        <w:t xml:space="preserve">SSB </w:t>
      </w:r>
      <w:r w:rsidR="009735CF" w:rsidRPr="006D1E0E">
        <w:t xml:space="preserve">and NZP-CSI-RS </w:t>
      </w:r>
      <w:r w:rsidR="000F268F" w:rsidRPr="006D1E0E">
        <w:t>measurements</w:t>
      </w:r>
    </w:p>
    <w:p w14:paraId="2A6D31BF" w14:textId="77777777" w:rsidR="009735CF" w:rsidRPr="004708AF" w:rsidRDefault="009735CF" w:rsidP="009735CF">
      <w:pPr>
        <w:snapToGrid w:val="0"/>
        <w:spacing w:after="0" w:line="240" w:lineRule="auto"/>
        <w:rPr>
          <w:rFonts w:ascii="Times New Roman" w:eastAsia="Batang" w:hAnsi="Times New Roman" w:cs="Times New Roman"/>
          <w:szCs w:val="20"/>
          <w:highlight w:val="green"/>
          <w:lang w:val="en-GB"/>
        </w:rPr>
      </w:pPr>
      <w:r w:rsidRPr="004708AF">
        <w:rPr>
          <w:rFonts w:ascii="Times New Roman" w:eastAsia="Batang" w:hAnsi="Times New Roman" w:cs="Times New Roman"/>
          <w:szCs w:val="20"/>
          <w:highlight w:val="green"/>
          <w:lang w:val="en-GB"/>
        </w:rPr>
        <w:t>Agreement</w:t>
      </w:r>
    </w:p>
    <w:p w14:paraId="3A1A44F4" w14:textId="77777777" w:rsidR="009735CF" w:rsidRPr="004708AF" w:rsidRDefault="009735CF" w:rsidP="009735CF">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On Rel.17 multi beam measurement/reporting enhancements </w:t>
      </w:r>
      <w:r w:rsidRPr="004708AF">
        <w:rPr>
          <w:rFonts w:ascii="Times New Roman" w:eastAsia="Batang" w:hAnsi="Times New Roman" w:cs="Times New Roman"/>
          <w:color w:val="000000"/>
          <w:szCs w:val="20"/>
          <w:lang w:val="en-GB"/>
        </w:rPr>
        <w:t xml:space="preserve">for L1/L2-centric inter-cell mobility and inter-cell </w:t>
      </w:r>
      <w:proofErr w:type="spellStart"/>
      <w:r w:rsidRPr="004708AF">
        <w:rPr>
          <w:rFonts w:ascii="Times New Roman" w:eastAsia="Batang" w:hAnsi="Times New Roman" w:cs="Times New Roman"/>
          <w:color w:val="000000"/>
          <w:szCs w:val="20"/>
          <w:lang w:val="en-GB"/>
        </w:rPr>
        <w:t>mTRP</w:t>
      </w:r>
      <w:proofErr w:type="spellEnd"/>
      <w:r w:rsidRPr="004708AF">
        <w:rPr>
          <w:rFonts w:ascii="Times New Roman" w:eastAsia="Batang" w:hAnsi="Times New Roman" w:cs="Times New Roman"/>
          <w:szCs w:val="20"/>
          <w:lang w:val="en-GB"/>
        </w:rPr>
        <w:t>:</w:t>
      </w:r>
    </w:p>
    <w:p w14:paraId="1CD41E72" w14:textId="77777777" w:rsidR="009735CF" w:rsidRPr="004404AE" w:rsidRDefault="009735CF" w:rsidP="009735CF">
      <w:pPr>
        <w:numPr>
          <w:ilvl w:val="0"/>
          <w:numId w:val="28"/>
        </w:numPr>
        <w:snapToGrid w:val="0"/>
        <w:spacing w:after="0" w:line="240" w:lineRule="auto"/>
        <w:rPr>
          <w:rFonts w:ascii="Times New Roman" w:eastAsia="SimSun" w:hAnsi="Times New Roman" w:cs="Times New Roman"/>
          <w:szCs w:val="20"/>
          <w:lang w:val="en-GB"/>
        </w:rPr>
      </w:pPr>
      <w:r w:rsidRPr="004708AF">
        <w:rPr>
          <w:rFonts w:ascii="Times New Roman" w:eastAsia="SimSun" w:hAnsi="Times New Roman" w:cs="Times New Roman"/>
          <w:szCs w:val="20"/>
          <w:lang w:val="en-GB" w:eastAsia="ja-JP"/>
        </w:rPr>
        <w:t>Rel.15 L1-RSRP is used as reporting quantity for measurement and reporting of non-serving-cell(s)</w:t>
      </w:r>
    </w:p>
    <w:p w14:paraId="10A0B676" w14:textId="77777777" w:rsidR="009735CF" w:rsidRPr="004708AF" w:rsidRDefault="009735CF" w:rsidP="009735CF">
      <w:pPr>
        <w:numPr>
          <w:ilvl w:val="1"/>
          <w:numId w:val="28"/>
        </w:numPr>
        <w:snapToGrid w:val="0"/>
        <w:spacing w:after="0" w:line="240" w:lineRule="auto"/>
        <w:rPr>
          <w:rFonts w:ascii="Times New Roman" w:eastAsia="SimSun" w:hAnsi="Times New Roman" w:cs="Times New Roman"/>
          <w:szCs w:val="20"/>
          <w:lang w:val="en-GB"/>
        </w:rPr>
      </w:pPr>
      <w:r w:rsidRPr="004708AF">
        <w:rPr>
          <w:rFonts w:ascii="Times New Roman" w:eastAsia="SimSun" w:hAnsi="Times New Roman" w:cs="Times New Roman"/>
          <w:szCs w:val="20"/>
          <w:lang w:val="en-GB" w:eastAsia="ja-JP"/>
        </w:rPr>
        <w:t xml:space="preserve">Support SSB as a measurement RS for </w:t>
      </w:r>
      <w:r w:rsidRPr="004708AF">
        <w:rPr>
          <w:rFonts w:ascii="Times New Roman" w:eastAsia="SimSun" w:hAnsi="Times New Roman" w:cs="Times New Roman"/>
          <w:color w:val="000000"/>
          <w:szCs w:val="20"/>
          <w:lang w:val="en-GB" w:eastAsia="ja-JP"/>
        </w:rPr>
        <w:t xml:space="preserve">L1/L2-centric inter-cell mobility </w:t>
      </w:r>
      <w:r w:rsidRPr="004708AF">
        <w:rPr>
          <w:rFonts w:ascii="Times New Roman" w:eastAsia="SimSun" w:hAnsi="Times New Roman" w:cs="Times New Roman"/>
          <w:szCs w:val="20"/>
          <w:lang w:val="en-GB" w:eastAsia="ja-JP"/>
        </w:rPr>
        <w:t xml:space="preserve">and inter-cell </w:t>
      </w:r>
      <w:proofErr w:type="spellStart"/>
      <w:r w:rsidRPr="004708AF">
        <w:rPr>
          <w:rFonts w:ascii="Times New Roman" w:eastAsia="SimSun" w:hAnsi="Times New Roman" w:cs="Times New Roman"/>
          <w:szCs w:val="20"/>
          <w:lang w:val="en-GB" w:eastAsia="ja-JP"/>
        </w:rPr>
        <w:t>mTRP</w:t>
      </w:r>
      <w:proofErr w:type="spellEnd"/>
      <w:r w:rsidRPr="004708AF">
        <w:rPr>
          <w:rFonts w:ascii="Times New Roman" w:eastAsia="SimSun" w:hAnsi="Times New Roman" w:cs="Times New Roman"/>
          <w:szCs w:val="20"/>
          <w:lang w:val="en-GB" w:eastAsia="ja-JP"/>
        </w:rPr>
        <w:t>, and Rel.15 SS-RSRP calculated from SSB of non-serving cell(s)</w:t>
      </w:r>
    </w:p>
    <w:p w14:paraId="00848571" w14:textId="77777777" w:rsidR="009735CF" w:rsidRPr="004708AF" w:rsidRDefault="009735CF" w:rsidP="009735CF">
      <w:pPr>
        <w:numPr>
          <w:ilvl w:val="2"/>
          <w:numId w:val="28"/>
        </w:numPr>
        <w:snapToGrid w:val="0"/>
        <w:spacing w:after="0" w:line="240" w:lineRule="auto"/>
        <w:rPr>
          <w:rFonts w:ascii="Times New Roman" w:eastAsia="SimSun" w:hAnsi="Times New Roman" w:cs="Times New Roman"/>
          <w:szCs w:val="20"/>
          <w:lang w:val="en-GB"/>
        </w:rPr>
      </w:pPr>
      <w:r w:rsidRPr="004708AF">
        <w:rPr>
          <w:rFonts w:ascii="Times New Roman" w:eastAsia="SimSun" w:hAnsi="Times New Roman" w:cs="Times New Roman"/>
          <w:szCs w:val="20"/>
          <w:lang w:val="en-GB" w:eastAsia="ja-JP"/>
        </w:rPr>
        <w:t>FFS: Whether the measurement for SS-RSRP is limited within SMTC</w:t>
      </w:r>
    </w:p>
    <w:p w14:paraId="76FFF8D8" w14:textId="77777777" w:rsidR="009735CF" w:rsidRPr="004708AF" w:rsidRDefault="009735CF" w:rsidP="009735CF">
      <w:pPr>
        <w:numPr>
          <w:ilvl w:val="2"/>
          <w:numId w:val="28"/>
        </w:numPr>
        <w:snapToGrid w:val="0"/>
        <w:spacing w:after="0" w:line="240" w:lineRule="auto"/>
        <w:rPr>
          <w:rFonts w:ascii="Times New Roman" w:eastAsia="SimSun" w:hAnsi="Times New Roman" w:cs="Times New Roman"/>
          <w:szCs w:val="20"/>
          <w:lang w:val="en-GB" w:eastAsia="x-none"/>
        </w:rPr>
      </w:pPr>
      <w:r w:rsidRPr="004708AF">
        <w:rPr>
          <w:rFonts w:ascii="Times New Roman" w:eastAsia="SimSun" w:hAnsi="Times New Roman" w:cs="Times New Roman"/>
          <w:szCs w:val="20"/>
          <w:lang w:val="en-GB" w:eastAsia="ja-JP"/>
        </w:rPr>
        <w:t>FFS: Detailed reporting method, e.g. via including existing L1-RSRP report, UE-initiated report etc.</w:t>
      </w:r>
    </w:p>
    <w:p w14:paraId="54FA6A88" w14:textId="77777777" w:rsidR="009735CF" w:rsidRPr="004708AF" w:rsidRDefault="009735CF" w:rsidP="009735CF">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Whether or not to support CSI-RS (for e.g. mobility and/or tracking) of non-serving cell(s) as a measurement RS for </w:t>
      </w:r>
      <w:r w:rsidRPr="004708AF">
        <w:rPr>
          <w:rFonts w:ascii="Times New Roman" w:eastAsia="SimSun" w:hAnsi="Times New Roman" w:cs="Times New Roman"/>
          <w:color w:val="000000"/>
          <w:szCs w:val="20"/>
          <w:lang w:val="en-GB" w:eastAsia="ja-JP"/>
        </w:rPr>
        <w:t xml:space="preserve">L1/L2-centric inter-cell mobility </w:t>
      </w:r>
      <w:r w:rsidRPr="004708AF">
        <w:rPr>
          <w:rFonts w:ascii="Times New Roman" w:eastAsia="SimSun" w:hAnsi="Times New Roman" w:cs="Times New Roman"/>
          <w:szCs w:val="20"/>
          <w:lang w:val="en-GB" w:eastAsia="ja-JP"/>
        </w:rPr>
        <w:t xml:space="preserve">and inter-cell </w:t>
      </w:r>
      <w:proofErr w:type="spellStart"/>
      <w:r w:rsidRPr="004708AF">
        <w:rPr>
          <w:rFonts w:ascii="Times New Roman" w:eastAsia="SimSun" w:hAnsi="Times New Roman" w:cs="Times New Roman"/>
          <w:szCs w:val="20"/>
          <w:lang w:val="en-GB" w:eastAsia="ja-JP"/>
        </w:rPr>
        <w:t>mTRP</w:t>
      </w:r>
      <w:proofErr w:type="spellEnd"/>
      <w:r w:rsidRPr="004708AF">
        <w:rPr>
          <w:rFonts w:ascii="Times New Roman" w:eastAsia="SimSun" w:hAnsi="Times New Roman" w:cs="Times New Roman"/>
          <w:szCs w:val="20"/>
          <w:lang w:val="en-GB" w:eastAsia="ja-JP"/>
        </w:rPr>
        <w:t xml:space="preserve">. If the support of CSI-RS (for e.g. mobility and/or tracking) of non-serving cell(s) as a measurement RS for </w:t>
      </w:r>
      <w:r w:rsidRPr="004708AF">
        <w:rPr>
          <w:rFonts w:ascii="Times New Roman" w:eastAsia="SimSun" w:hAnsi="Times New Roman" w:cs="Times New Roman"/>
          <w:color w:val="000000"/>
          <w:szCs w:val="20"/>
          <w:lang w:val="en-GB" w:eastAsia="ja-JP"/>
        </w:rPr>
        <w:t xml:space="preserve">L1/L2-centric inter-cell mobility </w:t>
      </w:r>
      <w:r w:rsidRPr="004708AF">
        <w:rPr>
          <w:rFonts w:ascii="Times New Roman" w:eastAsia="SimSun" w:hAnsi="Times New Roman" w:cs="Times New Roman"/>
          <w:szCs w:val="20"/>
          <w:lang w:val="en-GB" w:eastAsia="ja-JP"/>
        </w:rPr>
        <w:t xml:space="preserve">and inter-cell </w:t>
      </w:r>
      <w:proofErr w:type="spellStart"/>
      <w:r w:rsidRPr="004708AF">
        <w:rPr>
          <w:rFonts w:ascii="Times New Roman" w:eastAsia="SimSun" w:hAnsi="Times New Roman" w:cs="Times New Roman"/>
          <w:szCs w:val="20"/>
          <w:lang w:val="en-GB" w:eastAsia="ja-JP"/>
        </w:rPr>
        <w:t>mTRP</w:t>
      </w:r>
      <w:proofErr w:type="spellEnd"/>
      <w:r w:rsidRPr="004708AF">
        <w:rPr>
          <w:rFonts w:ascii="Times New Roman" w:eastAsia="SimSun" w:hAnsi="Times New Roman" w:cs="Times New Roman"/>
          <w:szCs w:val="20"/>
          <w:lang w:val="en-GB" w:eastAsia="ja-JP"/>
        </w:rPr>
        <w:t xml:space="preserve"> is confirmed, Rel.15 CSI-RSRP is also supported  </w:t>
      </w:r>
    </w:p>
    <w:p w14:paraId="25D5D6B9" w14:textId="77777777" w:rsidR="009735CF" w:rsidRPr="004708AF" w:rsidRDefault="009735CF" w:rsidP="009735CF">
      <w:pPr>
        <w:numPr>
          <w:ilvl w:val="2"/>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Whether the support applies to CSI-RS with or without QCL source, or both</w:t>
      </w:r>
    </w:p>
    <w:p w14:paraId="179B3F97" w14:textId="77777777" w:rsidR="009735CF" w:rsidRPr="004708AF" w:rsidRDefault="009735CF" w:rsidP="009735CF">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The number of non-serving cell(s) for measurement/reporting </w:t>
      </w:r>
    </w:p>
    <w:p w14:paraId="30201152" w14:textId="77777777" w:rsidR="000B438F" w:rsidRPr="00330CDF" w:rsidRDefault="000B438F" w:rsidP="0094506A">
      <w:pPr>
        <w:rPr>
          <w:lang w:val="en-GB"/>
        </w:rPr>
      </w:pPr>
    </w:p>
    <w:p w14:paraId="0AF2AE55" w14:textId="532F3318" w:rsidR="00373C30" w:rsidRPr="00765573" w:rsidRDefault="00373C30" w:rsidP="00373C30">
      <w:pPr>
        <w:rPr>
          <w:rFonts w:ascii="Times New Roman" w:hAnsi="Times New Roman" w:cs="Times New Roman"/>
          <w:lang w:val="en-GB"/>
        </w:rPr>
      </w:pPr>
      <w:r w:rsidRPr="00765573">
        <w:rPr>
          <w:rFonts w:ascii="Times New Roman" w:hAnsi="Times New Roman" w:cs="Times New Roman"/>
          <w:lang w:val="en-GB"/>
        </w:rPr>
        <w:t xml:space="preserve">In our view, both L1/L2 centric mobility and inter-cell </w:t>
      </w:r>
      <w:proofErr w:type="spellStart"/>
      <w:r w:rsidRPr="00765573">
        <w:rPr>
          <w:rFonts w:ascii="Times New Roman" w:hAnsi="Times New Roman" w:cs="Times New Roman"/>
          <w:lang w:val="en-GB"/>
        </w:rPr>
        <w:t>mTRP</w:t>
      </w:r>
      <w:proofErr w:type="spellEnd"/>
      <w:r w:rsidRPr="00765573">
        <w:rPr>
          <w:rFonts w:ascii="Times New Roman" w:hAnsi="Times New Roman" w:cs="Times New Roman"/>
          <w:lang w:val="en-GB"/>
        </w:rPr>
        <w:t xml:space="preserve"> should share the same methods for QCL/TCI enhancement </w:t>
      </w:r>
      <w:r w:rsidR="00E41EAD" w:rsidRPr="00765573">
        <w:rPr>
          <w:rFonts w:ascii="Times New Roman" w:hAnsi="Times New Roman" w:cs="Times New Roman"/>
          <w:lang w:val="en-GB"/>
        </w:rPr>
        <w:t xml:space="preserve">that allow </w:t>
      </w:r>
      <w:r w:rsidRPr="00765573">
        <w:rPr>
          <w:rFonts w:ascii="Times New Roman" w:hAnsi="Times New Roman" w:cs="Times New Roman"/>
          <w:lang w:val="en-GB"/>
        </w:rPr>
        <w:t>measurement and reporting</w:t>
      </w:r>
      <w:r w:rsidR="00E41EAD" w:rsidRPr="00765573">
        <w:rPr>
          <w:rFonts w:ascii="Times New Roman" w:hAnsi="Times New Roman" w:cs="Times New Roman"/>
          <w:lang w:val="en-GB"/>
        </w:rPr>
        <w:t xml:space="preserve"> of non-serving cell signals</w:t>
      </w:r>
      <w:r w:rsidRPr="00765573">
        <w:rPr>
          <w:rFonts w:ascii="Times New Roman" w:hAnsi="Times New Roman" w:cs="Times New Roman"/>
          <w:lang w:val="en-GB"/>
        </w:rPr>
        <w:t>.</w:t>
      </w:r>
    </w:p>
    <w:p w14:paraId="1B169CFE" w14:textId="77777777" w:rsidR="00373C30" w:rsidRPr="00A17477" w:rsidRDefault="00373C30" w:rsidP="00373C30">
      <w:pPr>
        <w:rPr>
          <w:rFonts w:ascii="Times New Roman" w:hAnsi="Times New Roman" w:cs="Times New Roman"/>
          <w:lang w:val="en-GB"/>
        </w:rPr>
      </w:pPr>
      <w:r w:rsidRPr="00A17477">
        <w:rPr>
          <w:rFonts w:ascii="Times New Roman" w:eastAsia="Calibri" w:hAnsi="Times New Roman" w:cs="Times New Roman"/>
          <w:lang w:val="en-GB"/>
        </w:rPr>
        <w:t xml:space="preserve">To enable beam management measurements and reporting on the non-serving cell (NSC), </w:t>
      </w:r>
      <w:r w:rsidRPr="00A17477">
        <w:rPr>
          <w:rFonts w:ascii="Times New Roman" w:hAnsi="Times New Roman" w:cs="Times New Roman"/>
          <w:lang w:val="en-GB"/>
        </w:rPr>
        <w:t xml:space="preserve">the non-serving cell SSB should be able to be indicated in the </w:t>
      </w:r>
      <w:r w:rsidRPr="00A17477">
        <w:rPr>
          <w:rFonts w:ascii="Times New Roman" w:hAnsi="Times New Roman" w:cs="Times New Roman"/>
          <w:i/>
          <w:lang w:val="en-GB"/>
        </w:rPr>
        <w:t>CSI-SSB-</w:t>
      </w:r>
      <w:proofErr w:type="spellStart"/>
      <w:r w:rsidRPr="00A17477">
        <w:rPr>
          <w:rFonts w:ascii="Times New Roman" w:hAnsi="Times New Roman" w:cs="Times New Roman"/>
          <w:i/>
          <w:lang w:val="en-GB"/>
        </w:rPr>
        <w:t>ResourceSet</w:t>
      </w:r>
      <w:proofErr w:type="spellEnd"/>
      <w:r w:rsidRPr="00A17477">
        <w:rPr>
          <w:rFonts w:ascii="Times New Roman" w:hAnsi="Times New Roman" w:cs="Times New Roman"/>
          <w:lang w:val="en-GB"/>
        </w:rPr>
        <w:t xml:space="preserve">. The </w:t>
      </w:r>
      <w:r w:rsidRPr="00A17477">
        <w:rPr>
          <w:rFonts w:ascii="Times New Roman" w:hAnsi="Times New Roman" w:cs="Times New Roman"/>
          <w:i/>
          <w:lang w:val="en-GB"/>
        </w:rPr>
        <w:t>CSI-SSB-</w:t>
      </w:r>
      <w:proofErr w:type="spellStart"/>
      <w:r w:rsidRPr="00A17477">
        <w:rPr>
          <w:rFonts w:ascii="Times New Roman" w:hAnsi="Times New Roman" w:cs="Times New Roman"/>
          <w:i/>
          <w:lang w:val="en-GB"/>
        </w:rPr>
        <w:t>ResourceSet</w:t>
      </w:r>
      <w:proofErr w:type="spellEnd"/>
      <w:r w:rsidRPr="00A17477">
        <w:rPr>
          <w:rFonts w:ascii="Times New Roman" w:hAnsi="Times New Roman" w:cs="Times New Roman"/>
          <w:lang w:val="en-GB"/>
        </w:rPr>
        <w:t xml:space="preserve"> list contains SSB-index which implicitly refers to the serving cell SSB-index space and thus to support SSB-based beam management measurements on non-serving cells it should be possible to indicate the associated cell for the SSB-index space in the information element. To indicate the associated cell for SSB or set of SSBs in CSI-SSB-</w:t>
      </w:r>
      <w:proofErr w:type="spellStart"/>
      <w:r w:rsidRPr="00A17477">
        <w:rPr>
          <w:rFonts w:ascii="Times New Roman" w:hAnsi="Times New Roman" w:cs="Times New Roman"/>
          <w:lang w:val="en-GB"/>
        </w:rPr>
        <w:t>ResourceSet</w:t>
      </w:r>
      <w:proofErr w:type="spellEnd"/>
      <w:r w:rsidRPr="00A17477">
        <w:rPr>
          <w:rFonts w:ascii="Times New Roman" w:hAnsi="Times New Roman" w:cs="Times New Roman"/>
          <w:lang w:val="en-GB"/>
        </w:rPr>
        <w:t xml:space="preserve"> the PCI can be used.  </w:t>
      </w:r>
    </w:p>
    <w:p w14:paraId="4D9172E5" w14:textId="7AF7408B" w:rsidR="00373C30" w:rsidRPr="00765573" w:rsidRDefault="00373C30" w:rsidP="00373C30">
      <w:pPr>
        <w:pStyle w:val="Caption"/>
        <w:rPr>
          <w:rFonts w:ascii="Times New Roman" w:hAnsi="Times New Roman" w:cs="Times New Roman"/>
          <w:lang w:val="en-GB"/>
        </w:rPr>
      </w:pPr>
      <w:bookmarkStart w:id="40" w:name="_Ref61881144"/>
      <w:r w:rsidRPr="00765573">
        <w:rPr>
          <w:rFonts w:ascii="Times New Roman" w:hAnsi="Times New Roman" w:cs="Times New Roman"/>
          <w:lang w:val="en-GB"/>
        </w:rPr>
        <w:t xml:space="preserve">Observation </w:t>
      </w:r>
      <w:r w:rsidRPr="00854E86">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854E86">
        <w:rPr>
          <w:rFonts w:ascii="Times New Roman" w:hAnsi="Times New Roman" w:cs="Times New Roman"/>
        </w:rPr>
        <w:fldChar w:fldCharType="separate"/>
      </w:r>
      <w:r w:rsidR="00330CDF">
        <w:rPr>
          <w:rFonts w:ascii="Times New Roman" w:hAnsi="Times New Roman" w:cs="Times New Roman"/>
          <w:noProof/>
          <w:lang w:val="en-GB"/>
        </w:rPr>
        <w:t>13</w:t>
      </w:r>
      <w:r w:rsidRPr="00854E86">
        <w:rPr>
          <w:rFonts w:ascii="Times New Roman" w:hAnsi="Times New Roman" w:cs="Times New Roman"/>
        </w:rPr>
        <w:fldChar w:fldCharType="end"/>
      </w:r>
      <w:r w:rsidRPr="00765573">
        <w:rPr>
          <w:rFonts w:ascii="Times New Roman" w:hAnsi="Times New Roman" w:cs="Times New Roman"/>
          <w:lang w:val="en-GB"/>
        </w:rPr>
        <w:t xml:space="preserve">: SSB based measurements can be supported by BM framework by associating the SSBs </w:t>
      </w:r>
      <w:r w:rsidR="004B5646" w:rsidRPr="00765573">
        <w:rPr>
          <w:rFonts w:ascii="Times New Roman" w:hAnsi="Times New Roman" w:cs="Times New Roman"/>
          <w:lang w:val="en-GB"/>
        </w:rPr>
        <w:t xml:space="preserve">in </w:t>
      </w:r>
      <w:proofErr w:type="spellStart"/>
      <w:r w:rsidR="004B5646" w:rsidRPr="00765573">
        <w:rPr>
          <w:rFonts w:ascii="Times New Roman" w:hAnsi="Times New Roman" w:cs="Times New Roman"/>
          <w:lang w:val="en-GB"/>
        </w:rPr>
        <w:t>csi</w:t>
      </w:r>
      <w:proofErr w:type="spellEnd"/>
      <w:r w:rsidR="004B5646" w:rsidRPr="00765573">
        <w:rPr>
          <w:rFonts w:ascii="Times New Roman" w:hAnsi="Times New Roman" w:cs="Times New Roman"/>
          <w:lang w:val="en-GB"/>
        </w:rPr>
        <w:t>-SSB-</w:t>
      </w:r>
      <w:proofErr w:type="spellStart"/>
      <w:r w:rsidR="004B5646" w:rsidRPr="00765573">
        <w:rPr>
          <w:rFonts w:ascii="Times New Roman" w:hAnsi="Times New Roman" w:cs="Times New Roman"/>
          <w:lang w:val="en-GB"/>
        </w:rPr>
        <w:t>ResourceSet</w:t>
      </w:r>
      <w:proofErr w:type="spellEnd"/>
      <w:r w:rsidR="004B5646" w:rsidRPr="00765573">
        <w:rPr>
          <w:rFonts w:ascii="Times New Roman" w:hAnsi="Times New Roman" w:cs="Times New Roman"/>
          <w:lang w:val="en-GB"/>
        </w:rPr>
        <w:t xml:space="preserve"> </w:t>
      </w:r>
      <w:r w:rsidRPr="00765573">
        <w:rPr>
          <w:rFonts w:ascii="Times New Roman" w:hAnsi="Times New Roman" w:cs="Times New Roman"/>
          <w:lang w:val="en-GB"/>
        </w:rPr>
        <w:t>with a cell specific identifier.</w:t>
      </w:r>
      <w:bookmarkEnd w:id="40"/>
    </w:p>
    <w:p w14:paraId="6C584DCD" w14:textId="3C9CE210" w:rsidR="000F0AB0" w:rsidRPr="00765573" w:rsidRDefault="000F0AB0" w:rsidP="000F0AB0">
      <w:pPr>
        <w:pStyle w:val="Caption"/>
        <w:rPr>
          <w:rFonts w:ascii="Times New Roman" w:hAnsi="Times New Roman" w:cs="Times New Roman"/>
          <w:lang w:val="en-GB"/>
        </w:rPr>
      </w:pPr>
      <w:bookmarkStart w:id="41" w:name="_Ref61881171"/>
      <w:r w:rsidRPr="00765573">
        <w:rPr>
          <w:rFonts w:ascii="Times New Roman" w:hAnsi="Times New Roman" w:cs="Times New Roman"/>
          <w:lang w:val="en-GB"/>
        </w:rPr>
        <w:t xml:space="preserve">Proposal </w:t>
      </w:r>
      <w:r w:rsidRPr="00854E86">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854E86">
        <w:rPr>
          <w:rFonts w:ascii="Times New Roman" w:hAnsi="Times New Roman" w:cs="Times New Roman"/>
        </w:rPr>
        <w:fldChar w:fldCharType="separate"/>
      </w:r>
      <w:r w:rsidR="00F227DD">
        <w:rPr>
          <w:rFonts w:ascii="Times New Roman" w:hAnsi="Times New Roman" w:cs="Times New Roman"/>
          <w:noProof/>
          <w:lang w:val="en-GB"/>
        </w:rPr>
        <w:t>18</w:t>
      </w:r>
      <w:r w:rsidRPr="00854E86">
        <w:rPr>
          <w:rFonts w:ascii="Times New Roman" w:hAnsi="Times New Roman" w:cs="Times New Roman"/>
        </w:rPr>
        <w:fldChar w:fldCharType="end"/>
      </w:r>
      <w:r w:rsidRPr="00765573">
        <w:rPr>
          <w:rFonts w:ascii="Times New Roman" w:hAnsi="Times New Roman" w:cs="Times New Roman"/>
          <w:lang w:val="en-GB"/>
        </w:rPr>
        <w:t xml:space="preserve">: For L1 SSB based beam measurements and reporting, enhance the </w:t>
      </w:r>
      <w:r w:rsidRPr="004404AE">
        <w:rPr>
          <w:rFonts w:ascii="Times New Roman" w:hAnsi="Times New Roman" w:cs="Times New Roman"/>
          <w:i/>
          <w:lang w:val="en-GB"/>
        </w:rPr>
        <w:t>CSI-SSB-</w:t>
      </w:r>
      <w:proofErr w:type="spellStart"/>
      <w:r w:rsidRPr="004404AE">
        <w:rPr>
          <w:rFonts w:ascii="Times New Roman" w:hAnsi="Times New Roman" w:cs="Times New Roman"/>
          <w:i/>
          <w:lang w:val="en-GB"/>
        </w:rPr>
        <w:t>ResourceSet</w:t>
      </w:r>
      <w:proofErr w:type="spellEnd"/>
      <w:r w:rsidRPr="004404AE">
        <w:rPr>
          <w:rFonts w:ascii="Times New Roman" w:hAnsi="Times New Roman" w:cs="Times New Roman"/>
          <w:i/>
          <w:lang w:val="en-GB"/>
        </w:rPr>
        <w:t xml:space="preserve"> IE</w:t>
      </w:r>
      <w:r w:rsidRPr="004404AE">
        <w:rPr>
          <w:rFonts w:ascii="Times New Roman" w:hAnsi="Times New Roman" w:cs="Times New Roman"/>
          <w:lang w:val="en-GB"/>
        </w:rPr>
        <w:t xml:space="preserve"> to associate set of SSBs with a cell specific identifier (PCI).</w:t>
      </w:r>
      <w:bookmarkEnd w:id="41"/>
      <w:r w:rsidRPr="004404AE">
        <w:rPr>
          <w:rFonts w:ascii="Times New Roman" w:hAnsi="Times New Roman" w:cs="Times New Roman"/>
          <w:lang w:val="en-GB"/>
        </w:rPr>
        <w:t xml:space="preserve"> </w:t>
      </w:r>
    </w:p>
    <w:p w14:paraId="1918ED67" w14:textId="77777777" w:rsidR="000F0AB0" w:rsidRPr="00765573" w:rsidRDefault="000F0AB0" w:rsidP="000F0AB0">
      <w:pPr>
        <w:rPr>
          <w:lang w:val="en-GB"/>
        </w:rPr>
      </w:pPr>
    </w:p>
    <w:p w14:paraId="067A1363" w14:textId="6AFDF6DC" w:rsidR="00363053" w:rsidRPr="004404AE" w:rsidRDefault="00373C30" w:rsidP="00373C30">
      <w:pPr>
        <w:rPr>
          <w:rFonts w:ascii="Times New Roman" w:hAnsi="Times New Roman" w:cs="Times New Roman"/>
          <w:lang w:val="en-GB"/>
        </w:rPr>
      </w:pPr>
      <w:r w:rsidRPr="004404AE">
        <w:rPr>
          <w:rFonts w:ascii="Times New Roman" w:hAnsi="Times New Roman" w:cs="Times New Roman"/>
          <w:lang w:val="en-GB"/>
        </w:rPr>
        <w:t xml:space="preserve">To support inter-cell NZP-CSI-RS measurements within a beam management framework requires the association of NZP-CSI-RS with the non-serving cell. </w:t>
      </w:r>
      <w:r w:rsidR="00B10F59" w:rsidRPr="004404AE">
        <w:rPr>
          <w:rFonts w:ascii="Times New Roman" w:hAnsi="Times New Roman" w:cs="Times New Roman"/>
          <w:lang w:val="en-GB"/>
        </w:rPr>
        <w:t>T</w:t>
      </w:r>
      <w:r w:rsidRPr="004404AE">
        <w:rPr>
          <w:rFonts w:ascii="Times New Roman" w:hAnsi="Times New Roman" w:cs="Times New Roman"/>
          <w:lang w:val="en-GB"/>
        </w:rPr>
        <w:t xml:space="preserve">he NZP-CSI-RS may require a TCI state as QCL source where the TCI state </w:t>
      </w:r>
      <w:r w:rsidR="00871F56" w:rsidRPr="004404AE">
        <w:rPr>
          <w:rFonts w:ascii="Times New Roman" w:hAnsi="Times New Roman" w:cs="Times New Roman"/>
          <w:lang w:val="en-GB"/>
        </w:rPr>
        <w:t xml:space="preserve">Id </w:t>
      </w:r>
      <w:r w:rsidR="004F0B47" w:rsidRPr="004404AE">
        <w:rPr>
          <w:rFonts w:ascii="Times New Roman" w:hAnsi="Times New Roman" w:cs="Times New Roman"/>
          <w:lang w:val="en-GB"/>
        </w:rPr>
        <w:t xml:space="preserve">can </w:t>
      </w:r>
      <w:r w:rsidR="001641D6" w:rsidRPr="004404AE">
        <w:rPr>
          <w:rFonts w:ascii="Times New Roman" w:hAnsi="Times New Roman" w:cs="Times New Roman"/>
          <w:lang w:val="en-GB"/>
        </w:rPr>
        <w:t>prov</w:t>
      </w:r>
      <w:r w:rsidR="00D849C8" w:rsidRPr="004404AE">
        <w:rPr>
          <w:rFonts w:ascii="Times New Roman" w:hAnsi="Times New Roman" w:cs="Times New Roman"/>
          <w:lang w:val="en-GB"/>
        </w:rPr>
        <w:t>ide</w:t>
      </w:r>
      <w:r w:rsidRPr="004404AE">
        <w:rPr>
          <w:rFonts w:ascii="Times New Roman" w:hAnsi="Times New Roman" w:cs="Times New Roman"/>
          <w:lang w:val="en-GB"/>
        </w:rPr>
        <w:t xml:space="preserve"> the association with a non-serving cell</w:t>
      </w:r>
      <w:r w:rsidR="00465DE0" w:rsidRPr="004404AE">
        <w:rPr>
          <w:rFonts w:ascii="Times New Roman" w:hAnsi="Times New Roman" w:cs="Times New Roman"/>
          <w:lang w:val="en-GB"/>
        </w:rPr>
        <w:t xml:space="preserve"> for the NZP-CSI-RS</w:t>
      </w:r>
      <w:r w:rsidRPr="004404AE">
        <w:rPr>
          <w:rFonts w:ascii="Times New Roman" w:hAnsi="Times New Roman" w:cs="Times New Roman"/>
          <w:lang w:val="en-GB"/>
        </w:rPr>
        <w:t xml:space="preserve">. </w:t>
      </w:r>
      <w:r w:rsidR="00363053" w:rsidRPr="004404AE">
        <w:rPr>
          <w:rFonts w:ascii="Times New Roman" w:hAnsi="Times New Roman" w:cs="Times New Roman"/>
          <w:lang w:val="en-GB"/>
        </w:rPr>
        <w:t>RRC 38.331:</w:t>
      </w:r>
    </w:p>
    <w:p w14:paraId="6F02751D" w14:textId="77777777" w:rsidR="00363053" w:rsidRPr="00765573" w:rsidRDefault="00363053" w:rsidP="00363053">
      <w:pPr>
        <w:pStyle w:val="TH"/>
        <w:pBdr>
          <w:top w:val="single" w:sz="4" w:space="1" w:color="auto"/>
          <w:left w:val="single" w:sz="4" w:space="4" w:color="auto"/>
          <w:bottom w:val="single" w:sz="4" w:space="1" w:color="auto"/>
          <w:right w:val="single" w:sz="4" w:space="4" w:color="auto"/>
        </w:pBdr>
        <w:ind w:left="1136"/>
        <w:jc w:val="left"/>
        <w:rPr>
          <w:rFonts w:ascii="Courier New" w:eastAsia="Times New Roman" w:hAnsi="Courier New" w:cs="Courier New"/>
          <w:sz w:val="14"/>
          <w:szCs w:val="14"/>
          <w:lang w:val="en-GB"/>
        </w:rPr>
      </w:pPr>
      <w:r w:rsidRPr="004404AE">
        <w:rPr>
          <w:rFonts w:ascii="Times New Roman" w:hAnsi="Times New Roman" w:cs="Times New Roman"/>
          <w:lang w:val="en-GB"/>
        </w:rPr>
        <w:lastRenderedPageBreak/>
        <w:tab/>
      </w:r>
      <w:r w:rsidRPr="00765573">
        <w:rPr>
          <w:rFonts w:ascii="Courier New" w:hAnsi="Courier New" w:cs="Courier New"/>
          <w:sz w:val="14"/>
          <w:szCs w:val="14"/>
          <w:lang w:val="en-GB"/>
        </w:rPr>
        <w:t>NZP-CSI-RS-Resource information element</w:t>
      </w:r>
    </w:p>
    <w:p w14:paraId="4C53C6EE"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color w:val="808080"/>
          <w:sz w:val="14"/>
          <w:szCs w:val="14"/>
        </w:rPr>
        <w:t>-- ASN1START</w:t>
      </w:r>
    </w:p>
    <w:p w14:paraId="450379CB"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color w:val="808080"/>
          <w:sz w:val="14"/>
          <w:szCs w:val="14"/>
        </w:rPr>
        <w:t>-- TAG-NZP-CSI-RS-RESOURCE-START</w:t>
      </w:r>
    </w:p>
    <w:p w14:paraId="316438B7"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p>
    <w:p w14:paraId="6CE08165"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NZP-CSI-RS-Resource ::=             </w:t>
      </w:r>
      <w:r w:rsidRPr="00483B3B">
        <w:rPr>
          <w:rFonts w:cs="Courier New"/>
          <w:iCs/>
          <w:color w:val="993366"/>
          <w:sz w:val="14"/>
          <w:szCs w:val="14"/>
        </w:rPr>
        <w:t>SEQUENCE</w:t>
      </w:r>
      <w:r w:rsidRPr="00483B3B">
        <w:rPr>
          <w:rFonts w:cs="Courier New"/>
          <w:iCs/>
          <w:sz w:val="14"/>
          <w:szCs w:val="14"/>
        </w:rPr>
        <w:t xml:space="preserve"> {</w:t>
      </w:r>
    </w:p>
    <w:p w14:paraId="7BD0F361"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nzp-CSI-RS-ResourceId               NZP-CSI-RS-ResourceId,</w:t>
      </w:r>
    </w:p>
    <w:p w14:paraId="1A15BB77"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resourceMapping                     CSI-RS-ResourceMapping,</w:t>
      </w:r>
    </w:p>
    <w:p w14:paraId="4EC57502"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powerControlOffset                  </w:t>
      </w:r>
      <w:r w:rsidRPr="00483B3B">
        <w:rPr>
          <w:rFonts w:cs="Courier New"/>
          <w:iCs/>
          <w:color w:val="993366"/>
          <w:sz w:val="14"/>
          <w:szCs w:val="14"/>
        </w:rPr>
        <w:t>INTEGER</w:t>
      </w:r>
      <w:r w:rsidRPr="00483B3B">
        <w:rPr>
          <w:rFonts w:cs="Courier New"/>
          <w:iCs/>
          <w:sz w:val="14"/>
          <w:szCs w:val="14"/>
        </w:rPr>
        <w:t xml:space="preserve"> (-8..15),</w:t>
      </w:r>
    </w:p>
    <w:p w14:paraId="0826B116"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powerControlOffsetSS                </w:t>
      </w:r>
      <w:r w:rsidRPr="00483B3B">
        <w:rPr>
          <w:rFonts w:cs="Courier New"/>
          <w:iCs/>
          <w:color w:val="993366"/>
          <w:sz w:val="14"/>
          <w:szCs w:val="14"/>
        </w:rPr>
        <w:t>ENUMERATED</w:t>
      </w:r>
      <w:r w:rsidRPr="00483B3B">
        <w:rPr>
          <w:rFonts w:cs="Courier New"/>
          <w:iCs/>
          <w:sz w:val="14"/>
          <w:szCs w:val="14"/>
        </w:rPr>
        <w:t xml:space="preserve">{db-3, db0, db3, db6}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Need R</w:t>
      </w:r>
    </w:p>
    <w:p w14:paraId="4F6446EC"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scramblingID                        ScramblingId,</w:t>
      </w:r>
    </w:p>
    <w:p w14:paraId="5501B2D6"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periodicityAndOffset                CSI-ResourcePeriodicityAndOffset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Cond PeriodicOrSemiPersistent</w:t>
      </w:r>
    </w:p>
    <w:p w14:paraId="3D36932F"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w:t>
      </w:r>
      <w:r w:rsidRPr="00483B3B">
        <w:rPr>
          <w:rFonts w:cs="Courier New"/>
          <w:iCs/>
          <w:sz w:val="14"/>
          <w:szCs w:val="14"/>
          <w:highlight w:val="yellow"/>
        </w:rPr>
        <w:t>qcl-InfoPeriodicCSI-RS              TCI-StateId</w:t>
      </w:r>
      <w:r w:rsidRPr="00483B3B">
        <w:rPr>
          <w:rFonts w:cs="Courier New"/>
          <w:iCs/>
          <w:sz w:val="14"/>
          <w:szCs w:val="14"/>
        </w:rPr>
        <w:t xml:space="preserve">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Cond Periodic</w:t>
      </w:r>
    </w:p>
    <w:p w14:paraId="71B94AF0" w14:textId="77777777" w:rsidR="00363053" w:rsidRPr="00177469"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lang w:val="fr-FR"/>
        </w:rPr>
      </w:pPr>
      <w:r w:rsidRPr="00483B3B">
        <w:rPr>
          <w:rFonts w:cs="Courier New"/>
          <w:iCs/>
          <w:sz w:val="14"/>
          <w:szCs w:val="14"/>
        </w:rPr>
        <w:t xml:space="preserve">    </w:t>
      </w:r>
      <w:r w:rsidRPr="00177469">
        <w:rPr>
          <w:rFonts w:cs="Courier New"/>
          <w:iCs/>
          <w:sz w:val="14"/>
          <w:szCs w:val="14"/>
          <w:lang w:val="fr-FR"/>
        </w:rPr>
        <w:t>...</w:t>
      </w:r>
    </w:p>
    <w:p w14:paraId="6C7CC35C" w14:textId="77777777" w:rsidR="00363053" w:rsidRPr="00177469"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lang w:val="fr-FR"/>
        </w:rPr>
      </w:pPr>
      <w:r w:rsidRPr="00177469">
        <w:rPr>
          <w:rFonts w:cs="Courier New"/>
          <w:iCs/>
          <w:sz w:val="14"/>
          <w:szCs w:val="14"/>
          <w:lang w:val="fr-FR"/>
        </w:rPr>
        <w:t>}</w:t>
      </w:r>
    </w:p>
    <w:p w14:paraId="095F891A" w14:textId="7EE8ED0A" w:rsidR="00363053" w:rsidRPr="000D1456" w:rsidRDefault="00363053" w:rsidP="00363053">
      <w:pPr>
        <w:pStyle w:val="Caption"/>
        <w:jc w:val="center"/>
        <w:rPr>
          <w:rFonts w:ascii="Times New Roman" w:hAnsi="Times New Roman" w:cs="Times New Roman"/>
          <w:lang w:val="en-GB"/>
        </w:rPr>
      </w:pPr>
      <w:r w:rsidRPr="000D1456">
        <w:rPr>
          <w:rFonts w:ascii="Times New Roman" w:hAnsi="Times New Roman" w:cs="Times New Roman"/>
          <w:lang w:val="en-GB"/>
        </w:rPr>
        <w:t xml:space="preserve">Figure </w:t>
      </w:r>
      <w:r w:rsidRPr="00517BD7">
        <w:rPr>
          <w:rFonts w:ascii="Times New Roman" w:hAnsi="Times New Roman" w:cs="Times New Roman"/>
        </w:rPr>
        <w:fldChar w:fldCharType="begin"/>
      </w:r>
      <w:r w:rsidRPr="000D1456">
        <w:rPr>
          <w:rFonts w:ascii="Times New Roman" w:hAnsi="Times New Roman" w:cs="Times New Roman"/>
          <w:lang w:val="en-GB"/>
        </w:rPr>
        <w:instrText xml:space="preserve"> SEQ Figure \* ARABIC </w:instrText>
      </w:r>
      <w:r w:rsidRPr="00517BD7">
        <w:rPr>
          <w:rFonts w:ascii="Times New Roman" w:hAnsi="Times New Roman" w:cs="Times New Roman"/>
        </w:rPr>
        <w:fldChar w:fldCharType="separate"/>
      </w:r>
      <w:r w:rsidR="00330CDF">
        <w:rPr>
          <w:rFonts w:ascii="Times New Roman" w:hAnsi="Times New Roman" w:cs="Times New Roman"/>
          <w:noProof/>
          <w:lang w:val="en-GB"/>
        </w:rPr>
        <w:t>3</w:t>
      </w:r>
      <w:r w:rsidRPr="00517BD7">
        <w:rPr>
          <w:rFonts w:ascii="Times New Roman" w:hAnsi="Times New Roman" w:cs="Times New Roman"/>
        </w:rPr>
        <w:fldChar w:fldCharType="end"/>
      </w:r>
      <w:r w:rsidRPr="000D1456">
        <w:rPr>
          <w:rFonts w:ascii="Times New Roman" w:hAnsi="Times New Roman" w:cs="Times New Roman"/>
          <w:lang w:val="en-GB"/>
        </w:rPr>
        <w:t>. NZP-CSI-RS IE.</w:t>
      </w:r>
    </w:p>
    <w:p w14:paraId="749A0967" w14:textId="77777777" w:rsidR="00363053" w:rsidRPr="000D1456" w:rsidRDefault="00363053" w:rsidP="00373C30">
      <w:pPr>
        <w:rPr>
          <w:rFonts w:ascii="Times New Roman" w:hAnsi="Times New Roman" w:cs="Times New Roman"/>
          <w:lang w:val="en-GB"/>
        </w:rPr>
      </w:pPr>
    </w:p>
    <w:p w14:paraId="6800F4D8" w14:textId="3FCA05E4" w:rsidR="000F0AB0" w:rsidRPr="007A4BDA" w:rsidRDefault="00373C30" w:rsidP="00373C30">
      <w:pPr>
        <w:rPr>
          <w:rFonts w:ascii="Times New Roman" w:hAnsi="Times New Roman" w:cs="Times New Roman"/>
          <w:lang w:val="en-GB"/>
        </w:rPr>
      </w:pPr>
      <w:r w:rsidRPr="007A4BDA">
        <w:rPr>
          <w:rFonts w:ascii="Times New Roman" w:hAnsi="Times New Roman" w:cs="Times New Roman"/>
          <w:lang w:val="en-GB"/>
        </w:rPr>
        <w:t>Determining the associated cell</w:t>
      </w:r>
      <w:r w:rsidR="00EE579E" w:rsidRPr="007A4BDA">
        <w:rPr>
          <w:rFonts w:ascii="Times New Roman" w:hAnsi="Times New Roman" w:cs="Times New Roman"/>
          <w:lang w:val="en-GB"/>
        </w:rPr>
        <w:t xml:space="preserve"> (PCI)</w:t>
      </w:r>
      <w:r w:rsidRPr="007A4BDA">
        <w:rPr>
          <w:rFonts w:ascii="Times New Roman" w:hAnsi="Times New Roman" w:cs="Times New Roman"/>
          <w:lang w:val="en-GB"/>
        </w:rPr>
        <w:t xml:space="preserve"> for NZP-CSI-RS resource itself can be based on the QCL source</w:t>
      </w:r>
      <w:r w:rsidR="001B3676" w:rsidRPr="007A4BDA">
        <w:rPr>
          <w:rFonts w:ascii="Times New Roman" w:hAnsi="Times New Roman" w:cs="Times New Roman"/>
          <w:lang w:val="en-GB"/>
        </w:rPr>
        <w:t xml:space="preserve"> RS </w:t>
      </w:r>
      <w:r w:rsidRPr="007A4BDA">
        <w:rPr>
          <w:rFonts w:ascii="Times New Roman" w:hAnsi="Times New Roman" w:cs="Times New Roman"/>
          <w:lang w:val="en-GB"/>
        </w:rPr>
        <w:t xml:space="preserve">indicated by the </w:t>
      </w:r>
      <w:proofErr w:type="spellStart"/>
      <w:r w:rsidRPr="007A4BDA">
        <w:rPr>
          <w:rFonts w:ascii="Times New Roman" w:hAnsi="Times New Roman" w:cs="Times New Roman"/>
          <w:i/>
          <w:lang w:val="en-GB"/>
        </w:rPr>
        <w:t>qcl</w:t>
      </w:r>
      <w:proofErr w:type="spellEnd"/>
      <w:r w:rsidRPr="007A4BDA">
        <w:rPr>
          <w:rFonts w:ascii="Times New Roman" w:hAnsi="Times New Roman" w:cs="Times New Roman"/>
          <w:i/>
          <w:lang w:val="en-GB"/>
        </w:rPr>
        <w:t>-</w:t>
      </w:r>
      <w:proofErr w:type="spellStart"/>
      <w:r w:rsidRPr="007A4BDA">
        <w:rPr>
          <w:rFonts w:ascii="Times New Roman" w:hAnsi="Times New Roman" w:cs="Times New Roman"/>
          <w:i/>
          <w:lang w:val="en-GB"/>
        </w:rPr>
        <w:t>InfoPeriodicCSI</w:t>
      </w:r>
      <w:proofErr w:type="spellEnd"/>
      <w:r w:rsidRPr="007A4BDA">
        <w:rPr>
          <w:rFonts w:ascii="Times New Roman" w:hAnsi="Times New Roman" w:cs="Times New Roman"/>
          <w:i/>
          <w:lang w:val="en-GB"/>
        </w:rPr>
        <w:t>-RS</w:t>
      </w:r>
      <w:r w:rsidR="00D9224E" w:rsidRPr="007A4BDA">
        <w:rPr>
          <w:rFonts w:ascii="Times New Roman" w:hAnsi="Times New Roman" w:cs="Times New Roman"/>
          <w:i/>
          <w:lang w:val="en-GB"/>
        </w:rPr>
        <w:t xml:space="preserve"> (</w:t>
      </w:r>
      <w:r w:rsidR="00D9224E" w:rsidRPr="007A4BDA">
        <w:rPr>
          <w:rFonts w:ascii="Times New Roman" w:hAnsi="Times New Roman" w:cs="Times New Roman"/>
          <w:lang w:val="en-GB"/>
        </w:rPr>
        <w:t>TCI State ID</w:t>
      </w:r>
      <w:r w:rsidR="00D9224E" w:rsidRPr="007A4BDA">
        <w:rPr>
          <w:rFonts w:ascii="Times New Roman" w:hAnsi="Times New Roman" w:cs="Times New Roman"/>
          <w:i/>
          <w:lang w:val="en-GB"/>
        </w:rPr>
        <w:t>)</w:t>
      </w:r>
      <w:r w:rsidR="000F0AB0" w:rsidRPr="007A4BDA">
        <w:rPr>
          <w:rFonts w:ascii="Times New Roman" w:hAnsi="Times New Roman" w:cs="Times New Roman"/>
          <w:i/>
          <w:lang w:val="en-GB"/>
        </w:rPr>
        <w:t xml:space="preserve"> </w:t>
      </w:r>
      <w:r w:rsidR="000F0AB0" w:rsidRPr="007A4BDA">
        <w:rPr>
          <w:rFonts w:ascii="Times New Roman" w:hAnsi="Times New Roman" w:cs="Times New Roman"/>
          <w:lang w:val="en-GB"/>
        </w:rPr>
        <w:t>or</w:t>
      </w:r>
      <w:r w:rsidR="001B3676" w:rsidRPr="007A4BDA">
        <w:rPr>
          <w:rFonts w:ascii="Times New Roman" w:hAnsi="Times New Roman" w:cs="Times New Roman"/>
          <w:i/>
          <w:lang w:val="en-GB"/>
        </w:rPr>
        <w:t xml:space="preserve"> </w:t>
      </w:r>
      <w:r w:rsidR="001B3676" w:rsidRPr="007A4BDA">
        <w:rPr>
          <w:rFonts w:ascii="Times New Roman" w:hAnsi="Times New Roman" w:cs="Times New Roman"/>
          <w:lang w:val="en-GB"/>
        </w:rPr>
        <w:t>the source RS</w:t>
      </w:r>
      <w:r w:rsidR="00FC5124" w:rsidRPr="007A4BDA">
        <w:rPr>
          <w:rFonts w:ascii="Times New Roman" w:hAnsi="Times New Roman" w:cs="Times New Roman"/>
          <w:lang w:val="en-GB"/>
        </w:rPr>
        <w:t xml:space="preserve"> (SSB)</w:t>
      </w:r>
      <w:r w:rsidR="00D9224E" w:rsidRPr="007A4BDA">
        <w:rPr>
          <w:rFonts w:ascii="Times New Roman" w:hAnsi="Times New Roman" w:cs="Times New Roman"/>
          <w:lang w:val="en-GB"/>
        </w:rPr>
        <w:t xml:space="preserve"> </w:t>
      </w:r>
      <w:r w:rsidR="00FC5124" w:rsidRPr="007A4BDA">
        <w:rPr>
          <w:rFonts w:ascii="Times New Roman" w:hAnsi="Times New Roman" w:cs="Times New Roman"/>
          <w:lang w:val="en-GB"/>
        </w:rPr>
        <w:t xml:space="preserve">up </w:t>
      </w:r>
      <w:r w:rsidR="001B3676" w:rsidRPr="007A4BDA">
        <w:rPr>
          <w:rFonts w:ascii="Times New Roman" w:hAnsi="Times New Roman" w:cs="Times New Roman"/>
          <w:lang w:val="en-GB"/>
        </w:rPr>
        <w:t xml:space="preserve">in the QCL chain that provides information on associated </w:t>
      </w:r>
      <w:r w:rsidR="00616095" w:rsidRPr="007A4BDA">
        <w:rPr>
          <w:rFonts w:ascii="Times New Roman" w:hAnsi="Times New Roman" w:cs="Times New Roman"/>
          <w:lang w:val="en-GB"/>
        </w:rPr>
        <w:t>non-serving cell (PCI)</w:t>
      </w:r>
      <w:r w:rsidRPr="007A4BDA">
        <w:rPr>
          <w:rFonts w:ascii="Times New Roman" w:hAnsi="Times New Roman" w:cs="Times New Roman"/>
          <w:lang w:val="en-GB"/>
        </w:rPr>
        <w:t xml:space="preserve">. </w:t>
      </w:r>
      <w:r w:rsidR="009A0240" w:rsidRPr="007A4BDA">
        <w:rPr>
          <w:rFonts w:ascii="Times New Roman" w:hAnsi="Times New Roman" w:cs="Times New Roman"/>
          <w:lang w:val="en-GB"/>
        </w:rPr>
        <w:t xml:space="preserve">Thus the NZP-CSI-RS configuration itself does not need </w:t>
      </w:r>
      <w:r w:rsidR="008A5340" w:rsidRPr="007A4BDA">
        <w:rPr>
          <w:rFonts w:ascii="Times New Roman" w:hAnsi="Times New Roman" w:cs="Times New Roman"/>
          <w:lang w:val="en-GB"/>
        </w:rPr>
        <w:t>to be enhanced with non-serving cell information since the association to non</w:t>
      </w:r>
      <w:r w:rsidR="009C029E" w:rsidRPr="007A4BDA">
        <w:rPr>
          <w:rFonts w:ascii="Times New Roman" w:hAnsi="Times New Roman" w:cs="Times New Roman"/>
          <w:lang w:val="en-GB"/>
        </w:rPr>
        <w:t xml:space="preserve">-serving cell can be determine based on the QCL source </w:t>
      </w:r>
      <w:r w:rsidR="00BE29A7" w:rsidRPr="007A4BDA">
        <w:rPr>
          <w:rFonts w:ascii="Times New Roman" w:hAnsi="Times New Roman" w:cs="Times New Roman"/>
          <w:lang w:val="en-GB"/>
        </w:rPr>
        <w:t>(</w:t>
      </w:r>
      <w:r w:rsidR="006472B6" w:rsidRPr="007A4BDA">
        <w:rPr>
          <w:rFonts w:ascii="Times New Roman" w:hAnsi="Times New Roman" w:cs="Times New Roman"/>
          <w:lang w:val="en-GB"/>
        </w:rPr>
        <w:t>chain up to the SSB</w:t>
      </w:r>
      <w:r w:rsidR="00BE29A7" w:rsidRPr="007A4BDA">
        <w:rPr>
          <w:rFonts w:ascii="Times New Roman" w:hAnsi="Times New Roman" w:cs="Times New Roman"/>
          <w:lang w:val="en-GB"/>
        </w:rPr>
        <w:t>)</w:t>
      </w:r>
      <w:r w:rsidR="006472B6" w:rsidRPr="007A4BDA">
        <w:rPr>
          <w:rFonts w:ascii="Times New Roman" w:hAnsi="Times New Roman" w:cs="Times New Roman"/>
          <w:lang w:val="en-GB"/>
        </w:rPr>
        <w:t xml:space="preserve"> which </w:t>
      </w:r>
      <w:r w:rsidR="00BE29A7" w:rsidRPr="007A4BDA">
        <w:rPr>
          <w:rFonts w:ascii="Times New Roman" w:hAnsi="Times New Roman" w:cs="Times New Roman"/>
          <w:lang w:val="en-GB"/>
        </w:rPr>
        <w:t xml:space="preserve">can be associated with </w:t>
      </w:r>
      <w:r w:rsidR="00FF04B7" w:rsidRPr="007A4BDA">
        <w:rPr>
          <w:rFonts w:ascii="Times New Roman" w:hAnsi="Times New Roman" w:cs="Times New Roman"/>
          <w:lang w:val="en-GB"/>
        </w:rPr>
        <w:t xml:space="preserve">the required information such as PCI. </w:t>
      </w:r>
    </w:p>
    <w:p w14:paraId="56B307D6" w14:textId="3C23B6F5" w:rsidR="000F0AB0" w:rsidRPr="00765573" w:rsidRDefault="000F0AB0" w:rsidP="000F0AB0">
      <w:pPr>
        <w:pStyle w:val="Caption"/>
        <w:rPr>
          <w:rFonts w:ascii="Times New Roman" w:hAnsi="Times New Roman" w:cs="Times New Roman"/>
          <w:lang w:val="en-GB"/>
        </w:rPr>
      </w:pPr>
      <w:bookmarkStart w:id="42" w:name="_Ref61881188"/>
      <w:r w:rsidRPr="00765573">
        <w:rPr>
          <w:rFonts w:ascii="Times New Roman" w:hAnsi="Times New Roman" w:cs="Times New Roman"/>
          <w:lang w:val="en-GB"/>
        </w:rPr>
        <w:t xml:space="preserve">Observation </w:t>
      </w:r>
      <w:r w:rsidRPr="008A34F0">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8A34F0">
        <w:rPr>
          <w:rFonts w:ascii="Times New Roman" w:hAnsi="Times New Roman" w:cs="Times New Roman"/>
        </w:rPr>
        <w:fldChar w:fldCharType="separate"/>
      </w:r>
      <w:r w:rsidR="00330CDF">
        <w:rPr>
          <w:rFonts w:ascii="Times New Roman" w:hAnsi="Times New Roman" w:cs="Times New Roman"/>
          <w:noProof/>
          <w:lang w:val="en-GB"/>
        </w:rPr>
        <w:t>14</w:t>
      </w:r>
      <w:r w:rsidRPr="008A34F0">
        <w:rPr>
          <w:rFonts w:ascii="Times New Roman" w:hAnsi="Times New Roman" w:cs="Times New Roman"/>
        </w:rPr>
        <w:fldChar w:fldCharType="end"/>
      </w:r>
      <w:r w:rsidRPr="00765573">
        <w:rPr>
          <w:rFonts w:ascii="Times New Roman" w:hAnsi="Times New Roman" w:cs="Times New Roman"/>
          <w:lang w:val="en-GB"/>
        </w:rPr>
        <w:t>: NZP-CSI-RS measurements can be supported by BM framework by configuring the SSB with a</w:t>
      </w:r>
      <w:r w:rsidR="006B04AF" w:rsidRPr="00765573">
        <w:rPr>
          <w:rFonts w:ascii="Times New Roman" w:hAnsi="Times New Roman" w:cs="Times New Roman"/>
          <w:lang w:val="en-GB"/>
        </w:rPr>
        <w:t>n association to</w:t>
      </w:r>
      <w:r w:rsidRPr="00765573">
        <w:rPr>
          <w:rFonts w:ascii="Times New Roman" w:hAnsi="Times New Roman" w:cs="Times New Roman"/>
          <w:lang w:val="en-GB"/>
        </w:rPr>
        <w:t xml:space="preserve"> cell specific identifier as a QCL source in the TCI State.</w:t>
      </w:r>
      <w:bookmarkEnd w:id="42"/>
    </w:p>
    <w:p w14:paraId="3BB789D3" w14:textId="377676DB" w:rsidR="00373C30" w:rsidRPr="00765573" w:rsidRDefault="00373C30" w:rsidP="00373C30">
      <w:pPr>
        <w:pStyle w:val="Caption"/>
        <w:rPr>
          <w:rFonts w:ascii="Times New Roman" w:hAnsi="Times New Roman" w:cs="Times New Roman"/>
          <w:lang w:val="en-GB"/>
        </w:rPr>
      </w:pPr>
      <w:bookmarkStart w:id="43" w:name="_Ref61881199"/>
      <w:r w:rsidRPr="00765573">
        <w:rPr>
          <w:rFonts w:ascii="Times New Roman" w:hAnsi="Times New Roman" w:cs="Times New Roman"/>
          <w:lang w:val="en-GB"/>
        </w:rPr>
        <w:t xml:space="preserve">Proposal </w:t>
      </w:r>
      <w:r w:rsidRPr="008A34F0">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8A34F0">
        <w:rPr>
          <w:rFonts w:ascii="Times New Roman" w:hAnsi="Times New Roman" w:cs="Times New Roman"/>
        </w:rPr>
        <w:fldChar w:fldCharType="separate"/>
      </w:r>
      <w:r w:rsidR="00F227DD">
        <w:rPr>
          <w:rFonts w:ascii="Times New Roman" w:hAnsi="Times New Roman" w:cs="Times New Roman"/>
          <w:noProof/>
          <w:lang w:val="en-GB"/>
        </w:rPr>
        <w:t>19</w:t>
      </w:r>
      <w:r w:rsidRPr="008A34F0">
        <w:rPr>
          <w:rFonts w:ascii="Times New Roman" w:hAnsi="Times New Roman" w:cs="Times New Roman"/>
        </w:rPr>
        <w:fldChar w:fldCharType="end"/>
      </w:r>
      <w:r w:rsidRPr="00765573">
        <w:rPr>
          <w:rFonts w:ascii="Times New Roman" w:hAnsi="Times New Roman" w:cs="Times New Roman"/>
          <w:lang w:val="en-GB"/>
        </w:rPr>
        <w:t>: For non-serving cell CSI-RS measurements, configure the NZP-CSI-RS with a QCL source RS</w:t>
      </w:r>
      <w:r w:rsidR="002D11F0" w:rsidRPr="00765573">
        <w:rPr>
          <w:rFonts w:ascii="Times New Roman" w:hAnsi="Times New Roman" w:cs="Times New Roman"/>
          <w:lang w:val="en-GB"/>
        </w:rPr>
        <w:t xml:space="preserve"> </w:t>
      </w:r>
      <w:r w:rsidRPr="00765573">
        <w:rPr>
          <w:rFonts w:ascii="Times New Roman" w:hAnsi="Times New Roman" w:cs="Times New Roman"/>
          <w:lang w:val="en-GB"/>
        </w:rPr>
        <w:t>that is associated with a non-serving cell identifier.</w:t>
      </w:r>
      <w:bookmarkEnd w:id="43"/>
    </w:p>
    <w:p w14:paraId="5FE6B94A" w14:textId="77777777" w:rsidR="00011A84" w:rsidRDefault="00011A84" w:rsidP="00AF7387">
      <w:pPr>
        <w:rPr>
          <w:lang w:val="en-GB"/>
        </w:rPr>
      </w:pPr>
    </w:p>
    <w:p w14:paraId="2BBDEA4B" w14:textId="77777777" w:rsidR="00011A84" w:rsidRPr="00A7118A" w:rsidRDefault="00011A84" w:rsidP="00AF7387">
      <w:pPr>
        <w:rPr>
          <w:lang w:val="en-GB"/>
        </w:rPr>
      </w:pPr>
    </w:p>
    <w:p w14:paraId="75D9FF4E" w14:textId="75FBDABE" w:rsidR="001D7790" w:rsidRDefault="00E37CC0" w:rsidP="004B330F">
      <w:pPr>
        <w:pStyle w:val="Heading3"/>
      </w:pPr>
      <w:r>
        <w:t>2.2.</w:t>
      </w:r>
      <w:r w:rsidR="00E46B50" w:rsidDel="00414EC7">
        <w:t>4</w:t>
      </w:r>
      <w:r>
        <w:t xml:space="preserve"> </w:t>
      </w:r>
      <w:r w:rsidR="00FB54CF">
        <w:t xml:space="preserve">TCI State Enhancement </w:t>
      </w:r>
      <w:r w:rsidR="00E62007">
        <w:t>to support non-serving cell RS</w:t>
      </w:r>
      <w:r w:rsidR="00E9321E">
        <w:t xml:space="preserve"> measurements</w:t>
      </w:r>
    </w:p>
    <w:p w14:paraId="6FBCAAB1" w14:textId="23C64641" w:rsidR="00AA4F98" w:rsidRPr="004404AE" w:rsidRDefault="001D7790" w:rsidP="00D258F9">
      <w:pPr>
        <w:shd w:val="clear" w:color="auto" w:fill="FFFFFF" w:themeFill="background1"/>
        <w:adjustRightInd w:val="0"/>
        <w:snapToGrid w:val="0"/>
        <w:spacing w:after="0" w:line="240" w:lineRule="auto"/>
        <w:contextualSpacing/>
        <w:rPr>
          <w:rFonts w:ascii="Times New Roman" w:hAnsi="Times New Roman" w:cs="Times New Roman"/>
          <w:lang w:val="en-GB"/>
        </w:rPr>
      </w:pPr>
      <w:r w:rsidRPr="004404AE">
        <w:rPr>
          <w:rFonts w:ascii="Times New Roman" w:hAnsi="Times New Roman" w:cs="Times New Roman"/>
          <w:lang w:val="en-GB"/>
        </w:rPr>
        <w:t>To enable configuration of non-serving cell RS within the current beam management framework, the TCI framework should be enhanced and extended</w:t>
      </w:r>
      <w:r w:rsidRPr="004404AE">
        <w:rPr>
          <w:rFonts w:ascii="Times New Roman" w:eastAsia="SimSun" w:hAnsi="Times New Roman" w:cs="Times New Roman"/>
          <w:szCs w:val="24"/>
          <w:lang w:val="en-GB" w:eastAsia="x-none"/>
        </w:rPr>
        <w:t xml:space="preserve">. The SSB is used as main/initial QCL source in the beam management RS configuration but the </w:t>
      </w:r>
      <w:r w:rsidRPr="004404AE">
        <w:rPr>
          <w:rFonts w:ascii="Times New Roman" w:hAnsi="Times New Roman" w:cs="Times New Roman"/>
          <w:lang w:val="en-GB"/>
        </w:rPr>
        <w:t xml:space="preserve">index value space is currently defined to be unique within a serving cell. Thus, to be able to use the non-serving cell SSB as QCL source, an extension or additional indication would be needed that associates a specific SSB index to a specific cell (serving and non-serving). As an example, a new field could be added to the </w:t>
      </w:r>
      <w:proofErr w:type="spellStart"/>
      <w:r w:rsidRPr="004404AE">
        <w:rPr>
          <w:rFonts w:ascii="Times New Roman" w:hAnsi="Times New Roman" w:cs="Times New Roman"/>
          <w:i/>
          <w:lang w:val="en-GB"/>
        </w:rPr>
        <w:t>referenceSignal</w:t>
      </w:r>
      <w:proofErr w:type="spellEnd"/>
      <w:r w:rsidRPr="004404AE">
        <w:rPr>
          <w:rFonts w:ascii="Times New Roman" w:hAnsi="Times New Roman" w:cs="Times New Roman"/>
          <w:i/>
          <w:lang w:val="en-GB"/>
        </w:rPr>
        <w:t xml:space="preserve"> </w:t>
      </w:r>
      <w:r w:rsidRPr="004404AE">
        <w:rPr>
          <w:rFonts w:ascii="Times New Roman" w:hAnsi="Times New Roman" w:cs="Times New Roman"/>
          <w:lang w:val="en-GB"/>
        </w:rPr>
        <w:t>(</w:t>
      </w:r>
      <w:r w:rsidR="008310F0">
        <w:rPr>
          <w:rFonts w:ascii="Times New Roman" w:hAnsi="Times New Roman" w:cs="Times New Roman"/>
          <w:iCs/>
        </w:rPr>
        <w:fldChar w:fldCharType="begin"/>
      </w:r>
      <w:r w:rsidR="008310F0" w:rsidRPr="004404AE">
        <w:rPr>
          <w:rFonts w:ascii="Times New Roman" w:hAnsi="Times New Roman" w:cs="Times New Roman"/>
          <w:lang w:val="en-GB"/>
        </w:rPr>
        <w:instrText xml:space="preserve"> REF _Ref61433760 \h </w:instrText>
      </w:r>
      <w:r w:rsidR="008310F0">
        <w:rPr>
          <w:rFonts w:ascii="Times New Roman" w:hAnsi="Times New Roman" w:cs="Times New Roman"/>
          <w:iCs/>
        </w:rPr>
      </w:r>
      <w:r w:rsidR="008310F0">
        <w:rPr>
          <w:rFonts w:ascii="Times New Roman" w:hAnsi="Times New Roman" w:cs="Times New Roman"/>
          <w:iCs/>
        </w:rPr>
        <w:fldChar w:fldCharType="separate"/>
      </w:r>
      <w:r w:rsidR="00330CDF" w:rsidRPr="00765573">
        <w:rPr>
          <w:rFonts w:ascii="Times New Roman" w:hAnsi="Times New Roman" w:cs="Times New Roman"/>
          <w:lang w:val="en-GB"/>
        </w:rPr>
        <w:t xml:space="preserve">Figure </w:t>
      </w:r>
      <w:r w:rsidR="00330CDF">
        <w:rPr>
          <w:noProof/>
          <w:lang w:val="en-GB"/>
        </w:rPr>
        <w:t>4</w:t>
      </w:r>
      <w:r w:rsidR="008310F0">
        <w:rPr>
          <w:rFonts w:ascii="Times New Roman" w:hAnsi="Times New Roman" w:cs="Times New Roman"/>
          <w:iCs/>
        </w:rPr>
        <w:fldChar w:fldCharType="end"/>
      </w:r>
      <w:r w:rsidRPr="004404AE">
        <w:rPr>
          <w:rFonts w:ascii="Times New Roman" w:hAnsi="Times New Roman" w:cs="Times New Roman"/>
          <w:lang w:val="en-GB"/>
        </w:rPr>
        <w:t>) parameter in the TCI State QCL Info</w:t>
      </w:r>
      <w:r w:rsidR="00AA4F98" w:rsidRPr="004404AE">
        <w:rPr>
          <w:rFonts w:ascii="Times New Roman" w:hAnsi="Times New Roman" w:cs="Times New Roman"/>
          <w:lang w:val="en-GB"/>
        </w:rPr>
        <w:t xml:space="preserve"> that provides the SSB-index and PCI value</w:t>
      </w:r>
      <w:r w:rsidRPr="004404AE">
        <w:rPr>
          <w:rFonts w:ascii="Times New Roman" w:hAnsi="Times New Roman" w:cs="Times New Roman"/>
          <w:lang w:val="en-GB"/>
        </w:rPr>
        <w:t xml:space="preserve">. </w:t>
      </w:r>
    </w:p>
    <w:p w14:paraId="2B280FA0" w14:textId="77777777" w:rsidR="00AA4F98" w:rsidRPr="004404AE" w:rsidRDefault="00AA4F98" w:rsidP="00D258F9">
      <w:pPr>
        <w:shd w:val="clear" w:color="auto" w:fill="FFFFFF" w:themeFill="background1"/>
        <w:adjustRightInd w:val="0"/>
        <w:snapToGrid w:val="0"/>
        <w:spacing w:after="0" w:line="240" w:lineRule="auto"/>
        <w:contextualSpacing/>
        <w:rPr>
          <w:rFonts w:ascii="Times New Roman" w:hAnsi="Times New Roman" w:cs="Times New Roman"/>
          <w:lang w:val="en-GB"/>
        </w:rPr>
      </w:pPr>
    </w:p>
    <w:p w14:paraId="573B4BBD" w14:textId="3D47BEA5" w:rsidR="001D7790" w:rsidRPr="004404AE" w:rsidRDefault="00AA4F98" w:rsidP="00D258F9">
      <w:pPr>
        <w:shd w:val="clear" w:color="auto" w:fill="FFFFFF" w:themeFill="background1"/>
        <w:adjustRightInd w:val="0"/>
        <w:snapToGrid w:val="0"/>
        <w:spacing w:after="0" w:line="240" w:lineRule="auto"/>
        <w:contextualSpacing/>
        <w:rPr>
          <w:rFonts w:ascii="Times New Roman" w:hAnsi="Times New Roman" w:cs="Times New Roman"/>
          <w:lang w:val="en-GB"/>
        </w:rPr>
      </w:pPr>
      <w:r w:rsidRPr="004404AE">
        <w:rPr>
          <w:rFonts w:ascii="Times New Roman" w:hAnsi="Times New Roman" w:cs="Times New Roman"/>
          <w:lang w:val="en-GB"/>
        </w:rPr>
        <w:t>As an example</w:t>
      </w:r>
      <w:r w:rsidR="006D1E0E">
        <w:rPr>
          <w:rFonts w:ascii="Times New Roman" w:hAnsi="Times New Roman" w:cs="Times New Roman"/>
          <w:lang w:val="en-GB"/>
        </w:rPr>
        <w:t>,</w:t>
      </w:r>
      <w:r w:rsidRPr="004404AE">
        <w:rPr>
          <w:rFonts w:ascii="Times New Roman" w:hAnsi="Times New Roman" w:cs="Times New Roman"/>
          <w:lang w:val="en-GB"/>
        </w:rPr>
        <w:t xml:space="preserve"> t</w:t>
      </w:r>
      <w:r w:rsidR="001D7790" w:rsidRPr="004404AE">
        <w:rPr>
          <w:rFonts w:ascii="Times New Roman" w:hAnsi="Times New Roman" w:cs="Times New Roman"/>
          <w:lang w:val="en-GB"/>
        </w:rPr>
        <w:t xml:space="preserve">he </w:t>
      </w:r>
      <w:r w:rsidR="001D7790" w:rsidRPr="004404AE">
        <w:rPr>
          <w:rFonts w:ascii="Times New Roman" w:hAnsi="Times New Roman" w:cs="Times New Roman"/>
          <w:i/>
          <w:lang w:val="en-GB"/>
        </w:rPr>
        <w:t>SSB-InfoNcell-r16</w:t>
      </w:r>
      <w:r w:rsidR="001D7790" w:rsidRPr="004404AE">
        <w:rPr>
          <w:rFonts w:ascii="Times New Roman" w:hAnsi="Times New Roman" w:cs="Times New Roman"/>
          <w:lang w:val="en-GB"/>
        </w:rPr>
        <w:t xml:space="preserve"> field</w:t>
      </w:r>
      <w:r w:rsidR="00D15A20" w:rsidRPr="004404AE">
        <w:rPr>
          <w:rFonts w:ascii="Times New Roman" w:hAnsi="Times New Roman" w:cs="Times New Roman"/>
          <w:lang w:val="en-GB"/>
        </w:rPr>
        <w:t xml:space="preserve"> was defined in the rel16 for positioning purposes and was selected as starting point for</w:t>
      </w:r>
      <w:r w:rsidR="00540666" w:rsidRPr="004404AE">
        <w:rPr>
          <w:rFonts w:ascii="Times New Roman" w:hAnsi="Times New Roman" w:cs="Times New Roman"/>
          <w:lang w:val="en-GB"/>
        </w:rPr>
        <w:t xml:space="preserve"> configurating non-serving cell RS in</w:t>
      </w:r>
      <w:r w:rsidR="00D15A20" w:rsidRPr="004404AE">
        <w:rPr>
          <w:rFonts w:ascii="Times New Roman" w:hAnsi="Times New Roman" w:cs="Times New Roman"/>
          <w:lang w:val="en-GB"/>
        </w:rPr>
        <w:t xml:space="preserve"> inter-cell </w:t>
      </w:r>
      <w:proofErr w:type="spellStart"/>
      <w:r w:rsidR="00D15A20" w:rsidRPr="004404AE">
        <w:rPr>
          <w:rFonts w:ascii="Times New Roman" w:hAnsi="Times New Roman" w:cs="Times New Roman"/>
          <w:lang w:val="en-GB"/>
        </w:rPr>
        <w:t>mTRP</w:t>
      </w:r>
      <w:proofErr w:type="spellEnd"/>
      <w:r w:rsidR="00540666" w:rsidRPr="004404AE">
        <w:rPr>
          <w:rFonts w:ascii="Times New Roman" w:hAnsi="Times New Roman" w:cs="Times New Roman"/>
          <w:lang w:val="en-GB"/>
        </w:rPr>
        <w:t>.</w:t>
      </w:r>
      <w:r w:rsidR="00D15A20" w:rsidRPr="004404AE">
        <w:rPr>
          <w:rFonts w:ascii="Times New Roman" w:hAnsi="Times New Roman" w:cs="Times New Roman"/>
          <w:lang w:val="en-GB"/>
        </w:rPr>
        <w:t xml:space="preserve"> </w:t>
      </w:r>
      <w:r w:rsidR="00540666" w:rsidRPr="004404AE">
        <w:rPr>
          <w:rFonts w:ascii="Times New Roman" w:hAnsi="Times New Roman" w:cs="Times New Roman"/>
          <w:i/>
          <w:lang w:val="en-GB"/>
        </w:rPr>
        <w:t>SSB-InfoNcell-r16</w:t>
      </w:r>
      <w:r w:rsidR="001D7790" w:rsidRPr="004404AE">
        <w:rPr>
          <w:rFonts w:ascii="Times New Roman" w:hAnsi="Times New Roman" w:cs="Times New Roman"/>
          <w:lang w:val="en-GB"/>
        </w:rPr>
        <w:t xml:space="preserve"> includes values for </w:t>
      </w:r>
      <w:proofErr w:type="spellStart"/>
      <w:r w:rsidR="001D7790" w:rsidRPr="004404AE">
        <w:rPr>
          <w:rFonts w:ascii="Times New Roman" w:hAnsi="Times New Roman" w:cs="Times New Roman"/>
          <w:i/>
          <w:lang w:val="en-GB"/>
        </w:rPr>
        <w:t>ssb</w:t>
      </w:r>
      <w:proofErr w:type="spellEnd"/>
      <w:r w:rsidR="001D7790" w:rsidRPr="004404AE">
        <w:rPr>
          <w:rFonts w:ascii="Times New Roman" w:hAnsi="Times New Roman" w:cs="Times New Roman"/>
          <w:i/>
          <w:lang w:val="en-GB"/>
        </w:rPr>
        <w:t>-index</w:t>
      </w:r>
      <w:r w:rsidR="001D7790" w:rsidRPr="004404AE">
        <w:rPr>
          <w:rFonts w:ascii="Times New Roman" w:hAnsi="Times New Roman" w:cs="Times New Roman"/>
          <w:lang w:val="en-GB"/>
        </w:rPr>
        <w:t xml:space="preserve"> (</w:t>
      </w:r>
      <w:r w:rsidR="001D7790" w:rsidRPr="00765573">
        <w:rPr>
          <w:rFonts w:ascii="Times New Roman" w:hAnsi="Times New Roman" w:cs="Times New Roman"/>
          <w:lang w:val="en-GB"/>
        </w:rPr>
        <w:t>ssb-IndexNcell-r16</w:t>
      </w:r>
      <w:r w:rsidR="001D7790" w:rsidRPr="004404AE">
        <w:rPr>
          <w:rFonts w:ascii="Times New Roman" w:hAnsi="Times New Roman" w:cs="Times New Roman"/>
          <w:lang w:val="en-GB"/>
        </w:rPr>
        <w:t>) and non-serving cell identifier (</w:t>
      </w:r>
      <w:proofErr w:type="spellStart"/>
      <w:r w:rsidR="001D7790" w:rsidRPr="00765573">
        <w:rPr>
          <w:rFonts w:ascii="Times New Roman" w:hAnsi="Times New Roman" w:cs="Times New Roman"/>
          <w:lang w:val="en-GB"/>
        </w:rPr>
        <w:t>physicalCellId</w:t>
      </w:r>
      <w:proofErr w:type="spellEnd"/>
      <w:r w:rsidR="001D7790" w:rsidRPr="004404AE">
        <w:rPr>
          <w:rFonts w:ascii="Times New Roman" w:hAnsi="Times New Roman" w:cs="Times New Roman"/>
          <w:lang w:val="en-GB"/>
        </w:rPr>
        <w:t>). Reusing these parameters would enable the configuration of non-serving cell SSB as a TCI state for UE which can be used as QCL source for NZP-CSI-RS.</w:t>
      </w:r>
      <w:r w:rsidRPr="004404AE">
        <w:rPr>
          <w:rFonts w:ascii="Times New Roman" w:hAnsi="Times New Roman" w:cs="Times New Roman"/>
          <w:lang w:val="en-GB"/>
        </w:rPr>
        <w:t xml:space="preserve"> </w:t>
      </w:r>
      <w:r w:rsidR="0086632C" w:rsidRPr="004404AE">
        <w:rPr>
          <w:rFonts w:ascii="Times New Roman" w:hAnsi="Times New Roman" w:cs="Times New Roman"/>
          <w:lang w:val="en-GB"/>
        </w:rPr>
        <w:t>In addition</w:t>
      </w:r>
      <w:r w:rsidR="006D1E0E">
        <w:rPr>
          <w:rFonts w:ascii="Times New Roman" w:hAnsi="Times New Roman" w:cs="Times New Roman"/>
          <w:lang w:val="en-GB"/>
        </w:rPr>
        <w:t>,</w:t>
      </w:r>
      <w:r w:rsidR="0086632C" w:rsidRPr="004404AE">
        <w:rPr>
          <w:rFonts w:ascii="Times New Roman" w:hAnsi="Times New Roman" w:cs="Times New Roman"/>
          <w:lang w:val="en-GB"/>
        </w:rPr>
        <w:t xml:space="preserve"> the </w:t>
      </w:r>
      <w:r w:rsidR="005844EC" w:rsidRPr="00765573">
        <w:rPr>
          <w:rFonts w:ascii="Times New Roman" w:hAnsi="Times New Roman" w:cs="Times New Roman"/>
          <w:i/>
          <w:lang w:val="en-GB"/>
        </w:rPr>
        <w:t>SSB-Configuration-r16</w:t>
      </w:r>
      <w:r w:rsidR="00554B5D" w:rsidRPr="00765573">
        <w:rPr>
          <w:rFonts w:ascii="Times New Roman" w:hAnsi="Times New Roman" w:cs="Times New Roman"/>
          <w:i/>
          <w:lang w:val="en-GB"/>
        </w:rPr>
        <w:t xml:space="preserve"> </w:t>
      </w:r>
      <w:r w:rsidR="00554B5D" w:rsidRPr="00765573">
        <w:rPr>
          <w:rFonts w:ascii="Times New Roman" w:hAnsi="Times New Roman" w:cs="Times New Roman"/>
          <w:lang w:val="en-GB"/>
        </w:rPr>
        <w:t>field in</w:t>
      </w:r>
      <w:r w:rsidR="00554B5D" w:rsidRPr="00765573">
        <w:rPr>
          <w:rFonts w:ascii="Times New Roman" w:hAnsi="Times New Roman" w:cs="Times New Roman"/>
          <w:i/>
          <w:lang w:val="en-GB"/>
        </w:rPr>
        <w:t xml:space="preserve"> </w:t>
      </w:r>
      <w:r w:rsidR="00554B5D" w:rsidRPr="004404AE">
        <w:rPr>
          <w:rFonts w:ascii="Times New Roman" w:hAnsi="Times New Roman" w:cs="Times New Roman"/>
          <w:i/>
          <w:lang w:val="en-GB"/>
        </w:rPr>
        <w:t>SSB-InfoNcell-r16</w:t>
      </w:r>
      <w:r w:rsidR="00E41AFF" w:rsidRPr="00765573">
        <w:rPr>
          <w:rFonts w:ascii="Times New Roman" w:hAnsi="Times New Roman" w:cs="Times New Roman"/>
          <w:i/>
          <w:lang w:val="en-GB"/>
        </w:rPr>
        <w:t xml:space="preserve"> </w:t>
      </w:r>
      <w:r w:rsidR="00E41AFF" w:rsidRPr="00765573">
        <w:rPr>
          <w:rFonts w:ascii="Times New Roman" w:hAnsi="Times New Roman" w:cs="Times New Roman"/>
          <w:lang w:val="en-GB"/>
        </w:rPr>
        <w:t xml:space="preserve">allows </w:t>
      </w:r>
      <w:r w:rsidR="00554B5D" w:rsidRPr="00765573">
        <w:rPr>
          <w:rFonts w:ascii="Times New Roman" w:hAnsi="Times New Roman" w:cs="Times New Roman"/>
          <w:lang w:val="en-GB"/>
        </w:rPr>
        <w:t>full configuration of SSB information</w:t>
      </w:r>
      <w:r w:rsidR="00E41AFF" w:rsidRPr="00765573">
        <w:rPr>
          <w:rFonts w:ascii="Times New Roman" w:hAnsi="Times New Roman" w:cs="Times New Roman"/>
          <w:lang w:val="en-GB"/>
        </w:rPr>
        <w:t>.</w:t>
      </w:r>
      <w:r w:rsidR="005844EC" w:rsidRPr="004404AE">
        <w:rPr>
          <w:rFonts w:ascii="Times New Roman" w:hAnsi="Times New Roman" w:cs="Times New Roman"/>
          <w:i/>
          <w:lang w:val="en-GB"/>
        </w:rPr>
        <w:t xml:space="preserve">                                             </w:t>
      </w:r>
    </w:p>
    <w:p w14:paraId="25FDB032" w14:textId="77777777" w:rsidR="00D258F9" w:rsidRPr="004404AE" w:rsidRDefault="00D258F9" w:rsidP="00D258F9">
      <w:pPr>
        <w:shd w:val="clear" w:color="auto" w:fill="FFFFFF" w:themeFill="background1"/>
        <w:adjustRightInd w:val="0"/>
        <w:snapToGrid w:val="0"/>
        <w:spacing w:after="0" w:line="240" w:lineRule="auto"/>
        <w:contextualSpacing/>
        <w:rPr>
          <w:rFonts w:ascii="Times New Roman" w:hAnsi="Times New Roman" w:cs="Times New Roman"/>
          <w:lang w:val="en-GB"/>
        </w:rPr>
      </w:pPr>
    </w:p>
    <w:p w14:paraId="1977F8DF" w14:textId="0D24FE66" w:rsidR="00233154" w:rsidRPr="00765573" w:rsidRDefault="00233154" w:rsidP="00233154">
      <w:pPr>
        <w:rPr>
          <w:lang w:val="en-GB"/>
        </w:rPr>
      </w:pPr>
      <w:r w:rsidRPr="004404AE">
        <w:rPr>
          <w:rFonts w:ascii="Times New Roman" w:hAnsi="Times New Roman" w:cs="Times New Roman"/>
          <w:lang w:val="en-GB"/>
        </w:rPr>
        <w:t xml:space="preserve">Enhancing TCI State with a parameter that associates SSB index </w:t>
      </w:r>
      <w:r w:rsidR="00ED4723" w:rsidRPr="004404AE">
        <w:rPr>
          <w:rFonts w:ascii="Times New Roman" w:hAnsi="Times New Roman" w:cs="Times New Roman"/>
          <w:lang w:val="en-GB"/>
        </w:rPr>
        <w:t xml:space="preserve">with </w:t>
      </w:r>
      <w:r w:rsidRPr="004404AE">
        <w:rPr>
          <w:rFonts w:ascii="Times New Roman" w:hAnsi="Times New Roman" w:cs="Times New Roman"/>
          <w:lang w:val="en-GB"/>
        </w:rPr>
        <w:t>an index space of a specific cell enables</w:t>
      </w:r>
      <w:r w:rsidR="00D258F9" w:rsidRPr="004404AE">
        <w:rPr>
          <w:rFonts w:ascii="Times New Roman" w:hAnsi="Times New Roman" w:cs="Times New Roman"/>
          <w:lang w:val="en-GB"/>
        </w:rPr>
        <w:t xml:space="preserve"> t</w:t>
      </w:r>
      <w:r w:rsidRPr="004404AE">
        <w:rPr>
          <w:rFonts w:ascii="Times New Roman" w:hAnsi="Times New Roman" w:cs="Times New Roman"/>
          <w:lang w:val="en-GB"/>
        </w:rPr>
        <w:t>he configuration of NZP-CSI-RS as non-serving cell RS</w:t>
      </w:r>
      <w:r w:rsidR="00E9321E" w:rsidRPr="004404AE">
        <w:rPr>
          <w:rFonts w:ascii="Times New Roman" w:hAnsi="Times New Roman" w:cs="Times New Roman"/>
          <w:lang w:val="en-GB"/>
        </w:rPr>
        <w:t xml:space="preserve"> for measurements</w:t>
      </w:r>
      <w:r w:rsidRPr="004404AE">
        <w:rPr>
          <w:rFonts w:ascii="Times New Roman" w:hAnsi="Times New Roman" w:cs="Times New Roman"/>
          <w:lang w:val="en-GB"/>
        </w:rPr>
        <w:t>. Configuring the TCI State with a non-serving cell SSB as a QCL source (</w:t>
      </w:r>
      <w:r w:rsidR="00D258F9">
        <w:rPr>
          <w:rFonts w:ascii="Times New Roman" w:hAnsi="Times New Roman" w:cs="Times New Roman"/>
        </w:rPr>
        <w:fldChar w:fldCharType="begin"/>
      </w:r>
      <w:r w:rsidR="00D258F9" w:rsidRPr="004404AE">
        <w:rPr>
          <w:rFonts w:ascii="Times New Roman" w:hAnsi="Times New Roman" w:cs="Times New Roman"/>
          <w:lang w:val="en-GB"/>
        </w:rPr>
        <w:instrText xml:space="preserve"> REF _Ref61433760 \h </w:instrText>
      </w:r>
      <w:r w:rsidR="00D258F9">
        <w:rPr>
          <w:rFonts w:ascii="Times New Roman" w:hAnsi="Times New Roman" w:cs="Times New Roman"/>
        </w:rPr>
      </w:r>
      <w:r w:rsidR="00D258F9">
        <w:rPr>
          <w:rFonts w:ascii="Times New Roman" w:hAnsi="Times New Roman" w:cs="Times New Roman"/>
        </w:rPr>
        <w:fldChar w:fldCharType="separate"/>
      </w:r>
      <w:r w:rsidR="00330CDF" w:rsidRPr="00765573">
        <w:rPr>
          <w:rFonts w:ascii="Times New Roman" w:hAnsi="Times New Roman" w:cs="Times New Roman"/>
          <w:lang w:val="en-GB"/>
        </w:rPr>
        <w:t xml:space="preserve">Figure </w:t>
      </w:r>
      <w:r w:rsidR="00330CDF">
        <w:rPr>
          <w:noProof/>
          <w:lang w:val="en-GB"/>
        </w:rPr>
        <w:t>4</w:t>
      </w:r>
      <w:r w:rsidR="00D258F9">
        <w:rPr>
          <w:rFonts w:ascii="Times New Roman" w:hAnsi="Times New Roman" w:cs="Times New Roman"/>
        </w:rPr>
        <w:fldChar w:fldCharType="end"/>
      </w:r>
      <w:r w:rsidR="00D258F9" w:rsidRPr="005746A5">
        <w:rPr>
          <w:rFonts w:ascii="Times New Roman" w:hAnsi="Times New Roman" w:cs="Times New Roman"/>
          <w:lang w:val="en-GB"/>
        </w:rPr>
        <w:t xml:space="preserve">) </w:t>
      </w:r>
      <w:r w:rsidRPr="005746A5">
        <w:rPr>
          <w:rFonts w:ascii="Times New Roman" w:hAnsi="Times New Roman" w:cs="Times New Roman"/>
          <w:lang w:val="en-GB"/>
        </w:rPr>
        <w:t xml:space="preserve">for NZP-CSI-RS can be used to associate the NZP-CSI-RS to a non-serving cell without defining additional fields for the NZP-CSI-RS-Resource or Resource set. In case the QCL source for NZP-CSI-RS is another NZP-CSI-RS the QCL chain up to the SSB can be used to determine the associated cell for the RS. </w:t>
      </w:r>
      <w:r w:rsidR="00174A80" w:rsidRPr="005746A5">
        <w:rPr>
          <w:rFonts w:ascii="Times New Roman" w:hAnsi="Times New Roman" w:cs="Times New Roman"/>
          <w:lang w:val="en-GB"/>
        </w:rPr>
        <w:t xml:space="preserve">In case </w:t>
      </w:r>
      <w:r w:rsidR="008A67E5" w:rsidRPr="005746A5">
        <w:rPr>
          <w:rFonts w:ascii="Times New Roman" w:hAnsi="Times New Roman" w:cs="Times New Roman"/>
          <w:lang w:val="en-GB"/>
        </w:rPr>
        <w:t>NR is defined to support uplink channel configuration for non-serving cell, in</w:t>
      </w:r>
      <w:r w:rsidRPr="005746A5">
        <w:rPr>
          <w:rFonts w:ascii="Times New Roman" w:hAnsi="Times New Roman" w:cs="Times New Roman"/>
          <w:lang w:val="en-GB"/>
        </w:rPr>
        <w:t xml:space="preserve"> addition to </w:t>
      </w:r>
      <w:proofErr w:type="spellStart"/>
      <w:r w:rsidRPr="00765573">
        <w:rPr>
          <w:rFonts w:ascii="Times New Roman" w:hAnsi="Times New Roman" w:cs="Times New Roman"/>
          <w:i/>
          <w:lang w:val="en-GB"/>
        </w:rPr>
        <w:t>referenceSignal</w:t>
      </w:r>
      <w:proofErr w:type="spellEnd"/>
      <w:r w:rsidRPr="005746A5">
        <w:rPr>
          <w:rFonts w:ascii="Times New Roman" w:hAnsi="Times New Roman" w:cs="Times New Roman"/>
          <w:lang w:val="en-GB"/>
        </w:rPr>
        <w:t xml:space="preserve"> parameter in TCI State IE, </w:t>
      </w:r>
      <w:r w:rsidR="00777A0E" w:rsidRPr="005746A5">
        <w:rPr>
          <w:rFonts w:ascii="Times New Roman" w:hAnsi="Times New Roman" w:cs="Times New Roman"/>
          <w:lang w:val="en-GB"/>
        </w:rPr>
        <w:t xml:space="preserve">same parameter </w:t>
      </w:r>
      <w:r w:rsidR="00777A0E" w:rsidRPr="005746A5">
        <w:rPr>
          <w:rFonts w:ascii="Times New Roman" w:hAnsi="Times New Roman" w:cs="Times New Roman"/>
          <w:lang w:val="en-GB"/>
        </w:rPr>
        <w:lastRenderedPageBreak/>
        <w:t>is used in</w:t>
      </w:r>
      <w:r w:rsidRPr="005746A5">
        <w:rPr>
          <w:rFonts w:ascii="Times New Roman" w:hAnsi="Times New Roman" w:cs="Times New Roman"/>
          <w:lang w:val="en-GB"/>
        </w:rPr>
        <w:t xml:space="preserve"> </w:t>
      </w:r>
      <w:r w:rsidRPr="00765573">
        <w:rPr>
          <w:rFonts w:ascii="Times New Roman" w:hAnsi="Times New Roman" w:cs="Times New Roman"/>
          <w:lang w:val="en-GB"/>
        </w:rPr>
        <w:t>SRS-</w:t>
      </w:r>
      <w:proofErr w:type="spellStart"/>
      <w:r w:rsidRPr="00765573">
        <w:rPr>
          <w:rFonts w:ascii="Times New Roman" w:hAnsi="Times New Roman" w:cs="Times New Roman"/>
          <w:lang w:val="en-GB"/>
        </w:rPr>
        <w:t>SpatialRelationInfo</w:t>
      </w:r>
      <w:proofErr w:type="spellEnd"/>
      <w:r w:rsidRPr="00765573">
        <w:rPr>
          <w:rFonts w:ascii="Times New Roman" w:hAnsi="Times New Roman" w:cs="Times New Roman"/>
          <w:lang w:val="en-GB"/>
        </w:rPr>
        <w:t>, PUSCH-PathlossReferenceRS-r16, PUSCH-</w:t>
      </w:r>
      <w:proofErr w:type="spellStart"/>
      <w:r w:rsidRPr="00765573">
        <w:rPr>
          <w:rFonts w:ascii="Times New Roman" w:hAnsi="Times New Roman" w:cs="Times New Roman"/>
          <w:lang w:val="en-GB"/>
        </w:rPr>
        <w:t>PathlossReferenceRS</w:t>
      </w:r>
      <w:proofErr w:type="spellEnd"/>
      <w:r w:rsidRPr="00765573">
        <w:rPr>
          <w:rFonts w:ascii="Times New Roman" w:hAnsi="Times New Roman" w:cs="Times New Roman"/>
          <w:lang w:val="en-GB"/>
        </w:rPr>
        <w:t>, PUCCH-</w:t>
      </w:r>
      <w:proofErr w:type="spellStart"/>
      <w:r w:rsidRPr="00765573">
        <w:rPr>
          <w:rFonts w:ascii="Times New Roman" w:hAnsi="Times New Roman" w:cs="Times New Roman"/>
          <w:lang w:val="en-GB"/>
        </w:rPr>
        <w:t>SpatialRelationInfo</w:t>
      </w:r>
      <w:proofErr w:type="spellEnd"/>
      <w:r w:rsidRPr="00765573">
        <w:rPr>
          <w:rFonts w:ascii="Times New Roman" w:hAnsi="Times New Roman" w:cs="Times New Roman"/>
          <w:lang w:val="en-GB"/>
        </w:rPr>
        <w:t xml:space="preserve"> and PUCCH-PathlossReferenceRS-r16</w:t>
      </w:r>
      <w:r w:rsidR="00174A80" w:rsidRPr="00765573">
        <w:rPr>
          <w:rFonts w:ascii="Times New Roman" w:hAnsi="Times New Roman" w:cs="Times New Roman"/>
          <w:lang w:val="en-GB"/>
        </w:rPr>
        <w:t>.</w:t>
      </w:r>
    </w:p>
    <w:p w14:paraId="2A93446D" w14:textId="51465E58" w:rsidR="00233154" w:rsidRPr="00765573" w:rsidRDefault="00233154" w:rsidP="00233154">
      <w:pPr>
        <w:pStyle w:val="Caption"/>
        <w:rPr>
          <w:rFonts w:ascii="Times New Roman" w:hAnsi="Times New Roman" w:cs="Times New Roman"/>
          <w:lang w:val="en-GB"/>
        </w:rPr>
      </w:pPr>
      <w:bookmarkStart w:id="44" w:name="_Ref61881289"/>
      <w:r w:rsidRPr="00765573">
        <w:rPr>
          <w:rFonts w:ascii="Times New Roman" w:hAnsi="Times New Roman" w:cs="Times New Roman"/>
          <w:lang w:val="en-GB"/>
        </w:rPr>
        <w:t xml:space="preserve">Observation </w:t>
      </w:r>
      <w:r w:rsidRPr="006F0BEC">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6F0BEC">
        <w:rPr>
          <w:rFonts w:ascii="Times New Roman" w:hAnsi="Times New Roman" w:cs="Times New Roman"/>
        </w:rPr>
        <w:fldChar w:fldCharType="separate"/>
      </w:r>
      <w:r w:rsidR="00330CDF">
        <w:rPr>
          <w:rFonts w:ascii="Times New Roman" w:hAnsi="Times New Roman" w:cs="Times New Roman"/>
          <w:noProof/>
          <w:lang w:val="en-GB"/>
        </w:rPr>
        <w:t>15</w:t>
      </w:r>
      <w:r w:rsidRPr="006F0BEC">
        <w:rPr>
          <w:rFonts w:ascii="Times New Roman" w:hAnsi="Times New Roman" w:cs="Times New Roman"/>
        </w:rPr>
        <w:fldChar w:fldCharType="end"/>
      </w:r>
      <w:r w:rsidRPr="00765573">
        <w:rPr>
          <w:rFonts w:ascii="Times New Roman" w:hAnsi="Times New Roman" w:cs="Times New Roman"/>
          <w:lang w:val="en-GB"/>
        </w:rPr>
        <w:t>: To associate NZP-CSI-RS with a non-serving cell, a QCL source (e.g. SSB) associated with non-serving cell identifier can be used.</w:t>
      </w:r>
      <w:bookmarkEnd w:id="44"/>
    </w:p>
    <w:p w14:paraId="6EB4D306" w14:textId="0B979256" w:rsidR="00233154" w:rsidRPr="00765573" w:rsidRDefault="00233154" w:rsidP="00233154">
      <w:pPr>
        <w:pStyle w:val="Caption"/>
        <w:rPr>
          <w:rFonts w:ascii="Times New Roman" w:hAnsi="Times New Roman" w:cs="Times New Roman"/>
          <w:lang w:val="en-GB"/>
        </w:rPr>
      </w:pPr>
      <w:bookmarkStart w:id="45" w:name="_Ref61881307"/>
      <w:r w:rsidRPr="00765573">
        <w:rPr>
          <w:rFonts w:ascii="Times New Roman" w:hAnsi="Times New Roman" w:cs="Times New Roman"/>
          <w:lang w:val="en-GB"/>
        </w:rPr>
        <w:t xml:space="preserve">Observation </w:t>
      </w:r>
      <w:r w:rsidRPr="006F0BEC">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6F0BEC">
        <w:rPr>
          <w:rFonts w:ascii="Times New Roman" w:hAnsi="Times New Roman" w:cs="Times New Roman"/>
        </w:rPr>
        <w:fldChar w:fldCharType="separate"/>
      </w:r>
      <w:r w:rsidR="00330CDF">
        <w:rPr>
          <w:rFonts w:ascii="Times New Roman" w:hAnsi="Times New Roman" w:cs="Times New Roman"/>
          <w:noProof/>
          <w:lang w:val="en-GB"/>
        </w:rPr>
        <w:t>16</w:t>
      </w:r>
      <w:r w:rsidRPr="006F0BEC">
        <w:rPr>
          <w:rFonts w:ascii="Times New Roman" w:hAnsi="Times New Roman" w:cs="Times New Roman"/>
        </w:rPr>
        <w:fldChar w:fldCharType="end"/>
      </w:r>
      <w:r w:rsidRPr="00765573">
        <w:rPr>
          <w:rFonts w:ascii="Times New Roman" w:hAnsi="Times New Roman" w:cs="Times New Roman"/>
          <w:lang w:val="en-GB"/>
        </w:rPr>
        <w:t xml:space="preserve">: The </w:t>
      </w:r>
      <w:proofErr w:type="spellStart"/>
      <w:r w:rsidRPr="00765573">
        <w:rPr>
          <w:rFonts w:ascii="Times New Roman" w:hAnsi="Times New Roman" w:cs="Times New Roman"/>
          <w:i/>
          <w:lang w:val="en-GB"/>
        </w:rPr>
        <w:t>referenceSignal</w:t>
      </w:r>
      <w:proofErr w:type="spellEnd"/>
      <w:r w:rsidRPr="005746A5">
        <w:rPr>
          <w:rFonts w:ascii="Times New Roman" w:hAnsi="Times New Roman" w:cs="Times New Roman"/>
          <w:lang w:val="en-GB"/>
        </w:rPr>
        <w:t xml:space="preserve"> parameter is used for </w:t>
      </w:r>
      <w:r w:rsidRPr="00765573">
        <w:rPr>
          <w:rFonts w:ascii="Times New Roman" w:hAnsi="Times New Roman" w:cs="Times New Roman"/>
          <w:lang w:val="en-GB"/>
        </w:rPr>
        <w:t>SRS-</w:t>
      </w:r>
      <w:proofErr w:type="spellStart"/>
      <w:r w:rsidRPr="00765573">
        <w:rPr>
          <w:rFonts w:ascii="Times New Roman" w:hAnsi="Times New Roman" w:cs="Times New Roman"/>
          <w:lang w:val="en-GB"/>
        </w:rPr>
        <w:t>SpatialRelationInfo</w:t>
      </w:r>
      <w:proofErr w:type="spellEnd"/>
      <w:r w:rsidRPr="00765573">
        <w:rPr>
          <w:rFonts w:ascii="Times New Roman" w:hAnsi="Times New Roman" w:cs="Times New Roman"/>
          <w:lang w:val="en-GB"/>
        </w:rPr>
        <w:t>, PUSCH-PathlossReferenceRS-r16, PUSCH-</w:t>
      </w:r>
      <w:proofErr w:type="spellStart"/>
      <w:r w:rsidRPr="00765573">
        <w:rPr>
          <w:rFonts w:ascii="Times New Roman" w:hAnsi="Times New Roman" w:cs="Times New Roman"/>
          <w:lang w:val="en-GB"/>
        </w:rPr>
        <w:t>PathlossReferenceRS</w:t>
      </w:r>
      <w:proofErr w:type="spellEnd"/>
      <w:r w:rsidRPr="00765573">
        <w:rPr>
          <w:rFonts w:ascii="Times New Roman" w:hAnsi="Times New Roman" w:cs="Times New Roman"/>
          <w:lang w:val="en-GB"/>
        </w:rPr>
        <w:t>, PUCCH-</w:t>
      </w:r>
      <w:proofErr w:type="spellStart"/>
      <w:r w:rsidRPr="00765573">
        <w:rPr>
          <w:rFonts w:ascii="Times New Roman" w:hAnsi="Times New Roman" w:cs="Times New Roman"/>
          <w:lang w:val="en-GB"/>
        </w:rPr>
        <w:t>SpatialRelationInfo</w:t>
      </w:r>
      <w:proofErr w:type="spellEnd"/>
      <w:r w:rsidRPr="00765573">
        <w:rPr>
          <w:rFonts w:ascii="Times New Roman" w:hAnsi="Times New Roman" w:cs="Times New Roman"/>
          <w:lang w:val="en-GB"/>
        </w:rPr>
        <w:t xml:space="preserve"> and PUCCH-PathlossReferenceRS-r16.</w:t>
      </w:r>
      <w:bookmarkEnd w:id="45"/>
    </w:p>
    <w:p w14:paraId="17C7A90B" w14:textId="4BF0BF3B" w:rsidR="000E4626" w:rsidRPr="00765573" w:rsidRDefault="000E4626" w:rsidP="000E4626">
      <w:pPr>
        <w:pStyle w:val="Caption"/>
        <w:rPr>
          <w:rFonts w:ascii="Times New Roman" w:hAnsi="Times New Roman" w:cs="Times New Roman"/>
          <w:lang w:val="en-GB"/>
        </w:rPr>
      </w:pPr>
      <w:bookmarkStart w:id="46" w:name="_Ref61881319"/>
      <w:r w:rsidRPr="00765573">
        <w:rPr>
          <w:rFonts w:ascii="Times New Roman" w:hAnsi="Times New Roman" w:cs="Times New Roman"/>
          <w:lang w:val="en-GB"/>
        </w:rPr>
        <w:t xml:space="preserve">Observation </w:t>
      </w:r>
      <w:r w:rsidRPr="006F0BEC">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6F0BEC">
        <w:rPr>
          <w:rFonts w:ascii="Times New Roman" w:hAnsi="Times New Roman" w:cs="Times New Roman"/>
        </w:rPr>
        <w:fldChar w:fldCharType="separate"/>
      </w:r>
      <w:r w:rsidR="00330CDF">
        <w:rPr>
          <w:rFonts w:ascii="Times New Roman" w:hAnsi="Times New Roman" w:cs="Times New Roman"/>
          <w:noProof/>
          <w:lang w:val="en-GB"/>
        </w:rPr>
        <w:t>17</w:t>
      </w:r>
      <w:r w:rsidRPr="006F0BEC">
        <w:rPr>
          <w:rFonts w:ascii="Times New Roman" w:hAnsi="Times New Roman" w:cs="Times New Roman"/>
        </w:rPr>
        <w:fldChar w:fldCharType="end"/>
      </w:r>
      <w:r w:rsidRPr="00765573">
        <w:rPr>
          <w:rFonts w:ascii="Times New Roman" w:hAnsi="Times New Roman" w:cs="Times New Roman"/>
          <w:lang w:val="en-GB"/>
        </w:rPr>
        <w:t>: SSB is the main QCL source for beam management reference signals.</w:t>
      </w:r>
      <w:bookmarkEnd w:id="46"/>
    </w:p>
    <w:p w14:paraId="61ACC9EF" w14:textId="7C342221" w:rsidR="000E4626" w:rsidRPr="00765573" w:rsidRDefault="000E4626" w:rsidP="000E4626">
      <w:pPr>
        <w:pStyle w:val="Caption"/>
        <w:rPr>
          <w:rFonts w:ascii="Times New Roman" w:hAnsi="Times New Roman" w:cs="Times New Roman"/>
          <w:lang w:val="en-GB"/>
        </w:rPr>
      </w:pPr>
      <w:bookmarkStart w:id="47" w:name="_Ref61881340"/>
      <w:r w:rsidRPr="00765573">
        <w:rPr>
          <w:rFonts w:ascii="Times New Roman" w:hAnsi="Times New Roman" w:cs="Times New Roman"/>
          <w:lang w:val="en-GB"/>
        </w:rPr>
        <w:t xml:space="preserve">Observation </w:t>
      </w:r>
      <w:r w:rsidRPr="006F0BEC">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6F0BEC">
        <w:rPr>
          <w:rFonts w:ascii="Times New Roman" w:hAnsi="Times New Roman" w:cs="Times New Roman"/>
        </w:rPr>
        <w:fldChar w:fldCharType="separate"/>
      </w:r>
      <w:r w:rsidR="00330CDF">
        <w:rPr>
          <w:rFonts w:ascii="Times New Roman" w:hAnsi="Times New Roman" w:cs="Times New Roman"/>
          <w:noProof/>
          <w:lang w:val="en-GB"/>
        </w:rPr>
        <w:t>18</w:t>
      </w:r>
      <w:r w:rsidRPr="006F0BEC">
        <w:rPr>
          <w:rFonts w:ascii="Times New Roman" w:hAnsi="Times New Roman" w:cs="Times New Roman"/>
        </w:rPr>
        <w:fldChar w:fldCharType="end"/>
      </w:r>
      <w:r w:rsidRPr="00765573">
        <w:rPr>
          <w:rFonts w:ascii="Times New Roman" w:hAnsi="Times New Roman" w:cs="Times New Roman"/>
          <w:lang w:val="en-GB"/>
        </w:rPr>
        <w:t>: Associating SSB with a cell specific identifier enables configuration of non-serving cell RS within the beam management framework.</w:t>
      </w:r>
      <w:bookmarkEnd w:id="47"/>
    </w:p>
    <w:p w14:paraId="3CCBC5D8" w14:textId="77777777" w:rsidR="000E4626" w:rsidRPr="005746A5" w:rsidRDefault="000E4626" w:rsidP="000E4626">
      <w:pPr>
        <w:shd w:val="clear" w:color="auto" w:fill="FFFFFF" w:themeFill="background1"/>
        <w:adjustRightInd w:val="0"/>
        <w:snapToGrid w:val="0"/>
        <w:spacing w:after="0" w:line="240" w:lineRule="auto"/>
        <w:contextualSpacing/>
        <w:rPr>
          <w:rFonts w:ascii="Times New Roman" w:hAnsi="Times New Roman" w:cs="Times New Roman"/>
          <w:sz w:val="16"/>
          <w:szCs w:val="16"/>
          <w:lang w:val="en-GB"/>
        </w:rPr>
      </w:pPr>
    </w:p>
    <w:p w14:paraId="7071B826"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TCI-State ::=                       SEQUENCE {</w:t>
      </w:r>
    </w:p>
    <w:p w14:paraId="55B26AFC"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xml:space="preserve">    </w:t>
      </w:r>
      <w:proofErr w:type="spellStart"/>
      <w:r w:rsidRPr="005746A5">
        <w:rPr>
          <w:rFonts w:ascii="Courier New" w:eastAsia="Calibri" w:hAnsi="Courier New" w:cs="Courier New"/>
          <w:sz w:val="16"/>
          <w:szCs w:val="16"/>
          <w:lang w:val="en-GB"/>
        </w:rPr>
        <w:t>tci-StateId</w:t>
      </w:r>
      <w:proofErr w:type="spellEnd"/>
      <w:r w:rsidRPr="005746A5">
        <w:rPr>
          <w:rFonts w:ascii="Courier New" w:eastAsia="Calibri" w:hAnsi="Courier New" w:cs="Courier New"/>
          <w:sz w:val="16"/>
          <w:szCs w:val="16"/>
          <w:lang w:val="en-GB"/>
        </w:rPr>
        <w:t>                         TCI-</w:t>
      </w:r>
      <w:proofErr w:type="spellStart"/>
      <w:r w:rsidRPr="005746A5">
        <w:rPr>
          <w:rFonts w:ascii="Courier New" w:eastAsia="Calibri" w:hAnsi="Courier New" w:cs="Courier New"/>
          <w:sz w:val="16"/>
          <w:szCs w:val="16"/>
          <w:lang w:val="en-GB"/>
        </w:rPr>
        <w:t>StateId</w:t>
      </w:r>
      <w:proofErr w:type="spellEnd"/>
      <w:r w:rsidRPr="005746A5">
        <w:rPr>
          <w:rFonts w:ascii="Courier New" w:eastAsia="Calibri" w:hAnsi="Courier New" w:cs="Courier New"/>
          <w:sz w:val="16"/>
          <w:szCs w:val="16"/>
          <w:lang w:val="en-GB"/>
        </w:rPr>
        <w:t>,</w:t>
      </w:r>
    </w:p>
    <w:p w14:paraId="38BF3604"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qcl-Type1                           QCL-Info,</w:t>
      </w:r>
    </w:p>
    <w:p w14:paraId="1A880395"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qcl-Type2                           QCL-Info                                                   OPTIONAL,   -- Need R</w:t>
      </w:r>
    </w:p>
    <w:p w14:paraId="6EFE3395"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w:t>
      </w:r>
    </w:p>
    <w:p w14:paraId="290DCDC5"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w:t>
      </w:r>
    </w:p>
    <w:p w14:paraId="119BD51D"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w:t>
      </w:r>
    </w:p>
    <w:p w14:paraId="224B6525"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QCL-Info ::=                        SEQUENCE {</w:t>
      </w:r>
    </w:p>
    <w:p w14:paraId="41740B57"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b/>
          <w:sz w:val="16"/>
          <w:szCs w:val="16"/>
          <w:lang w:val="en-GB"/>
        </w:rPr>
        <w:t xml:space="preserve">    cell                                </w:t>
      </w:r>
      <w:proofErr w:type="spellStart"/>
      <w:r w:rsidRPr="005746A5">
        <w:rPr>
          <w:rFonts w:ascii="Courier New" w:eastAsia="Calibri" w:hAnsi="Courier New" w:cs="Courier New"/>
          <w:b/>
          <w:sz w:val="16"/>
          <w:szCs w:val="16"/>
          <w:lang w:val="en-GB"/>
        </w:rPr>
        <w:t>ServCellIndex</w:t>
      </w:r>
      <w:proofErr w:type="spellEnd"/>
      <w:r w:rsidRPr="005746A5">
        <w:rPr>
          <w:rFonts w:ascii="Courier New" w:eastAsia="Calibri" w:hAnsi="Courier New" w:cs="Courier New"/>
          <w:b/>
          <w:sz w:val="16"/>
          <w:szCs w:val="16"/>
          <w:lang w:val="en-GB"/>
        </w:rPr>
        <w:t xml:space="preserve">           OPTIONAL,  -- Need R  </w:t>
      </w:r>
    </w:p>
    <w:p w14:paraId="1BE3ECB6"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xml:space="preserve">    </w:t>
      </w:r>
      <w:proofErr w:type="spellStart"/>
      <w:r w:rsidRPr="005746A5">
        <w:rPr>
          <w:rFonts w:ascii="Courier New" w:eastAsia="Calibri" w:hAnsi="Courier New" w:cs="Courier New"/>
          <w:sz w:val="16"/>
          <w:szCs w:val="16"/>
          <w:lang w:val="en-GB"/>
        </w:rPr>
        <w:t>bwp</w:t>
      </w:r>
      <w:proofErr w:type="spellEnd"/>
      <w:r w:rsidRPr="005746A5">
        <w:rPr>
          <w:rFonts w:ascii="Courier New" w:eastAsia="Calibri" w:hAnsi="Courier New" w:cs="Courier New"/>
          <w:sz w:val="16"/>
          <w:szCs w:val="16"/>
          <w:lang w:val="en-GB"/>
        </w:rPr>
        <w:t>-Id                              BWP-Id                  OPTIONAL, -- Cond CSI-RS-Indicated</w:t>
      </w:r>
    </w:p>
    <w:p w14:paraId="11FCCF5F"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xml:space="preserve">    </w:t>
      </w:r>
      <w:proofErr w:type="spellStart"/>
      <w:r w:rsidRPr="005746A5">
        <w:rPr>
          <w:rFonts w:ascii="Courier New" w:eastAsia="Calibri" w:hAnsi="Courier New" w:cs="Courier New"/>
          <w:sz w:val="16"/>
          <w:szCs w:val="16"/>
          <w:highlight w:val="yellow"/>
          <w:lang w:val="en-GB"/>
        </w:rPr>
        <w:t>referenceSignal</w:t>
      </w:r>
      <w:proofErr w:type="spellEnd"/>
      <w:r w:rsidRPr="005746A5">
        <w:rPr>
          <w:rFonts w:ascii="Courier New" w:eastAsia="Calibri" w:hAnsi="Courier New" w:cs="Courier New"/>
          <w:sz w:val="16"/>
          <w:szCs w:val="16"/>
          <w:highlight w:val="yellow"/>
          <w:lang w:val="en-GB"/>
        </w:rPr>
        <w:t>                     CHOICE {</w:t>
      </w:r>
    </w:p>
    <w:p w14:paraId="2AAC2D67"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xml:space="preserve">        </w:t>
      </w:r>
      <w:proofErr w:type="spellStart"/>
      <w:r w:rsidRPr="005746A5">
        <w:rPr>
          <w:rFonts w:ascii="Courier New" w:eastAsia="Calibri" w:hAnsi="Courier New" w:cs="Courier New"/>
          <w:sz w:val="16"/>
          <w:szCs w:val="16"/>
          <w:lang w:val="en-GB"/>
        </w:rPr>
        <w:t>csi-rs</w:t>
      </w:r>
      <w:proofErr w:type="spellEnd"/>
      <w:r w:rsidRPr="005746A5">
        <w:rPr>
          <w:rFonts w:ascii="Courier New" w:eastAsia="Calibri" w:hAnsi="Courier New" w:cs="Courier New"/>
          <w:sz w:val="16"/>
          <w:szCs w:val="16"/>
          <w:lang w:val="en-GB"/>
        </w:rPr>
        <w:t xml:space="preserve">                              NZP-CSI-RS-</w:t>
      </w:r>
      <w:proofErr w:type="spellStart"/>
      <w:r w:rsidRPr="005746A5">
        <w:rPr>
          <w:rFonts w:ascii="Courier New" w:eastAsia="Calibri" w:hAnsi="Courier New" w:cs="Courier New"/>
          <w:sz w:val="16"/>
          <w:szCs w:val="16"/>
          <w:lang w:val="en-GB"/>
        </w:rPr>
        <w:t>ResourceId</w:t>
      </w:r>
      <w:proofErr w:type="spellEnd"/>
      <w:r w:rsidRPr="005746A5">
        <w:rPr>
          <w:rFonts w:ascii="Courier New" w:eastAsia="Calibri" w:hAnsi="Courier New" w:cs="Courier New"/>
          <w:sz w:val="16"/>
          <w:szCs w:val="16"/>
          <w:lang w:val="en-GB"/>
        </w:rPr>
        <w:t>,</w:t>
      </w:r>
    </w:p>
    <w:p w14:paraId="2A56A39B"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xml:space="preserve">        </w:t>
      </w:r>
      <w:proofErr w:type="spellStart"/>
      <w:r w:rsidRPr="005746A5">
        <w:rPr>
          <w:rFonts w:ascii="Courier New" w:eastAsia="Calibri" w:hAnsi="Courier New" w:cs="Courier New"/>
          <w:sz w:val="16"/>
          <w:szCs w:val="16"/>
          <w:lang w:val="en-GB"/>
        </w:rPr>
        <w:t>ssb</w:t>
      </w:r>
      <w:proofErr w:type="spellEnd"/>
      <w:r w:rsidRPr="005746A5">
        <w:rPr>
          <w:rFonts w:ascii="Courier New" w:eastAsia="Calibri" w:hAnsi="Courier New" w:cs="Courier New"/>
          <w:sz w:val="16"/>
          <w:szCs w:val="16"/>
          <w:lang w:val="en-GB"/>
        </w:rPr>
        <w:t>                                 SSB-Index</w:t>
      </w:r>
    </w:p>
    <w:p w14:paraId="58CF4D52" w14:textId="58E4B988" w:rsidR="000E4626" w:rsidRPr="00765573"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highlight w:val="yellow"/>
          <w:lang w:val="en-GB"/>
        </w:rPr>
      </w:pPr>
      <w:r w:rsidRPr="00765573">
        <w:rPr>
          <w:rFonts w:ascii="Courier New" w:hAnsi="Courier New" w:cs="Courier New"/>
          <w:sz w:val="16"/>
          <w:szCs w:val="16"/>
          <w:lang w:val="en-GB"/>
        </w:rPr>
        <w:t xml:space="preserve">    </w:t>
      </w:r>
      <w:r w:rsidR="00D258F9" w:rsidRPr="00765573">
        <w:rPr>
          <w:rFonts w:ascii="Courier New" w:hAnsi="Courier New" w:cs="Courier New"/>
          <w:sz w:val="16"/>
          <w:szCs w:val="16"/>
          <w:lang w:val="en-GB"/>
        </w:rPr>
        <w:t xml:space="preserve">   </w:t>
      </w:r>
      <w:r w:rsidR="008310F0" w:rsidRPr="00765573">
        <w:rPr>
          <w:rFonts w:ascii="Courier New" w:hAnsi="Courier New" w:cs="Courier New"/>
          <w:sz w:val="16"/>
          <w:szCs w:val="16"/>
          <w:lang w:val="en-GB"/>
        </w:rPr>
        <w:t xml:space="preserve"> </w:t>
      </w:r>
      <w:proofErr w:type="spellStart"/>
      <w:r w:rsidR="00AA4F98" w:rsidRPr="005746A5">
        <w:rPr>
          <w:rFonts w:ascii="Courier New" w:hAnsi="Courier New" w:cs="Courier New"/>
          <w:sz w:val="16"/>
          <w:szCs w:val="16"/>
          <w:highlight w:val="yellow"/>
          <w:lang w:val="en-GB"/>
        </w:rPr>
        <w:t>ssb</w:t>
      </w:r>
      <w:proofErr w:type="spellEnd"/>
      <w:r w:rsidR="00AA4F98" w:rsidRPr="005746A5">
        <w:rPr>
          <w:rFonts w:ascii="Courier New" w:hAnsi="Courier New" w:cs="Courier New"/>
          <w:sz w:val="16"/>
          <w:szCs w:val="16"/>
          <w:highlight w:val="yellow"/>
          <w:lang w:val="en-GB"/>
        </w:rPr>
        <w:t>-non-serving-cell</w:t>
      </w:r>
      <w:r w:rsidRPr="00765573">
        <w:rPr>
          <w:rFonts w:ascii="Courier New" w:hAnsi="Courier New" w:cs="Courier New"/>
          <w:sz w:val="16"/>
          <w:szCs w:val="16"/>
          <w:highlight w:val="yellow"/>
          <w:lang w:val="en-GB"/>
        </w:rPr>
        <w:t>::=</w:t>
      </w:r>
      <w:r w:rsidRPr="00765573">
        <w:rPr>
          <w:rFonts w:ascii="Courier New" w:hAnsi="Courier New" w:cs="Courier New"/>
          <w:sz w:val="12"/>
          <w:szCs w:val="12"/>
          <w:highlight w:val="yellow"/>
          <w:lang w:val="en-GB"/>
        </w:rPr>
        <w:t xml:space="preserve">           </w:t>
      </w:r>
      <w:r w:rsidRPr="00765573">
        <w:rPr>
          <w:rFonts w:ascii="Courier New" w:hAnsi="Courier New" w:cs="Courier New"/>
          <w:sz w:val="16"/>
          <w:szCs w:val="16"/>
          <w:highlight w:val="yellow"/>
          <w:lang w:val="en-GB"/>
        </w:rPr>
        <w:t>SEQUENCE {</w:t>
      </w:r>
    </w:p>
    <w:p w14:paraId="23D61EBA" w14:textId="23F0F121" w:rsidR="000E4626" w:rsidRPr="00765573"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highlight w:val="yellow"/>
          <w:lang w:val="en-GB"/>
        </w:rPr>
      </w:pPr>
      <w:r w:rsidRPr="00765573">
        <w:rPr>
          <w:rFonts w:ascii="Courier New" w:hAnsi="Courier New" w:cs="Courier New"/>
          <w:sz w:val="16"/>
          <w:szCs w:val="16"/>
          <w:highlight w:val="yellow"/>
          <w:lang w:val="en-GB"/>
        </w:rPr>
        <w:t xml:space="preserve">       </w:t>
      </w:r>
      <w:r w:rsidR="00D258F9" w:rsidRPr="00765573">
        <w:rPr>
          <w:rFonts w:ascii="Courier New" w:hAnsi="Courier New" w:cs="Courier New"/>
          <w:sz w:val="16"/>
          <w:szCs w:val="16"/>
          <w:highlight w:val="yellow"/>
          <w:lang w:val="en-GB"/>
        </w:rPr>
        <w:t xml:space="preserve">     </w:t>
      </w:r>
      <w:proofErr w:type="spellStart"/>
      <w:r w:rsidRPr="00765573">
        <w:rPr>
          <w:rFonts w:ascii="Courier New" w:hAnsi="Courier New" w:cs="Courier New"/>
          <w:sz w:val="16"/>
          <w:szCs w:val="16"/>
          <w:highlight w:val="yellow"/>
          <w:lang w:val="en-GB"/>
        </w:rPr>
        <w:t>physicalCellId</w:t>
      </w:r>
      <w:proofErr w:type="spellEnd"/>
      <w:r w:rsidRPr="00765573">
        <w:rPr>
          <w:rFonts w:ascii="Courier New" w:hAnsi="Courier New" w:cs="Courier New"/>
          <w:sz w:val="16"/>
          <w:szCs w:val="16"/>
          <w:highlight w:val="yellow"/>
          <w:lang w:val="en-GB"/>
        </w:rPr>
        <w:t xml:space="preserve">                 </w:t>
      </w:r>
      <w:proofErr w:type="spellStart"/>
      <w:r w:rsidRPr="00765573">
        <w:rPr>
          <w:rFonts w:ascii="Courier New" w:hAnsi="Courier New" w:cs="Courier New"/>
          <w:sz w:val="16"/>
          <w:szCs w:val="16"/>
          <w:highlight w:val="yellow"/>
          <w:lang w:val="en-GB"/>
        </w:rPr>
        <w:t>PhysCellId</w:t>
      </w:r>
      <w:proofErr w:type="spellEnd"/>
      <w:r w:rsidRPr="00765573">
        <w:rPr>
          <w:rFonts w:ascii="Courier New" w:hAnsi="Courier New" w:cs="Courier New"/>
          <w:sz w:val="16"/>
          <w:szCs w:val="16"/>
          <w:highlight w:val="yellow"/>
          <w:lang w:val="en-GB"/>
        </w:rPr>
        <w:t>,</w:t>
      </w:r>
    </w:p>
    <w:p w14:paraId="68659A89" w14:textId="52ED2824" w:rsidR="000E4626" w:rsidRPr="00765573"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highlight w:val="yellow"/>
          <w:lang w:val="en-GB"/>
        </w:rPr>
      </w:pPr>
      <w:r w:rsidRPr="00765573">
        <w:rPr>
          <w:rFonts w:ascii="Courier New" w:hAnsi="Courier New" w:cs="Courier New"/>
          <w:sz w:val="16"/>
          <w:szCs w:val="16"/>
          <w:highlight w:val="yellow"/>
          <w:lang w:val="en-GB"/>
        </w:rPr>
        <w:t xml:space="preserve">       </w:t>
      </w:r>
      <w:r w:rsidR="00D258F9" w:rsidRPr="00765573">
        <w:rPr>
          <w:rFonts w:ascii="Courier New" w:hAnsi="Courier New" w:cs="Courier New"/>
          <w:sz w:val="16"/>
          <w:szCs w:val="16"/>
          <w:highlight w:val="yellow"/>
          <w:lang w:val="en-GB"/>
        </w:rPr>
        <w:t xml:space="preserve">     </w:t>
      </w:r>
      <w:proofErr w:type="spellStart"/>
      <w:r w:rsidR="00414012" w:rsidRPr="005746A5">
        <w:rPr>
          <w:rFonts w:ascii="Courier New" w:eastAsia="Calibri" w:hAnsi="Courier New" w:cs="Courier New"/>
          <w:sz w:val="16"/>
          <w:szCs w:val="16"/>
          <w:highlight w:val="yellow"/>
          <w:lang w:val="en-GB"/>
        </w:rPr>
        <w:t>ssb</w:t>
      </w:r>
      <w:proofErr w:type="spellEnd"/>
      <w:r w:rsidR="00414012" w:rsidRPr="005746A5">
        <w:rPr>
          <w:rFonts w:ascii="Courier New" w:eastAsia="Calibri" w:hAnsi="Courier New" w:cs="Courier New"/>
          <w:sz w:val="16"/>
          <w:szCs w:val="16"/>
          <w:highlight w:val="yellow"/>
          <w:lang w:val="en-GB"/>
        </w:rPr>
        <w:t>                            SSB-Index</w:t>
      </w:r>
      <w:r w:rsidR="00414012" w:rsidRPr="00765573">
        <w:rPr>
          <w:rFonts w:ascii="Courier New" w:hAnsi="Courier New" w:cs="Courier New"/>
          <w:sz w:val="16"/>
          <w:szCs w:val="16"/>
          <w:highlight w:val="yellow"/>
          <w:lang w:val="en-GB"/>
        </w:rPr>
        <w:t xml:space="preserve"> </w:t>
      </w:r>
    </w:p>
    <w:p w14:paraId="50C5586C" w14:textId="77777777" w:rsidR="000E4626" w:rsidRPr="00765573"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lang w:val="en-GB"/>
        </w:rPr>
      </w:pPr>
      <w:r w:rsidRPr="00765573">
        <w:rPr>
          <w:rFonts w:ascii="Courier New" w:hAnsi="Courier New" w:cs="Courier New"/>
          <w:sz w:val="16"/>
          <w:szCs w:val="16"/>
          <w:lang w:val="en-GB"/>
        </w:rPr>
        <w:t>}</w:t>
      </w:r>
      <w:r w:rsidRPr="005746A5">
        <w:rPr>
          <w:rFonts w:ascii="Courier New" w:eastAsia="Calibri" w:hAnsi="Courier New" w:cs="Courier New"/>
          <w:sz w:val="16"/>
          <w:szCs w:val="16"/>
          <w:lang w:val="en-GB"/>
        </w:rPr>
        <w:t>  </w:t>
      </w:r>
    </w:p>
    <w:p w14:paraId="3DDE0379"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w:t>
      </w:r>
    </w:p>
    <w:p w14:paraId="09380370"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xml:space="preserve">    </w:t>
      </w:r>
      <w:proofErr w:type="spellStart"/>
      <w:r w:rsidRPr="005746A5">
        <w:rPr>
          <w:rFonts w:ascii="Courier New" w:eastAsia="Calibri" w:hAnsi="Courier New" w:cs="Courier New"/>
          <w:sz w:val="16"/>
          <w:szCs w:val="16"/>
          <w:lang w:val="en-GB"/>
        </w:rPr>
        <w:t>qcl</w:t>
      </w:r>
      <w:proofErr w:type="spellEnd"/>
      <w:r w:rsidRPr="005746A5">
        <w:rPr>
          <w:rFonts w:ascii="Courier New" w:eastAsia="Calibri" w:hAnsi="Courier New" w:cs="Courier New"/>
          <w:sz w:val="16"/>
          <w:szCs w:val="16"/>
          <w:lang w:val="en-GB"/>
        </w:rPr>
        <w:t>-Type                            ENUMERATED {</w:t>
      </w:r>
      <w:proofErr w:type="spellStart"/>
      <w:r w:rsidRPr="005746A5">
        <w:rPr>
          <w:rFonts w:ascii="Courier New" w:eastAsia="Calibri" w:hAnsi="Courier New" w:cs="Courier New"/>
          <w:sz w:val="16"/>
          <w:szCs w:val="16"/>
          <w:lang w:val="en-GB"/>
        </w:rPr>
        <w:t>typeA</w:t>
      </w:r>
      <w:proofErr w:type="spellEnd"/>
      <w:r w:rsidRPr="005746A5">
        <w:rPr>
          <w:rFonts w:ascii="Courier New" w:eastAsia="Calibri" w:hAnsi="Courier New" w:cs="Courier New"/>
          <w:sz w:val="16"/>
          <w:szCs w:val="16"/>
          <w:lang w:val="en-GB"/>
        </w:rPr>
        <w:t xml:space="preserve">, </w:t>
      </w:r>
      <w:proofErr w:type="spellStart"/>
      <w:r w:rsidRPr="005746A5">
        <w:rPr>
          <w:rFonts w:ascii="Courier New" w:eastAsia="Calibri" w:hAnsi="Courier New" w:cs="Courier New"/>
          <w:sz w:val="16"/>
          <w:szCs w:val="16"/>
          <w:lang w:val="en-GB"/>
        </w:rPr>
        <w:t>typeB</w:t>
      </w:r>
      <w:proofErr w:type="spellEnd"/>
      <w:r w:rsidRPr="005746A5">
        <w:rPr>
          <w:rFonts w:ascii="Courier New" w:eastAsia="Calibri" w:hAnsi="Courier New" w:cs="Courier New"/>
          <w:sz w:val="16"/>
          <w:szCs w:val="16"/>
          <w:lang w:val="en-GB"/>
        </w:rPr>
        <w:t xml:space="preserve">, </w:t>
      </w:r>
      <w:proofErr w:type="spellStart"/>
      <w:r w:rsidRPr="005746A5">
        <w:rPr>
          <w:rFonts w:ascii="Courier New" w:eastAsia="Calibri" w:hAnsi="Courier New" w:cs="Courier New"/>
          <w:sz w:val="16"/>
          <w:szCs w:val="16"/>
          <w:lang w:val="en-GB"/>
        </w:rPr>
        <w:t>typeC</w:t>
      </w:r>
      <w:proofErr w:type="spellEnd"/>
      <w:r w:rsidRPr="005746A5">
        <w:rPr>
          <w:rFonts w:ascii="Courier New" w:eastAsia="Calibri" w:hAnsi="Courier New" w:cs="Courier New"/>
          <w:sz w:val="16"/>
          <w:szCs w:val="16"/>
          <w:lang w:val="en-GB"/>
        </w:rPr>
        <w:t xml:space="preserve">, </w:t>
      </w:r>
      <w:proofErr w:type="spellStart"/>
      <w:r w:rsidRPr="005746A5">
        <w:rPr>
          <w:rFonts w:ascii="Courier New" w:eastAsia="Calibri" w:hAnsi="Courier New" w:cs="Courier New"/>
          <w:sz w:val="16"/>
          <w:szCs w:val="16"/>
          <w:lang w:val="en-GB"/>
        </w:rPr>
        <w:t>typeD</w:t>
      </w:r>
      <w:proofErr w:type="spellEnd"/>
      <w:r w:rsidRPr="005746A5">
        <w:rPr>
          <w:rFonts w:ascii="Courier New" w:eastAsia="Calibri" w:hAnsi="Courier New" w:cs="Courier New"/>
          <w:sz w:val="16"/>
          <w:szCs w:val="16"/>
          <w:lang w:val="en-GB"/>
        </w:rPr>
        <w:t>},</w:t>
      </w:r>
    </w:p>
    <w:p w14:paraId="44E8A84B"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w:t>
      </w:r>
    </w:p>
    <w:p w14:paraId="2C8D1F76"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w:t>
      </w:r>
    </w:p>
    <w:p w14:paraId="3CFCC005" w14:textId="1ED5244A" w:rsidR="000E4626" w:rsidRPr="00765573" w:rsidRDefault="00D258F9" w:rsidP="00D258F9">
      <w:pPr>
        <w:pStyle w:val="Caption"/>
        <w:jc w:val="center"/>
        <w:rPr>
          <w:rFonts w:ascii="Times New Roman" w:hAnsi="Times New Roman" w:cs="Times New Roman"/>
          <w:lang w:val="en-GB"/>
        </w:rPr>
      </w:pPr>
      <w:bookmarkStart w:id="48" w:name="_Ref61433760"/>
      <w:bookmarkStart w:id="49" w:name="_Ref54089633"/>
      <w:r w:rsidRPr="00765573">
        <w:rPr>
          <w:rFonts w:ascii="Times New Roman" w:hAnsi="Times New Roman" w:cs="Times New Roman"/>
          <w:lang w:val="en-GB"/>
        </w:rPr>
        <w:t xml:space="preserve">Figure </w:t>
      </w:r>
      <w:r w:rsidRPr="00D258F9">
        <w:rPr>
          <w:rFonts w:ascii="Times New Roman" w:hAnsi="Times New Roman" w:cs="Times New Roman"/>
        </w:rPr>
        <w:fldChar w:fldCharType="begin"/>
      </w:r>
      <w:r w:rsidRPr="00765573">
        <w:rPr>
          <w:lang w:val="en-GB"/>
        </w:rPr>
        <w:instrText xml:space="preserve"> SEQ Figure \* ARABIC </w:instrText>
      </w:r>
      <w:r w:rsidRPr="00D258F9">
        <w:rPr>
          <w:rFonts w:ascii="Times New Roman" w:hAnsi="Times New Roman" w:cs="Times New Roman"/>
        </w:rPr>
        <w:fldChar w:fldCharType="separate"/>
      </w:r>
      <w:r w:rsidR="00330CDF">
        <w:rPr>
          <w:noProof/>
          <w:lang w:val="en-GB"/>
        </w:rPr>
        <w:t>4</w:t>
      </w:r>
      <w:r w:rsidRPr="00D258F9">
        <w:rPr>
          <w:rFonts w:ascii="Times New Roman" w:hAnsi="Times New Roman" w:cs="Times New Roman"/>
        </w:rPr>
        <w:fldChar w:fldCharType="end"/>
      </w:r>
      <w:bookmarkEnd w:id="48"/>
      <w:r w:rsidR="000E4626" w:rsidRPr="00765573">
        <w:rPr>
          <w:rFonts w:ascii="Times New Roman" w:hAnsi="Times New Roman" w:cs="Times New Roman"/>
          <w:lang w:val="en-GB"/>
        </w:rPr>
        <w:t>. TCI State IE with an example enha</w:t>
      </w:r>
      <w:r w:rsidR="00414012" w:rsidRPr="00765573">
        <w:rPr>
          <w:rFonts w:ascii="Times New Roman" w:hAnsi="Times New Roman" w:cs="Times New Roman"/>
          <w:lang w:val="en-GB"/>
        </w:rPr>
        <w:t>n</w:t>
      </w:r>
      <w:r w:rsidR="000E4626" w:rsidRPr="00765573">
        <w:rPr>
          <w:rFonts w:ascii="Times New Roman" w:hAnsi="Times New Roman" w:cs="Times New Roman"/>
          <w:lang w:val="en-GB"/>
        </w:rPr>
        <w:t>cement with non-serving cell SSB information</w:t>
      </w:r>
      <w:bookmarkEnd w:id="49"/>
    </w:p>
    <w:p w14:paraId="250ECFE1" w14:textId="77777777" w:rsidR="007E0A9D" w:rsidRPr="00765573" w:rsidRDefault="007E0A9D" w:rsidP="007E0A9D">
      <w:pPr>
        <w:pStyle w:val="Caption"/>
        <w:rPr>
          <w:lang w:val="en-GB"/>
        </w:rPr>
      </w:pPr>
    </w:p>
    <w:p w14:paraId="11F86AE4" w14:textId="4A2AE2C6" w:rsidR="00AC1625" w:rsidRPr="00765573" w:rsidRDefault="00AC1625" w:rsidP="00AC1625">
      <w:pPr>
        <w:pStyle w:val="Caption"/>
        <w:rPr>
          <w:rFonts w:ascii="Times New Roman" w:hAnsi="Times New Roman" w:cs="Times New Roman"/>
          <w:lang w:val="en-GB"/>
        </w:rPr>
      </w:pPr>
      <w:bookmarkStart w:id="50" w:name="_Ref61881361"/>
      <w:r w:rsidRPr="00765573">
        <w:rPr>
          <w:rFonts w:ascii="Times New Roman" w:hAnsi="Times New Roman" w:cs="Times New Roman"/>
          <w:lang w:val="en-GB"/>
        </w:rPr>
        <w:t xml:space="preserve">Proposal </w:t>
      </w:r>
      <w:r w:rsidRPr="004E57E6">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4E57E6">
        <w:rPr>
          <w:rFonts w:ascii="Times New Roman" w:hAnsi="Times New Roman" w:cs="Times New Roman"/>
        </w:rPr>
        <w:fldChar w:fldCharType="separate"/>
      </w:r>
      <w:r w:rsidR="00F227DD">
        <w:rPr>
          <w:rFonts w:ascii="Times New Roman" w:hAnsi="Times New Roman" w:cs="Times New Roman"/>
          <w:noProof/>
          <w:lang w:val="en-GB"/>
        </w:rPr>
        <w:t>20</w:t>
      </w:r>
      <w:r w:rsidRPr="004E57E6">
        <w:rPr>
          <w:rFonts w:ascii="Times New Roman" w:hAnsi="Times New Roman" w:cs="Times New Roman"/>
        </w:rPr>
        <w:fldChar w:fldCharType="end"/>
      </w:r>
      <w:r w:rsidRPr="00765573">
        <w:rPr>
          <w:rFonts w:ascii="Times New Roman" w:hAnsi="Times New Roman" w:cs="Times New Roman"/>
          <w:lang w:val="en-GB"/>
        </w:rPr>
        <w:t>: To configure SSB as non-serving cell RS</w:t>
      </w:r>
      <w:r w:rsidR="001E6D0E" w:rsidRPr="00765573">
        <w:rPr>
          <w:rFonts w:ascii="Times New Roman" w:hAnsi="Times New Roman" w:cs="Times New Roman"/>
          <w:lang w:val="en-GB"/>
        </w:rPr>
        <w:t xml:space="preserve"> in a TCI State ID</w:t>
      </w:r>
      <w:r w:rsidRPr="00765573">
        <w:rPr>
          <w:rFonts w:ascii="Times New Roman" w:hAnsi="Times New Roman" w:cs="Times New Roman"/>
          <w:lang w:val="en-GB"/>
        </w:rPr>
        <w:t xml:space="preserve">, </w:t>
      </w:r>
      <w:r w:rsidR="00F4624E" w:rsidRPr="00765573">
        <w:rPr>
          <w:rFonts w:ascii="Times New Roman" w:hAnsi="Times New Roman" w:cs="Times New Roman"/>
          <w:lang w:val="en-GB"/>
        </w:rPr>
        <w:t>add</w:t>
      </w:r>
      <w:r w:rsidRPr="00765573">
        <w:rPr>
          <w:rFonts w:ascii="Times New Roman" w:hAnsi="Times New Roman" w:cs="Times New Roman"/>
          <w:lang w:val="en-GB"/>
        </w:rPr>
        <w:t xml:space="preserve"> </w:t>
      </w:r>
      <w:r w:rsidR="00554B5D" w:rsidRPr="00765573">
        <w:rPr>
          <w:rFonts w:ascii="Times New Roman" w:hAnsi="Times New Roman" w:cs="Times New Roman"/>
          <w:lang w:val="en-GB"/>
        </w:rPr>
        <w:t xml:space="preserve">at least </w:t>
      </w:r>
      <w:r w:rsidRPr="00765573">
        <w:rPr>
          <w:rFonts w:ascii="Times New Roman" w:hAnsi="Times New Roman" w:cs="Times New Roman"/>
          <w:lang w:val="en-GB"/>
        </w:rPr>
        <w:t xml:space="preserve">the associated cell (PCI) </w:t>
      </w:r>
      <w:r w:rsidR="00F4624E" w:rsidRPr="00765573">
        <w:rPr>
          <w:rFonts w:ascii="Times New Roman" w:hAnsi="Times New Roman" w:cs="Times New Roman"/>
          <w:lang w:val="en-GB"/>
        </w:rPr>
        <w:t>for</w:t>
      </w:r>
      <w:r w:rsidR="00554B5D" w:rsidRPr="00765573">
        <w:rPr>
          <w:rFonts w:ascii="Times New Roman" w:hAnsi="Times New Roman" w:cs="Times New Roman"/>
          <w:lang w:val="en-GB"/>
        </w:rPr>
        <w:t xml:space="preserve"> the </w:t>
      </w:r>
      <w:proofErr w:type="spellStart"/>
      <w:r w:rsidRPr="00765573">
        <w:rPr>
          <w:rFonts w:ascii="Times New Roman" w:hAnsi="Times New Roman" w:cs="Times New Roman"/>
          <w:lang w:val="en-GB"/>
        </w:rPr>
        <w:t>SSB</w:t>
      </w:r>
      <w:r w:rsidR="00554B5D" w:rsidRPr="00765573">
        <w:rPr>
          <w:rFonts w:ascii="Times New Roman" w:hAnsi="Times New Roman" w:cs="Times New Roman"/>
          <w:lang w:val="en-GB"/>
        </w:rPr>
        <w:t>index</w:t>
      </w:r>
      <w:proofErr w:type="spellEnd"/>
      <w:r w:rsidRPr="00765573">
        <w:rPr>
          <w:rFonts w:ascii="Times New Roman" w:hAnsi="Times New Roman" w:cs="Times New Roman"/>
          <w:lang w:val="en-GB"/>
        </w:rPr>
        <w:t xml:space="preserve"> in the </w:t>
      </w:r>
      <w:proofErr w:type="spellStart"/>
      <w:r w:rsidRPr="00680F20">
        <w:rPr>
          <w:rFonts w:ascii="Times New Roman" w:eastAsia="Calibri" w:hAnsi="Times New Roman" w:cs="Times New Roman"/>
          <w:i/>
          <w:lang w:val="en-GB"/>
        </w:rPr>
        <w:t>referenceSignal</w:t>
      </w:r>
      <w:proofErr w:type="spellEnd"/>
      <w:r w:rsidRPr="00765573">
        <w:rPr>
          <w:rFonts w:ascii="Times New Roman" w:hAnsi="Times New Roman" w:cs="Times New Roman"/>
          <w:lang w:val="en-GB"/>
        </w:rPr>
        <w:t xml:space="preserve"> parameter.</w:t>
      </w:r>
      <w:bookmarkEnd w:id="50"/>
      <w:r w:rsidRPr="00765573">
        <w:rPr>
          <w:rFonts w:ascii="Times New Roman" w:hAnsi="Times New Roman" w:cs="Times New Roman"/>
          <w:lang w:val="en-GB"/>
        </w:rPr>
        <w:t xml:space="preserve"> </w:t>
      </w:r>
    </w:p>
    <w:p w14:paraId="022973CA" w14:textId="4C72B3A4" w:rsidR="00AC1625" w:rsidRPr="00765573" w:rsidRDefault="00AC1625" w:rsidP="00AC1625">
      <w:pPr>
        <w:pStyle w:val="Caption"/>
        <w:rPr>
          <w:rFonts w:ascii="Times New Roman" w:hAnsi="Times New Roman" w:cs="Times New Roman"/>
          <w:lang w:val="en-GB"/>
        </w:rPr>
      </w:pPr>
      <w:bookmarkStart w:id="51" w:name="_Ref61881368"/>
      <w:r w:rsidRPr="00765573">
        <w:rPr>
          <w:rFonts w:ascii="Times New Roman" w:hAnsi="Times New Roman" w:cs="Times New Roman"/>
          <w:lang w:val="en-GB"/>
        </w:rPr>
        <w:t xml:space="preserve">Proposal </w:t>
      </w:r>
      <w:r w:rsidRPr="004E57E6">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4E57E6">
        <w:rPr>
          <w:rFonts w:ascii="Times New Roman" w:hAnsi="Times New Roman" w:cs="Times New Roman"/>
        </w:rPr>
        <w:fldChar w:fldCharType="separate"/>
      </w:r>
      <w:r w:rsidR="00F227DD">
        <w:rPr>
          <w:rFonts w:ascii="Times New Roman" w:hAnsi="Times New Roman" w:cs="Times New Roman"/>
          <w:noProof/>
          <w:lang w:val="en-GB"/>
        </w:rPr>
        <w:t>21</w:t>
      </w:r>
      <w:r w:rsidRPr="004E57E6">
        <w:rPr>
          <w:rFonts w:ascii="Times New Roman" w:hAnsi="Times New Roman" w:cs="Times New Roman"/>
        </w:rPr>
        <w:fldChar w:fldCharType="end"/>
      </w:r>
      <w:r w:rsidRPr="00765573">
        <w:rPr>
          <w:rFonts w:ascii="Times New Roman" w:hAnsi="Times New Roman" w:cs="Times New Roman"/>
          <w:lang w:val="en-GB"/>
        </w:rPr>
        <w:t>: Allow configuration of TCI State of non-serving cell RS to the serving cell TCI State list.</w:t>
      </w:r>
      <w:bookmarkEnd w:id="51"/>
      <w:r w:rsidRPr="00765573">
        <w:rPr>
          <w:rFonts w:ascii="Times New Roman" w:hAnsi="Times New Roman" w:cs="Times New Roman"/>
          <w:lang w:val="en-GB"/>
        </w:rPr>
        <w:t xml:space="preserve"> </w:t>
      </w:r>
    </w:p>
    <w:p w14:paraId="0B4BC063" w14:textId="4A073CCA" w:rsidR="00AC1625" w:rsidRPr="00765573" w:rsidRDefault="00AC1625" w:rsidP="00AC1625">
      <w:pPr>
        <w:pStyle w:val="Caption"/>
        <w:rPr>
          <w:rFonts w:ascii="Times New Roman" w:hAnsi="Times New Roman" w:cs="Times New Roman"/>
          <w:lang w:val="en-GB"/>
        </w:rPr>
      </w:pPr>
      <w:bookmarkStart w:id="52" w:name="_Ref61881373"/>
      <w:r w:rsidRPr="00765573">
        <w:rPr>
          <w:rFonts w:ascii="Times New Roman" w:hAnsi="Times New Roman" w:cs="Times New Roman"/>
          <w:lang w:val="en-GB"/>
        </w:rPr>
        <w:t xml:space="preserve">Proposal </w:t>
      </w:r>
      <w:r w:rsidRPr="004E57E6">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4E57E6">
        <w:rPr>
          <w:rFonts w:ascii="Times New Roman" w:hAnsi="Times New Roman" w:cs="Times New Roman"/>
        </w:rPr>
        <w:fldChar w:fldCharType="separate"/>
      </w:r>
      <w:r w:rsidR="00F227DD">
        <w:rPr>
          <w:rFonts w:ascii="Times New Roman" w:hAnsi="Times New Roman" w:cs="Times New Roman"/>
          <w:noProof/>
          <w:lang w:val="en-GB"/>
        </w:rPr>
        <w:t>22</w:t>
      </w:r>
      <w:r w:rsidRPr="004E57E6">
        <w:rPr>
          <w:rFonts w:ascii="Times New Roman" w:hAnsi="Times New Roman" w:cs="Times New Roman"/>
        </w:rPr>
        <w:fldChar w:fldCharType="end"/>
      </w:r>
      <w:r w:rsidRPr="00765573">
        <w:rPr>
          <w:rFonts w:ascii="Times New Roman" w:hAnsi="Times New Roman" w:cs="Times New Roman"/>
          <w:lang w:val="en-GB"/>
        </w:rPr>
        <w:t>: To configure NZP-CSI-RS resource as non-serving cell RS, configure the RS with a QCL source RS that is associated with a non-serving cell.</w:t>
      </w:r>
      <w:bookmarkEnd w:id="52"/>
    </w:p>
    <w:p w14:paraId="0C153043" w14:textId="77777777" w:rsidR="000E4626" w:rsidRDefault="000E4626" w:rsidP="00233154">
      <w:pPr>
        <w:rPr>
          <w:lang w:val="en-GB"/>
        </w:rPr>
      </w:pPr>
    </w:p>
    <w:p w14:paraId="17F6E2B6" w14:textId="485864F3" w:rsidR="000C1E23" w:rsidRDefault="000C1E23" w:rsidP="000C1E23">
      <w:pPr>
        <w:pStyle w:val="Heading3"/>
      </w:pPr>
      <w:r>
        <w:t>2.2.</w:t>
      </w:r>
      <w:r w:rsidR="00D9442D">
        <w:t>5</w:t>
      </w:r>
      <w:r>
        <w:t xml:space="preserve"> On </w:t>
      </w:r>
      <w:r w:rsidR="009A5F76">
        <w:t>t</w:t>
      </w:r>
      <w:r>
        <w:t xml:space="preserve">he </w:t>
      </w:r>
      <w:r w:rsidR="009E407D">
        <w:t xml:space="preserve">use of unified </w:t>
      </w:r>
      <w:r>
        <w:t xml:space="preserve">TCI </w:t>
      </w:r>
      <w:r w:rsidR="009E407D">
        <w:t xml:space="preserve">framework </w:t>
      </w:r>
      <w:r>
        <w:t xml:space="preserve">for </w:t>
      </w:r>
      <w:r w:rsidR="00575F8A">
        <w:t>Non-serving Cell</w:t>
      </w:r>
      <w:r w:rsidR="009E407D">
        <w:t xml:space="preserve"> RSs</w:t>
      </w:r>
    </w:p>
    <w:p w14:paraId="66FC4B8A" w14:textId="37AD2233" w:rsidR="000D35B4" w:rsidRPr="00B81001" w:rsidRDefault="003B0AF0" w:rsidP="00233154">
      <w:pPr>
        <w:rPr>
          <w:rFonts w:ascii="Times New Roman" w:hAnsi="Times New Roman" w:cs="Times New Roman"/>
          <w:lang w:val="en-GB"/>
        </w:rPr>
      </w:pPr>
      <w:r>
        <w:rPr>
          <w:rFonts w:ascii="Times New Roman" w:hAnsi="Times New Roman" w:cs="Times New Roman"/>
          <w:lang w:val="en-GB"/>
        </w:rPr>
        <w:t xml:space="preserve">The reception of </w:t>
      </w:r>
      <w:r w:rsidR="00082575">
        <w:rPr>
          <w:rFonts w:ascii="Times New Roman" w:hAnsi="Times New Roman" w:cs="Times New Roman"/>
          <w:lang w:val="en-GB"/>
        </w:rPr>
        <w:t xml:space="preserve">downlink signals and channels from the non-serving cell, as well as </w:t>
      </w:r>
      <w:r w:rsidR="00E8441E">
        <w:rPr>
          <w:rFonts w:ascii="Times New Roman" w:hAnsi="Times New Roman" w:cs="Times New Roman"/>
          <w:lang w:val="en-GB"/>
        </w:rPr>
        <w:t>potentia</w:t>
      </w:r>
      <w:r w:rsidR="004F277D">
        <w:rPr>
          <w:rFonts w:ascii="Times New Roman" w:hAnsi="Times New Roman" w:cs="Times New Roman"/>
          <w:lang w:val="en-GB"/>
        </w:rPr>
        <w:t>l</w:t>
      </w:r>
      <w:r w:rsidR="00E8441E">
        <w:rPr>
          <w:rFonts w:ascii="Times New Roman" w:hAnsi="Times New Roman" w:cs="Times New Roman"/>
          <w:lang w:val="en-GB"/>
        </w:rPr>
        <w:t xml:space="preserve"> </w:t>
      </w:r>
      <w:r w:rsidR="00082575">
        <w:rPr>
          <w:rFonts w:ascii="Times New Roman" w:hAnsi="Times New Roman" w:cs="Times New Roman"/>
          <w:lang w:val="en-GB"/>
        </w:rPr>
        <w:t>uplink transmissions to non-serving cell</w:t>
      </w:r>
      <w:r w:rsidR="004F277D">
        <w:rPr>
          <w:rFonts w:ascii="Times New Roman" w:hAnsi="Times New Roman" w:cs="Times New Roman"/>
          <w:lang w:val="en-GB"/>
        </w:rPr>
        <w:t xml:space="preserve"> should be able to </w:t>
      </w:r>
      <w:r w:rsidR="00385C97">
        <w:rPr>
          <w:rFonts w:ascii="Times New Roman" w:hAnsi="Times New Roman" w:cs="Times New Roman"/>
          <w:lang w:val="en-GB"/>
        </w:rPr>
        <w:t xml:space="preserve">use the unified TCI framework being </w:t>
      </w:r>
      <w:r w:rsidR="00B52001">
        <w:rPr>
          <w:rFonts w:ascii="Times New Roman" w:hAnsi="Times New Roman" w:cs="Times New Roman"/>
          <w:lang w:val="en-GB"/>
        </w:rPr>
        <w:t xml:space="preserve">designed for the serving cell signals and channels. </w:t>
      </w:r>
      <w:r w:rsidR="009A5F76" w:rsidRPr="00B81001">
        <w:rPr>
          <w:rFonts w:ascii="Times New Roman" w:hAnsi="Times New Roman" w:cs="Times New Roman"/>
          <w:lang w:val="en-GB"/>
        </w:rPr>
        <w:t xml:space="preserve">As </w:t>
      </w:r>
      <w:r w:rsidR="006C028C">
        <w:rPr>
          <w:rFonts w:ascii="Times New Roman" w:hAnsi="Times New Roman" w:cs="Times New Roman"/>
          <w:lang w:val="en-GB"/>
        </w:rPr>
        <w:t>it has been disc</w:t>
      </w:r>
      <w:r w:rsidR="00872A82">
        <w:rPr>
          <w:rFonts w:ascii="Times New Roman" w:hAnsi="Times New Roman" w:cs="Times New Roman"/>
          <w:lang w:val="en-GB"/>
        </w:rPr>
        <w:t>u</w:t>
      </w:r>
      <w:r w:rsidR="006C028C">
        <w:rPr>
          <w:rFonts w:ascii="Times New Roman" w:hAnsi="Times New Roman" w:cs="Times New Roman"/>
          <w:lang w:val="en-GB"/>
        </w:rPr>
        <w:t>ssed</w:t>
      </w:r>
      <w:r w:rsidR="009A5F76" w:rsidRPr="00B81001">
        <w:rPr>
          <w:rFonts w:ascii="Times New Roman" w:hAnsi="Times New Roman" w:cs="Times New Roman"/>
          <w:lang w:val="en-GB"/>
        </w:rPr>
        <w:t>, joint DL/UL TCI state is a special case of separate DL and UL TCI states where the TCI codepoint would have the same TCI state for the DL and UL TCIs.</w:t>
      </w:r>
      <w:r w:rsidR="000B1C5F" w:rsidRPr="00B81001">
        <w:rPr>
          <w:rFonts w:ascii="Times New Roman" w:hAnsi="Times New Roman" w:cs="Times New Roman"/>
          <w:lang w:val="en-GB"/>
        </w:rPr>
        <w:t xml:space="preserve"> </w:t>
      </w:r>
      <w:r w:rsidR="007D3B60">
        <w:rPr>
          <w:rFonts w:ascii="Times New Roman" w:hAnsi="Times New Roman" w:cs="Times New Roman"/>
          <w:lang w:val="en-GB"/>
        </w:rPr>
        <w:t xml:space="preserve">UL transmissions towards the non-serving cell need to consider MPE issue similarly to serving cell communication. Thus, the design should similar </w:t>
      </w:r>
      <w:r w:rsidR="00DB03CE">
        <w:rPr>
          <w:rFonts w:ascii="Times New Roman" w:hAnsi="Times New Roman" w:cs="Times New Roman"/>
          <w:lang w:val="en-GB"/>
        </w:rPr>
        <w:t xml:space="preserve">to serving cell </w:t>
      </w:r>
      <w:r w:rsidR="00247EAC">
        <w:rPr>
          <w:rFonts w:ascii="Times New Roman" w:hAnsi="Times New Roman" w:cs="Times New Roman"/>
          <w:lang w:val="en-GB"/>
        </w:rPr>
        <w:t xml:space="preserve">what comes to </w:t>
      </w:r>
      <w:r w:rsidR="003E5211">
        <w:rPr>
          <w:rFonts w:ascii="Times New Roman" w:hAnsi="Times New Roman" w:cs="Times New Roman"/>
          <w:lang w:val="en-GB"/>
        </w:rPr>
        <w:t xml:space="preserve">providing UE with the </w:t>
      </w:r>
      <w:r w:rsidR="00ED25FA">
        <w:rPr>
          <w:rFonts w:ascii="Times New Roman" w:hAnsi="Times New Roman" w:cs="Times New Roman"/>
          <w:lang w:val="en-GB"/>
        </w:rPr>
        <w:t xml:space="preserve">QCL and spatial source assumptions. In other words, for the future proof design, </w:t>
      </w:r>
      <w:bookmarkStart w:id="53" w:name="_Hlk71634369"/>
      <w:r w:rsidR="00DB67FD">
        <w:rPr>
          <w:rFonts w:ascii="Times New Roman" w:hAnsi="Times New Roman" w:cs="Times New Roman"/>
          <w:lang w:val="en-GB"/>
        </w:rPr>
        <w:t>if unified TCI framework is to be extended to cover also non-serving cell DL and UL transmission the UE should be able to be provided with TCI codepoint having possibility for the separate DL and UL TCI states.</w:t>
      </w:r>
      <w:bookmarkEnd w:id="53"/>
      <w:r w:rsidR="00DB67FD">
        <w:rPr>
          <w:rFonts w:ascii="Times New Roman" w:hAnsi="Times New Roman" w:cs="Times New Roman"/>
          <w:lang w:val="en-GB"/>
        </w:rPr>
        <w:t xml:space="preserve"> </w:t>
      </w:r>
    </w:p>
    <w:p w14:paraId="3D78ACD1" w14:textId="1B0BDE9D" w:rsidR="000B1C5F" w:rsidRPr="00B81001" w:rsidRDefault="00BD036A" w:rsidP="00BD036A">
      <w:pPr>
        <w:pStyle w:val="Caption"/>
        <w:rPr>
          <w:rFonts w:ascii="Times New Roman" w:hAnsi="Times New Roman" w:cs="Times New Roman"/>
          <w:lang w:val="en-GB"/>
        </w:rPr>
      </w:pPr>
      <w:bookmarkStart w:id="54" w:name="_Ref71642484"/>
      <w:r w:rsidRPr="00B81001">
        <w:rPr>
          <w:rFonts w:ascii="Times New Roman" w:hAnsi="Times New Roman" w:cs="Times New Roman"/>
          <w:lang w:val="en-GB"/>
        </w:rPr>
        <w:lastRenderedPageBreak/>
        <w:t xml:space="preserve">Proposal </w:t>
      </w:r>
      <w:r w:rsidRPr="00B81001">
        <w:rPr>
          <w:rFonts w:ascii="Times New Roman" w:hAnsi="Times New Roman" w:cs="Times New Roman"/>
        </w:rPr>
        <w:fldChar w:fldCharType="begin"/>
      </w:r>
      <w:r w:rsidRPr="00B81001">
        <w:rPr>
          <w:rFonts w:ascii="Times New Roman" w:hAnsi="Times New Roman" w:cs="Times New Roman"/>
          <w:lang w:val="en-GB"/>
        </w:rPr>
        <w:instrText xml:space="preserve"> SEQ Proposal \* ARABIC </w:instrText>
      </w:r>
      <w:r w:rsidRPr="00B81001">
        <w:rPr>
          <w:rFonts w:ascii="Times New Roman" w:hAnsi="Times New Roman" w:cs="Times New Roman"/>
        </w:rPr>
        <w:fldChar w:fldCharType="separate"/>
      </w:r>
      <w:r w:rsidR="00F227DD">
        <w:rPr>
          <w:rFonts w:ascii="Times New Roman" w:hAnsi="Times New Roman" w:cs="Times New Roman"/>
          <w:noProof/>
          <w:lang w:val="en-GB"/>
        </w:rPr>
        <w:t>23</w:t>
      </w:r>
      <w:r w:rsidRPr="00B81001">
        <w:rPr>
          <w:rFonts w:ascii="Times New Roman" w:hAnsi="Times New Roman" w:cs="Times New Roman"/>
        </w:rPr>
        <w:fldChar w:fldCharType="end"/>
      </w:r>
      <w:r w:rsidRPr="00B81001">
        <w:rPr>
          <w:rFonts w:ascii="Times New Roman" w:hAnsi="Times New Roman" w:cs="Times New Roman"/>
          <w:lang w:val="en-GB"/>
        </w:rPr>
        <w:t xml:space="preserve">: </w:t>
      </w:r>
      <w:r w:rsidR="00DB67FD">
        <w:rPr>
          <w:rFonts w:ascii="Times New Roman" w:hAnsi="Times New Roman" w:cs="Times New Roman"/>
          <w:lang w:val="en-GB"/>
        </w:rPr>
        <w:t>I</w:t>
      </w:r>
      <w:r w:rsidR="00DB67FD" w:rsidRPr="00DB67FD">
        <w:rPr>
          <w:rFonts w:ascii="Times New Roman" w:hAnsi="Times New Roman" w:cs="Times New Roman"/>
          <w:lang w:val="en-GB"/>
        </w:rPr>
        <w:t xml:space="preserve">f unified TCI framework is to be extended to cover also non-serving cell DL and UL transmission the UE should be able to be </w:t>
      </w:r>
      <w:r w:rsidR="002752A9">
        <w:rPr>
          <w:rFonts w:ascii="Times New Roman" w:hAnsi="Times New Roman" w:cs="Times New Roman"/>
          <w:lang w:val="en-GB"/>
        </w:rPr>
        <w:t>indicated</w:t>
      </w:r>
      <w:r w:rsidR="00DB67FD" w:rsidRPr="00DB67FD">
        <w:rPr>
          <w:rFonts w:ascii="Times New Roman" w:hAnsi="Times New Roman" w:cs="Times New Roman"/>
          <w:lang w:val="en-GB"/>
        </w:rPr>
        <w:t xml:space="preserve"> with TCI codepoint having possibility for the separate DL and UL TCI states</w:t>
      </w:r>
      <w:r w:rsidR="004301FF">
        <w:rPr>
          <w:rFonts w:ascii="Times New Roman" w:hAnsi="Times New Roman" w:cs="Times New Roman"/>
          <w:lang w:val="en-GB"/>
        </w:rPr>
        <w:t xml:space="preserve"> for the non-serving cell DL receptions and UL transmissions</w:t>
      </w:r>
      <w:r w:rsidR="00DB67FD" w:rsidRPr="00DB67FD">
        <w:rPr>
          <w:rFonts w:ascii="Times New Roman" w:hAnsi="Times New Roman" w:cs="Times New Roman"/>
          <w:lang w:val="en-GB"/>
        </w:rPr>
        <w:t>.</w:t>
      </w:r>
      <w:bookmarkEnd w:id="54"/>
    </w:p>
    <w:p w14:paraId="13E17E8B" w14:textId="67691667" w:rsidR="00575F8A" w:rsidRPr="00765573" w:rsidRDefault="00575F8A" w:rsidP="00233154">
      <w:pPr>
        <w:rPr>
          <w:lang w:val="en-GB"/>
        </w:rPr>
      </w:pPr>
    </w:p>
    <w:p w14:paraId="05C96017" w14:textId="7404218A" w:rsidR="00233154" w:rsidRPr="0091574F" w:rsidRDefault="000F57CC" w:rsidP="000F1FDC">
      <w:pPr>
        <w:pStyle w:val="Heading3"/>
      </w:pPr>
      <w:r>
        <w:t>2.2.</w:t>
      </w:r>
      <w:r w:rsidR="00D9442D">
        <w:t>6</w:t>
      </w:r>
      <w:r w:rsidR="00547584">
        <w:t xml:space="preserve"> </w:t>
      </w:r>
      <w:r w:rsidR="00C35A07">
        <w:t xml:space="preserve">On the </w:t>
      </w:r>
      <w:r w:rsidR="003E374F">
        <w:t>R</w:t>
      </w:r>
      <w:r w:rsidR="00611019">
        <w:t>eporting of</w:t>
      </w:r>
      <w:r w:rsidR="001F748F">
        <w:t xml:space="preserve"> </w:t>
      </w:r>
      <w:r w:rsidR="003E374F">
        <w:t>N</w:t>
      </w:r>
      <w:r w:rsidR="001F748F">
        <w:t xml:space="preserve">on-serving </w:t>
      </w:r>
      <w:r w:rsidR="003E374F">
        <w:t>C</w:t>
      </w:r>
      <w:r w:rsidR="001F748F">
        <w:t>ell RS</w:t>
      </w:r>
      <w:r w:rsidR="007A60A8">
        <w:t xml:space="preserve"> </w:t>
      </w:r>
    </w:p>
    <w:p w14:paraId="3BBBA916" w14:textId="77777777" w:rsidR="00591D98" w:rsidRPr="009B4F59" w:rsidRDefault="00591D98" w:rsidP="009B4F59">
      <w:pPr>
        <w:ind w:left="284"/>
        <w:rPr>
          <w:rFonts w:ascii="Times New Roman" w:eastAsia="Batang" w:hAnsi="Times New Roman" w:cs="Times New Roman"/>
          <w:sz w:val="14"/>
          <w:szCs w:val="16"/>
          <w:lang w:val="en-GB"/>
        </w:rPr>
      </w:pPr>
      <w:r w:rsidRPr="009B4F59">
        <w:rPr>
          <w:rFonts w:ascii="Times New Roman" w:hAnsi="Times New Roman" w:cs="Times New Roman"/>
          <w:sz w:val="16"/>
          <w:szCs w:val="16"/>
          <w:highlight w:val="green"/>
          <w:lang w:val="en-GB"/>
        </w:rPr>
        <w:t>Agreement</w:t>
      </w:r>
    </w:p>
    <w:p w14:paraId="29527DB8" w14:textId="77777777" w:rsidR="00591D98" w:rsidRPr="009B4F59" w:rsidRDefault="00591D98" w:rsidP="009B4F59">
      <w:pPr>
        <w:snapToGrid w:val="0"/>
        <w:ind w:left="284"/>
        <w:rPr>
          <w:rFonts w:ascii="Times New Roman" w:hAnsi="Times New Roman" w:cs="Times New Roman"/>
          <w:sz w:val="16"/>
          <w:szCs w:val="16"/>
          <w:lang w:val="en-GB"/>
        </w:rPr>
      </w:pPr>
      <w:r w:rsidRPr="009B4F59">
        <w:rPr>
          <w:rFonts w:ascii="Times New Roman" w:hAnsi="Times New Roman" w:cs="Times New Roman"/>
          <w:sz w:val="16"/>
          <w:szCs w:val="16"/>
          <w:lang w:val="en-GB"/>
        </w:rPr>
        <w:t xml:space="preserve">On Rel.17 multi-beam measurement/reporting enhancements for L1/L2-centric inter-cell mobility and inter-cell </w:t>
      </w:r>
      <w:proofErr w:type="spellStart"/>
      <w:r w:rsidRPr="009B4F59">
        <w:rPr>
          <w:rFonts w:ascii="Times New Roman" w:hAnsi="Times New Roman" w:cs="Times New Roman"/>
          <w:sz w:val="16"/>
          <w:szCs w:val="16"/>
          <w:lang w:val="en-GB"/>
        </w:rPr>
        <w:t>mTRP</w:t>
      </w:r>
      <w:proofErr w:type="spellEnd"/>
      <w:r w:rsidRPr="009B4F59">
        <w:rPr>
          <w:rFonts w:ascii="Times New Roman" w:hAnsi="Times New Roman" w:cs="Times New Roman"/>
          <w:sz w:val="16"/>
          <w:szCs w:val="16"/>
          <w:lang w:val="en-GB"/>
        </w:rPr>
        <w:t xml:space="preserve">, </w:t>
      </w:r>
    </w:p>
    <w:p w14:paraId="5CADD5AE" w14:textId="77777777" w:rsidR="00591D98" w:rsidRPr="009B4F59" w:rsidRDefault="00591D98" w:rsidP="009B4F59">
      <w:pPr>
        <w:pStyle w:val="ListParagraph"/>
        <w:numPr>
          <w:ilvl w:val="0"/>
          <w:numId w:val="53"/>
        </w:numPr>
        <w:snapToGrid w:val="0"/>
        <w:spacing w:line="240" w:lineRule="auto"/>
        <w:ind w:left="1004"/>
        <w:rPr>
          <w:rFonts w:ascii="Times New Roman" w:hAnsi="Times New Roman" w:cs="Times New Roman"/>
          <w:sz w:val="18"/>
          <w:szCs w:val="16"/>
          <w:lang w:val="en-GB"/>
        </w:rPr>
      </w:pPr>
      <w:r w:rsidRPr="009B4F59">
        <w:rPr>
          <w:rFonts w:ascii="Times New Roman" w:hAnsi="Times New Roman" w:cs="Times New Roman"/>
          <w:sz w:val="18"/>
          <w:szCs w:val="16"/>
          <w:lang w:val="en-GB"/>
        </w:rPr>
        <w:t xml:space="preserve">On the value of K (defined in RAN1#104-e as the number of beam qualities associated at least with non-serving cell(s) can be reported in a single CSI reporting instance), </w:t>
      </w:r>
    </w:p>
    <w:p w14:paraId="13EB6C40" w14:textId="77777777" w:rsidR="00591D98" w:rsidRPr="009B4F59" w:rsidRDefault="00591D98" w:rsidP="009B4F59">
      <w:pPr>
        <w:pStyle w:val="ListParagraph"/>
        <w:numPr>
          <w:ilvl w:val="1"/>
          <w:numId w:val="53"/>
        </w:numPr>
        <w:snapToGrid w:val="0"/>
        <w:spacing w:line="240" w:lineRule="auto"/>
        <w:ind w:left="1724"/>
        <w:rPr>
          <w:rFonts w:ascii="Times New Roman" w:hAnsi="Times New Roman" w:cs="Times New Roman"/>
          <w:sz w:val="18"/>
          <w:szCs w:val="16"/>
          <w:lang w:val="en-GB"/>
        </w:rPr>
      </w:pPr>
      <w:r w:rsidRPr="009B4F59">
        <w:rPr>
          <w:rFonts w:ascii="Times New Roman" w:hAnsi="Times New Roman" w:cs="Times New Roman"/>
          <w:sz w:val="18"/>
          <w:szCs w:val="16"/>
          <w:lang w:val="en-GB"/>
        </w:rPr>
        <w:t>For the supported maximum value(s) of K, down-select at least one from the following candidates {4, 8, 16}</w:t>
      </w:r>
    </w:p>
    <w:p w14:paraId="49A48647" w14:textId="77777777" w:rsidR="00591D98" w:rsidRPr="009B4F59" w:rsidRDefault="00591D98" w:rsidP="009B4F59">
      <w:pPr>
        <w:pStyle w:val="ListParagraph"/>
        <w:numPr>
          <w:ilvl w:val="1"/>
          <w:numId w:val="53"/>
        </w:numPr>
        <w:snapToGrid w:val="0"/>
        <w:spacing w:line="240" w:lineRule="auto"/>
        <w:ind w:left="1724"/>
        <w:rPr>
          <w:rFonts w:ascii="Times New Roman" w:hAnsi="Times New Roman" w:cs="Times New Roman"/>
          <w:sz w:val="18"/>
          <w:szCs w:val="16"/>
          <w:lang w:val="en-GB"/>
        </w:rPr>
      </w:pPr>
      <w:r w:rsidRPr="009B4F59">
        <w:rPr>
          <w:rFonts w:ascii="Times New Roman" w:hAnsi="Times New Roman" w:cs="Times New Roman"/>
          <w:sz w:val="18"/>
          <w:szCs w:val="16"/>
          <w:lang w:val="en-GB"/>
        </w:rPr>
        <w:t>FFS: whether the maximum value of K is a UE capability</w:t>
      </w:r>
    </w:p>
    <w:p w14:paraId="47C02005" w14:textId="77777777" w:rsidR="00591D98" w:rsidRPr="009B4F59" w:rsidRDefault="00591D98" w:rsidP="009B4F59">
      <w:pPr>
        <w:pStyle w:val="ListParagraph"/>
        <w:numPr>
          <w:ilvl w:val="0"/>
          <w:numId w:val="53"/>
        </w:numPr>
        <w:snapToGrid w:val="0"/>
        <w:spacing w:line="240" w:lineRule="auto"/>
        <w:ind w:left="1004"/>
        <w:rPr>
          <w:rFonts w:ascii="Times New Roman" w:hAnsi="Times New Roman" w:cs="Times New Roman"/>
          <w:sz w:val="18"/>
          <w:szCs w:val="16"/>
          <w:lang w:val="en-GB"/>
        </w:rPr>
      </w:pPr>
      <w:r w:rsidRPr="009B4F59">
        <w:rPr>
          <w:rFonts w:ascii="Times New Roman" w:hAnsi="Times New Roman" w:cs="Times New Roman"/>
          <w:sz w:val="18"/>
          <w:szCs w:val="16"/>
          <w:lang w:val="en-GB"/>
        </w:rPr>
        <w:t>Periodic, semi-persistent, and aperiodic reporting (and the respective measurements) are supported.</w:t>
      </w:r>
    </w:p>
    <w:p w14:paraId="30992B92" w14:textId="77777777" w:rsidR="00591D98" w:rsidRPr="009B4F59" w:rsidRDefault="00591D98" w:rsidP="009B4F59">
      <w:pPr>
        <w:pStyle w:val="ListParagraph"/>
        <w:numPr>
          <w:ilvl w:val="1"/>
          <w:numId w:val="53"/>
        </w:numPr>
        <w:snapToGrid w:val="0"/>
        <w:spacing w:line="240" w:lineRule="auto"/>
        <w:ind w:left="1724"/>
        <w:rPr>
          <w:rFonts w:ascii="Times New Roman" w:hAnsi="Times New Roman" w:cs="Times New Roman"/>
          <w:sz w:val="18"/>
          <w:szCs w:val="16"/>
          <w:lang w:val="en-GB"/>
        </w:rPr>
      </w:pPr>
      <w:r w:rsidRPr="009B4F59">
        <w:rPr>
          <w:rFonts w:ascii="Times New Roman" w:hAnsi="Times New Roman" w:cs="Times New Roman"/>
          <w:sz w:val="18"/>
          <w:szCs w:val="16"/>
          <w:lang w:val="en-GB"/>
        </w:rPr>
        <w:t>Note: Semi-persistent and aperiodic reporting (and their respective measurements) are NW-initiated</w:t>
      </w:r>
    </w:p>
    <w:p w14:paraId="3B5B80C6" w14:textId="77777777" w:rsidR="00581E80" w:rsidRDefault="00581E80" w:rsidP="00581E80">
      <w:pPr>
        <w:snapToGrid w:val="0"/>
        <w:spacing w:line="240" w:lineRule="auto"/>
        <w:rPr>
          <w:rFonts w:ascii="Times New Roman" w:hAnsi="Times New Roman" w:cs="Times New Roman"/>
          <w:lang w:val="en-GB"/>
        </w:rPr>
      </w:pPr>
    </w:p>
    <w:p w14:paraId="2CD08701" w14:textId="77777777" w:rsidR="00467935" w:rsidRPr="00467935" w:rsidRDefault="00467935" w:rsidP="00467935">
      <w:pPr>
        <w:ind w:left="284"/>
        <w:rPr>
          <w:rFonts w:ascii="Times New Roman" w:hAnsi="Times New Roman" w:cs="Times New Roman"/>
          <w:sz w:val="16"/>
          <w:szCs w:val="16"/>
          <w:highlight w:val="green"/>
          <w:lang w:val="en-GB" w:eastAsia="x-none"/>
        </w:rPr>
      </w:pPr>
      <w:r w:rsidRPr="00467935">
        <w:rPr>
          <w:rFonts w:ascii="Times New Roman" w:hAnsi="Times New Roman" w:cs="Times New Roman"/>
          <w:sz w:val="16"/>
          <w:szCs w:val="16"/>
          <w:highlight w:val="green"/>
          <w:lang w:val="en-GB" w:eastAsia="x-none"/>
        </w:rPr>
        <w:t>Agreement</w:t>
      </w:r>
    </w:p>
    <w:p w14:paraId="56D7F6AC" w14:textId="77777777" w:rsidR="00467935" w:rsidRPr="00467935" w:rsidRDefault="00467935" w:rsidP="00467935">
      <w:pPr>
        <w:snapToGrid w:val="0"/>
        <w:ind w:left="284"/>
        <w:rPr>
          <w:rFonts w:ascii="Times New Roman" w:hAnsi="Times New Roman" w:cs="Times New Roman"/>
          <w:sz w:val="16"/>
          <w:szCs w:val="16"/>
          <w:lang w:val="en-GB"/>
        </w:rPr>
      </w:pPr>
      <w:r w:rsidRPr="00467935">
        <w:rPr>
          <w:rFonts w:ascii="Times New Roman" w:hAnsi="Times New Roman" w:cs="Times New Roman"/>
          <w:sz w:val="16"/>
          <w:szCs w:val="16"/>
          <w:lang w:val="en-GB"/>
        </w:rPr>
        <w:t xml:space="preserve">On Rel.17 multi-beam measurement/reporting enhancements </w:t>
      </w:r>
      <w:r w:rsidRPr="00467935">
        <w:rPr>
          <w:rFonts w:ascii="Times New Roman" w:hAnsi="Times New Roman" w:cs="Times New Roman"/>
          <w:color w:val="000000"/>
          <w:sz w:val="16"/>
          <w:szCs w:val="16"/>
          <w:lang w:val="en-GB"/>
        </w:rPr>
        <w:t xml:space="preserve">for L1/L2-centric inter-cell mobility and inter-cell </w:t>
      </w:r>
      <w:proofErr w:type="spellStart"/>
      <w:r w:rsidRPr="00467935">
        <w:rPr>
          <w:rFonts w:ascii="Times New Roman" w:hAnsi="Times New Roman" w:cs="Times New Roman"/>
          <w:color w:val="000000"/>
          <w:sz w:val="16"/>
          <w:szCs w:val="16"/>
          <w:lang w:val="en-GB"/>
        </w:rPr>
        <w:t>mTRP</w:t>
      </w:r>
      <w:proofErr w:type="spellEnd"/>
      <w:r w:rsidRPr="00467935">
        <w:rPr>
          <w:rFonts w:ascii="Times New Roman" w:hAnsi="Times New Roman" w:cs="Times New Roman"/>
          <w:sz w:val="16"/>
          <w:szCs w:val="16"/>
          <w:lang w:val="en-GB"/>
        </w:rPr>
        <w:t xml:space="preserve">, </w:t>
      </w:r>
    </w:p>
    <w:p w14:paraId="361EFF00" w14:textId="77777777" w:rsidR="00467935" w:rsidRPr="00467935" w:rsidRDefault="00467935" w:rsidP="00467935">
      <w:pPr>
        <w:pStyle w:val="ListParagraph"/>
        <w:numPr>
          <w:ilvl w:val="0"/>
          <w:numId w:val="53"/>
        </w:numPr>
        <w:snapToGrid w:val="0"/>
        <w:spacing w:line="240" w:lineRule="auto"/>
        <w:ind w:left="1004"/>
        <w:contextualSpacing w:val="0"/>
        <w:rPr>
          <w:rFonts w:ascii="Times New Roman" w:hAnsi="Times New Roman" w:cs="Times New Roman"/>
          <w:sz w:val="18"/>
          <w:szCs w:val="18"/>
          <w:lang w:val="en-GB"/>
        </w:rPr>
      </w:pPr>
      <w:r w:rsidRPr="00467935">
        <w:rPr>
          <w:rFonts w:ascii="Times New Roman" w:hAnsi="Times New Roman" w:cs="Times New Roman"/>
          <w:sz w:val="18"/>
          <w:szCs w:val="18"/>
          <w:lang w:val="en-GB"/>
        </w:rPr>
        <w:t xml:space="preserve">In one reporting instance, depending on NW configuration, beam(s) associated with a non-serving cell can be mixed with that associated with serving-cell </w:t>
      </w:r>
    </w:p>
    <w:p w14:paraId="5E2966A9" w14:textId="77777777" w:rsidR="00467935" w:rsidRPr="00467935" w:rsidRDefault="00467935" w:rsidP="00467935">
      <w:pPr>
        <w:pStyle w:val="ListParagraph"/>
        <w:numPr>
          <w:ilvl w:val="1"/>
          <w:numId w:val="53"/>
        </w:numPr>
        <w:snapToGrid w:val="0"/>
        <w:spacing w:line="240" w:lineRule="auto"/>
        <w:ind w:left="1724"/>
        <w:contextualSpacing w:val="0"/>
        <w:rPr>
          <w:rFonts w:ascii="Times New Roman" w:hAnsi="Times New Roman" w:cs="Times New Roman"/>
          <w:sz w:val="18"/>
          <w:szCs w:val="18"/>
          <w:lang w:val="en-GB"/>
        </w:rPr>
      </w:pPr>
      <w:r w:rsidRPr="00467935">
        <w:rPr>
          <w:rFonts w:ascii="Times New Roman" w:hAnsi="Times New Roman" w:cs="Times New Roman"/>
          <w:sz w:val="18"/>
          <w:szCs w:val="18"/>
          <w:lang w:val="en-GB"/>
        </w:rPr>
        <w:t>FFS: whether this applies to periodic, semi-persistent, and/or aperiodic</w:t>
      </w:r>
    </w:p>
    <w:p w14:paraId="75543C0E" w14:textId="77777777" w:rsidR="00467935" w:rsidRPr="00467935" w:rsidRDefault="00467935" w:rsidP="00467935">
      <w:pPr>
        <w:pStyle w:val="ListParagraph"/>
        <w:numPr>
          <w:ilvl w:val="1"/>
          <w:numId w:val="53"/>
        </w:numPr>
        <w:snapToGrid w:val="0"/>
        <w:spacing w:line="240" w:lineRule="auto"/>
        <w:ind w:left="1724"/>
        <w:contextualSpacing w:val="0"/>
        <w:rPr>
          <w:rFonts w:ascii="Times New Roman" w:hAnsi="Times New Roman" w:cs="Times New Roman"/>
          <w:sz w:val="18"/>
          <w:szCs w:val="18"/>
          <w:lang w:val="en-GB"/>
        </w:rPr>
      </w:pPr>
      <w:r w:rsidRPr="00467935">
        <w:rPr>
          <w:rFonts w:ascii="Times New Roman" w:eastAsia="DengXian" w:hAnsi="Times New Roman" w:cs="Times New Roman"/>
          <w:sz w:val="18"/>
          <w:szCs w:val="18"/>
          <w:lang w:val="en-GB"/>
        </w:rPr>
        <w:t>FFS: How to report the K beams and corresponding qualities if the Tx power among the non-serving cell and with serving-cell is not the same</w:t>
      </w:r>
    </w:p>
    <w:p w14:paraId="3B90DD0C" w14:textId="77777777" w:rsidR="00467935" w:rsidRPr="00467935" w:rsidRDefault="00467935" w:rsidP="00467935">
      <w:pPr>
        <w:pStyle w:val="ListParagraph"/>
        <w:numPr>
          <w:ilvl w:val="1"/>
          <w:numId w:val="53"/>
        </w:numPr>
        <w:snapToGrid w:val="0"/>
        <w:spacing w:line="240" w:lineRule="auto"/>
        <w:ind w:left="1724"/>
        <w:contextualSpacing w:val="0"/>
        <w:rPr>
          <w:rFonts w:ascii="Times New Roman" w:hAnsi="Times New Roman" w:cs="Times New Roman"/>
          <w:sz w:val="20"/>
          <w:szCs w:val="20"/>
          <w:lang w:val="en-GB"/>
        </w:rPr>
      </w:pPr>
      <w:r w:rsidRPr="00467935">
        <w:rPr>
          <w:rFonts w:ascii="Times New Roman" w:eastAsia="DengXian" w:hAnsi="Times New Roman" w:cs="Times New Roman"/>
          <w:sz w:val="18"/>
          <w:szCs w:val="18"/>
          <w:lang w:val="en-GB"/>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12A3B12B" w14:textId="77777777" w:rsidR="00467935" w:rsidRDefault="00467935" w:rsidP="00581E80">
      <w:pPr>
        <w:snapToGrid w:val="0"/>
        <w:spacing w:line="240" w:lineRule="auto"/>
        <w:rPr>
          <w:rFonts w:ascii="Times New Roman" w:hAnsi="Times New Roman" w:cs="Times New Roman"/>
          <w:lang w:val="en-GB"/>
        </w:rPr>
      </w:pPr>
    </w:p>
    <w:p w14:paraId="4E152046" w14:textId="4EE94C56" w:rsidR="00006B43" w:rsidRDefault="007941A2" w:rsidP="00581E80">
      <w:pPr>
        <w:snapToGrid w:val="0"/>
        <w:spacing w:line="240" w:lineRule="auto"/>
        <w:rPr>
          <w:rFonts w:ascii="Times New Roman" w:hAnsi="Times New Roman" w:cs="Times New Roman"/>
          <w:lang w:val="en-GB"/>
        </w:rPr>
      </w:pPr>
      <w:r>
        <w:rPr>
          <w:rFonts w:ascii="Times New Roman" w:hAnsi="Times New Roman" w:cs="Times New Roman"/>
          <w:lang w:val="en-GB"/>
        </w:rPr>
        <w:t xml:space="preserve">Currently the maximum number of </w:t>
      </w:r>
      <w:r w:rsidR="00AF5EB6">
        <w:rPr>
          <w:rFonts w:ascii="Times New Roman" w:hAnsi="Times New Roman" w:cs="Times New Roman"/>
          <w:lang w:val="en-GB"/>
        </w:rPr>
        <w:t>beam</w:t>
      </w:r>
      <w:r w:rsidR="009B4F59">
        <w:rPr>
          <w:rFonts w:ascii="Times New Roman" w:hAnsi="Times New Roman" w:cs="Times New Roman"/>
          <w:lang w:val="en-GB"/>
        </w:rPr>
        <w:t xml:space="preserve"> qualities </w:t>
      </w:r>
      <w:r w:rsidR="007C4082">
        <w:rPr>
          <w:rFonts w:ascii="Times New Roman" w:hAnsi="Times New Roman" w:cs="Times New Roman"/>
          <w:lang w:val="en-GB"/>
        </w:rPr>
        <w:t>in a single reporting instance</w:t>
      </w:r>
      <w:r w:rsidR="001B21A4">
        <w:rPr>
          <w:rFonts w:ascii="Times New Roman" w:hAnsi="Times New Roman" w:cs="Times New Roman"/>
          <w:lang w:val="en-GB"/>
        </w:rPr>
        <w:t xml:space="preserve"> is</w:t>
      </w:r>
      <w:r w:rsidR="007C4082">
        <w:rPr>
          <w:rFonts w:ascii="Times New Roman" w:hAnsi="Times New Roman" w:cs="Times New Roman"/>
          <w:lang w:val="en-GB"/>
        </w:rPr>
        <w:t xml:space="preserve"> </w:t>
      </w:r>
      <w:r w:rsidR="009B4F59">
        <w:rPr>
          <w:rFonts w:ascii="Times New Roman" w:hAnsi="Times New Roman" w:cs="Times New Roman"/>
          <w:lang w:val="en-GB"/>
        </w:rPr>
        <w:t>K</w:t>
      </w:r>
      <w:r w:rsidR="00B16D08">
        <w:rPr>
          <w:rFonts w:ascii="Times New Roman" w:hAnsi="Times New Roman" w:cs="Times New Roman"/>
          <w:lang w:val="en-GB"/>
        </w:rPr>
        <w:t>=4.</w:t>
      </w:r>
      <w:r w:rsidR="00425EAF">
        <w:rPr>
          <w:rFonts w:ascii="Times New Roman" w:hAnsi="Times New Roman" w:cs="Times New Roman"/>
          <w:lang w:val="en-GB"/>
        </w:rPr>
        <w:t xml:space="preserve"> In case the network configures</w:t>
      </w:r>
      <w:r w:rsidR="007E40CA">
        <w:rPr>
          <w:rFonts w:ascii="Times New Roman" w:hAnsi="Times New Roman" w:cs="Times New Roman"/>
          <w:lang w:val="en-GB"/>
        </w:rPr>
        <w:t xml:space="preserve"> mixed reporting (combined serving/non-serving cell </w:t>
      </w:r>
      <w:r w:rsidR="00F93261">
        <w:rPr>
          <w:rFonts w:ascii="Times New Roman" w:hAnsi="Times New Roman" w:cs="Times New Roman"/>
          <w:lang w:val="en-GB"/>
        </w:rPr>
        <w:t>reporting of measurements)</w:t>
      </w:r>
      <w:r w:rsidR="007F0459">
        <w:rPr>
          <w:rFonts w:ascii="Times New Roman" w:hAnsi="Times New Roman" w:cs="Times New Roman"/>
          <w:lang w:val="en-GB"/>
        </w:rPr>
        <w:t xml:space="preserve"> for single reporting instance the maximum value should be increased</w:t>
      </w:r>
      <w:r w:rsidR="00AB0A8B">
        <w:rPr>
          <w:rFonts w:ascii="Times New Roman" w:hAnsi="Times New Roman" w:cs="Times New Roman"/>
          <w:lang w:val="en-GB"/>
        </w:rPr>
        <w:t xml:space="preserve">. </w:t>
      </w:r>
      <w:r w:rsidR="00A03C9C">
        <w:rPr>
          <w:rFonts w:ascii="Times New Roman" w:hAnsi="Times New Roman" w:cs="Times New Roman"/>
          <w:lang w:val="en-GB"/>
        </w:rPr>
        <w:t>As an example</w:t>
      </w:r>
      <w:r w:rsidR="00AA6CF1">
        <w:rPr>
          <w:rFonts w:ascii="Times New Roman" w:hAnsi="Times New Roman" w:cs="Times New Roman"/>
          <w:lang w:val="en-GB"/>
        </w:rPr>
        <w:t>,</w:t>
      </w:r>
      <w:r w:rsidR="00A03C9C">
        <w:rPr>
          <w:rFonts w:ascii="Times New Roman" w:hAnsi="Times New Roman" w:cs="Times New Roman"/>
          <w:lang w:val="en-GB"/>
        </w:rPr>
        <w:t xml:space="preserve"> if</w:t>
      </w:r>
      <w:r w:rsidR="00733699">
        <w:rPr>
          <w:rFonts w:ascii="Times New Roman" w:hAnsi="Times New Roman" w:cs="Times New Roman"/>
          <w:lang w:val="en-GB"/>
        </w:rPr>
        <w:t xml:space="preserve"> UE is configured to report </w:t>
      </w:r>
      <w:r w:rsidR="00C44D33">
        <w:rPr>
          <w:rFonts w:ascii="Times New Roman" w:hAnsi="Times New Roman" w:cs="Times New Roman"/>
          <w:lang w:val="en-GB"/>
        </w:rPr>
        <w:t>N=4 for the serving cell, and K=4 for the non-serving cell</w:t>
      </w:r>
      <w:r w:rsidR="00AA6CF1">
        <w:rPr>
          <w:rFonts w:ascii="Times New Roman" w:hAnsi="Times New Roman" w:cs="Times New Roman"/>
          <w:lang w:val="en-GB"/>
        </w:rPr>
        <w:t>, the maximum number should be</w:t>
      </w:r>
      <w:r w:rsidR="00734435">
        <w:rPr>
          <w:rFonts w:ascii="Times New Roman" w:hAnsi="Times New Roman" w:cs="Times New Roman"/>
          <w:lang w:val="en-GB"/>
        </w:rPr>
        <w:t xml:space="preserve"> increased</w:t>
      </w:r>
      <w:r w:rsidR="00AA6CF1">
        <w:rPr>
          <w:rFonts w:ascii="Times New Roman" w:hAnsi="Times New Roman" w:cs="Times New Roman"/>
          <w:lang w:val="en-GB"/>
        </w:rPr>
        <w:t xml:space="preserve"> </w:t>
      </w:r>
      <w:r w:rsidR="00C44D33">
        <w:rPr>
          <w:rFonts w:ascii="Times New Roman" w:hAnsi="Times New Roman" w:cs="Times New Roman"/>
          <w:lang w:val="en-GB"/>
        </w:rPr>
        <w:t xml:space="preserve"> </w:t>
      </w:r>
      <w:r w:rsidR="00AA6CF1">
        <w:rPr>
          <w:rFonts w:ascii="Times New Roman" w:hAnsi="Times New Roman" w:cs="Times New Roman"/>
          <w:lang w:val="en-GB"/>
        </w:rPr>
        <w:t xml:space="preserve"> </w:t>
      </w:r>
      <w:r w:rsidR="007F0459">
        <w:rPr>
          <w:rFonts w:ascii="Times New Roman" w:hAnsi="Times New Roman" w:cs="Times New Roman"/>
          <w:lang w:val="en-GB"/>
        </w:rPr>
        <w:t xml:space="preserve"> </w:t>
      </w:r>
    </w:p>
    <w:p w14:paraId="3FCE2460" w14:textId="7CFC86A4" w:rsidR="00C03D5A" w:rsidRPr="00C60441" w:rsidRDefault="008A6D05" w:rsidP="008A6D05">
      <w:pPr>
        <w:pStyle w:val="Caption"/>
        <w:rPr>
          <w:rFonts w:ascii="Times New Roman" w:hAnsi="Times New Roman" w:cs="Times New Roman"/>
          <w:lang w:val="en-GB"/>
        </w:rPr>
      </w:pPr>
      <w:bookmarkStart w:id="55" w:name="_Ref71642496"/>
      <w:r w:rsidRPr="00C60441">
        <w:rPr>
          <w:rFonts w:ascii="Times New Roman" w:hAnsi="Times New Roman" w:cs="Times New Roman"/>
          <w:lang w:val="en-GB"/>
        </w:rPr>
        <w:t xml:space="preserve">Proposal </w:t>
      </w:r>
      <w:r w:rsidRPr="00C60441">
        <w:rPr>
          <w:rFonts w:ascii="Times New Roman" w:hAnsi="Times New Roman" w:cs="Times New Roman"/>
        </w:rPr>
        <w:fldChar w:fldCharType="begin"/>
      </w:r>
      <w:r w:rsidRPr="00C60441">
        <w:rPr>
          <w:rFonts w:ascii="Times New Roman" w:hAnsi="Times New Roman" w:cs="Times New Roman"/>
          <w:lang w:val="en-GB"/>
        </w:rPr>
        <w:instrText xml:space="preserve"> SEQ Proposal \* ARABIC </w:instrText>
      </w:r>
      <w:r w:rsidRPr="00C60441">
        <w:rPr>
          <w:rFonts w:ascii="Times New Roman" w:hAnsi="Times New Roman" w:cs="Times New Roman"/>
        </w:rPr>
        <w:fldChar w:fldCharType="separate"/>
      </w:r>
      <w:r w:rsidR="00F227DD">
        <w:rPr>
          <w:rFonts w:ascii="Times New Roman" w:hAnsi="Times New Roman" w:cs="Times New Roman"/>
          <w:noProof/>
          <w:lang w:val="en-GB"/>
        </w:rPr>
        <w:t>24</w:t>
      </w:r>
      <w:r w:rsidRPr="00C60441">
        <w:rPr>
          <w:rFonts w:ascii="Times New Roman" w:hAnsi="Times New Roman" w:cs="Times New Roman"/>
        </w:rPr>
        <w:fldChar w:fldCharType="end"/>
      </w:r>
      <w:r w:rsidRPr="00C60441">
        <w:rPr>
          <w:rFonts w:ascii="Times New Roman" w:hAnsi="Times New Roman" w:cs="Times New Roman"/>
          <w:lang w:val="en-GB"/>
        </w:rPr>
        <w:t xml:space="preserve">: The maximum value of reported beam qualities is considered per </w:t>
      </w:r>
      <w:r w:rsidR="00D72504" w:rsidRPr="00C60441">
        <w:rPr>
          <w:rFonts w:ascii="Times New Roman" w:hAnsi="Times New Roman" w:cs="Times New Roman"/>
          <w:lang w:val="en-GB"/>
        </w:rPr>
        <w:t xml:space="preserve">cell, i.e. for </w:t>
      </w:r>
      <w:r w:rsidR="001D7AC2" w:rsidRPr="00C60441">
        <w:rPr>
          <w:rFonts w:ascii="Times New Roman" w:hAnsi="Times New Roman" w:cs="Times New Roman"/>
          <w:lang w:val="en-GB"/>
        </w:rPr>
        <w:t>one</w:t>
      </w:r>
      <w:r w:rsidR="00D72504" w:rsidRPr="00C60441">
        <w:rPr>
          <w:rFonts w:ascii="Times New Roman" w:hAnsi="Times New Roman" w:cs="Times New Roman"/>
          <w:lang w:val="en-GB"/>
        </w:rPr>
        <w:t xml:space="preserve"> </w:t>
      </w:r>
      <w:r w:rsidR="00F943AC" w:rsidRPr="00C60441">
        <w:rPr>
          <w:rFonts w:ascii="Times New Roman" w:hAnsi="Times New Roman" w:cs="Times New Roman"/>
          <w:lang w:val="en-GB"/>
        </w:rPr>
        <w:t xml:space="preserve">non-serving cell up to </w:t>
      </w:r>
      <w:r w:rsidR="008F0463">
        <w:rPr>
          <w:rFonts w:ascii="Times New Roman" w:hAnsi="Times New Roman" w:cs="Times New Roman"/>
          <w:lang w:val="en-GB"/>
        </w:rPr>
        <w:t>N</w:t>
      </w:r>
      <w:r w:rsidR="00D72504" w:rsidRPr="00C60441">
        <w:rPr>
          <w:rFonts w:ascii="Times New Roman" w:hAnsi="Times New Roman" w:cs="Times New Roman"/>
          <w:lang w:val="en-GB"/>
        </w:rPr>
        <w:t>=4</w:t>
      </w:r>
      <w:r w:rsidR="00F943AC" w:rsidRPr="00C60441">
        <w:rPr>
          <w:rFonts w:ascii="Times New Roman" w:hAnsi="Times New Roman" w:cs="Times New Roman"/>
          <w:lang w:val="en-GB"/>
        </w:rPr>
        <w:t>.</w:t>
      </w:r>
      <w:bookmarkEnd w:id="55"/>
      <w:r w:rsidR="008F0463">
        <w:rPr>
          <w:rFonts w:ascii="Times New Roman" w:hAnsi="Times New Roman" w:cs="Times New Roman"/>
          <w:lang w:val="en-GB"/>
        </w:rPr>
        <w:t xml:space="preserve"> </w:t>
      </w:r>
    </w:p>
    <w:p w14:paraId="217A38CD" w14:textId="54C3D23B" w:rsidR="00F943AC" w:rsidRDefault="008008A3" w:rsidP="00F943AC">
      <w:pPr>
        <w:rPr>
          <w:rFonts w:ascii="Times New Roman" w:hAnsi="Times New Roman" w:cs="Times New Roman"/>
          <w:lang w:val="en-GB"/>
        </w:rPr>
      </w:pPr>
      <w:r w:rsidRPr="00C07E3F">
        <w:rPr>
          <w:rFonts w:ascii="Times New Roman" w:hAnsi="Times New Roman" w:cs="Times New Roman"/>
          <w:lang w:val="en-GB"/>
        </w:rPr>
        <w:t xml:space="preserve">If network configures </w:t>
      </w:r>
      <w:r w:rsidR="002C53B7" w:rsidRPr="00C07E3F">
        <w:rPr>
          <w:rFonts w:ascii="Times New Roman" w:hAnsi="Times New Roman" w:cs="Times New Roman"/>
          <w:lang w:val="en-GB"/>
        </w:rPr>
        <w:t xml:space="preserve">reporting of beams for </w:t>
      </w:r>
      <w:r w:rsidR="001D7AC2" w:rsidRPr="00C07E3F">
        <w:rPr>
          <w:rFonts w:ascii="Times New Roman" w:hAnsi="Times New Roman" w:cs="Times New Roman"/>
          <w:lang w:val="en-GB"/>
        </w:rPr>
        <w:t>more than one</w:t>
      </w:r>
      <w:r w:rsidR="00C07E3F" w:rsidRPr="00C07E3F">
        <w:rPr>
          <w:rFonts w:ascii="Times New Roman" w:hAnsi="Times New Roman" w:cs="Times New Roman"/>
          <w:lang w:val="en-GB"/>
        </w:rPr>
        <w:t xml:space="preserve"> cell in a single reporting instance, the maximum value per reporting instance should scale similarly i.e. if 2 cells are configured to be reported with K=4 the UE should be able to report up to K=8 and so on.</w:t>
      </w:r>
      <w:r w:rsidR="00F267BD">
        <w:rPr>
          <w:rFonts w:ascii="Times New Roman" w:hAnsi="Times New Roman" w:cs="Times New Roman"/>
          <w:lang w:val="en-GB"/>
        </w:rPr>
        <w:t xml:space="preserve"> It could assumed e.g. for </w:t>
      </w:r>
      <w:proofErr w:type="spellStart"/>
      <w:r w:rsidR="00F267BD">
        <w:rPr>
          <w:rFonts w:ascii="Times New Roman" w:hAnsi="Times New Roman" w:cs="Times New Roman"/>
          <w:lang w:val="en-GB"/>
        </w:rPr>
        <w:t>mTRP</w:t>
      </w:r>
      <w:proofErr w:type="spellEnd"/>
      <w:r w:rsidR="00F267BD">
        <w:rPr>
          <w:rFonts w:ascii="Times New Roman" w:hAnsi="Times New Roman" w:cs="Times New Roman"/>
          <w:lang w:val="en-GB"/>
        </w:rPr>
        <w:t xml:space="preserve"> case </w:t>
      </w:r>
      <w:r w:rsidR="00B94F91">
        <w:rPr>
          <w:rFonts w:ascii="Times New Roman" w:hAnsi="Times New Roman" w:cs="Times New Roman"/>
          <w:lang w:val="en-GB"/>
        </w:rPr>
        <w:t>that UE could report serving</w:t>
      </w:r>
      <w:r w:rsidR="001D7AC2" w:rsidRPr="00C07E3F">
        <w:rPr>
          <w:rFonts w:ascii="Times New Roman" w:hAnsi="Times New Roman" w:cs="Times New Roman"/>
          <w:lang w:val="en-GB"/>
        </w:rPr>
        <w:t xml:space="preserve"> </w:t>
      </w:r>
    </w:p>
    <w:p w14:paraId="3E8D6330" w14:textId="166C0C44" w:rsidR="00CC214F" w:rsidRPr="00467935" w:rsidRDefault="00746564" w:rsidP="00467935">
      <w:pPr>
        <w:pStyle w:val="Caption"/>
        <w:rPr>
          <w:rFonts w:ascii="Times New Roman" w:hAnsi="Times New Roman" w:cs="Times New Roman"/>
          <w:lang w:val="en-GB"/>
        </w:rPr>
      </w:pPr>
      <w:bookmarkStart w:id="56" w:name="_Ref71642501"/>
      <w:r w:rsidRPr="00C60441">
        <w:rPr>
          <w:rFonts w:ascii="Times New Roman" w:hAnsi="Times New Roman" w:cs="Times New Roman"/>
          <w:lang w:val="en-GB"/>
        </w:rPr>
        <w:t xml:space="preserve">Proposal </w:t>
      </w:r>
      <w:r w:rsidRPr="00C60441">
        <w:rPr>
          <w:rFonts w:ascii="Times New Roman" w:hAnsi="Times New Roman" w:cs="Times New Roman"/>
        </w:rPr>
        <w:fldChar w:fldCharType="begin"/>
      </w:r>
      <w:r w:rsidRPr="00C60441">
        <w:rPr>
          <w:rFonts w:ascii="Times New Roman" w:hAnsi="Times New Roman" w:cs="Times New Roman"/>
          <w:lang w:val="en-GB"/>
        </w:rPr>
        <w:instrText xml:space="preserve"> SEQ Proposal \* ARABIC </w:instrText>
      </w:r>
      <w:r w:rsidRPr="00C60441">
        <w:rPr>
          <w:rFonts w:ascii="Times New Roman" w:hAnsi="Times New Roman" w:cs="Times New Roman"/>
        </w:rPr>
        <w:fldChar w:fldCharType="separate"/>
      </w:r>
      <w:r w:rsidR="00F227DD">
        <w:rPr>
          <w:rFonts w:ascii="Times New Roman" w:hAnsi="Times New Roman" w:cs="Times New Roman"/>
          <w:noProof/>
          <w:lang w:val="en-GB"/>
        </w:rPr>
        <w:t>25</w:t>
      </w:r>
      <w:r w:rsidRPr="00C60441">
        <w:rPr>
          <w:rFonts w:ascii="Times New Roman" w:hAnsi="Times New Roman" w:cs="Times New Roman"/>
        </w:rPr>
        <w:fldChar w:fldCharType="end"/>
      </w:r>
      <w:r w:rsidRPr="00C60441">
        <w:rPr>
          <w:rFonts w:ascii="Times New Roman" w:hAnsi="Times New Roman" w:cs="Times New Roman"/>
          <w:lang w:val="en-GB"/>
        </w:rPr>
        <w:t>: The maximum value of reported beam qualities</w:t>
      </w:r>
      <w:r w:rsidR="003A59DF">
        <w:rPr>
          <w:rFonts w:ascii="Times New Roman" w:hAnsi="Times New Roman" w:cs="Times New Roman"/>
          <w:lang w:val="en-GB"/>
        </w:rPr>
        <w:t xml:space="preserve"> </w:t>
      </w:r>
      <w:r w:rsidR="009649D0">
        <w:rPr>
          <w:rFonts w:ascii="Times New Roman" w:hAnsi="Times New Roman" w:cs="Times New Roman"/>
          <w:lang w:val="en-GB"/>
        </w:rPr>
        <w:t>in single reporting instance</w:t>
      </w:r>
      <w:r w:rsidR="003A59DF">
        <w:rPr>
          <w:rFonts w:ascii="Times New Roman" w:hAnsi="Times New Roman" w:cs="Times New Roman"/>
          <w:lang w:val="en-GB"/>
        </w:rPr>
        <w:t xml:space="preserve"> is K=8</w:t>
      </w:r>
      <w:bookmarkEnd w:id="56"/>
    </w:p>
    <w:p w14:paraId="3D3A769D" w14:textId="32956EC3" w:rsidR="00CC214F" w:rsidRDefault="00CC214F" w:rsidP="00CC214F">
      <w:pPr>
        <w:snapToGrid w:val="0"/>
        <w:spacing w:line="240" w:lineRule="auto"/>
        <w:rPr>
          <w:rFonts w:ascii="Times New Roman" w:hAnsi="Times New Roman" w:cs="Times New Roman"/>
          <w:lang w:val="en-GB"/>
        </w:rPr>
      </w:pPr>
      <w:r>
        <w:rPr>
          <w:rFonts w:ascii="Times New Roman" w:hAnsi="Times New Roman" w:cs="Times New Roman"/>
          <w:lang w:val="en-GB"/>
        </w:rPr>
        <w:t>However, the maximum value</w:t>
      </w:r>
      <w:r w:rsidR="00817925">
        <w:rPr>
          <w:rFonts w:ascii="Times New Roman" w:hAnsi="Times New Roman" w:cs="Times New Roman"/>
          <w:lang w:val="en-GB"/>
        </w:rPr>
        <w:t xml:space="preserve"> (K</w:t>
      </w:r>
      <w:r w:rsidR="009E6AE7">
        <w:rPr>
          <w:rFonts w:ascii="Times New Roman" w:hAnsi="Times New Roman" w:cs="Times New Roman"/>
          <w:lang w:val="en-GB"/>
        </w:rPr>
        <w:t xml:space="preserve"> beam qualities</w:t>
      </w:r>
      <w:r w:rsidR="00817925">
        <w:rPr>
          <w:rFonts w:ascii="Times New Roman" w:hAnsi="Times New Roman" w:cs="Times New Roman"/>
          <w:lang w:val="en-GB"/>
        </w:rPr>
        <w:t>)</w:t>
      </w:r>
      <w:r>
        <w:rPr>
          <w:rFonts w:ascii="Times New Roman" w:hAnsi="Times New Roman" w:cs="Times New Roman"/>
          <w:lang w:val="en-GB"/>
        </w:rPr>
        <w:t xml:space="preserve"> may in the end depend on the UE capability, thus the mixed reporting mode should take this into consideration. If UE supports up to 4 beam qualities </w:t>
      </w:r>
      <w:r w:rsidR="00DB1E2F">
        <w:rPr>
          <w:rFonts w:ascii="Times New Roman" w:hAnsi="Times New Roman" w:cs="Times New Roman"/>
          <w:lang w:val="en-GB"/>
        </w:rPr>
        <w:t xml:space="preserve">(K=4) </w:t>
      </w:r>
      <w:r>
        <w:rPr>
          <w:rFonts w:ascii="Times New Roman" w:hAnsi="Times New Roman" w:cs="Times New Roman"/>
          <w:lang w:val="en-GB"/>
        </w:rPr>
        <w:t xml:space="preserve">in total for one reporting setting the number of reported qualities should be divided between the reported cells serving and non-serving cell (e.g. </w:t>
      </w:r>
      <w:proofErr w:type="spellStart"/>
      <w:r w:rsidR="00DB1E2F">
        <w:rPr>
          <w:rFonts w:ascii="Times New Roman" w:hAnsi="Times New Roman" w:cs="Times New Roman"/>
          <w:lang w:val="en-GB"/>
        </w:rPr>
        <w:t>Nserving</w:t>
      </w:r>
      <w:proofErr w:type="spellEnd"/>
      <w:r>
        <w:rPr>
          <w:rFonts w:ascii="Times New Roman" w:hAnsi="Times New Roman" w:cs="Times New Roman"/>
          <w:lang w:val="en-GB"/>
        </w:rPr>
        <w:t xml:space="preserve">=2 and </w:t>
      </w:r>
      <w:proofErr w:type="spellStart"/>
      <w:r>
        <w:rPr>
          <w:rFonts w:ascii="Times New Roman" w:hAnsi="Times New Roman" w:cs="Times New Roman"/>
          <w:lang w:val="en-GB"/>
        </w:rPr>
        <w:t>N</w:t>
      </w:r>
      <w:r w:rsidR="00DB1E2F">
        <w:rPr>
          <w:rFonts w:ascii="Times New Roman" w:hAnsi="Times New Roman" w:cs="Times New Roman"/>
          <w:lang w:val="en-GB"/>
        </w:rPr>
        <w:t>nonserving</w:t>
      </w:r>
      <w:proofErr w:type="spellEnd"/>
      <w:r>
        <w:rPr>
          <w:rFonts w:ascii="Times New Roman" w:hAnsi="Times New Roman" w:cs="Times New Roman"/>
          <w:lang w:val="en-GB"/>
        </w:rPr>
        <w:t>=2)</w:t>
      </w:r>
      <w:r w:rsidR="00310762">
        <w:rPr>
          <w:rFonts w:ascii="Times New Roman" w:hAnsi="Times New Roman" w:cs="Times New Roman"/>
          <w:lang w:val="en-GB"/>
        </w:rPr>
        <w:t xml:space="preserve"> based on NW configuration</w:t>
      </w:r>
      <w:r>
        <w:rPr>
          <w:rFonts w:ascii="Times New Roman" w:hAnsi="Times New Roman" w:cs="Times New Roman"/>
          <w:lang w:val="en-GB"/>
        </w:rPr>
        <w:t>.</w:t>
      </w:r>
      <w:r w:rsidR="00E443B9">
        <w:rPr>
          <w:rFonts w:ascii="Times New Roman" w:hAnsi="Times New Roman" w:cs="Times New Roman"/>
          <w:lang w:val="en-GB"/>
        </w:rPr>
        <w:t xml:space="preserve"> </w:t>
      </w:r>
      <w:r w:rsidR="00350C7B">
        <w:rPr>
          <w:rFonts w:ascii="Times New Roman" w:hAnsi="Times New Roman" w:cs="Times New Roman"/>
          <w:lang w:val="en-GB"/>
        </w:rPr>
        <w:t xml:space="preserve">The current reporting format </w:t>
      </w:r>
      <w:r w:rsidR="00CC680B">
        <w:rPr>
          <w:rFonts w:ascii="Times New Roman" w:hAnsi="Times New Roman" w:cs="Times New Roman"/>
          <w:lang w:val="en-GB"/>
        </w:rPr>
        <w:t>could be reused if the reported RS are included in the report with predefined order</w:t>
      </w:r>
      <w:r w:rsidR="00CC680B" w:rsidRPr="004A756E">
        <w:rPr>
          <w:rFonts w:ascii="Times New Roman" w:hAnsi="Times New Roman" w:cs="Times New Roman"/>
          <w:lang w:val="en-GB"/>
        </w:rPr>
        <w:t xml:space="preserve">. </w:t>
      </w:r>
      <w:r w:rsidR="00B44206">
        <w:rPr>
          <w:rFonts w:ascii="Times New Roman" w:hAnsi="Times New Roman" w:cs="Times New Roman"/>
          <w:lang w:val="en-GB"/>
        </w:rPr>
        <w:t>Linking</w:t>
      </w:r>
      <w:r w:rsidR="005D5F50">
        <w:rPr>
          <w:rFonts w:ascii="Times New Roman" w:hAnsi="Times New Roman" w:cs="Times New Roman"/>
          <w:lang w:val="en-GB"/>
        </w:rPr>
        <w:t xml:space="preserve"> the</w:t>
      </w:r>
      <w:r w:rsidR="00E9794B">
        <w:rPr>
          <w:rFonts w:ascii="Times New Roman" w:hAnsi="Times New Roman" w:cs="Times New Roman"/>
          <w:lang w:val="en-GB"/>
        </w:rPr>
        <w:t xml:space="preserve"> SSB resource configurations</w:t>
      </w:r>
      <w:r w:rsidR="001C1D59">
        <w:rPr>
          <w:rFonts w:ascii="Times New Roman" w:hAnsi="Times New Roman" w:cs="Times New Roman"/>
          <w:lang w:val="en-GB"/>
        </w:rPr>
        <w:t xml:space="preserve"> of different cells to </w:t>
      </w:r>
      <w:r w:rsidR="000F1AEB">
        <w:rPr>
          <w:rFonts w:ascii="Times New Roman" w:hAnsi="Times New Roman" w:cs="Times New Roman"/>
          <w:lang w:val="en-GB"/>
        </w:rPr>
        <w:t xml:space="preserve">the same reporting configuration should be also </w:t>
      </w:r>
      <w:r w:rsidR="00F23DCF">
        <w:rPr>
          <w:rFonts w:ascii="Times New Roman" w:hAnsi="Times New Roman" w:cs="Times New Roman"/>
          <w:lang w:val="en-GB"/>
        </w:rPr>
        <w:t>considered</w:t>
      </w:r>
      <w:r w:rsidR="000C1BF0">
        <w:rPr>
          <w:rFonts w:ascii="Times New Roman" w:hAnsi="Times New Roman" w:cs="Times New Roman"/>
          <w:lang w:val="en-GB"/>
        </w:rPr>
        <w:t xml:space="preserve"> e.g. </w:t>
      </w:r>
      <w:r w:rsidR="00C4724A">
        <w:rPr>
          <w:rFonts w:ascii="Times New Roman" w:hAnsi="Times New Roman" w:cs="Times New Roman"/>
          <w:lang w:val="en-GB"/>
        </w:rPr>
        <w:t xml:space="preserve">reporting configuration may not need to always carry the </w:t>
      </w:r>
      <w:r w:rsidR="00096E4E">
        <w:rPr>
          <w:rFonts w:ascii="Times New Roman" w:hAnsi="Times New Roman" w:cs="Times New Roman"/>
          <w:lang w:val="en-GB"/>
        </w:rPr>
        <w:t>reporting of</w:t>
      </w:r>
      <w:r w:rsidR="00857315">
        <w:rPr>
          <w:rFonts w:ascii="Times New Roman" w:hAnsi="Times New Roman" w:cs="Times New Roman"/>
          <w:lang w:val="en-GB"/>
        </w:rPr>
        <w:t xml:space="preserve"> non-serving cell beam qualities and such reporting</w:t>
      </w:r>
      <w:r w:rsidR="00FF01A9">
        <w:rPr>
          <w:rFonts w:ascii="Times New Roman" w:hAnsi="Times New Roman" w:cs="Times New Roman"/>
          <w:lang w:val="en-GB"/>
        </w:rPr>
        <w:t xml:space="preserve"> mode</w:t>
      </w:r>
      <w:r w:rsidR="00857315">
        <w:rPr>
          <w:rFonts w:ascii="Times New Roman" w:hAnsi="Times New Roman" w:cs="Times New Roman"/>
          <w:lang w:val="en-GB"/>
        </w:rPr>
        <w:t xml:space="preserve"> could be triggered by network.</w:t>
      </w:r>
    </w:p>
    <w:p w14:paraId="1C283617" w14:textId="3B2F71D1" w:rsidR="00ED6190" w:rsidRDefault="00310762" w:rsidP="00CC214F">
      <w:pPr>
        <w:snapToGrid w:val="0"/>
        <w:spacing w:line="240" w:lineRule="auto"/>
        <w:rPr>
          <w:rFonts w:ascii="Times New Roman" w:hAnsi="Times New Roman" w:cs="Times New Roman"/>
          <w:lang w:val="en-GB"/>
        </w:rPr>
      </w:pPr>
      <w:r>
        <w:rPr>
          <w:rFonts w:ascii="Times New Roman" w:hAnsi="Times New Roman" w:cs="Times New Roman"/>
          <w:lang w:val="en-GB"/>
        </w:rPr>
        <w:t xml:space="preserve">For mixed mode reporting, as well as any reporting </w:t>
      </w:r>
      <w:r w:rsidR="00601519">
        <w:rPr>
          <w:rFonts w:ascii="Times New Roman" w:hAnsi="Times New Roman" w:cs="Times New Roman"/>
          <w:lang w:val="en-GB"/>
        </w:rPr>
        <w:t xml:space="preserve">using BM framework for non-serving cells the same reporting time types </w:t>
      </w:r>
      <w:r w:rsidR="00567F0E">
        <w:rPr>
          <w:rFonts w:ascii="Times New Roman" w:hAnsi="Times New Roman" w:cs="Times New Roman"/>
          <w:lang w:val="en-GB"/>
        </w:rPr>
        <w:t>should be supported, and the configuration of the reporting modes are up to NW implementation</w:t>
      </w:r>
      <w:r w:rsidR="00EF286E">
        <w:rPr>
          <w:rFonts w:ascii="Times New Roman" w:hAnsi="Times New Roman" w:cs="Times New Roman"/>
          <w:lang w:val="en-GB"/>
        </w:rPr>
        <w:t>.</w:t>
      </w:r>
    </w:p>
    <w:p w14:paraId="7B250E47" w14:textId="2DD0E0A8" w:rsidR="00567F0E" w:rsidRPr="00433CF2" w:rsidRDefault="00567F0E" w:rsidP="00567F0E">
      <w:pPr>
        <w:pStyle w:val="Caption"/>
        <w:rPr>
          <w:rFonts w:ascii="Times New Roman" w:hAnsi="Times New Roman" w:cs="Times New Roman"/>
          <w:lang w:val="en-GB"/>
        </w:rPr>
      </w:pPr>
      <w:bookmarkStart w:id="57" w:name="_Ref71642508"/>
      <w:r w:rsidRPr="00433CF2">
        <w:rPr>
          <w:rFonts w:ascii="Times New Roman" w:hAnsi="Times New Roman" w:cs="Times New Roman"/>
          <w:lang w:val="en-GB"/>
        </w:rPr>
        <w:t xml:space="preserve">Proposal </w:t>
      </w:r>
      <w:r w:rsidRPr="00433CF2">
        <w:rPr>
          <w:rFonts w:ascii="Times New Roman" w:hAnsi="Times New Roman" w:cs="Times New Roman"/>
        </w:rPr>
        <w:fldChar w:fldCharType="begin"/>
      </w:r>
      <w:r w:rsidRPr="00433CF2">
        <w:rPr>
          <w:rFonts w:ascii="Times New Roman" w:hAnsi="Times New Roman" w:cs="Times New Roman"/>
          <w:lang w:val="en-GB"/>
        </w:rPr>
        <w:instrText xml:space="preserve"> SEQ Proposal \* ARABIC </w:instrText>
      </w:r>
      <w:r w:rsidRPr="00433CF2">
        <w:rPr>
          <w:rFonts w:ascii="Times New Roman" w:hAnsi="Times New Roman" w:cs="Times New Roman"/>
        </w:rPr>
        <w:fldChar w:fldCharType="separate"/>
      </w:r>
      <w:r w:rsidR="00F227DD">
        <w:rPr>
          <w:rFonts w:ascii="Times New Roman" w:hAnsi="Times New Roman" w:cs="Times New Roman"/>
          <w:noProof/>
          <w:lang w:val="en-GB"/>
        </w:rPr>
        <w:t>26</w:t>
      </w:r>
      <w:r w:rsidRPr="00433CF2">
        <w:rPr>
          <w:rFonts w:ascii="Times New Roman" w:hAnsi="Times New Roman" w:cs="Times New Roman"/>
        </w:rPr>
        <w:fldChar w:fldCharType="end"/>
      </w:r>
      <w:r w:rsidR="00EF286E" w:rsidRPr="00433CF2">
        <w:rPr>
          <w:rFonts w:ascii="Times New Roman" w:hAnsi="Times New Roman" w:cs="Times New Roman"/>
          <w:lang w:val="en-GB"/>
        </w:rPr>
        <w:t xml:space="preserve">: </w:t>
      </w:r>
      <w:r w:rsidR="00433CF2" w:rsidRPr="00433CF2">
        <w:rPr>
          <w:rFonts w:ascii="Times New Roman" w:hAnsi="Times New Roman" w:cs="Times New Roman"/>
          <w:lang w:val="en-GB"/>
        </w:rPr>
        <w:t xml:space="preserve">For mixed reporting, </w:t>
      </w:r>
      <w:r w:rsidR="00EF286E" w:rsidRPr="00433CF2">
        <w:rPr>
          <w:rFonts w:ascii="Times New Roman" w:hAnsi="Times New Roman" w:cs="Times New Roman"/>
          <w:lang w:val="en-GB"/>
        </w:rPr>
        <w:t>periodic, semi-persistent, and/or aperiodic</w:t>
      </w:r>
      <w:r w:rsidR="00433CF2" w:rsidRPr="00433CF2">
        <w:rPr>
          <w:rFonts w:ascii="Times New Roman" w:hAnsi="Times New Roman" w:cs="Times New Roman"/>
          <w:lang w:val="en-GB"/>
        </w:rPr>
        <w:t xml:space="preserve"> reporting are supported.</w:t>
      </w:r>
      <w:bookmarkEnd w:id="57"/>
    </w:p>
    <w:p w14:paraId="44D90080" w14:textId="77777777" w:rsidR="004A756E" w:rsidRPr="004A756E" w:rsidRDefault="004A756E" w:rsidP="001409B2">
      <w:pPr>
        <w:snapToGrid w:val="0"/>
        <w:spacing w:after="0" w:line="240" w:lineRule="auto"/>
        <w:rPr>
          <w:rFonts w:ascii="Times New Roman" w:eastAsia="SimSun" w:hAnsi="Times New Roman" w:cs="Times New Roman"/>
          <w:sz w:val="16"/>
          <w:szCs w:val="16"/>
          <w:lang w:val="en-GB" w:eastAsia="ja-JP"/>
        </w:rPr>
      </w:pPr>
    </w:p>
    <w:p w14:paraId="66919BC7" w14:textId="4C32C2B3" w:rsidR="00A94450" w:rsidRPr="00F3205B" w:rsidRDefault="003D1E38" w:rsidP="00A94450">
      <w:pPr>
        <w:rPr>
          <w:rFonts w:ascii="Times New Roman" w:hAnsi="Times New Roman" w:cs="Times New Roman"/>
          <w:color w:val="000000" w:themeColor="text1"/>
          <w:lang w:val="en-GB"/>
        </w:rPr>
      </w:pPr>
      <w:r w:rsidRPr="00765573">
        <w:rPr>
          <w:rFonts w:ascii="Times New Roman" w:hAnsi="Times New Roman" w:cs="Times New Roman"/>
          <w:lang w:val="en-GB"/>
        </w:rPr>
        <w:lastRenderedPageBreak/>
        <w:t>O</w:t>
      </w:r>
      <w:r w:rsidR="003F0F6A" w:rsidRPr="00765573">
        <w:rPr>
          <w:rFonts w:ascii="Times New Roman" w:hAnsi="Times New Roman" w:cs="Times New Roman"/>
          <w:lang w:val="en-GB"/>
        </w:rPr>
        <w:t xml:space="preserve">n the supported measurement </w:t>
      </w:r>
      <w:r w:rsidR="008B438D" w:rsidRPr="00765573">
        <w:rPr>
          <w:rFonts w:ascii="Times New Roman" w:hAnsi="Times New Roman" w:cs="Times New Roman"/>
          <w:lang w:val="en-GB"/>
        </w:rPr>
        <w:t xml:space="preserve">quantities </w:t>
      </w:r>
      <w:r w:rsidR="001023BB" w:rsidRPr="00765573">
        <w:rPr>
          <w:rFonts w:ascii="Times New Roman" w:hAnsi="Times New Roman" w:cs="Times New Roman"/>
          <w:lang w:val="en-GB"/>
        </w:rPr>
        <w:t xml:space="preserve">the current L1 </w:t>
      </w:r>
      <w:r w:rsidR="005B5978" w:rsidRPr="00765573">
        <w:rPr>
          <w:rFonts w:ascii="Times New Roman" w:hAnsi="Times New Roman" w:cs="Times New Roman"/>
          <w:lang w:val="en-GB"/>
        </w:rPr>
        <w:t xml:space="preserve">CSI </w:t>
      </w:r>
      <w:r w:rsidR="001023BB" w:rsidRPr="00765573">
        <w:rPr>
          <w:rFonts w:ascii="Times New Roman" w:hAnsi="Times New Roman" w:cs="Times New Roman"/>
          <w:lang w:val="en-GB"/>
        </w:rPr>
        <w:t>measurement</w:t>
      </w:r>
      <w:r w:rsidR="005B5978" w:rsidRPr="00765573">
        <w:rPr>
          <w:rFonts w:ascii="Times New Roman" w:hAnsi="Times New Roman" w:cs="Times New Roman"/>
          <w:lang w:val="en-GB"/>
        </w:rPr>
        <w:t xml:space="preserve"> </w:t>
      </w:r>
      <w:r w:rsidR="001023BB" w:rsidRPr="00765573">
        <w:rPr>
          <w:rFonts w:ascii="Times New Roman" w:hAnsi="Times New Roman" w:cs="Times New Roman"/>
          <w:lang w:val="en-GB"/>
        </w:rPr>
        <w:t xml:space="preserve">quantities should be supported also for L1/L2 centric mobility </w:t>
      </w:r>
      <w:r w:rsidR="001A056D" w:rsidRPr="00765573">
        <w:rPr>
          <w:rFonts w:ascii="Times New Roman" w:hAnsi="Times New Roman" w:cs="Times New Roman"/>
          <w:lang w:val="en-GB"/>
        </w:rPr>
        <w:t xml:space="preserve">i.e. </w:t>
      </w:r>
      <w:r w:rsidR="0072150F" w:rsidRPr="0E9DB620">
        <w:rPr>
          <w:rFonts w:ascii="Times New Roman" w:hAnsi="Times New Roman" w:cs="Times New Roman"/>
          <w:color w:val="000000" w:themeColor="text1"/>
          <w:lang w:val="en-GB"/>
        </w:rPr>
        <w:t>CQI, PMI, CSI-RS resource indicator (CRI), SS/PBCH Block Resource</w:t>
      </w:r>
      <w:r w:rsidR="005B5978" w:rsidRPr="0E9DB620">
        <w:rPr>
          <w:rFonts w:ascii="Times New Roman" w:hAnsi="Times New Roman" w:cs="Times New Roman"/>
          <w:color w:val="000000" w:themeColor="text1"/>
          <w:lang w:val="en-GB"/>
        </w:rPr>
        <w:t xml:space="preserve"> </w:t>
      </w:r>
      <w:r w:rsidR="0072150F" w:rsidRPr="0E9DB620">
        <w:rPr>
          <w:rFonts w:ascii="Times New Roman" w:hAnsi="Times New Roman" w:cs="Times New Roman"/>
          <w:color w:val="000000" w:themeColor="text1"/>
          <w:lang w:val="en-GB"/>
        </w:rPr>
        <w:t>indicator (SSBRI), layer indicator (LI), rank indicator (RI), L1-RSRP or L1-SINR.</w:t>
      </w:r>
      <w:r w:rsidR="005B5978" w:rsidRPr="0E9DB620">
        <w:rPr>
          <w:rFonts w:ascii="Times New Roman" w:hAnsi="Times New Roman" w:cs="Times New Roman"/>
          <w:color w:val="000000" w:themeColor="text1"/>
          <w:lang w:val="en-GB"/>
        </w:rPr>
        <w:t xml:space="preserve"> We don’t currently see a need to define new measurement quantity</w:t>
      </w:r>
      <w:r w:rsidR="008F35EE">
        <w:rPr>
          <w:rFonts w:ascii="Times New Roman" w:hAnsi="Times New Roman" w:cs="Times New Roman"/>
          <w:color w:val="000000" w:themeColor="text1"/>
          <w:lang w:val="en-GB"/>
        </w:rPr>
        <w:t xml:space="preserve"> to be reported</w:t>
      </w:r>
      <w:r w:rsidR="000A7DD7" w:rsidRPr="0E9DB620">
        <w:rPr>
          <w:rFonts w:ascii="Times New Roman" w:hAnsi="Times New Roman" w:cs="Times New Roman"/>
          <w:color w:val="000000" w:themeColor="text1"/>
          <w:lang w:val="en-GB"/>
        </w:rPr>
        <w:t xml:space="preserve"> </w:t>
      </w:r>
      <w:r w:rsidR="00FF4DB5" w:rsidRPr="0E9DB620">
        <w:rPr>
          <w:rFonts w:ascii="Times New Roman" w:hAnsi="Times New Roman" w:cs="Times New Roman"/>
          <w:color w:val="000000" w:themeColor="text1"/>
          <w:lang w:val="en-GB"/>
        </w:rPr>
        <w:t>within</w:t>
      </w:r>
      <w:r w:rsidR="000A7DD7" w:rsidRPr="0E9DB620">
        <w:rPr>
          <w:rFonts w:ascii="Times New Roman" w:hAnsi="Times New Roman" w:cs="Times New Roman"/>
          <w:color w:val="000000" w:themeColor="text1"/>
          <w:lang w:val="en-GB"/>
        </w:rPr>
        <w:t xml:space="preserve"> beam </w:t>
      </w:r>
      <w:r w:rsidR="000A7DD7" w:rsidRPr="00F3205B">
        <w:rPr>
          <w:rFonts w:ascii="Times New Roman" w:hAnsi="Times New Roman" w:cs="Times New Roman"/>
          <w:color w:val="000000" w:themeColor="text1"/>
          <w:lang w:val="en-GB"/>
        </w:rPr>
        <w:t>management framework</w:t>
      </w:r>
      <w:r w:rsidR="00CD6FE8" w:rsidRPr="00F3205B">
        <w:rPr>
          <w:rFonts w:ascii="Times New Roman" w:hAnsi="Times New Roman" w:cs="Times New Roman"/>
          <w:color w:val="000000" w:themeColor="text1"/>
          <w:lang w:val="en-GB"/>
        </w:rPr>
        <w:t xml:space="preserve"> </w:t>
      </w:r>
      <w:r w:rsidR="001C6982" w:rsidRPr="00F3205B">
        <w:rPr>
          <w:rFonts w:ascii="Times New Roman" w:hAnsi="Times New Roman" w:cs="Times New Roman"/>
          <w:color w:val="000000" w:themeColor="text1"/>
          <w:lang w:val="en-GB"/>
        </w:rPr>
        <w:t>for the purpose of L1/L2 centric mobility.</w:t>
      </w:r>
      <w:r w:rsidR="002A5942" w:rsidRPr="00F3205B">
        <w:rPr>
          <w:rFonts w:ascii="Times New Roman" w:hAnsi="Times New Roman" w:cs="Times New Roman"/>
          <w:color w:val="000000" w:themeColor="text1"/>
          <w:lang w:val="en-GB"/>
        </w:rPr>
        <w:t xml:space="preserve"> </w:t>
      </w:r>
    </w:p>
    <w:p w14:paraId="0B2FA979" w14:textId="6AEC0E90" w:rsidR="00AE4648" w:rsidRPr="005746A5" w:rsidRDefault="00AE4648" w:rsidP="00AE4648">
      <w:pPr>
        <w:pStyle w:val="Caption"/>
        <w:rPr>
          <w:rFonts w:ascii="Times New Roman" w:hAnsi="Times New Roman" w:cs="Times New Roman"/>
          <w:lang w:val="en-GB"/>
        </w:rPr>
      </w:pPr>
      <w:bookmarkStart w:id="58" w:name="_Ref61881388"/>
      <w:bookmarkStart w:id="59" w:name="_Ref71642527"/>
      <w:r w:rsidRPr="00765573">
        <w:rPr>
          <w:rFonts w:ascii="Times New Roman" w:hAnsi="Times New Roman" w:cs="Times New Roman"/>
          <w:lang w:val="en-GB"/>
        </w:rPr>
        <w:t xml:space="preserve">Proposal </w:t>
      </w:r>
      <w:r w:rsidRPr="005564DC">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5564DC">
        <w:rPr>
          <w:rFonts w:ascii="Times New Roman" w:hAnsi="Times New Roman" w:cs="Times New Roman"/>
        </w:rPr>
        <w:fldChar w:fldCharType="separate"/>
      </w:r>
      <w:r w:rsidR="00F227DD">
        <w:rPr>
          <w:rFonts w:ascii="Times New Roman" w:hAnsi="Times New Roman" w:cs="Times New Roman"/>
          <w:noProof/>
          <w:lang w:val="en-GB"/>
        </w:rPr>
        <w:t>27</w:t>
      </w:r>
      <w:r w:rsidRPr="005564DC">
        <w:rPr>
          <w:rFonts w:ascii="Times New Roman" w:hAnsi="Times New Roman" w:cs="Times New Roman"/>
        </w:rPr>
        <w:fldChar w:fldCharType="end"/>
      </w:r>
      <w:r w:rsidRPr="00765573">
        <w:rPr>
          <w:rFonts w:ascii="Times New Roman" w:hAnsi="Times New Roman" w:cs="Times New Roman"/>
          <w:lang w:val="en-GB"/>
        </w:rPr>
        <w:t xml:space="preserve">: For non-serving cell beam management measurements and reporting, support the same CSI feedback as currently in </w:t>
      </w:r>
      <w:r w:rsidR="00540693">
        <w:rPr>
          <w:rFonts w:ascii="Times New Roman" w:hAnsi="Times New Roman" w:cs="Times New Roman"/>
          <w:lang w:val="en-GB"/>
        </w:rPr>
        <w:t>rel15/</w:t>
      </w:r>
      <w:r w:rsidRPr="00765573">
        <w:rPr>
          <w:rFonts w:ascii="Times New Roman" w:hAnsi="Times New Roman" w:cs="Times New Roman"/>
          <w:lang w:val="en-GB"/>
        </w:rPr>
        <w:t>rel16</w:t>
      </w:r>
      <w:bookmarkEnd w:id="58"/>
      <w:r w:rsidR="00540693">
        <w:rPr>
          <w:rFonts w:ascii="Times New Roman" w:hAnsi="Times New Roman" w:cs="Times New Roman"/>
          <w:lang w:val="en-GB"/>
        </w:rPr>
        <w:t>,</w:t>
      </w:r>
      <w:r w:rsidR="00540693" w:rsidRPr="00540693">
        <w:rPr>
          <w:rFonts w:ascii="Times New Roman" w:hAnsi="Times New Roman" w:cs="Times New Roman"/>
          <w:lang w:val="en-GB"/>
        </w:rPr>
        <w:t xml:space="preserve"> </w:t>
      </w:r>
      <w:r w:rsidR="00540693" w:rsidRPr="00F3205B">
        <w:rPr>
          <w:rFonts w:ascii="Times New Roman" w:hAnsi="Times New Roman" w:cs="Times New Roman"/>
          <w:lang w:val="en-GB"/>
        </w:rPr>
        <w:t>no new reporting quantity is introduced.</w:t>
      </w:r>
      <w:bookmarkEnd w:id="59"/>
    </w:p>
    <w:p w14:paraId="3E8549F1" w14:textId="77777777" w:rsidR="00AE4648" w:rsidRPr="005746A5" w:rsidRDefault="00AE4648" w:rsidP="00AE4648">
      <w:pPr>
        <w:rPr>
          <w:rFonts w:ascii="Times New Roman" w:hAnsi="Times New Roman" w:cs="Times New Roman"/>
          <w:lang w:val="en-GB"/>
        </w:rPr>
      </w:pPr>
      <w:r w:rsidRPr="005746A5">
        <w:rPr>
          <w:rFonts w:ascii="Times New Roman" w:hAnsi="Times New Roman" w:cs="Times New Roman"/>
          <w:lang w:val="en-GB"/>
        </w:rPr>
        <w:t>CSI-RS for L3 mobility require additional configuration and cannot be used as QCL source for any other signal/channel, thus we see no use case for supporting L3 CSI-RS measurements for L1/L2 centric mobility.</w:t>
      </w:r>
    </w:p>
    <w:p w14:paraId="1A728B3A" w14:textId="3FCC0FF3" w:rsidR="00AE4648" w:rsidRDefault="00AE4648" w:rsidP="00AE4648">
      <w:pPr>
        <w:pStyle w:val="Caption"/>
        <w:rPr>
          <w:rFonts w:ascii="Times New Roman" w:hAnsi="Times New Roman" w:cs="Times New Roman"/>
          <w:lang w:val="en-GB"/>
        </w:rPr>
      </w:pPr>
      <w:bookmarkStart w:id="60" w:name="_Ref68609491"/>
      <w:r w:rsidRPr="00765573">
        <w:rPr>
          <w:rFonts w:ascii="Times New Roman" w:hAnsi="Times New Roman" w:cs="Times New Roman"/>
          <w:lang w:val="en-GB"/>
        </w:rPr>
        <w:t xml:space="preserve">Proposal </w:t>
      </w:r>
      <w:r w:rsidRPr="005564DC">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5564DC">
        <w:rPr>
          <w:rFonts w:ascii="Times New Roman" w:hAnsi="Times New Roman" w:cs="Times New Roman"/>
        </w:rPr>
        <w:fldChar w:fldCharType="separate"/>
      </w:r>
      <w:r w:rsidR="00F227DD">
        <w:rPr>
          <w:rFonts w:ascii="Times New Roman" w:hAnsi="Times New Roman" w:cs="Times New Roman"/>
          <w:noProof/>
          <w:lang w:val="en-GB"/>
        </w:rPr>
        <w:t>28</w:t>
      </w:r>
      <w:r w:rsidRPr="005564DC">
        <w:rPr>
          <w:rFonts w:ascii="Times New Roman" w:hAnsi="Times New Roman" w:cs="Times New Roman"/>
        </w:rPr>
        <w:fldChar w:fldCharType="end"/>
      </w:r>
      <w:r w:rsidRPr="00765573">
        <w:rPr>
          <w:rFonts w:ascii="Times New Roman" w:hAnsi="Times New Roman" w:cs="Times New Roman"/>
          <w:lang w:val="en-GB"/>
        </w:rPr>
        <w:t xml:space="preserve">: </w:t>
      </w:r>
      <w:r>
        <w:rPr>
          <w:rFonts w:ascii="Times New Roman" w:hAnsi="Times New Roman" w:cs="Times New Roman"/>
          <w:lang w:val="en-GB"/>
        </w:rPr>
        <w:t>L1/L2 centric L1-RSRP measurements of CSI-RS for mobility for</w:t>
      </w:r>
      <w:r w:rsidRPr="00765573">
        <w:rPr>
          <w:rFonts w:ascii="Times New Roman" w:hAnsi="Times New Roman" w:cs="Times New Roman"/>
          <w:lang w:val="en-GB"/>
        </w:rPr>
        <w:t xml:space="preserve"> non-serving cell</w:t>
      </w:r>
      <w:r>
        <w:rPr>
          <w:rFonts w:ascii="Times New Roman" w:hAnsi="Times New Roman" w:cs="Times New Roman"/>
          <w:lang w:val="en-GB"/>
        </w:rPr>
        <w:t>s are not supported.</w:t>
      </w:r>
      <w:bookmarkEnd w:id="60"/>
    </w:p>
    <w:p w14:paraId="4A892A7C" w14:textId="77777777" w:rsidR="00AE4648" w:rsidRPr="00AE4648" w:rsidRDefault="00AE4648" w:rsidP="00AE4648">
      <w:pPr>
        <w:rPr>
          <w:lang w:val="en-GB"/>
        </w:rPr>
      </w:pPr>
    </w:p>
    <w:p w14:paraId="1A0B52D1" w14:textId="77777777" w:rsidR="000D35B4" w:rsidRPr="000D35B4" w:rsidRDefault="000D35B4" w:rsidP="000D35B4">
      <w:pPr>
        <w:rPr>
          <w:lang w:val="en-GB"/>
        </w:rPr>
      </w:pPr>
    </w:p>
    <w:p w14:paraId="2FE96BAD" w14:textId="77777777" w:rsidR="002E219B" w:rsidRPr="00765573" w:rsidRDefault="002E219B" w:rsidP="0004333C">
      <w:pPr>
        <w:rPr>
          <w:lang w:val="en-GB"/>
        </w:rPr>
      </w:pPr>
    </w:p>
    <w:p w14:paraId="6C9F3D77" w14:textId="0C331290" w:rsidR="00042B6E" w:rsidRPr="005564DC" w:rsidRDefault="0004333C" w:rsidP="004D0677">
      <w:pPr>
        <w:pStyle w:val="Heading3"/>
      </w:pPr>
      <w:r>
        <w:t>2.2.</w:t>
      </w:r>
      <w:r w:rsidR="00D9442D">
        <w:t>7</w:t>
      </w:r>
      <w:r>
        <w:t xml:space="preserve"> On the event-based</w:t>
      </w:r>
      <w:r w:rsidR="00DF1172">
        <w:t xml:space="preserve"> activation of NSC beam</w:t>
      </w:r>
      <w:r>
        <w:t xml:space="preserve"> reporting</w:t>
      </w:r>
    </w:p>
    <w:p w14:paraId="05C995B6" w14:textId="77777777" w:rsidR="0087697A" w:rsidRDefault="0087697A" w:rsidP="00042B6E">
      <w:pPr>
        <w:rPr>
          <w:rFonts w:ascii="Times New Roman" w:hAnsi="Times New Roman" w:cs="Times New Roman"/>
          <w:lang w:val="en-GB"/>
        </w:rPr>
      </w:pPr>
    </w:p>
    <w:p w14:paraId="3C599C4A" w14:textId="77777777" w:rsidR="00DF1172" w:rsidRPr="00E614B2" w:rsidRDefault="00DF1172" w:rsidP="00F82B01">
      <w:pPr>
        <w:ind w:left="568"/>
        <w:rPr>
          <w:rFonts w:ascii="Times New Roman" w:hAnsi="Times New Roman" w:cs="Times New Roman"/>
          <w:highlight w:val="green"/>
          <w:lang w:val="en-GB" w:eastAsia="x-none"/>
        </w:rPr>
      </w:pPr>
      <w:r w:rsidRPr="00E614B2">
        <w:rPr>
          <w:rFonts w:ascii="Times New Roman" w:hAnsi="Times New Roman" w:cs="Times New Roman"/>
          <w:highlight w:val="green"/>
          <w:lang w:val="en-GB" w:eastAsia="x-none"/>
        </w:rPr>
        <w:t>Agreement</w:t>
      </w:r>
    </w:p>
    <w:p w14:paraId="54CD900F" w14:textId="77777777" w:rsidR="00DF1172" w:rsidRPr="00E614B2" w:rsidRDefault="00DF1172" w:rsidP="00F82B01">
      <w:pPr>
        <w:snapToGrid w:val="0"/>
        <w:ind w:left="568"/>
        <w:rPr>
          <w:rFonts w:ascii="Times New Roman" w:hAnsi="Times New Roman" w:cs="Times New Roman"/>
          <w:lang w:val="en-GB"/>
        </w:rPr>
      </w:pPr>
      <w:r w:rsidRPr="00E614B2">
        <w:rPr>
          <w:rFonts w:ascii="Times New Roman" w:hAnsi="Times New Roman" w:cs="Times New Roman"/>
          <w:lang w:val="en-GB"/>
        </w:rPr>
        <w:t xml:space="preserve">On Rel.17 multi-beam measurement/reporting enhancements for L1/L2-centric inter-cell mobility and inter-cell </w:t>
      </w:r>
      <w:proofErr w:type="spellStart"/>
      <w:r w:rsidRPr="00E614B2">
        <w:rPr>
          <w:rFonts w:ascii="Times New Roman" w:hAnsi="Times New Roman" w:cs="Times New Roman"/>
          <w:lang w:val="en-GB"/>
        </w:rPr>
        <w:t>mTRP</w:t>
      </w:r>
      <w:proofErr w:type="spellEnd"/>
      <w:r w:rsidRPr="00E614B2">
        <w:rPr>
          <w:rFonts w:ascii="Times New Roman" w:hAnsi="Times New Roman" w:cs="Times New Roman"/>
          <w:lang w:val="en-GB"/>
        </w:rPr>
        <w:t xml:space="preserve">, </w:t>
      </w:r>
      <w:r w:rsidRPr="00E614B2">
        <w:rPr>
          <w:rFonts w:ascii="Times New Roman" w:eastAsia="DengXian" w:hAnsi="Times New Roman" w:cs="Times New Roman"/>
          <w:bCs/>
          <w:szCs w:val="18"/>
          <w:lang w:val="en-GB"/>
        </w:rPr>
        <w:t xml:space="preserve">for L1-RSRP measurement and at least aperiodic reporting, </w:t>
      </w:r>
      <w:r w:rsidRPr="00E614B2">
        <w:rPr>
          <w:rFonts w:ascii="Times New Roman" w:eastAsia="DengXian" w:hAnsi="Times New Roman" w:cs="Times New Roman"/>
          <w:szCs w:val="18"/>
          <w:lang w:val="en-GB"/>
        </w:rPr>
        <w:t>investigate and, if needed, specify</w:t>
      </w:r>
      <w:r w:rsidRPr="00E614B2">
        <w:rPr>
          <w:rFonts w:ascii="Times New Roman" w:eastAsia="DengXian" w:hAnsi="Times New Roman" w:cs="Times New Roman"/>
          <w:bCs/>
          <w:szCs w:val="18"/>
          <w:lang w:val="en-GB"/>
        </w:rPr>
        <w:t xml:space="preserve"> MAC CE based dynamic activation/deactivation of a subset of higher-layer-configured measurement for non-serving cell SSBs</w:t>
      </w:r>
    </w:p>
    <w:p w14:paraId="1491E70D" w14:textId="77777777" w:rsidR="00DF1172" w:rsidRDefault="00DF1172" w:rsidP="00042B6E">
      <w:pPr>
        <w:rPr>
          <w:rFonts w:ascii="Times New Roman" w:hAnsi="Times New Roman" w:cs="Times New Roman"/>
          <w:lang w:val="en-GB"/>
        </w:rPr>
      </w:pPr>
    </w:p>
    <w:p w14:paraId="2635BFA5" w14:textId="77777777" w:rsidR="007B3149" w:rsidRDefault="00042B6E" w:rsidP="00042B6E">
      <w:pPr>
        <w:rPr>
          <w:rFonts w:ascii="Times New Roman" w:hAnsi="Times New Roman" w:cs="Times New Roman"/>
          <w:lang w:val="en-GB"/>
        </w:rPr>
      </w:pPr>
      <w:r w:rsidRPr="00765573">
        <w:rPr>
          <w:rFonts w:ascii="Times New Roman" w:hAnsi="Times New Roman" w:cs="Times New Roman"/>
          <w:lang w:val="en-GB"/>
        </w:rPr>
        <w:t xml:space="preserve">Even when the L1/L2 centric mobility is configured, UE would still need to carry out L3 mobility related procedures e.g. cell search, inter-cell L3 measurement including intra-f and inter-f. These procedures would be always active which should not be the case for L1/L2 centric mobility. </w:t>
      </w:r>
    </w:p>
    <w:p w14:paraId="0AD2FE2A" w14:textId="3A161E2C" w:rsidR="002D46B7" w:rsidRDefault="00042B6E" w:rsidP="00042B6E">
      <w:pPr>
        <w:rPr>
          <w:rFonts w:ascii="Times New Roman" w:hAnsi="Times New Roman" w:cs="Times New Roman"/>
          <w:lang w:val="en-GB"/>
        </w:rPr>
      </w:pPr>
      <w:r w:rsidRPr="00765573">
        <w:rPr>
          <w:rFonts w:ascii="Times New Roman" w:hAnsi="Times New Roman" w:cs="Times New Roman"/>
          <w:lang w:val="en-GB"/>
        </w:rPr>
        <w:t xml:space="preserve">Which cells and at which point the beam reporting for L1/L2 centric mobility is configured or activated may need to be further considered. It could be a fair assumption that only specific set of </w:t>
      </w:r>
      <w:r w:rsidR="0085134F">
        <w:rPr>
          <w:rFonts w:ascii="Times New Roman" w:hAnsi="Times New Roman" w:cs="Times New Roman"/>
          <w:lang w:val="en-GB"/>
        </w:rPr>
        <w:t xml:space="preserve">non-serving </w:t>
      </w:r>
      <w:r w:rsidRPr="00765573">
        <w:rPr>
          <w:rFonts w:ascii="Times New Roman" w:hAnsi="Times New Roman" w:cs="Times New Roman"/>
          <w:lang w:val="en-GB"/>
        </w:rPr>
        <w:t xml:space="preserve">cells are considered for </w:t>
      </w:r>
      <w:r w:rsidR="0085134F">
        <w:rPr>
          <w:rFonts w:ascii="Times New Roman" w:hAnsi="Times New Roman" w:cs="Times New Roman"/>
          <w:lang w:val="en-GB"/>
        </w:rPr>
        <w:t>reporting</w:t>
      </w:r>
      <w:r w:rsidRPr="00765573">
        <w:rPr>
          <w:rFonts w:ascii="Times New Roman" w:hAnsi="Times New Roman" w:cs="Times New Roman"/>
          <w:lang w:val="en-GB"/>
        </w:rPr>
        <w:t xml:space="preserve">. </w:t>
      </w:r>
    </w:p>
    <w:p w14:paraId="3CF22BBE" w14:textId="4461E987" w:rsidR="00C01E8A" w:rsidRDefault="00042B6E" w:rsidP="00042B6E">
      <w:pPr>
        <w:rPr>
          <w:rFonts w:ascii="Times New Roman" w:hAnsi="Times New Roman" w:cs="Times New Roman"/>
          <w:lang w:val="en-GB"/>
        </w:rPr>
      </w:pPr>
      <w:r w:rsidRPr="00765573">
        <w:rPr>
          <w:rFonts w:ascii="Times New Roman" w:hAnsi="Times New Roman" w:cs="Times New Roman"/>
          <w:lang w:val="en-GB"/>
        </w:rPr>
        <w:t>As an example, network may configure UE with RRC level reporting events (e.g. A3/A4) of neighbour cells to determine potential candidate cells for L1/L2 beam reporting.</w:t>
      </w:r>
      <w:r w:rsidR="00D53FF1">
        <w:rPr>
          <w:rFonts w:ascii="Times New Roman" w:hAnsi="Times New Roman" w:cs="Times New Roman"/>
          <w:lang w:val="en-GB"/>
        </w:rPr>
        <w:t xml:space="preserve"> Once the UE has reported </w:t>
      </w:r>
      <w:r w:rsidR="00EA0283">
        <w:rPr>
          <w:rFonts w:ascii="Times New Roman" w:hAnsi="Times New Roman" w:cs="Times New Roman"/>
          <w:lang w:val="en-GB"/>
        </w:rPr>
        <w:t xml:space="preserve">to NW that e.g. A4 event has been triggered for a </w:t>
      </w:r>
      <w:r w:rsidR="00403FFE">
        <w:rPr>
          <w:rFonts w:ascii="Times New Roman" w:hAnsi="Times New Roman" w:cs="Times New Roman"/>
          <w:lang w:val="en-GB"/>
        </w:rPr>
        <w:t xml:space="preserve">non-serving </w:t>
      </w:r>
      <w:r w:rsidR="00EA0283">
        <w:rPr>
          <w:rFonts w:ascii="Times New Roman" w:hAnsi="Times New Roman" w:cs="Times New Roman"/>
          <w:lang w:val="en-GB"/>
        </w:rPr>
        <w:t>cell, NW can configure UE with</w:t>
      </w:r>
      <w:r w:rsidR="00403FFE">
        <w:rPr>
          <w:rFonts w:ascii="Times New Roman" w:hAnsi="Times New Roman" w:cs="Times New Roman"/>
          <w:lang w:val="en-GB"/>
        </w:rPr>
        <w:t xml:space="preserve"> </w:t>
      </w:r>
      <w:r w:rsidR="0013770C">
        <w:rPr>
          <w:rFonts w:ascii="Times New Roman" w:hAnsi="Times New Roman" w:cs="Times New Roman"/>
          <w:lang w:val="en-GB"/>
        </w:rPr>
        <w:t>SSB/CSI-RS measurements</w:t>
      </w:r>
      <w:r w:rsidR="00C01E8A">
        <w:rPr>
          <w:rFonts w:ascii="Times New Roman" w:hAnsi="Times New Roman" w:cs="Times New Roman"/>
          <w:lang w:val="en-GB"/>
        </w:rPr>
        <w:t xml:space="preserve"> and reporting.</w:t>
      </w:r>
      <w:r w:rsidR="0031275D">
        <w:rPr>
          <w:rFonts w:ascii="Times New Roman" w:hAnsi="Times New Roman" w:cs="Times New Roman"/>
          <w:lang w:val="en-GB"/>
        </w:rPr>
        <w:t xml:space="preserve"> It sho</w:t>
      </w:r>
      <w:r w:rsidR="00985BAD">
        <w:rPr>
          <w:rFonts w:ascii="Times New Roman" w:hAnsi="Times New Roman" w:cs="Times New Roman"/>
          <w:lang w:val="en-GB"/>
        </w:rPr>
        <w:t xml:space="preserve">uld be noted that RRC level reporting operates on </w:t>
      </w:r>
      <w:r w:rsidR="002219F1">
        <w:rPr>
          <w:rFonts w:ascii="Times New Roman" w:hAnsi="Times New Roman" w:cs="Times New Roman"/>
          <w:lang w:val="en-GB"/>
        </w:rPr>
        <w:t>cell quality level</w:t>
      </w:r>
      <w:r w:rsidR="00C52002">
        <w:rPr>
          <w:rFonts w:ascii="Times New Roman" w:hAnsi="Times New Roman" w:cs="Times New Roman"/>
          <w:lang w:val="en-GB"/>
        </w:rPr>
        <w:t xml:space="preserve"> (considers all the SSB in the cell)</w:t>
      </w:r>
      <w:r w:rsidR="001F780B">
        <w:rPr>
          <w:rFonts w:ascii="Times New Roman" w:hAnsi="Times New Roman" w:cs="Times New Roman"/>
          <w:lang w:val="en-GB"/>
        </w:rPr>
        <w:t xml:space="preserve"> and it does </w:t>
      </w:r>
      <w:r w:rsidR="00C52002">
        <w:rPr>
          <w:rFonts w:ascii="Times New Roman" w:hAnsi="Times New Roman" w:cs="Times New Roman"/>
          <w:lang w:val="en-GB"/>
        </w:rPr>
        <w:t xml:space="preserve">allow to limit the SSB measurements to a smaller subset as can be done in the beam management </w:t>
      </w:r>
      <w:r w:rsidR="007E334D">
        <w:rPr>
          <w:rFonts w:ascii="Times New Roman" w:hAnsi="Times New Roman" w:cs="Times New Roman"/>
          <w:lang w:val="en-GB"/>
        </w:rPr>
        <w:t>measurements/reporting</w:t>
      </w:r>
      <w:r w:rsidR="00A1304D">
        <w:rPr>
          <w:rFonts w:ascii="Times New Roman" w:hAnsi="Times New Roman" w:cs="Times New Roman"/>
          <w:lang w:val="en-GB"/>
        </w:rPr>
        <w:t>.</w:t>
      </w:r>
    </w:p>
    <w:p w14:paraId="0A30A9B5" w14:textId="6D775786" w:rsidR="00820ACE" w:rsidRDefault="00820ACE" w:rsidP="00820ACE">
      <w:pPr>
        <w:pStyle w:val="Caption"/>
        <w:rPr>
          <w:rFonts w:ascii="Times New Roman" w:hAnsi="Times New Roman" w:cs="Times New Roman"/>
          <w:lang w:val="en-GB"/>
        </w:rPr>
      </w:pPr>
      <w:bookmarkStart w:id="61" w:name="_Ref71642557"/>
      <w:r w:rsidRPr="00F82B01">
        <w:rPr>
          <w:rFonts w:ascii="Times New Roman" w:hAnsi="Times New Roman" w:cs="Times New Roman"/>
          <w:lang w:val="en-GB"/>
        </w:rPr>
        <w:t xml:space="preserve">Observation </w:t>
      </w:r>
      <w:r w:rsidRPr="00F82B01">
        <w:rPr>
          <w:rFonts w:ascii="Times New Roman" w:hAnsi="Times New Roman" w:cs="Times New Roman"/>
        </w:rPr>
        <w:fldChar w:fldCharType="begin"/>
      </w:r>
      <w:r w:rsidRPr="00F82B01">
        <w:rPr>
          <w:rFonts w:ascii="Times New Roman" w:hAnsi="Times New Roman" w:cs="Times New Roman"/>
          <w:lang w:val="en-GB"/>
        </w:rPr>
        <w:instrText xml:space="preserve"> SEQ Observation \* ARABIC </w:instrText>
      </w:r>
      <w:r w:rsidRPr="00F82B01">
        <w:rPr>
          <w:rFonts w:ascii="Times New Roman" w:hAnsi="Times New Roman" w:cs="Times New Roman"/>
        </w:rPr>
        <w:fldChar w:fldCharType="separate"/>
      </w:r>
      <w:r w:rsidR="00330CDF">
        <w:rPr>
          <w:rFonts w:ascii="Times New Roman" w:hAnsi="Times New Roman" w:cs="Times New Roman"/>
          <w:noProof/>
          <w:lang w:val="en-GB"/>
        </w:rPr>
        <w:t>19</w:t>
      </w:r>
      <w:r w:rsidRPr="00F82B01">
        <w:rPr>
          <w:rFonts w:ascii="Times New Roman" w:hAnsi="Times New Roman" w:cs="Times New Roman"/>
        </w:rPr>
        <w:fldChar w:fldCharType="end"/>
      </w:r>
      <w:r w:rsidRPr="00F82B01">
        <w:rPr>
          <w:rFonts w:ascii="Times New Roman" w:hAnsi="Times New Roman" w:cs="Times New Roman"/>
          <w:lang w:val="en-GB"/>
        </w:rPr>
        <w:t>: It is not beneficial to have the L1 beam reporting of non-serving cell</w:t>
      </w:r>
      <w:r w:rsidR="004575AC">
        <w:rPr>
          <w:rFonts w:ascii="Times New Roman" w:hAnsi="Times New Roman" w:cs="Times New Roman"/>
          <w:lang w:val="en-GB"/>
        </w:rPr>
        <w:t xml:space="preserve"> active all the time</w:t>
      </w:r>
      <w:bookmarkEnd w:id="61"/>
    </w:p>
    <w:p w14:paraId="547663A1" w14:textId="10F7C216" w:rsidR="00C124DF" w:rsidRDefault="00042B6E" w:rsidP="00042B6E">
      <w:pPr>
        <w:rPr>
          <w:rFonts w:ascii="Times New Roman" w:hAnsi="Times New Roman" w:cs="Times New Roman"/>
          <w:lang w:val="en-GB"/>
        </w:rPr>
      </w:pPr>
      <w:r w:rsidRPr="00765573">
        <w:rPr>
          <w:rFonts w:ascii="Times New Roman" w:hAnsi="Times New Roman" w:cs="Times New Roman"/>
          <w:lang w:val="en-GB"/>
        </w:rPr>
        <w:t xml:space="preserve">Alternative way </w:t>
      </w:r>
      <w:r w:rsidR="007819F2">
        <w:rPr>
          <w:rFonts w:ascii="Times New Roman" w:hAnsi="Times New Roman" w:cs="Times New Roman"/>
          <w:lang w:val="en-GB"/>
        </w:rPr>
        <w:t xml:space="preserve">(to RRC level reporting) </w:t>
      </w:r>
      <w:r w:rsidRPr="00765573">
        <w:rPr>
          <w:rFonts w:ascii="Times New Roman" w:hAnsi="Times New Roman" w:cs="Times New Roman"/>
          <w:lang w:val="en-GB"/>
        </w:rPr>
        <w:t xml:space="preserve">would be </w:t>
      </w:r>
      <w:r w:rsidR="008A20AD">
        <w:rPr>
          <w:rFonts w:ascii="Times New Roman" w:hAnsi="Times New Roman" w:cs="Times New Roman"/>
          <w:lang w:val="en-GB"/>
        </w:rPr>
        <w:t>define</w:t>
      </w:r>
      <w:r w:rsidRPr="00765573">
        <w:rPr>
          <w:rFonts w:ascii="Times New Roman" w:hAnsi="Times New Roman" w:cs="Times New Roman"/>
          <w:lang w:val="en-GB"/>
        </w:rPr>
        <w:t xml:space="preserve"> UE </w:t>
      </w:r>
      <w:r w:rsidR="008A20AD">
        <w:rPr>
          <w:rFonts w:ascii="Times New Roman" w:hAnsi="Times New Roman" w:cs="Times New Roman"/>
          <w:lang w:val="en-GB"/>
        </w:rPr>
        <w:t xml:space="preserve">event </w:t>
      </w:r>
      <w:r w:rsidRPr="00765573">
        <w:rPr>
          <w:rFonts w:ascii="Times New Roman" w:hAnsi="Times New Roman" w:cs="Times New Roman"/>
          <w:lang w:val="en-GB"/>
        </w:rPr>
        <w:t>trigger</w:t>
      </w:r>
      <w:r w:rsidR="004462EE">
        <w:rPr>
          <w:rFonts w:ascii="Times New Roman" w:hAnsi="Times New Roman" w:cs="Times New Roman"/>
          <w:lang w:val="en-GB"/>
        </w:rPr>
        <w:t xml:space="preserve">ed </w:t>
      </w:r>
      <w:r w:rsidR="00E328C8">
        <w:rPr>
          <w:rFonts w:ascii="Times New Roman" w:hAnsi="Times New Roman" w:cs="Times New Roman"/>
          <w:lang w:val="en-GB"/>
        </w:rPr>
        <w:t>indication</w:t>
      </w:r>
      <w:r w:rsidRPr="00765573">
        <w:rPr>
          <w:rFonts w:ascii="Times New Roman" w:hAnsi="Times New Roman" w:cs="Times New Roman"/>
          <w:lang w:val="en-GB"/>
        </w:rPr>
        <w:t xml:space="preserve"> that some </w:t>
      </w:r>
      <w:r w:rsidR="009F6D80">
        <w:rPr>
          <w:rFonts w:ascii="Times New Roman" w:hAnsi="Times New Roman" w:cs="Times New Roman"/>
          <w:lang w:val="en-GB"/>
        </w:rPr>
        <w:t>beam management</w:t>
      </w:r>
      <w:r w:rsidRPr="00765573">
        <w:rPr>
          <w:rFonts w:ascii="Times New Roman" w:hAnsi="Times New Roman" w:cs="Times New Roman"/>
          <w:lang w:val="en-GB"/>
        </w:rPr>
        <w:t xml:space="preserve"> reporting configuration</w:t>
      </w:r>
      <w:r w:rsidR="004B3E57">
        <w:rPr>
          <w:rFonts w:ascii="Times New Roman" w:hAnsi="Times New Roman" w:cs="Times New Roman"/>
          <w:lang w:val="en-GB"/>
        </w:rPr>
        <w:t xml:space="preserve"> for </w:t>
      </w:r>
      <w:r w:rsidR="00B440AB">
        <w:rPr>
          <w:rFonts w:ascii="Times New Roman" w:hAnsi="Times New Roman" w:cs="Times New Roman"/>
          <w:lang w:val="en-GB"/>
        </w:rPr>
        <w:t>a</w:t>
      </w:r>
      <w:r w:rsidR="004B3E57">
        <w:rPr>
          <w:rFonts w:ascii="Times New Roman" w:hAnsi="Times New Roman" w:cs="Times New Roman"/>
          <w:lang w:val="en-GB"/>
        </w:rPr>
        <w:t xml:space="preserve"> non-serving cell</w:t>
      </w:r>
      <w:r w:rsidRPr="00765573">
        <w:rPr>
          <w:rFonts w:ascii="Times New Roman" w:hAnsi="Times New Roman" w:cs="Times New Roman"/>
          <w:lang w:val="en-GB"/>
        </w:rPr>
        <w:t xml:space="preserve"> could be activated</w:t>
      </w:r>
      <w:r w:rsidR="00461BEB">
        <w:rPr>
          <w:rFonts w:ascii="Times New Roman" w:hAnsi="Times New Roman" w:cs="Times New Roman"/>
          <w:lang w:val="en-GB"/>
        </w:rPr>
        <w:t>.</w:t>
      </w:r>
      <w:r w:rsidR="009F6D80">
        <w:rPr>
          <w:rFonts w:ascii="Times New Roman" w:hAnsi="Times New Roman" w:cs="Times New Roman"/>
          <w:lang w:val="en-GB"/>
        </w:rPr>
        <w:t xml:space="preserve"> </w:t>
      </w:r>
      <w:r w:rsidR="0025496E">
        <w:rPr>
          <w:rFonts w:ascii="Times New Roman" w:hAnsi="Times New Roman" w:cs="Times New Roman"/>
          <w:lang w:val="en-GB"/>
        </w:rPr>
        <w:t>Based on the indication, n</w:t>
      </w:r>
      <w:r w:rsidR="00A36406">
        <w:rPr>
          <w:rFonts w:ascii="Times New Roman" w:hAnsi="Times New Roman" w:cs="Times New Roman"/>
          <w:lang w:val="en-GB"/>
        </w:rPr>
        <w:t xml:space="preserve">etwork could </w:t>
      </w:r>
      <w:r w:rsidR="00A70276">
        <w:rPr>
          <w:rFonts w:ascii="Times New Roman" w:hAnsi="Times New Roman" w:cs="Times New Roman"/>
          <w:lang w:val="en-GB"/>
        </w:rPr>
        <w:t>signal to UE</w:t>
      </w:r>
      <w:r w:rsidR="001C2FA6">
        <w:rPr>
          <w:rFonts w:ascii="Times New Roman" w:hAnsi="Times New Roman" w:cs="Times New Roman"/>
          <w:lang w:val="en-GB"/>
        </w:rPr>
        <w:t xml:space="preserve"> </w:t>
      </w:r>
      <w:r w:rsidR="00A70276">
        <w:rPr>
          <w:rFonts w:ascii="Times New Roman" w:hAnsi="Times New Roman" w:cs="Times New Roman"/>
          <w:lang w:val="en-GB"/>
        </w:rPr>
        <w:t>to</w:t>
      </w:r>
      <w:r w:rsidR="001C2FA6">
        <w:rPr>
          <w:rFonts w:ascii="Times New Roman" w:hAnsi="Times New Roman" w:cs="Times New Roman"/>
          <w:lang w:val="en-GB"/>
        </w:rPr>
        <w:t xml:space="preserve"> activate specific reporting configuration</w:t>
      </w:r>
      <w:r w:rsidR="00304291">
        <w:rPr>
          <w:rFonts w:ascii="Times New Roman" w:hAnsi="Times New Roman" w:cs="Times New Roman"/>
          <w:lang w:val="en-GB"/>
        </w:rPr>
        <w:t xml:space="preserve"> or reporting of non-serving cell signals.</w:t>
      </w:r>
      <w:r w:rsidR="009F6D80">
        <w:rPr>
          <w:rFonts w:ascii="Times New Roman" w:hAnsi="Times New Roman" w:cs="Times New Roman"/>
          <w:lang w:val="en-GB"/>
        </w:rPr>
        <w:t xml:space="preserve"> </w:t>
      </w:r>
      <w:r w:rsidR="00877157">
        <w:rPr>
          <w:rFonts w:ascii="Times New Roman" w:hAnsi="Times New Roman" w:cs="Times New Roman"/>
          <w:lang w:val="en-GB"/>
        </w:rPr>
        <w:t>NW a</w:t>
      </w:r>
      <w:r w:rsidR="00126C06">
        <w:rPr>
          <w:rFonts w:ascii="Times New Roman" w:hAnsi="Times New Roman" w:cs="Times New Roman"/>
          <w:lang w:val="en-GB"/>
        </w:rPr>
        <w:t xml:space="preserve">ctivation of </w:t>
      </w:r>
      <w:r w:rsidR="004373E6">
        <w:rPr>
          <w:rFonts w:ascii="Times New Roman" w:hAnsi="Times New Roman" w:cs="Times New Roman"/>
          <w:lang w:val="en-GB"/>
        </w:rPr>
        <w:t>a</w:t>
      </w:r>
      <w:r w:rsidR="00126C06">
        <w:rPr>
          <w:rFonts w:ascii="Times New Roman" w:hAnsi="Times New Roman" w:cs="Times New Roman"/>
          <w:lang w:val="en-GB"/>
        </w:rPr>
        <w:t xml:space="preserve"> reporting configuration </w:t>
      </w:r>
      <w:r w:rsidR="004373E6">
        <w:rPr>
          <w:rFonts w:ascii="Times New Roman" w:hAnsi="Times New Roman" w:cs="Times New Roman"/>
          <w:lang w:val="en-GB"/>
        </w:rPr>
        <w:t>could be done e.g. using a MAC CE.</w:t>
      </w:r>
      <w:r w:rsidR="00304291">
        <w:rPr>
          <w:rFonts w:ascii="Times New Roman" w:hAnsi="Times New Roman" w:cs="Times New Roman"/>
          <w:lang w:val="en-GB"/>
        </w:rPr>
        <w:t xml:space="preserve"> </w:t>
      </w:r>
    </w:p>
    <w:p w14:paraId="74228C0F" w14:textId="38E16806" w:rsidR="00160A74" w:rsidRPr="000250DC" w:rsidRDefault="00160A74" w:rsidP="00160A74">
      <w:pPr>
        <w:pStyle w:val="Caption"/>
        <w:rPr>
          <w:rFonts w:ascii="Times New Roman" w:hAnsi="Times New Roman" w:cs="Times New Roman"/>
          <w:lang w:val="en-GB"/>
        </w:rPr>
      </w:pPr>
      <w:bookmarkStart w:id="62" w:name="_Ref71642572"/>
      <w:bookmarkStart w:id="63" w:name="_Ref54263383"/>
      <w:bookmarkStart w:id="64" w:name="_Ref68609578"/>
      <w:bookmarkStart w:id="65" w:name="_Ref61881470"/>
      <w:r w:rsidRPr="000250DC">
        <w:rPr>
          <w:rFonts w:ascii="Times New Roman" w:hAnsi="Times New Roman" w:cs="Times New Roman"/>
          <w:lang w:val="en-GB"/>
        </w:rPr>
        <w:t xml:space="preserve">Proposal </w:t>
      </w:r>
      <w:r w:rsidRPr="000250DC">
        <w:rPr>
          <w:rFonts w:ascii="Times New Roman" w:hAnsi="Times New Roman" w:cs="Times New Roman"/>
        </w:rPr>
        <w:fldChar w:fldCharType="begin"/>
      </w:r>
      <w:r w:rsidRPr="000250DC">
        <w:rPr>
          <w:rFonts w:ascii="Times New Roman" w:hAnsi="Times New Roman" w:cs="Times New Roman"/>
          <w:lang w:val="en-GB"/>
        </w:rPr>
        <w:instrText xml:space="preserve"> SEQ Proposal \* ARABIC </w:instrText>
      </w:r>
      <w:r w:rsidRPr="000250DC">
        <w:rPr>
          <w:rFonts w:ascii="Times New Roman" w:hAnsi="Times New Roman" w:cs="Times New Roman"/>
        </w:rPr>
        <w:fldChar w:fldCharType="separate"/>
      </w:r>
      <w:r w:rsidR="00F227DD">
        <w:rPr>
          <w:rFonts w:ascii="Times New Roman" w:hAnsi="Times New Roman" w:cs="Times New Roman"/>
          <w:noProof/>
          <w:lang w:val="en-GB"/>
        </w:rPr>
        <w:t>29</w:t>
      </w:r>
      <w:r w:rsidRPr="000250DC">
        <w:rPr>
          <w:rFonts w:ascii="Times New Roman" w:hAnsi="Times New Roman" w:cs="Times New Roman"/>
        </w:rPr>
        <w:fldChar w:fldCharType="end"/>
      </w:r>
      <w:r w:rsidR="00F837F5" w:rsidRPr="000250DC">
        <w:rPr>
          <w:rFonts w:ascii="Times New Roman" w:hAnsi="Times New Roman" w:cs="Times New Roman"/>
          <w:lang w:val="en-GB"/>
        </w:rPr>
        <w:t xml:space="preserve">: UE </w:t>
      </w:r>
      <w:r w:rsidR="00D43531" w:rsidRPr="000250DC">
        <w:rPr>
          <w:rFonts w:ascii="Times New Roman" w:hAnsi="Times New Roman" w:cs="Times New Roman"/>
          <w:lang w:val="en-GB"/>
        </w:rPr>
        <w:t xml:space="preserve">can be configured to indicate </w:t>
      </w:r>
      <w:r w:rsidR="000250DC" w:rsidRPr="000250DC">
        <w:rPr>
          <w:rFonts w:ascii="Times New Roman" w:hAnsi="Times New Roman" w:cs="Times New Roman"/>
          <w:lang w:val="en-GB"/>
        </w:rPr>
        <w:t xml:space="preserve">to network that a </w:t>
      </w:r>
      <w:r w:rsidR="00061933">
        <w:rPr>
          <w:rFonts w:ascii="Times New Roman" w:hAnsi="Times New Roman" w:cs="Times New Roman"/>
          <w:lang w:val="en-GB"/>
        </w:rPr>
        <w:t xml:space="preserve">non-serving cell </w:t>
      </w:r>
      <w:r w:rsidR="000250DC" w:rsidRPr="000250DC">
        <w:rPr>
          <w:rFonts w:ascii="Times New Roman" w:hAnsi="Times New Roman" w:cs="Times New Roman"/>
          <w:lang w:val="en-GB"/>
        </w:rPr>
        <w:t>reporting configuration should be activated</w:t>
      </w:r>
      <w:bookmarkEnd w:id="62"/>
    </w:p>
    <w:p w14:paraId="24EEC3DF" w14:textId="22215294" w:rsidR="00BC2B86" w:rsidRPr="000250DC" w:rsidRDefault="00BC2B86" w:rsidP="00BC2B86">
      <w:pPr>
        <w:pStyle w:val="Caption"/>
        <w:rPr>
          <w:rFonts w:ascii="Times New Roman" w:hAnsi="Times New Roman" w:cs="Times New Roman"/>
          <w:lang w:val="en-GB"/>
        </w:rPr>
      </w:pPr>
      <w:bookmarkStart w:id="66" w:name="_Ref71642583"/>
      <w:r w:rsidRPr="000250DC">
        <w:rPr>
          <w:rFonts w:ascii="Times New Roman" w:hAnsi="Times New Roman" w:cs="Times New Roman"/>
          <w:lang w:val="en-GB"/>
        </w:rPr>
        <w:lastRenderedPageBreak/>
        <w:t xml:space="preserve">Proposal </w:t>
      </w:r>
      <w:r w:rsidRPr="000250DC">
        <w:rPr>
          <w:rFonts w:ascii="Times New Roman" w:hAnsi="Times New Roman" w:cs="Times New Roman"/>
        </w:rPr>
        <w:fldChar w:fldCharType="begin"/>
      </w:r>
      <w:r w:rsidRPr="000250DC">
        <w:rPr>
          <w:rFonts w:ascii="Times New Roman" w:hAnsi="Times New Roman" w:cs="Times New Roman"/>
          <w:lang w:val="en-GB"/>
        </w:rPr>
        <w:instrText xml:space="preserve"> SEQ Proposal \* ARABIC </w:instrText>
      </w:r>
      <w:r w:rsidRPr="000250DC">
        <w:rPr>
          <w:rFonts w:ascii="Times New Roman" w:hAnsi="Times New Roman" w:cs="Times New Roman"/>
        </w:rPr>
        <w:fldChar w:fldCharType="separate"/>
      </w:r>
      <w:r w:rsidR="00F227DD">
        <w:rPr>
          <w:rFonts w:ascii="Times New Roman" w:hAnsi="Times New Roman" w:cs="Times New Roman"/>
          <w:noProof/>
          <w:lang w:val="en-GB"/>
        </w:rPr>
        <w:t>30</w:t>
      </w:r>
      <w:r w:rsidRPr="000250DC">
        <w:rPr>
          <w:rFonts w:ascii="Times New Roman" w:hAnsi="Times New Roman" w:cs="Times New Roman"/>
        </w:rPr>
        <w:fldChar w:fldCharType="end"/>
      </w:r>
      <w:r w:rsidRPr="000250DC">
        <w:rPr>
          <w:rFonts w:ascii="Times New Roman" w:hAnsi="Times New Roman" w:cs="Times New Roman"/>
          <w:lang w:val="en-GB"/>
        </w:rPr>
        <w:t xml:space="preserve">: Network can active/deactivate the reporting of beam measurements for </w:t>
      </w:r>
      <w:r w:rsidR="006F5439">
        <w:rPr>
          <w:rFonts w:ascii="Times New Roman" w:hAnsi="Times New Roman" w:cs="Times New Roman"/>
          <w:lang w:val="en-GB"/>
        </w:rPr>
        <w:t xml:space="preserve">a </w:t>
      </w:r>
      <w:r w:rsidRPr="000250DC">
        <w:rPr>
          <w:rFonts w:ascii="Times New Roman" w:hAnsi="Times New Roman" w:cs="Times New Roman"/>
          <w:lang w:val="en-GB"/>
        </w:rPr>
        <w:t>non-serving cell</w:t>
      </w:r>
      <w:bookmarkEnd w:id="66"/>
    </w:p>
    <w:bookmarkEnd w:id="63"/>
    <w:bookmarkEnd w:id="64"/>
    <w:bookmarkEnd w:id="65"/>
    <w:p w14:paraId="5D86FB39" w14:textId="518356CE" w:rsidR="00042B6E" w:rsidRDefault="00042B6E" w:rsidP="00D8242C">
      <w:pPr>
        <w:rPr>
          <w:lang w:val="en-GB"/>
        </w:rPr>
      </w:pPr>
    </w:p>
    <w:p w14:paraId="1439415B" w14:textId="145F2645" w:rsidR="00CC0E57" w:rsidRDefault="001D4FFB" w:rsidP="00D8242C">
      <w:pPr>
        <w:pStyle w:val="Heading2"/>
      </w:pPr>
      <w:r>
        <w:t>2.3</w:t>
      </w:r>
      <w:r w:rsidR="00691F07">
        <w:t xml:space="preserve"> </w:t>
      </w:r>
      <w:r w:rsidR="004215F8">
        <w:t xml:space="preserve">On </w:t>
      </w:r>
      <w:r w:rsidR="009F3965">
        <w:t xml:space="preserve">Dynamic TCI State Update </w:t>
      </w:r>
      <w:proofErr w:type="spellStart"/>
      <w:r w:rsidR="009F3965">
        <w:t>Signaling</w:t>
      </w:r>
      <w:proofErr w:type="spellEnd"/>
      <w:r w:rsidR="009F3965">
        <w:t xml:space="preserve"> Medium</w:t>
      </w:r>
    </w:p>
    <w:p w14:paraId="25C4503D" w14:textId="6406E6F6" w:rsidR="009A4852" w:rsidRPr="00765573" w:rsidRDefault="009A4852" w:rsidP="009A4852">
      <w:pPr>
        <w:rPr>
          <w:rFonts w:ascii="Times New Roman" w:hAnsi="Times New Roman" w:cs="Times New Roman"/>
          <w:lang w:val="en-GB"/>
        </w:rPr>
      </w:pPr>
      <w:r w:rsidRPr="00765573">
        <w:rPr>
          <w:lang w:val="en-GB"/>
        </w:rPr>
        <w:t>Agreements related to the dynamic TCI state update signalling medium in RAN1#</w:t>
      </w:r>
      <w:r w:rsidR="00036614" w:rsidRPr="00765573">
        <w:rPr>
          <w:lang w:val="en-GB"/>
        </w:rPr>
        <w:t>10</w:t>
      </w:r>
      <w:r w:rsidR="00036614">
        <w:rPr>
          <w:lang w:val="en-GB"/>
        </w:rPr>
        <w:t>4-bis</w:t>
      </w:r>
      <w:r w:rsidRPr="00765573">
        <w:rPr>
          <w:lang w:val="en-GB"/>
        </w:rPr>
        <w:t>-e are as follows [2]:</w:t>
      </w:r>
    </w:p>
    <w:tbl>
      <w:tblPr>
        <w:tblStyle w:val="TableGrid"/>
        <w:tblW w:w="0" w:type="auto"/>
        <w:tblLook w:val="04A0" w:firstRow="1" w:lastRow="0" w:firstColumn="1" w:lastColumn="0" w:noHBand="0" w:noVBand="1"/>
      </w:tblPr>
      <w:tblGrid>
        <w:gridCol w:w="9629"/>
      </w:tblGrid>
      <w:tr w:rsidR="009A4852" w:rsidRPr="00F227DD" w14:paraId="653F3C45" w14:textId="77777777" w:rsidTr="009A4852">
        <w:tc>
          <w:tcPr>
            <w:tcW w:w="9629" w:type="dxa"/>
          </w:tcPr>
          <w:p w14:paraId="3C1BA6B8" w14:textId="77777777" w:rsidR="008D59FA" w:rsidRPr="008D59FA" w:rsidRDefault="008D59FA" w:rsidP="008D59FA">
            <w:pPr>
              <w:spacing w:after="0" w:line="240" w:lineRule="auto"/>
              <w:rPr>
                <w:rFonts w:ascii="Times New Roman" w:eastAsia="Batang" w:hAnsi="Times New Roman" w:cs="Times New Roman"/>
                <w:b/>
                <w:bCs/>
                <w:sz w:val="16"/>
                <w:highlight w:val="green"/>
                <w:lang w:val="en-GB" w:eastAsia="x-none"/>
              </w:rPr>
            </w:pPr>
            <w:bookmarkStart w:id="67" w:name="_Hlk67304207"/>
            <w:r w:rsidRPr="008D59FA">
              <w:rPr>
                <w:rFonts w:ascii="Times New Roman" w:eastAsia="Batang" w:hAnsi="Times New Roman" w:cs="Times New Roman"/>
                <w:b/>
                <w:szCs w:val="24"/>
                <w:highlight w:val="green"/>
                <w:lang w:val="en-GB" w:eastAsia="x-none"/>
              </w:rPr>
              <w:t>Agreement</w:t>
            </w:r>
          </w:p>
          <w:p w14:paraId="0BD7C793" w14:textId="77777777" w:rsidR="008D59FA" w:rsidRPr="008D59FA" w:rsidRDefault="008D59FA" w:rsidP="008D59FA">
            <w:pPr>
              <w:snapToGrid w:val="0"/>
              <w:spacing w:after="0" w:line="240" w:lineRule="auto"/>
              <w:rPr>
                <w:rFonts w:ascii="Times" w:eastAsia="Batang" w:hAnsi="Times" w:cs="Times"/>
                <w:szCs w:val="20"/>
                <w:lang w:val="en-GB"/>
              </w:rPr>
            </w:pPr>
            <w:r w:rsidRPr="008D59FA">
              <w:rPr>
                <w:rFonts w:ascii="Times" w:eastAsia="Batang" w:hAnsi="Times" w:cs="Times"/>
                <w:szCs w:val="20"/>
                <w:lang w:val="en-GB"/>
              </w:rPr>
              <w:t>For beam indication with Rel-17 unified TCI, support DCI format 1_1/1_2 without DL assignment:</w:t>
            </w:r>
          </w:p>
          <w:p w14:paraId="70100700" w14:textId="77777777" w:rsidR="008D59FA" w:rsidRPr="008D59FA" w:rsidRDefault="008D59FA" w:rsidP="008D59FA">
            <w:pPr>
              <w:numPr>
                <w:ilvl w:val="0"/>
                <w:numId w:val="47"/>
              </w:numPr>
              <w:snapToGrid w:val="0"/>
              <w:spacing w:after="0" w:line="240" w:lineRule="auto"/>
              <w:rPr>
                <w:rFonts w:ascii="Times" w:eastAsia="Batang" w:hAnsi="Times" w:cs="Times"/>
                <w:szCs w:val="20"/>
                <w:lang w:val="en-GB"/>
              </w:rPr>
            </w:pPr>
            <w:r w:rsidRPr="008D59FA">
              <w:rPr>
                <w:rFonts w:ascii="Times" w:eastAsia="Batang" w:hAnsi="Times" w:cs="Times"/>
                <w:szCs w:val="20"/>
                <w:lang w:val="en-GB"/>
              </w:rPr>
              <w:t>Use ACK/NACK mechanism analogous to that for SPS PDSCH release with both type-1 and type-2 HARQ-ACK codebook:</w:t>
            </w:r>
          </w:p>
          <w:p w14:paraId="31E97879" w14:textId="77777777" w:rsidR="008D59FA" w:rsidRPr="008D59FA" w:rsidRDefault="008D59FA" w:rsidP="008D59FA">
            <w:pPr>
              <w:numPr>
                <w:ilvl w:val="1"/>
                <w:numId w:val="47"/>
              </w:numPr>
              <w:snapToGrid w:val="0"/>
              <w:spacing w:after="0" w:line="240" w:lineRule="auto"/>
              <w:rPr>
                <w:rFonts w:ascii="Times" w:eastAsia="Batang" w:hAnsi="Times" w:cs="Times"/>
                <w:szCs w:val="20"/>
                <w:lang w:val="en-GB"/>
              </w:rPr>
            </w:pPr>
            <w:r w:rsidRPr="008D59FA">
              <w:rPr>
                <w:rFonts w:ascii="Times" w:eastAsia="Batang" w:hAnsi="Times" w:cs="Times"/>
                <w:szCs w:val="20"/>
                <w:lang w:val="en-GB" w:eastAsia="x-none"/>
              </w:rPr>
              <w:t xml:space="preserve">Upon a successful reception of the beam indication DCI, the UE reports an ACK </w:t>
            </w:r>
          </w:p>
          <w:p w14:paraId="64BF7BF8" w14:textId="77777777" w:rsidR="008D59FA" w:rsidRPr="008D59FA" w:rsidRDefault="008D59FA" w:rsidP="008D59FA">
            <w:pPr>
              <w:numPr>
                <w:ilvl w:val="2"/>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Note that upon a failed reception of the beam indication DCI, a NACK can be reported.</w:t>
            </w:r>
          </w:p>
          <w:p w14:paraId="2103B3E9" w14:textId="77777777" w:rsidR="008D59FA" w:rsidRPr="008D59FA" w:rsidRDefault="008D59FA" w:rsidP="008D59FA">
            <w:pPr>
              <w:numPr>
                <w:ilvl w:val="2"/>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For type-1 HARQ-ACK codebook, a location for the ACK information in the HARQ-ACK codebook is determined based on a virtual PDSCH indicated by the TDRA field in the beam indication DCI, based on the time domain allocation list configured for PDSCH</w:t>
            </w:r>
          </w:p>
          <w:p w14:paraId="2619AAD1" w14:textId="77777777" w:rsidR="008D59FA" w:rsidRPr="008D59FA" w:rsidRDefault="008D59FA" w:rsidP="008D59FA">
            <w:pPr>
              <w:numPr>
                <w:ilvl w:val="2"/>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 xml:space="preserve">For type-2 HARQ-ACK codebook, a location for the ACK information in the HARQ-ACK codebook is determined according to the same rule for SPS release </w:t>
            </w:r>
          </w:p>
          <w:p w14:paraId="41BADE1B" w14:textId="77777777" w:rsidR="008D59FA" w:rsidRPr="008D59FA" w:rsidRDefault="008D59FA" w:rsidP="008D59FA">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 xml:space="preserve">The ACK is reported in a PUCCH </w:t>
            </w:r>
            <w:r w:rsidRPr="008D59FA">
              <w:rPr>
                <w:rFonts w:ascii="Times" w:eastAsia="Batang" w:hAnsi="Times" w:cs="Times"/>
                <w:i/>
                <w:szCs w:val="20"/>
                <w:lang w:val="en-GB" w:eastAsia="x-none"/>
              </w:rPr>
              <w:t xml:space="preserve">k </w:t>
            </w:r>
            <w:r w:rsidRPr="008D59FA">
              <w:rPr>
                <w:rFonts w:ascii="Times" w:eastAsia="Batang" w:hAnsi="Times" w:cs="Times"/>
                <w:szCs w:val="20"/>
                <w:lang w:val="en-GB" w:eastAsia="x-none"/>
              </w:rPr>
              <w:t xml:space="preserve">slots after the end of the PDCCH reception where </w:t>
            </w:r>
            <w:r w:rsidRPr="008D59FA">
              <w:rPr>
                <w:rFonts w:ascii="Times" w:eastAsia="Batang" w:hAnsi="Times" w:cs="Times"/>
                <w:i/>
                <w:szCs w:val="20"/>
                <w:lang w:val="en-GB" w:eastAsia="x-none"/>
              </w:rPr>
              <w:t>k</w:t>
            </w:r>
            <w:r w:rsidRPr="008D59FA">
              <w:rPr>
                <w:rFonts w:ascii="Times" w:eastAsia="Batang" w:hAnsi="Times" w:cs="Times"/>
                <w:szCs w:val="20"/>
                <w:lang w:val="en-GB" w:eastAsia="x-none"/>
              </w:rPr>
              <w:t xml:space="preserve"> is indicated by the PDSCH-to-</w:t>
            </w:r>
            <w:proofErr w:type="spellStart"/>
            <w:r w:rsidRPr="008D59FA">
              <w:rPr>
                <w:rFonts w:ascii="Times" w:eastAsia="Batang" w:hAnsi="Times" w:cs="Times"/>
                <w:szCs w:val="20"/>
                <w:lang w:val="en-GB" w:eastAsia="x-none"/>
              </w:rPr>
              <w:t>HARQ_feedback</w:t>
            </w:r>
            <w:proofErr w:type="spellEnd"/>
            <w:r w:rsidRPr="008D59FA">
              <w:rPr>
                <w:rFonts w:ascii="Times" w:eastAsia="Batang" w:hAnsi="Times" w:cs="Times"/>
                <w:szCs w:val="20"/>
                <w:lang w:val="en-GB" w:eastAsia="x-none"/>
              </w:rPr>
              <w:t xml:space="preserve"> timing indicator field in the DCI format, or provided </w:t>
            </w:r>
            <w:r w:rsidRPr="008D59FA">
              <w:rPr>
                <w:rFonts w:ascii="Times" w:eastAsia="Batang" w:hAnsi="Times" w:cs="Times"/>
                <w:i/>
                <w:szCs w:val="20"/>
                <w:lang w:val="en-GB" w:eastAsia="x-none"/>
              </w:rPr>
              <w:t>dl-</w:t>
            </w:r>
            <w:proofErr w:type="spellStart"/>
            <w:r w:rsidRPr="008D59FA">
              <w:rPr>
                <w:rFonts w:ascii="Times" w:eastAsia="Batang" w:hAnsi="Times" w:cs="Times"/>
                <w:i/>
                <w:szCs w:val="20"/>
                <w:lang w:val="en-GB" w:eastAsia="x-none"/>
              </w:rPr>
              <w:t>DataToUL</w:t>
            </w:r>
            <w:proofErr w:type="spellEnd"/>
            <w:r w:rsidRPr="008D59FA">
              <w:rPr>
                <w:rFonts w:ascii="Times" w:eastAsia="Batang" w:hAnsi="Times" w:cs="Times"/>
                <w:i/>
                <w:szCs w:val="20"/>
                <w:lang w:val="en-GB" w:eastAsia="x-none"/>
              </w:rPr>
              <w:t>-ACK</w:t>
            </w:r>
            <w:r w:rsidRPr="008D59FA">
              <w:rPr>
                <w:rFonts w:ascii="Times" w:eastAsia="Batang" w:hAnsi="Times" w:cs="Times"/>
                <w:szCs w:val="20"/>
                <w:lang w:val="en-GB" w:eastAsia="x-none"/>
              </w:rPr>
              <w:t xml:space="preserve"> or </w:t>
            </w:r>
            <w:r w:rsidRPr="008D59FA">
              <w:rPr>
                <w:rFonts w:ascii="Times" w:eastAsia="Batang" w:hAnsi="Times" w:cs="Times"/>
                <w:i/>
                <w:szCs w:val="20"/>
                <w:lang w:val="en-GB" w:eastAsia="x-none"/>
              </w:rPr>
              <w:t xml:space="preserve">dl-DataToUL-ACK-ForDCI-Format1-2-r16 </w:t>
            </w:r>
            <w:r w:rsidRPr="008D59FA">
              <w:rPr>
                <w:rFonts w:ascii="Times" w:eastAsia="Batang" w:hAnsi="Times" w:cs="Times"/>
                <w:szCs w:val="20"/>
                <w:lang w:val="en-GB" w:eastAsia="x-none"/>
              </w:rPr>
              <w:t>if the PDSCH-to-</w:t>
            </w:r>
            <w:proofErr w:type="spellStart"/>
            <w:r w:rsidRPr="008D59FA">
              <w:rPr>
                <w:rFonts w:ascii="Times" w:eastAsia="Batang" w:hAnsi="Times" w:cs="Times"/>
                <w:szCs w:val="20"/>
                <w:lang w:val="en-GB" w:eastAsia="x-none"/>
              </w:rPr>
              <w:t>HARQ_feedback</w:t>
            </w:r>
            <w:proofErr w:type="spellEnd"/>
            <w:r w:rsidRPr="008D59FA">
              <w:rPr>
                <w:rFonts w:ascii="Times" w:eastAsia="Batang" w:hAnsi="Times" w:cs="Times"/>
                <w:szCs w:val="20"/>
                <w:lang w:val="en-GB" w:eastAsia="x-none"/>
              </w:rPr>
              <w:t xml:space="preserve"> timing indicator field is not present in the DCI</w:t>
            </w:r>
          </w:p>
          <w:p w14:paraId="38E784E8" w14:textId="77777777" w:rsidR="008D59FA" w:rsidRPr="008D59FA" w:rsidRDefault="008D59FA" w:rsidP="008D59FA">
            <w:pPr>
              <w:numPr>
                <w:ilvl w:val="0"/>
                <w:numId w:val="47"/>
              </w:numPr>
              <w:snapToGrid w:val="0"/>
              <w:spacing w:after="0" w:line="240" w:lineRule="auto"/>
              <w:rPr>
                <w:rFonts w:ascii="Times" w:eastAsia="Batang" w:hAnsi="Times" w:cs="Times"/>
                <w:szCs w:val="20"/>
                <w:lang w:val="en-GB"/>
              </w:rPr>
            </w:pPr>
            <w:r w:rsidRPr="008D59FA">
              <w:rPr>
                <w:rFonts w:ascii="Times" w:eastAsia="Batang" w:hAnsi="Times" w:cs="Times"/>
                <w:szCs w:val="20"/>
                <w:lang w:val="en-GB"/>
              </w:rPr>
              <w:t>When used for beam indication:</w:t>
            </w:r>
          </w:p>
          <w:p w14:paraId="24E27C9E" w14:textId="77777777" w:rsidR="008D59FA" w:rsidRPr="008D59FA" w:rsidRDefault="008D59FA" w:rsidP="008D59FA">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 xml:space="preserve">CS-RNTI is used to scramble the CRC for the DCI </w:t>
            </w:r>
          </w:p>
          <w:p w14:paraId="1FD3860D" w14:textId="77777777" w:rsidR="008D59FA" w:rsidRPr="008D59FA" w:rsidRDefault="008D59FA" w:rsidP="008D59FA">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The values of the following DCI fields are set as follows:</w:t>
            </w:r>
          </w:p>
          <w:p w14:paraId="10CA7399" w14:textId="77777777" w:rsidR="008D59FA" w:rsidRPr="008D59FA" w:rsidRDefault="008D59FA" w:rsidP="008D59FA">
            <w:pPr>
              <w:numPr>
                <w:ilvl w:val="2"/>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RV = all ‘1’s</w:t>
            </w:r>
          </w:p>
          <w:p w14:paraId="41C16403" w14:textId="77777777" w:rsidR="008D59FA" w:rsidRPr="008D59FA" w:rsidRDefault="008D59FA" w:rsidP="008D59FA">
            <w:pPr>
              <w:numPr>
                <w:ilvl w:val="2"/>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MCS = all ‘1’s</w:t>
            </w:r>
          </w:p>
          <w:p w14:paraId="3326A01B" w14:textId="77777777" w:rsidR="008D59FA" w:rsidRPr="008D59FA" w:rsidRDefault="008D59FA" w:rsidP="008D59FA">
            <w:pPr>
              <w:numPr>
                <w:ilvl w:val="2"/>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NDI = 0</w:t>
            </w:r>
          </w:p>
          <w:p w14:paraId="6BD8FD8E" w14:textId="77777777" w:rsidR="008D59FA" w:rsidRPr="008D59FA" w:rsidRDefault="008D59FA" w:rsidP="008D59FA">
            <w:pPr>
              <w:numPr>
                <w:ilvl w:val="2"/>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 xml:space="preserve">Set to all ‘0’s for FDRA Type 0, or all ‘1’s for FDRA Type 1, or all ‘0’s for </w:t>
            </w:r>
            <w:proofErr w:type="spellStart"/>
            <w:r w:rsidRPr="008D59FA">
              <w:rPr>
                <w:rFonts w:ascii="Times" w:eastAsia="Batang" w:hAnsi="Times" w:cs="Times"/>
                <w:i/>
                <w:szCs w:val="20"/>
                <w:lang w:val="en-GB" w:eastAsia="x-none"/>
              </w:rPr>
              <w:t>dynamicSwitch</w:t>
            </w:r>
            <w:proofErr w:type="spellEnd"/>
            <w:r w:rsidRPr="008D59FA">
              <w:rPr>
                <w:rFonts w:ascii="Times" w:eastAsia="Batang" w:hAnsi="Times" w:cs="Times"/>
                <w:szCs w:val="20"/>
                <w:lang w:val="en-GB" w:eastAsia="x-none"/>
              </w:rPr>
              <w:t xml:space="preserve"> (same as in Table 10.2-4 of TS38.213) </w:t>
            </w:r>
          </w:p>
          <w:p w14:paraId="7E8410F1" w14:textId="77777777" w:rsidR="008D59FA" w:rsidRPr="008D59FA" w:rsidRDefault="008D59FA" w:rsidP="008D59FA">
            <w:pPr>
              <w:numPr>
                <w:ilvl w:val="2"/>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 xml:space="preserve">FFS: Whether HPN is also used     </w:t>
            </w:r>
          </w:p>
          <w:p w14:paraId="2B8ADE2B" w14:textId="77777777" w:rsidR="008D59FA" w:rsidRPr="008D59FA" w:rsidRDefault="008D59FA" w:rsidP="008D59FA">
            <w:pPr>
              <w:numPr>
                <w:ilvl w:val="0"/>
                <w:numId w:val="47"/>
              </w:numPr>
              <w:snapToGrid w:val="0"/>
              <w:spacing w:after="0" w:line="240" w:lineRule="auto"/>
              <w:rPr>
                <w:rFonts w:ascii="Times" w:eastAsia="Batang" w:hAnsi="Times" w:cs="Times"/>
                <w:szCs w:val="20"/>
                <w:lang w:val="en-GB"/>
              </w:rPr>
            </w:pPr>
            <w:r w:rsidRPr="008D59FA">
              <w:rPr>
                <w:rFonts w:ascii="Times" w:eastAsia="Batang" w:hAnsi="Times" w:cs="Times"/>
                <w:szCs w:val="20"/>
                <w:lang w:val="en-GB"/>
              </w:rPr>
              <w:t xml:space="preserve">Use the existing TCI field (always present) to signal the following: 1) Joint DL/UL TCI state, 2) DL-only TCI state (for separate DL/UL TCI), 3) UL-only TCI state (for separate DL/UL TCI) </w:t>
            </w:r>
          </w:p>
          <w:p w14:paraId="0979F1C3" w14:textId="77777777" w:rsidR="008D59FA" w:rsidRPr="008D59FA" w:rsidRDefault="008D59FA" w:rsidP="008D59FA">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 xml:space="preserve">FFS: Whether both DL TCI and UL TCI states can be </w:t>
            </w:r>
            <w:proofErr w:type="spellStart"/>
            <w:r w:rsidRPr="008D59FA">
              <w:rPr>
                <w:rFonts w:ascii="Times" w:eastAsia="Batang" w:hAnsi="Times" w:cs="Times"/>
                <w:szCs w:val="20"/>
                <w:lang w:val="en-GB" w:eastAsia="x-none"/>
              </w:rPr>
              <w:t>signaled</w:t>
            </w:r>
            <w:proofErr w:type="spellEnd"/>
            <w:r w:rsidRPr="008D59FA">
              <w:rPr>
                <w:rFonts w:ascii="Times" w:eastAsia="Batang" w:hAnsi="Times" w:cs="Times"/>
                <w:szCs w:val="20"/>
                <w:lang w:val="en-GB" w:eastAsia="x-none"/>
              </w:rPr>
              <w:t xml:space="preserve"> in one instance of beam indication DCI</w:t>
            </w:r>
          </w:p>
          <w:p w14:paraId="263C8D06" w14:textId="77777777" w:rsidR="008D59FA" w:rsidRPr="008D59FA" w:rsidRDefault="008D59FA" w:rsidP="008D59FA">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FFS: Relation with joint vs separate TCI (DL and/or UL) switching, including M/N&gt;1 if supported</w:t>
            </w:r>
          </w:p>
          <w:p w14:paraId="7BFAE815" w14:textId="77777777" w:rsidR="008D59FA" w:rsidRPr="008D59FA" w:rsidRDefault="008D59FA" w:rsidP="008D59FA">
            <w:pPr>
              <w:numPr>
                <w:ilvl w:val="0"/>
                <w:numId w:val="47"/>
              </w:numPr>
              <w:snapToGrid w:val="0"/>
              <w:spacing w:after="0" w:line="240" w:lineRule="auto"/>
              <w:rPr>
                <w:rFonts w:ascii="Times" w:eastAsia="Batang" w:hAnsi="Times" w:cs="Times"/>
                <w:szCs w:val="20"/>
                <w:lang w:val="en-GB"/>
              </w:rPr>
            </w:pPr>
            <w:r w:rsidRPr="008D59FA">
              <w:rPr>
                <w:rFonts w:ascii="Times" w:eastAsia="Batang" w:hAnsi="Times" w:cs="Times"/>
                <w:szCs w:val="20"/>
                <w:lang w:val="en-GB"/>
              </w:rPr>
              <w:t>In addition, use the following DCI fields as the fields are being used in Rel-16:</w:t>
            </w:r>
          </w:p>
          <w:p w14:paraId="63A663B7" w14:textId="77777777" w:rsidR="008D59FA" w:rsidRPr="008D59FA" w:rsidRDefault="008D59FA" w:rsidP="008D59FA">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Identifier for DCI formats</w:t>
            </w:r>
          </w:p>
          <w:p w14:paraId="014C4784" w14:textId="77777777" w:rsidR="008D59FA" w:rsidRPr="008D59FA" w:rsidRDefault="008D59FA" w:rsidP="008D59FA">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Carrier indicator</w:t>
            </w:r>
          </w:p>
          <w:p w14:paraId="666032DF" w14:textId="77777777" w:rsidR="008D59FA" w:rsidRPr="008D59FA" w:rsidRDefault="008D59FA" w:rsidP="008D59FA">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Bandwidth part indicator</w:t>
            </w:r>
          </w:p>
          <w:p w14:paraId="138C7D64" w14:textId="77777777" w:rsidR="008D59FA" w:rsidRPr="008D59FA" w:rsidRDefault="008D59FA" w:rsidP="008D59FA">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TDRA</w:t>
            </w:r>
          </w:p>
          <w:p w14:paraId="0FB3253F" w14:textId="77777777" w:rsidR="008D59FA" w:rsidRPr="008D59FA" w:rsidRDefault="008D59FA" w:rsidP="008D59FA">
            <w:pPr>
              <w:numPr>
                <w:ilvl w:val="1"/>
                <w:numId w:val="47"/>
              </w:numPr>
              <w:snapToGrid w:val="0"/>
              <w:spacing w:after="0" w:line="240" w:lineRule="auto"/>
              <w:rPr>
                <w:rFonts w:ascii="Times" w:eastAsia="Batang" w:hAnsi="Times" w:cs="Times"/>
                <w:color w:val="000000"/>
                <w:szCs w:val="20"/>
                <w:lang w:val="en-GB" w:eastAsia="x-none"/>
              </w:rPr>
            </w:pPr>
            <w:r w:rsidRPr="008D59FA">
              <w:rPr>
                <w:rFonts w:ascii="Times" w:eastAsia="Batang" w:hAnsi="Times" w:cs="Times"/>
                <w:color w:val="000000"/>
                <w:szCs w:val="20"/>
                <w:lang w:val="en-GB" w:eastAsia="x-none"/>
              </w:rPr>
              <w:t>Downlink assignment index (if configured)</w:t>
            </w:r>
          </w:p>
          <w:p w14:paraId="66A8930A" w14:textId="77777777" w:rsidR="008D59FA" w:rsidRPr="008D59FA" w:rsidRDefault="008D59FA" w:rsidP="008D59FA">
            <w:pPr>
              <w:numPr>
                <w:ilvl w:val="1"/>
                <w:numId w:val="47"/>
              </w:numPr>
              <w:snapToGrid w:val="0"/>
              <w:spacing w:after="0" w:line="240" w:lineRule="auto"/>
              <w:rPr>
                <w:rFonts w:ascii="Times" w:eastAsia="Batang" w:hAnsi="Times" w:cs="Times"/>
                <w:color w:val="000000"/>
                <w:szCs w:val="20"/>
                <w:lang w:val="en-GB" w:eastAsia="x-none"/>
              </w:rPr>
            </w:pPr>
            <w:r w:rsidRPr="008D59FA">
              <w:rPr>
                <w:rFonts w:ascii="Times" w:eastAsia="Batang" w:hAnsi="Times" w:cs="Times"/>
                <w:color w:val="000000"/>
                <w:szCs w:val="20"/>
                <w:lang w:val="en-GB" w:eastAsia="x-none"/>
              </w:rPr>
              <w:t>TPC command for scheduled PUCCH</w:t>
            </w:r>
          </w:p>
          <w:p w14:paraId="6C1DC677" w14:textId="77777777" w:rsidR="008D59FA" w:rsidRPr="008D59FA" w:rsidRDefault="008D59FA" w:rsidP="008D59FA">
            <w:pPr>
              <w:numPr>
                <w:ilvl w:val="1"/>
                <w:numId w:val="47"/>
              </w:numPr>
              <w:snapToGrid w:val="0"/>
              <w:spacing w:after="0" w:line="240" w:lineRule="auto"/>
              <w:rPr>
                <w:rFonts w:ascii="Times" w:eastAsia="Batang" w:hAnsi="Times" w:cs="Times"/>
                <w:color w:val="000000"/>
                <w:szCs w:val="20"/>
                <w:lang w:val="en-GB" w:eastAsia="x-none"/>
              </w:rPr>
            </w:pPr>
            <w:r w:rsidRPr="008D59FA">
              <w:rPr>
                <w:rFonts w:ascii="Times" w:eastAsia="Batang" w:hAnsi="Times" w:cs="Times"/>
                <w:color w:val="000000"/>
                <w:szCs w:val="20"/>
                <w:lang w:val="en-GB" w:eastAsia="x-none"/>
              </w:rPr>
              <w:t xml:space="preserve">PUCCH resource indicator </w:t>
            </w:r>
          </w:p>
          <w:p w14:paraId="4D53A948" w14:textId="77777777" w:rsidR="008D59FA" w:rsidRPr="008D59FA" w:rsidRDefault="008D59FA" w:rsidP="008D59FA">
            <w:pPr>
              <w:numPr>
                <w:ilvl w:val="1"/>
                <w:numId w:val="47"/>
              </w:numPr>
              <w:snapToGrid w:val="0"/>
              <w:spacing w:after="0" w:line="240" w:lineRule="auto"/>
              <w:rPr>
                <w:rFonts w:ascii="Times" w:eastAsia="Batang" w:hAnsi="Times" w:cs="Times"/>
                <w:color w:val="000000"/>
                <w:szCs w:val="20"/>
                <w:lang w:val="en-GB" w:eastAsia="x-none"/>
              </w:rPr>
            </w:pPr>
            <w:r w:rsidRPr="008D59FA">
              <w:rPr>
                <w:rFonts w:ascii="Times" w:eastAsia="Batang" w:hAnsi="Times" w:cs="Times"/>
                <w:color w:val="000000"/>
                <w:szCs w:val="20"/>
                <w:lang w:val="en-GB" w:eastAsia="x-none"/>
              </w:rPr>
              <w:t>PDSCH-to-</w:t>
            </w:r>
            <w:proofErr w:type="spellStart"/>
            <w:r w:rsidRPr="008D59FA">
              <w:rPr>
                <w:rFonts w:ascii="Times" w:eastAsia="Batang" w:hAnsi="Times" w:cs="Times"/>
                <w:color w:val="000000"/>
                <w:szCs w:val="20"/>
                <w:lang w:val="en-GB" w:eastAsia="x-none"/>
              </w:rPr>
              <w:t>HARQ_feedback</w:t>
            </w:r>
            <w:proofErr w:type="spellEnd"/>
            <w:r w:rsidRPr="008D59FA">
              <w:rPr>
                <w:rFonts w:ascii="Times" w:eastAsia="Batang" w:hAnsi="Times" w:cs="Times"/>
                <w:color w:val="000000"/>
                <w:szCs w:val="20"/>
                <w:lang w:val="en-GB" w:eastAsia="x-none"/>
              </w:rPr>
              <w:t xml:space="preserve"> timing indicator (if present)   </w:t>
            </w:r>
          </w:p>
          <w:p w14:paraId="1D921848" w14:textId="77777777" w:rsidR="008D59FA" w:rsidRPr="008D59FA" w:rsidRDefault="008D59FA" w:rsidP="008D59FA">
            <w:pPr>
              <w:numPr>
                <w:ilvl w:val="0"/>
                <w:numId w:val="47"/>
              </w:numPr>
              <w:snapToGrid w:val="0"/>
              <w:spacing w:after="0" w:line="240" w:lineRule="auto"/>
              <w:rPr>
                <w:rFonts w:ascii="Times" w:eastAsia="Batang" w:hAnsi="Times" w:cs="Times"/>
                <w:color w:val="000000"/>
                <w:szCs w:val="20"/>
                <w:lang w:val="en-GB"/>
              </w:rPr>
            </w:pPr>
            <w:r w:rsidRPr="008D59FA">
              <w:rPr>
                <w:rFonts w:ascii="Times" w:eastAsia="Batang" w:hAnsi="Times" w:cs="Times"/>
                <w:color w:val="000000"/>
                <w:szCs w:val="20"/>
                <w:lang w:val="en-GB"/>
              </w:rPr>
              <w:t>The remaining unused DCI fields and codepoints are reserved in R17</w:t>
            </w:r>
          </w:p>
          <w:p w14:paraId="08BA55EE" w14:textId="77777777" w:rsidR="008D59FA" w:rsidRPr="008D59FA" w:rsidRDefault="008D59FA" w:rsidP="008D59FA">
            <w:pPr>
              <w:numPr>
                <w:ilvl w:val="0"/>
                <w:numId w:val="50"/>
              </w:numPr>
              <w:spacing w:after="0" w:line="240" w:lineRule="auto"/>
              <w:rPr>
                <w:rFonts w:ascii="Times" w:eastAsia="Times New Roman" w:hAnsi="Times" w:cs="Times"/>
                <w:color w:val="000000"/>
                <w:szCs w:val="20"/>
                <w:lang w:val="en-GB" w:eastAsia="x-none"/>
              </w:rPr>
            </w:pPr>
            <w:r w:rsidRPr="008D59FA">
              <w:rPr>
                <w:rFonts w:ascii="Times" w:eastAsia="Times New Roman" w:hAnsi="Times" w:cs="Times"/>
                <w:color w:val="000000"/>
                <w:szCs w:val="20"/>
                <w:lang w:val="en-GB" w:eastAsia="x-none"/>
              </w:rPr>
              <w:t>Support UE to report whether or not to support TCI update by DCI format 1_1/1_2.</w:t>
            </w:r>
            <w:r w:rsidRPr="008D59FA">
              <w:rPr>
                <w:rFonts w:ascii="Times" w:eastAsia="Times New Roman" w:hAnsi="Times" w:cs="Times"/>
                <w:color w:val="000000"/>
                <w:szCs w:val="20"/>
                <w:lang w:val="en-GB"/>
              </w:rPr>
              <w:t xml:space="preserve"> </w:t>
            </w:r>
          </w:p>
          <w:p w14:paraId="6F7F41C8" w14:textId="77777777" w:rsidR="008D59FA" w:rsidRPr="008D59FA" w:rsidRDefault="008D59FA" w:rsidP="008D59FA">
            <w:pPr>
              <w:numPr>
                <w:ilvl w:val="1"/>
                <w:numId w:val="50"/>
              </w:numPr>
              <w:spacing w:after="0" w:line="240" w:lineRule="auto"/>
              <w:rPr>
                <w:rFonts w:ascii="Times" w:eastAsia="Times New Roman" w:hAnsi="Times" w:cs="Times"/>
                <w:color w:val="000000"/>
                <w:szCs w:val="20"/>
                <w:lang w:val="en-GB" w:eastAsia="x-none"/>
              </w:rPr>
            </w:pPr>
            <w:r w:rsidRPr="008D59FA">
              <w:rPr>
                <w:rFonts w:ascii="Times" w:eastAsia="Times New Roman" w:hAnsi="Times" w:cs="Times"/>
                <w:color w:val="000000"/>
                <w:szCs w:val="20"/>
                <w:lang w:val="en-GB" w:eastAsia="x-none"/>
              </w:rPr>
              <w:t>For a UE supporting TCI update by DCI format 1_1/1_2, it must support TCI update by using DCI 1_1/1_2 with DL assignment, and support of the above feature for TCI update by DCI format 1_1/1_2 without DL assignment is UE optional</w:t>
            </w:r>
          </w:p>
          <w:p w14:paraId="000B89F3" w14:textId="77777777" w:rsidR="008D59FA" w:rsidRPr="008D59FA" w:rsidRDefault="008D59FA" w:rsidP="008D59FA">
            <w:pPr>
              <w:numPr>
                <w:ilvl w:val="1"/>
                <w:numId w:val="50"/>
              </w:numPr>
              <w:spacing w:after="0" w:line="240" w:lineRule="auto"/>
              <w:rPr>
                <w:rFonts w:ascii="Times" w:eastAsia="Times New Roman" w:hAnsi="Times" w:cs="Times"/>
                <w:color w:val="000000"/>
                <w:szCs w:val="20"/>
                <w:lang w:val="en-GB" w:eastAsia="x-none"/>
              </w:rPr>
            </w:pPr>
            <w:r w:rsidRPr="008D59FA">
              <w:rPr>
                <w:rFonts w:ascii="Times" w:eastAsia="Times New Roman" w:hAnsi="Times" w:cs="Times"/>
                <w:color w:val="000000"/>
                <w:szCs w:val="20"/>
                <w:lang w:val="en-GB" w:eastAsia="x-none"/>
              </w:rPr>
              <w:t>FFS: How to handle the case when there is only UL data</w:t>
            </w:r>
          </w:p>
          <w:p w14:paraId="55B7DF28" w14:textId="77777777" w:rsidR="008D59FA" w:rsidRPr="008D59FA" w:rsidRDefault="008D59FA" w:rsidP="008D59FA">
            <w:pPr>
              <w:numPr>
                <w:ilvl w:val="1"/>
                <w:numId w:val="50"/>
              </w:numPr>
              <w:spacing w:after="0" w:line="240" w:lineRule="auto"/>
              <w:ind w:left="1434" w:hanging="357"/>
              <w:rPr>
                <w:rFonts w:ascii="Times" w:eastAsia="Malgun Gothic" w:hAnsi="Times" w:cs="Times"/>
                <w:color w:val="000000"/>
                <w:szCs w:val="20"/>
                <w:lang w:val="en-GB" w:eastAsia="x-none"/>
              </w:rPr>
            </w:pPr>
            <w:r w:rsidRPr="008D59FA">
              <w:rPr>
                <w:rFonts w:ascii="Times" w:eastAsia="Batang" w:hAnsi="Times" w:cs="Times"/>
                <w:color w:val="000000"/>
                <w:szCs w:val="20"/>
                <w:lang w:val="en-GB" w:eastAsia="x-none"/>
              </w:rPr>
              <w:lastRenderedPageBreak/>
              <w:t>FFS: The case for UE being indicated with separate UL TCI in DCI format 1_1/1_2 with DL assignment</w:t>
            </w:r>
          </w:p>
          <w:p w14:paraId="09F8DDFF" w14:textId="77777777" w:rsidR="008D59FA" w:rsidRPr="008D59FA" w:rsidRDefault="008D59FA" w:rsidP="008D59FA">
            <w:pPr>
              <w:numPr>
                <w:ilvl w:val="0"/>
                <w:numId w:val="50"/>
              </w:numPr>
              <w:spacing w:after="0" w:line="240" w:lineRule="auto"/>
              <w:rPr>
                <w:rFonts w:ascii="Times" w:eastAsia="Times New Roman" w:hAnsi="Times" w:cs="Times"/>
                <w:color w:val="000000"/>
                <w:szCs w:val="20"/>
                <w:lang w:val="en-GB" w:eastAsia="x-none"/>
              </w:rPr>
            </w:pPr>
            <w:r w:rsidRPr="008D59FA">
              <w:rPr>
                <w:rFonts w:ascii="Times" w:eastAsia="Times New Roman" w:hAnsi="Times" w:cs="Times"/>
                <w:color w:val="000000"/>
                <w:szCs w:val="20"/>
                <w:lang w:val="en-GB" w:eastAsia="x-none"/>
              </w:rPr>
              <w:t>FFS: When more than one TCI codepoints are activated by MAC CE, the activated TCI state(s) for the lowest codepoint is/are applied</w:t>
            </w:r>
            <w:r w:rsidRPr="008D59FA">
              <w:rPr>
                <w:rFonts w:ascii="Times" w:eastAsia="Times New Roman" w:hAnsi="Times" w:cs="Times"/>
                <w:color w:val="000000"/>
                <w:szCs w:val="20"/>
                <w:lang w:val="en-GB"/>
              </w:rPr>
              <w:t xml:space="preserve"> </w:t>
            </w:r>
          </w:p>
          <w:p w14:paraId="2B69464C" w14:textId="77777777" w:rsidR="008D59FA" w:rsidRPr="008D59FA" w:rsidRDefault="008D59FA" w:rsidP="008D59FA">
            <w:pPr>
              <w:numPr>
                <w:ilvl w:val="1"/>
                <w:numId w:val="50"/>
              </w:numPr>
              <w:spacing w:after="0" w:line="240" w:lineRule="auto"/>
              <w:rPr>
                <w:rFonts w:ascii="Times" w:eastAsia="Times New Roman" w:hAnsi="Times" w:cs="Times"/>
                <w:color w:val="000000"/>
                <w:szCs w:val="20"/>
                <w:lang w:val="en-GB" w:eastAsia="x-none"/>
              </w:rPr>
            </w:pPr>
            <w:r w:rsidRPr="008D59FA">
              <w:rPr>
                <w:rFonts w:ascii="Times" w:eastAsia="Times New Roman" w:hAnsi="Times" w:cs="Times"/>
                <w:color w:val="000000"/>
                <w:szCs w:val="20"/>
                <w:lang w:val="en-GB" w:eastAsia="x-none"/>
              </w:rPr>
              <w:t>Support of this feature is UE optional</w:t>
            </w:r>
          </w:p>
          <w:p w14:paraId="00BA901B" w14:textId="77777777" w:rsidR="008D59FA" w:rsidRPr="008D59FA" w:rsidRDefault="008D59FA" w:rsidP="008D59FA">
            <w:pPr>
              <w:numPr>
                <w:ilvl w:val="1"/>
                <w:numId w:val="50"/>
              </w:numPr>
              <w:spacing w:after="0" w:line="240" w:lineRule="auto"/>
              <w:rPr>
                <w:rFonts w:ascii="Times" w:eastAsia="Times New Roman" w:hAnsi="Times" w:cs="Times"/>
                <w:color w:val="000000"/>
                <w:szCs w:val="20"/>
                <w:lang w:val="en-GB" w:eastAsia="x-none"/>
              </w:rPr>
            </w:pPr>
            <w:r w:rsidRPr="008D59FA">
              <w:rPr>
                <w:rFonts w:ascii="Times" w:eastAsia="Times New Roman" w:hAnsi="Times" w:cs="Times"/>
                <w:color w:val="000000"/>
                <w:szCs w:val="20"/>
                <w:lang w:val="en-GB" w:eastAsia="x-none"/>
              </w:rPr>
              <w:t>The “lowest codepoint” function can be configured on or off.</w:t>
            </w:r>
          </w:p>
          <w:p w14:paraId="1036FBA8" w14:textId="77A6D560" w:rsidR="008D59FA" w:rsidRDefault="008D59FA" w:rsidP="008D59FA">
            <w:pPr>
              <w:numPr>
                <w:ilvl w:val="1"/>
                <w:numId w:val="50"/>
              </w:numPr>
              <w:spacing w:after="0" w:line="240" w:lineRule="auto"/>
              <w:rPr>
                <w:rFonts w:ascii="Times" w:eastAsia="Times New Roman" w:hAnsi="Times" w:cs="Times"/>
                <w:color w:val="000000"/>
                <w:szCs w:val="20"/>
                <w:lang w:val="en-GB" w:eastAsia="x-none"/>
              </w:rPr>
            </w:pPr>
            <w:r w:rsidRPr="008D59FA">
              <w:rPr>
                <w:rFonts w:ascii="Times" w:eastAsia="Times New Roman" w:hAnsi="Times" w:cs="Times"/>
                <w:color w:val="000000"/>
                <w:szCs w:val="20"/>
                <w:lang w:val="en-GB" w:eastAsia="x-none"/>
              </w:rPr>
              <w:t>FFS: Interaction with the DCI based beam update if needed, whether/how to support the case with M or N &gt; 1 if supported</w:t>
            </w:r>
          </w:p>
          <w:p w14:paraId="5654B53E" w14:textId="2CC111BC" w:rsidR="008D59FA" w:rsidRDefault="008D59FA" w:rsidP="0094506A">
            <w:pPr>
              <w:numPr>
                <w:ilvl w:val="0"/>
                <w:numId w:val="50"/>
              </w:numPr>
              <w:spacing w:after="0" w:line="240" w:lineRule="auto"/>
              <w:rPr>
                <w:rFonts w:ascii="Times" w:eastAsia="Times New Roman" w:hAnsi="Times" w:cs="Times"/>
                <w:color w:val="000000"/>
                <w:szCs w:val="20"/>
                <w:lang w:val="en-GB" w:eastAsia="x-none"/>
              </w:rPr>
            </w:pPr>
            <w:r w:rsidRPr="00252951">
              <w:rPr>
                <w:rFonts w:ascii="Times" w:eastAsia="Times New Roman" w:hAnsi="Times" w:cs="Times"/>
                <w:color w:val="000000"/>
                <w:szCs w:val="20"/>
                <w:lang w:val="en-GB"/>
              </w:rPr>
              <w:t>Note: This agreement on DCI beam indication design is not to be used to be against the support of the cases of M/N&gt;1. The support of M/N&gt;1 will be separately discussed and not dependent on the decision here.</w:t>
            </w:r>
          </w:p>
          <w:bookmarkEnd w:id="67"/>
          <w:p w14:paraId="74045509" w14:textId="31E71046" w:rsidR="004708AF" w:rsidRPr="00765573" w:rsidRDefault="004708AF" w:rsidP="00C20767">
            <w:pPr>
              <w:snapToGrid w:val="0"/>
              <w:spacing w:after="0" w:line="240" w:lineRule="auto"/>
              <w:textAlignment w:val="baseline"/>
              <w:rPr>
                <w:rFonts w:ascii="Times New Roman" w:eastAsia="SimSun" w:hAnsi="Times New Roman" w:cs="Times New Roman"/>
                <w:szCs w:val="18"/>
                <w:lang w:val="en-GB" w:eastAsia="ja-JP"/>
              </w:rPr>
            </w:pPr>
          </w:p>
        </w:tc>
      </w:tr>
    </w:tbl>
    <w:p w14:paraId="45ACF2CB" w14:textId="730335D0" w:rsidR="001D4FFB" w:rsidRPr="00765573" w:rsidRDefault="001D4FFB" w:rsidP="009A4852">
      <w:pPr>
        <w:rPr>
          <w:lang w:val="en-GB"/>
        </w:rPr>
      </w:pPr>
    </w:p>
    <w:p w14:paraId="5D3468DE" w14:textId="3ACF74E2" w:rsidR="007C76FB" w:rsidRDefault="009E41EB" w:rsidP="009E41EB">
      <w:pPr>
        <w:pStyle w:val="Heading3"/>
      </w:pPr>
      <w:r>
        <w:t>2.3.1</w:t>
      </w:r>
      <w:r>
        <w:tab/>
        <w:t>Beam Application Time</w:t>
      </w:r>
    </w:p>
    <w:p w14:paraId="325B3FAB" w14:textId="2D570288" w:rsidR="00DE6C45" w:rsidRPr="00765573" w:rsidRDefault="00DA4C00" w:rsidP="009E41EB">
      <w:pPr>
        <w:rPr>
          <w:lang w:val="en-GB"/>
        </w:rPr>
      </w:pPr>
      <w:r>
        <w:rPr>
          <w:lang w:val="en-GB"/>
        </w:rPr>
        <w:t>The following was agreed in RAN1#104-e</w:t>
      </w:r>
      <w:r w:rsidR="00DE6C45" w:rsidRPr="00765573">
        <w:rPr>
          <w:lang w:val="en-GB"/>
        </w:rPr>
        <w:t>:</w:t>
      </w:r>
    </w:p>
    <w:p w14:paraId="71C50D9A" w14:textId="77777777" w:rsidR="00DA4C00" w:rsidRPr="004708AF" w:rsidRDefault="00DA4C00" w:rsidP="00DA4C00">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highlight w:val="green"/>
          <w:lang w:val="en-GB"/>
        </w:rPr>
        <w:t>Agreement</w:t>
      </w:r>
    </w:p>
    <w:p w14:paraId="2FA7B83E" w14:textId="77777777" w:rsidR="00DA4C00" w:rsidRPr="004708AF" w:rsidRDefault="00DA4C00" w:rsidP="00DA4C00">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On the beam application time for Rel.17 DCI-based beam indication, the beam application time can be configured by the gNB based on UE capability</w:t>
      </w:r>
    </w:p>
    <w:p w14:paraId="5054008F" w14:textId="77777777" w:rsidR="00DA4C00" w:rsidRPr="004708AF"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Support a UE capability for the minimum value of beam application time</w:t>
      </w:r>
    </w:p>
    <w:p w14:paraId="41A64637" w14:textId="77777777" w:rsidR="00DA4C00" w:rsidRPr="004708AF"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FFS: the exact minimum values of beam application time supported by UE </w:t>
      </w:r>
    </w:p>
    <w:p w14:paraId="22E084C6" w14:textId="77777777" w:rsidR="00DA4C00" w:rsidRPr="004708AF"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existing UE capability can be reused as this UE capability.</w:t>
      </w:r>
    </w:p>
    <w:p w14:paraId="1A525CC6" w14:textId="77777777" w:rsidR="00DA4C00" w:rsidRPr="004708AF"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different beam application time values are supported for uplink and downlink</w:t>
      </w:r>
    </w:p>
    <w:p w14:paraId="64BDDE49" w14:textId="77777777" w:rsidR="00DA4C00" w:rsidRPr="004708AF"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UE capability needs to be introduced for the maximum value of beam application time</w:t>
      </w:r>
    </w:p>
    <w:p w14:paraId="630585DC" w14:textId="77777777" w:rsidR="00DA4C00" w:rsidRPr="004404AE"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the reference for defining the UE capability (e.g. from DCI reception or ACK transmission)</w:t>
      </w:r>
    </w:p>
    <w:p w14:paraId="65ED45FA" w14:textId="1FCB96E4" w:rsidR="00DA4C00"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a UE is allowed to report more than 1 values in case of MPUE</w:t>
      </w:r>
    </w:p>
    <w:p w14:paraId="588CA7FE" w14:textId="498ED689" w:rsidR="00DE6C45" w:rsidRPr="00DA4C00" w:rsidRDefault="00DA4C00" w:rsidP="00DA4C00">
      <w:pPr>
        <w:numPr>
          <w:ilvl w:val="0"/>
          <w:numId w:val="31"/>
        </w:numPr>
        <w:snapToGrid w:val="0"/>
        <w:spacing w:after="0" w:line="240" w:lineRule="auto"/>
        <w:textAlignment w:val="baseline"/>
        <w:rPr>
          <w:lang w:val="en-GB"/>
        </w:rPr>
      </w:pPr>
      <w:r w:rsidRPr="00DA4C00">
        <w:rPr>
          <w:rFonts w:ascii="Times New Roman" w:eastAsia="Batang" w:hAnsi="Times New Roman" w:cs="Times New Roman"/>
          <w:szCs w:val="20"/>
          <w:lang w:val="en-GB"/>
        </w:rPr>
        <w:t>FFS: the application time when DCI and applied channel(s) are on different CCs with same/different SCS(s)s</w:t>
      </w:r>
    </w:p>
    <w:p w14:paraId="70E66F99" w14:textId="04B5E077" w:rsidR="00DA4C00" w:rsidRDefault="00DA4C00" w:rsidP="009E41EB">
      <w:pPr>
        <w:rPr>
          <w:lang w:val="en-GB"/>
        </w:rPr>
      </w:pPr>
    </w:p>
    <w:p w14:paraId="3DC62B45" w14:textId="22AF0E05" w:rsidR="005E489D" w:rsidRPr="004404AE" w:rsidRDefault="005E489D" w:rsidP="005E489D">
      <w:pPr>
        <w:rPr>
          <w:iCs/>
          <w:lang w:val="en-GB"/>
        </w:rPr>
      </w:pPr>
      <w:r w:rsidRPr="00765573">
        <w:rPr>
          <w:lang w:val="en-GB"/>
        </w:rPr>
        <w:t xml:space="preserve">Regarding the </w:t>
      </w:r>
      <w:r>
        <w:rPr>
          <w:lang w:val="en-GB"/>
        </w:rPr>
        <w:t>e</w:t>
      </w:r>
      <w:r w:rsidR="00FC3EFA">
        <w:rPr>
          <w:lang w:val="en-GB"/>
        </w:rPr>
        <w:t xml:space="preserve">xact minimum </w:t>
      </w:r>
      <w:r w:rsidRPr="00765573">
        <w:rPr>
          <w:lang w:val="en-GB"/>
        </w:rPr>
        <w:t xml:space="preserve">values </w:t>
      </w:r>
      <w:r w:rsidR="00FC3EFA">
        <w:rPr>
          <w:lang w:val="en-GB"/>
        </w:rPr>
        <w:t>of</w:t>
      </w:r>
      <w:r w:rsidRPr="00765573">
        <w:rPr>
          <w:lang w:val="en-GB"/>
        </w:rPr>
        <w:t xml:space="preserve"> </w:t>
      </w:r>
      <w:r w:rsidR="00FC3EFA">
        <w:rPr>
          <w:lang w:val="en-GB"/>
        </w:rPr>
        <w:t>beam application time</w:t>
      </w:r>
      <w:r w:rsidRPr="00765573">
        <w:rPr>
          <w:lang w:val="en-GB"/>
        </w:rPr>
        <w:t xml:space="preserve"> the principle for the selection of the values should be such that DCI based beam switch mechanism improves the beam switching latency compared to the MAC-CE based beam switching (TCI state update). Selected values should be</w:t>
      </w:r>
      <w:r w:rsidR="002F5450">
        <w:rPr>
          <w:lang w:val="en-GB"/>
        </w:rPr>
        <w:t xml:space="preserve"> </w:t>
      </w:r>
      <w:r w:rsidRPr="00765573">
        <w:rPr>
          <w:lang w:val="en-GB"/>
        </w:rPr>
        <w:t xml:space="preserve">similar to values of </w:t>
      </w:r>
      <w:proofErr w:type="spellStart"/>
      <w:r w:rsidRPr="00765573">
        <w:rPr>
          <w:i/>
          <w:lang w:val="en-GB"/>
        </w:rPr>
        <w:t>timeDurationForQCL</w:t>
      </w:r>
      <w:proofErr w:type="spellEnd"/>
      <w:r w:rsidR="003E091F">
        <w:rPr>
          <w:i/>
          <w:lang w:val="en-GB"/>
        </w:rPr>
        <w:t>,</w:t>
      </w:r>
      <w:r w:rsidR="003E091F" w:rsidRPr="004404AE">
        <w:rPr>
          <w:iCs/>
          <w:lang w:val="en-GB"/>
        </w:rPr>
        <w:t xml:space="preserve"> i.e. </w:t>
      </w:r>
      <w:r w:rsidR="00F00EC7" w:rsidRPr="004404AE">
        <w:rPr>
          <w:iCs/>
          <w:lang w:val="en-GB"/>
        </w:rPr>
        <w:t xml:space="preserve">around </w:t>
      </w:r>
      <w:r w:rsidR="003E091F" w:rsidRPr="004404AE">
        <w:rPr>
          <w:iCs/>
          <w:lang w:val="en-GB"/>
        </w:rPr>
        <w:t>one or two slots</w:t>
      </w:r>
      <w:r w:rsidRPr="004404AE">
        <w:rPr>
          <w:iCs/>
          <w:lang w:val="en-GB"/>
        </w:rPr>
        <w:t>.</w:t>
      </w:r>
    </w:p>
    <w:p w14:paraId="2EEF4F35" w14:textId="3C9E045D" w:rsidR="00024E1F" w:rsidRPr="00765573" w:rsidRDefault="00024E1F" w:rsidP="00024E1F">
      <w:pPr>
        <w:pStyle w:val="Caption"/>
        <w:rPr>
          <w:b w:val="0"/>
          <w:lang w:val="en-GB"/>
        </w:rPr>
      </w:pPr>
      <w:bookmarkStart w:id="68" w:name="_Ref68609616"/>
      <w:r w:rsidRPr="00765573">
        <w:rPr>
          <w:lang w:val="en-GB"/>
        </w:rPr>
        <w:t xml:space="preserve">Proposal </w:t>
      </w:r>
      <w:r>
        <w:fldChar w:fldCharType="begin"/>
      </w:r>
      <w:r w:rsidRPr="00765573">
        <w:rPr>
          <w:lang w:val="en-GB"/>
        </w:rPr>
        <w:instrText xml:space="preserve"> SEQ Proposal \* ARABIC </w:instrText>
      </w:r>
      <w:r>
        <w:fldChar w:fldCharType="separate"/>
      </w:r>
      <w:r w:rsidR="00F227DD">
        <w:rPr>
          <w:noProof/>
          <w:lang w:val="en-GB"/>
        </w:rPr>
        <w:t>31</w:t>
      </w:r>
      <w:r>
        <w:fldChar w:fldCharType="end"/>
      </w:r>
      <w:r w:rsidRPr="00765573">
        <w:rPr>
          <w:lang w:val="en-GB"/>
        </w:rPr>
        <w:t xml:space="preserve">: </w:t>
      </w:r>
      <w:r w:rsidR="003E091F">
        <w:rPr>
          <w:lang w:val="en-GB"/>
        </w:rPr>
        <w:t>The exact minimum values of beam application time supported by UE are one or two slots</w:t>
      </w:r>
      <w:r w:rsidRPr="00765573">
        <w:rPr>
          <w:lang w:val="en-GB"/>
        </w:rPr>
        <w:t>.</w:t>
      </w:r>
      <w:bookmarkEnd w:id="68"/>
      <w:r w:rsidRPr="00765573">
        <w:rPr>
          <w:lang w:val="en-GB"/>
        </w:rPr>
        <w:t xml:space="preserve"> </w:t>
      </w:r>
    </w:p>
    <w:p w14:paraId="72A2C465" w14:textId="3126F812" w:rsidR="00AC056E" w:rsidRDefault="00862B04" w:rsidP="005E489D">
      <w:pPr>
        <w:rPr>
          <w:lang w:val="en-GB"/>
        </w:rPr>
      </w:pPr>
      <w:r>
        <w:rPr>
          <w:lang w:val="en-GB"/>
        </w:rPr>
        <w:t>Both DL and UL TCI state switch is indicated using a DCI and thus the same PDCCH processing time can be expected</w:t>
      </w:r>
      <w:r w:rsidR="00F94DFB">
        <w:rPr>
          <w:lang w:val="en-GB"/>
        </w:rPr>
        <w:t xml:space="preserve">. </w:t>
      </w:r>
      <w:r w:rsidR="007172D2">
        <w:rPr>
          <w:lang w:val="en-GB"/>
        </w:rPr>
        <w:t xml:space="preserve">Further assuming the beam application time is calculated from the ACK transmission there are no reasons to differentiate beam </w:t>
      </w:r>
      <w:r w:rsidR="008318AC">
        <w:rPr>
          <w:lang w:val="en-GB"/>
        </w:rPr>
        <w:t xml:space="preserve">application time for uplink and downlink. </w:t>
      </w:r>
    </w:p>
    <w:p w14:paraId="7350892B" w14:textId="278A9987" w:rsidR="00B81EC5" w:rsidRPr="00765573" w:rsidRDefault="00B81EC5" w:rsidP="00B81EC5">
      <w:pPr>
        <w:pStyle w:val="Caption"/>
        <w:rPr>
          <w:b w:val="0"/>
          <w:lang w:val="en-GB"/>
        </w:rPr>
      </w:pPr>
      <w:bookmarkStart w:id="69" w:name="_Ref68609626"/>
      <w:r w:rsidRPr="00765573">
        <w:rPr>
          <w:lang w:val="en-GB"/>
        </w:rPr>
        <w:t xml:space="preserve">Proposal </w:t>
      </w:r>
      <w:r>
        <w:fldChar w:fldCharType="begin"/>
      </w:r>
      <w:r w:rsidRPr="00765573">
        <w:rPr>
          <w:lang w:val="en-GB"/>
        </w:rPr>
        <w:instrText xml:space="preserve"> SEQ Proposal \* ARABIC </w:instrText>
      </w:r>
      <w:r>
        <w:fldChar w:fldCharType="separate"/>
      </w:r>
      <w:r w:rsidR="00F227DD">
        <w:rPr>
          <w:noProof/>
          <w:lang w:val="en-GB"/>
        </w:rPr>
        <w:t>32</w:t>
      </w:r>
      <w:r>
        <w:fldChar w:fldCharType="end"/>
      </w:r>
      <w:r w:rsidRPr="00765573">
        <w:rPr>
          <w:lang w:val="en-GB"/>
        </w:rPr>
        <w:t xml:space="preserve">: </w:t>
      </w:r>
      <w:r w:rsidR="004276F6">
        <w:rPr>
          <w:lang w:val="en-GB"/>
        </w:rPr>
        <w:t>The same beam application time values are supported for uplink and downlink</w:t>
      </w:r>
      <w:r w:rsidRPr="00765573">
        <w:rPr>
          <w:lang w:val="en-GB"/>
        </w:rPr>
        <w:t>.</w:t>
      </w:r>
      <w:bookmarkEnd w:id="69"/>
      <w:r w:rsidRPr="00765573">
        <w:rPr>
          <w:lang w:val="en-GB"/>
        </w:rPr>
        <w:t xml:space="preserve"> </w:t>
      </w:r>
    </w:p>
    <w:p w14:paraId="2576E1DF" w14:textId="6D38AB58" w:rsidR="00F404FB" w:rsidRPr="00765573" w:rsidRDefault="00D06B7A" w:rsidP="007A0498">
      <w:pPr>
        <w:rPr>
          <w:lang w:val="en-GB"/>
        </w:rPr>
      </w:pPr>
      <w:r>
        <w:rPr>
          <w:lang w:val="en-GB"/>
        </w:rPr>
        <w:t>Regarding the reference for defining the UE capability</w:t>
      </w:r>
      <w:r w:rsidR="008E6956">
        <w:rPr>
          <w:lang w:val="en-GB"/>
        </w:rPr>
        <w:t xml:space="preserve"> it</w:t>
      </w:r>
      <w:r w:rsidR="00980876" w:rsidRPr="00765573">
        <w:rPr>
          <w:lang w:val="en-GB"/>
        </w:rPr>
        <w:t>’s to be noted that t</w:t>
      </w:r>
      <w:r w:rsidR="00F404FB" w:rsidRPr="00765573">
        <w:rPr>
          <w:lang w:val="en-GB"/>
        </w:rPr>
        <w:t>here may be some restrictions</w:t>
      </w:r>
      <w:r w:rsidR="00CC64E1" w:rsidRPr="00765573">
        <w:rPr>
          <w:lang w:val="en-GB"/>
        </w:rPr>
        <w:t xml:space="preserve"> </w:t>
      </w:r>
      <w:r w:rsidR="004673C4" w:rsidRPr="00765573">
        <w:rPr>
          <w:lang w:val="en-GB"/>
        </w:rPr>
        <w:t xml:space="preserve">or limited flexibility </w:t>
      </w:r>
      <w:r w:rsidR="00CC64E1" w:rsidRPr="00765573">
        <w:rPr>
          <w:lang w:val="en-GB"/>
        </w:rPr>
        <w:t xml:space="preserve">due to </w:t>
      </w:r>
      <w:r w:rsidR="004673C4" w:rsidRPr="00765573">
        <w:rPr>
          <w:lang w:val="en-GB"/>
        </w:rPr>
        <w:t xml:space="preserve">used </w:t>
      </w:r>
      <w:r w:rsidR="00214DD6" w:rsidRPr="00765573">
        <w:rPr>
          <w:lang w:val="en-GB"/>
        </w:rPr>
        <w:t xml:space="preserve">semi-static </w:t>
      </w:r>
      <w:r w:rsidR="004673C4" w:rsidRPr="00765573">
        <w:rPr>
          <w:lang w:val="en-GB"/>
        </w:rPr>
        <w:t>TDD UL/DL pattern</w:t>
      </w:r>
      <w:r w:rsidR="005262D4" w:rsidRPr="00765573">
        <w:rPr>
          <w:lang w:val="en-GB"/>
        </w:rPr>
        <w:t xml:space="preserve"> e.g</w:t>
      </w:r>
      <w:r w:rsidR="003D60F8" w:rsidRPr="00765573">
        <w:rPr>
          <w:lang w:val="en-GB"/>
        </w:rPr>
        <w:t xml:space="preserve">. </w:t>
      </w:r>
      <w:r w:rsidR="00CC64E1" w:rsidRPr="00765573">
        <w:rPr>
          <w:lang w:val="en-GB"/>
        </w:rPr>
        <w:t>for the PUCCH transmission</w:t>
      </w:r>
      <w:r w:rsidR="005262D4" w:rsidRPr="00765573">
        <w:rPr>
          <w:lang w:val="en-GB"/>
        </w:rPr>
        <w:t>s</w:t>
      </w:r>
      <w:r w:rsidR="00CC64E1" w:rsidRPr="00765573">
        <w:rPr>
          <w:lang w:val="en-GB"/>
        </w:rPr>
        <w:t xml:space="preserve">. </w:t>
      </w:r>
      <w:r w:rsidR="002D49E5" w:rsidRPr="00765573">
        <w:rPr>
          <w:lang w:val="en-GB"/>
        </w:rPr>
        <w:t>Thus, i</w:t>
      </w:r>
      <w:r w:rsidR="003D60F8" w:rsidRPr="00765573">
        <w:rPr>
          <w:lang w:val="en-GB"/>
        </w:rPr>
        <w:t xml:space="preserve">n order to </w:t>
      </w:r>
      <w:r w:rsidR="00F143B6" w:rsidRPr="00765573">
        <w:rPr>
          <w:lang w:val="en-GB"/>
        </w:rPr>
        <w:t xml:space="preserve">retain scheduling flexibility for the </w:t>
      </w:r>
      <w:r w:rsidR="00284A1A" w:rsidRPr="00765573">
        <w:rPr>
          <w:lang w:val="en-GB"/>
        </w:rPr>
        <w:t xml:space="preserve">re-transmission of the </w:t>
      </w:r>
      <w:r w:rsidR="00990BCE" w:rsidRPr="00765573">
        <w:rPr>
          <w:lang w:val="en-GB"/>
        </w:rPr>
        <w:t xml:space="preserve">beam switch command and to take into account possible semi-static </w:t>
      </w:r>
      <w:r w:rsidR="006E0CDF" w:rsidRPr="00765573">
        <w:rPr>
          <w:lang w:val="en-GB"/>
        </w:rPr>
        <w:t xml:space="preserve">TDD UL/DL pattern the </w:t>
      </w:r>
      <w:r w:rsidR="00971EDD">
        <w:rPr>
          <w:lang w:val="en-GB"/>
        </w:rPr>
        <w:t>UE ACK transmission as the reference</w:t>
      </w:r>
      <w:r w:rsidR="00971EDD" w:rsidRPr="00765573">
        <w:rPr>
          <w:lang w:val="en-GB"/>
        </w:rPr>
        <w:t xml:space="preserve"> </w:t>
      </w:r>
      <w:r w:rsidR="006E0CDF" w:rsidRPr="00765573">
        <w:rPr>
          <w:lang w:val="en-GB"/>
        </w:rPr>
        <w:t xml:space="preserve">would be </w:t>
      </w:r>
      <w:r w:rsidR="002D49E5" w:rsidRPr="00765573">
        <w:rPr>
          <w:lang w:val="en-GB"/>
        </w:rPr>
        <w:t xml:space="preserve">a </w:t>
      </w:r>
      <w:r w:rsidR="006E0CDF" w:rsidRPr="00765573">
        <w:rPr>
          <w:lang w:val="en-GB"/>
        </w:rPr>
        <w:t xml:space="preserve">preferred option. </w:t>
      </w:r>
      <w:r w:rsidR="002707C7" w:rsidRPr="00765573">
        <w:rPr>
          <w:lang w:val="en-GB"/>
        </w:rPr>
        <w:t xml:space="preserve">As we already have </w:t>
      </w:r>
      <w:proofErr w:type="spellStart"/>
      <w:r w:rsidR="002707C7" w:rsidRPr="00765573">
        <w:rPr>
          <w:i/>
          <w:iCs/>
          <w:lang w:val="en-GB"/>
        </w:rPr>
        <w:t>timeDurationForQCL</w:t>
      </w:r>
      <w:proofErr w:type="spellEnd"/>
      <w:r w:rsidR="002707C7" w:rsidRPr="00765573">
        <w:rPr>
          <w:lang w:val="en-GB"/>
        </w:rPr>
        <w:t xml:space="preserve"> for PDSCH TCI state indication, the </w:t>
      </w:r>
      <w:r w:rsidR="00971EDD">
        <w:rPr>
          <w:lang w:val="en-GB"/>
        </w:rPr>
        <w:t>UE ACK as the reference</w:t>
      </w:r>
      <w:r w:rsidR="00971EDD" w:rsidRPr="00765573">
        <w:rPr>
          <w:lang w:val="en-GB"/>
        </w:rPr>
        <w:t xml:space="preserve"> </w:t>
      </w:r>
      <w:r w:rsidR="002707C7" w:rsidRPr="00765573">
        <w:rPr>
          <w:lang w:val="en-GB"/>
        </w:rPr>
        <w:t xml:space="preserve">could be applied for other channels than for PDSCH. </w:t>
      </w:r>
    </w:p>
    <w:p w14:paraId="7BEEFC4D" w14:textId="620C7623" w:rsidR="00DE6C45" w:rsidRPr="00765573" w:rsidRDefault="00DE6C45" w:rsidP="00164339">
      <w:pPr>
        <w:pStyle w:val="Caption"/>
        <w:rPr>
          <w:b w:val="0"/>
          <w:lang w:val="en-GB"/>
        </w:rPr>
      </w:pPr>
      <w:bookmarkStart w:id="70" w:name="_Ref61881505"/>
      <w:r w:rsidRPr="00765573">
        <w:rPr>
          <w:lang w:val="en-GB"/>
        </w:rPr>
        <w:t xml:space="preserve">Proposal </w:t>
      </w:r>
      <w:r>
        <w:fldChar w:fldCharType="begin"/>
      </w:r>
      <w:r w:rsidRPr="00765573">
        <w:rPr>
          <w:lang w:val="en-GB"/>
        </w:rPr>
        <w:instrText xml:space="preserve"> SEQ Proposal \* ARABIC </w:instrText>
      </w:r>
      <w:r>
        <w:fldChar w:fldCharType="separate"/>
      </w:r>
      <w:r w:rsidR="00F227DD">
        <w:rPr>
          <w:noProof/>
          <w:lang w:val="en-GB"/>
        </w:rPr>
        <w:t>33</w:t>
      </w:r>
      <w:r>
        <w:fldChar w:fldCharType="end"/>
      </w:r>
      <w:r w:rsidRPr="00765573">
        <w:rPr>
          <w:lang w:val="en-GB"/>
        </w:rPr>
        <w:t xml:space="preserve">: </w:t>
      </w:r>
      <w:r w:rsidR="009D2CAE">
        <w:rPr>
          <w:lang w:val="en-GB"/>
        </w:rPr>
        <w:t>The reference for the beam application time is UE ACK</w:t>
      </w:r>
      <w:r w:rsidRPr="00765573">
        <w:rPr>
          <w:lang w:val="en-GB"/>
        </w:rPr>
        <w:t xml:space="preserve"> </w:t>
      </w:r>
      <w:r w:rsidR="009D2CAE">
        <w:rPr>
          <w:lang w:val="en-GB"/>
        </w:rPr>
        <w:t xml:space="preserve">upon received indication </w:t>
      </w:r>
      <w:r w:rsidRPr="00765573">
        <w:rPr>
          <w:lang w:val="en-GB"/>
        </w:rPr>
        <w:t>of the joint or separate DL/UL beam indication</w:t>
      </w:r>
      <w:r w:rsidR="00C2663D" w:rsidRPr="00765573">
        <w:rPr>
          <w:lang w:val="en-GB"/>
        </w:rPr>
        <w:t xml:space="preserve"> </w:t>
      </w:r>
      <w:r w:rsidR="00551B2E" w:rsidRPr="00765573">
        <w:rPr>
          <w:lang w:val="en-GB"/>
        </w:rPr>
        <w:t>for other channels than for PDSCH. For the PDSCH apply the existing beam application delay</w:t>
      </w:r>
      <w:r w:rsidR="00423CB8" w:rsidRPr="00765573">
        <w:rPr>
          <w:lang w:val="en-GB"/>
        </w:rPr>
        <w:t>.</w:t>
      </w:r>
      <w:bookmarkEnd w:id="70"/>
      <w:r w:rsidR="00423CB8" w:rsidRPr="00765573">
        <w:rPr>
          <w:b w:val="0"/>
          <w:lang w:val="en-GB"/>
        </w:rPr>
        <w:t xml:space="preserve"> </w:t>
      </w:r>
    </w:p>
    <w:p w14:paraId="602732F4" w14:textId="640D937D" w:rsidR="00B006F9" w:rsidRPr="00765573" w:rsidRDefault="00B006F9" w:rsidP="004404AE">
      <w:pPr>
        <w:rPr>
          <w:lang w:val="en-GB"/>
        </w:rPr>
      </w:pPr>
    </w:p>
    <w:p w14:paraId="053D1054" w14:textId="08F015EC" w:rsidR="004072CA" w:rsidRPr="004708AF" w:rsidRDefault="00555398" w:rsidP="00C20767">
      <w:pPr>
        <w:pStyle w:val="Heading3"/>
      </w:pPr>
      <w:r>
        <w:t>2.3.2</w:t>
      </w:r>
      <w:r>
        <w:tab/>
      </w:r>
      <w:r w:rsidR="001D6F41">
        <w:t>Beam indication</w:t>
      </w:r>
    </w:p>
    <w:p w14:paraId="31B21698" w14:textId="0B9F975B" w:rsidR="009E3CB0" w:rsidRDefault="003F5AB2" w:rsidP="00555398">
      <w:pPr>
        <w:rPr>
          <w:rFonts w:eastAsia="Malgun Gothic"/>
          <w:lang w:val="en-GB"/>
        </w:rPr>
      </w:pPr>
      <w:r>
        <w:rPr>
          <w:rFonts w:eastAsia="Malgun Gothic"/>
          <w:lang w:val="en-GB"/>
        </w:rPr>
        <w:t xml:space="preserve">One of the remaining issues relate to the following FFSs, i.e. how to signal in one instance of beam indication DCI either joint DL/UL TCI state, DL-only TCI state (for separate DL/UL TCI) or </w:t>
      </w:r>
      <w:r w:rsidR="00A342E9">
        <w:rPr>
          <w:rFonts w:eastAsia="Malgun Gothic"/>
          <w:lang w:val="en-GB"/>
        </w:rPr>
        <w:t>UL-only TCI state (for separate DL/UL TCI state.</w:t>
      </w:r>
    </w:p>
    <w:p w14:paraId="5E54A653" w14:textId="77777777" w:rsidR="003F5AB2" w:rsidRPr="008D59FA" w:rsidRDefault="003F5AB2" w:rsidP="003F5AB2">
      <w:pPr>
        <w:numPr>
          <w:ilvl w:val="0"/>
          <w:numId w:val="47"/>
        </w:numPr>
        <w:snapToGrid w:val="0"/>
        <w:spacing w:after="0" w:line="240" w:lineRule="auto"/>
        <w:rPr>
          <w:rFonts w:ascii="Times" w:eastAsia="Batang" w:hAnsi="Times" w:cs="Times"/>
          <w:szCs w:val="20"/>
          <w:lang w:val="en-GB"/>
        </w:rPr>
      </w:pPr>
      <w:r w:rsidRPr="008D59FA">
        <w:rPr>
          <w:rFonts w:ascii="Times" w:eastAsia="Batang" w:hAnsi="Times" w:cs="Times"/>
          <w:szCs w:val="20"/>
          <w:lang w:val="en-GB"/>
        </w:rPr>
        <w:t xml:space="preserve">Use the existing TCI field (always present) to signal the following: 1) Joint DL/UL TCI state, 2) DL-only TCI state (for separate DL/UL TCI), 3) UL-only TCI state (for separate DL/UL TCI) </w:t>
      </w:r>
    </w:p>
    <w:p w14:paraId="707DB822" w14:textId="77777777" w:rsidR="003F5AB2" w:rsidRPr="008D59FA" w:rsidRDefault="003F5AB2" w:rsidP="003F5AB2">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 xml:space="preserve">FFS: Whether both DL TCI and UL TCI states can be </w:t>
      </w:r>
      <w:proofErr w:type="spellStart"/>
      <w:r w:rsidRPr="008D59FA">
        <w:rPr>
          <w:rFonts w:ascii="Times" w:eastAsia="Batang" w:hAnsi="Times" w:cs="Times"/>
          <w:szCs w:val="20"/>
          <w:lang w:val="en-GB" w:eastAsia="x-none"/>
        </w:rPr>
        <w:t>signaled</w:t>
      </w:r>
      <w:proofErr w:type="spellEnd"/>
      <w:r w:rsidRPr="008D59FA">
        <w:rPr>
          <w:rFonts w:ascii="Times" w:eastAsia="Batang" w:hAnsi="Times" w:cs="Times"/>
          <w:szCs w:val="20"/>
          <w:lang w:val="en-GB" w:eastAsia="x-none"/>
        </w:rPr>
        <w:t xml:space="preserve"> in one instance of beam indication DCI</w:t>
      </w:r>
    </w:p>
    <w:p w14:paraId="220DE577" w14:textId="77777777" w:rsidR="003F5AB2" w:rsidRPr="008D59FA" w:rsidRDefault="003F5AB2" w:rsidP="003F5AB2">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FFS: Relation with joint vs separate TCI (DL and/or UL) switching, including M/N&gt;1 if supported</w:t>
      </w:r>
    </w:p>
    <w:p w14:paraId="325E14E7" w14:textId="5C9F1A24" w:rsidR="003F5AB2" w:rsidRDefault="003F5AB2" w:rsidP="00555398">
      <w:pPr>
        <w:rPr>
          <w:rFonts w:eastAsia="Malgun Gothic"/>
          <w:lang w:val="en-GB"/>
        </w:rPr>
      </w:pPr>
    </w:p>
    <w:p w14:paraId="3C302CE3" w14:textId="2AEE4065" w:rsidR="001D6F41" w:rsidRDefault="00D70414" w:rsidP="001D6F41">
      <w:pPr>
        <w:rPr>
          <w:lang w:val="en-GB"/>
        </w:rPr>
      </w:pPr>
      <w:r>
        <w:rPr>
          <w:lang w:val="en-GB"/>
        </w:rPr>
        <w:t>As discussed in 2.1.2, t</w:t>
      </w:r>
      <w:r w:rsidR="001D6F41">
        <w:rPr>
          <w:lang w:val="en-GB"/>
        </w:rPr>
        <w:t>o implement the indication of the separate DL/UL TCI states and joint DL/UL TCI state in the unified TCI framework we consider</w:t>
      </w:r>
      <w:r>
        <w:rPr>
          <w:lang w:val="en-GB"/>
        </w:rPr>
        <w:t>ed</w:t>
      </w:r>
      <w:r w:rsidR="001D6F41">
        <w:rPr>
          <w:lang w:val="en-GB"/>
        </w:rPr>
        <w:t xml:space="preserve"> </w:t>
      </w:r>
      <w:r>
        <w:rPr>
          <w:lang w:val="en-GB"/>
        </w:rPr>
        <w:t xml:space="preserve">two </w:t>
      </w:r>
      <w:r w:rsidR="001D6F41">
        <w:rPr>
          <w:lang w:val="en-GB"/>
        </w:rPr>
        <w:t>approach</w:t>
      </w:r>
      <w:r>
        <w:rPr>
          <w:lang w:val="en-GB"/>
        </w:rPr>
        <w:t>es</w:t>
      </w:r>
      <w:r w:rsidR="001D6F41">
        <w:rPr>
          <w:lang w:val="en-GB"/>
        </w:rPr>
        <w:t xml:space="preserve"> where a TCI codepoint may include entry for DL or UL TCI or entries for both DL and UL</w:t>
      </w:r>
      <w:r>
        <w:rPr>
          <w:lang w:val="en-GB"/>
        </w:rPr>
        <w:t xml:space="preserve"> or where the TCI codepoint has always both DL and UL TCIs</w:t>
      </w:r>
      <w:r w:rsidR="001D6F41">
        <w:rPr>
          <w:lang w:val="en-GB"/>
        </w:rPr>
        <w:t>:</w:t>
      </w:r>
    </w:p>
    <w:p w14:paraId="31C6975E" w14:textId="201331EE" w:rsidR="00D70414" w:rsidRDefault="00D70414" w:rsidP="00D70414">
      <w:pPr>
        <w:rPr>
          <w:lang w:val="en-GB"/>
        </w:rPr>
      </w:pPr>
      <w:r>
        <w:rPr>
          <w:lang w:val="en-GB"/>
        </w:rPr>
        <w:t>Alt. 1</w:t>
      </w:r>
      <w:r w:rsidR="0005358A">
        <w:rPr>
          <w:lang w:val="en-GB"/>
        </w:rPr>
        <w:t>a</w:t>
      </w:r>
      <w:r>
        <w:rPr>
          <w:lang w:val="en-GB"/>
        </w:rPr>
        <w:t>:</w:t>
      </w:r>
      <w:r w:rsidRPr="00D70414">
        <w:rPr>
          <w:lang w:val="en-GB"/>
        </w:rPr>
        <w:t xml:space="preserve"> </w:t>
      </w:r>
      <w:r>
        <w:rPr>
          <w:lang w:val="en-GB"/>
        </w:rPr>
        <w:t>A TCI codepoint may include entry for DL or UL TCI or entries for both DL and UL</w:t>
      </w:r>
    </w:p>
    <w:p w14:paraId="15C0BB41" w14:textId="77777777" w:rsidR="001D6F41" w:rsidRPr="0091129E" w:rsidRDefault="001D6F41" w:rsidP="001D6F41">
      <w:pPr>
        <w:pStyle w:val="ListParagraph"/>
        <w:numPr>
          <w:ilvl w:val="0"/>
          <w:numId w:val="3"/>
        </w:numPr>
        <w:rPr>
          <w:lang w:val="en-GB"/>
        </w:rPr>
      </w:pPr>
      <w:r>
        <w:rPr>
          <w:sz w:val="22"/>
          <w:szCs w:val="22"/>
          <w:lang w:val="en-GB"/>
        </w:rPr>
        <w:t>A TCI codepoint may include entries for both DL and UL or the codepoint may have only DL TCI or UL TCI configured or both.</w:t>
      </w:r>
    </w:p>
    <w:p w14:paraId="1DDC603E" w14:textId="77777777" w:rsidR="001D6F41" w:rsidRPr="0091129E" w:rsidRDefault="001D6F41" w:rsidP="001D6F41">
      <w:pPr>
        <w:pStyle w:val="ListParagraph"/>
        <w:numPr>
          <w:ilvl w:val="0"/>
          <w:numId w:val="3"/>
        </w:numPr>
        <w:rPr>
          <w:lang w:val="en-GB"/>
        </w:rPr>
      </w:pPr>
      <w:r>
        <w:rPr>
          <w:sz w:val="22"/>
          <w:szCs w:val="22"/>
          <w:lang w:val="en-GB"/>
        </w:rPr>
        <w:t>Configuration and signalling principles:</w:t>
      </w:r>
    </w:p>
    <w:p w14:paraId="2A64E3C5" w14:textId="77777777" w:rsidR="001D6F41" w:rsidRPr="0091129E" w:rsidRDefault="001D6F41" w:rsidP="001D6F41">
      <w:pPr>
        <w:pStyle w:val="ListParagraph"/>
        <w:numPr>
          <w:ilvl w:val="1"/>
          <w:numId w:val="3"/>
        </w:numPr>
        <w:rPr>
          <w:lang w:val="en-GB"/>
        </w:rPr>
      </w:pPr>
      <w:r>
        <w:rPr>
          <w:sz w:val="22"/>
          <w:szCs w:val="22"/>
          <w:lang w:val="en-GB"/>
        </w:rPr>
        <w:t xml:space="preserve">MAC </w:t>
      </w:r>
      <w:r w:rsidRPr="007F1464">
        <w:rPr>
          <w:sz w:val="22"/>
          <w:szCs w:val="22"/>
          <w:lang w:val="en-GB"/>
        </w:rPr>
        <w:t xml:space="preserve">activation command is used to map up to </w:t>
      </w:r>
      <w:r>
        <w:rPr>
          <w:sz w:val="22"/>
          <w:szCs w:val="22"/>
          <w:lang w:val="en-GB"/>
        </w:rPr>
        <w:t>N (e.g. 8)</w:t>
      </w:r>
      <w:r w:rsidRPr="007F1464">
        <w:rPr>
          <w:sz w:val="22"/>
          <w:szCs w:val="22"/>
          <w:lang w:val="en-GB"/>
        </w:rPr>
        <w:t xml:space="preserve"> combinations of one or two TCI states to the codepoints</w:t>
      </w:r>
    </w:p>
    <w:p w14:paraId="7B82CDB6" w14:textId="77777777" w:rsidR="001D6F41" w:rsidRPr="00416294" w:rsidRDefault="001D6F41" w:rsidP="001D6F41">
      <w:pPr>
        <w:pStyle w:val="ListParagraph"/>
        <w:numPr>
          <w:ilvl w:val="1"/>
          <w:numId w:val="3"/>
        </w:numPr>
        <w:rPr>
          <w:lang w:val="en-GB"/>
        </w:rPr>
      </w:pPr>
      <w:r>
        <w:rPr>
          <w:sz w:val="22"/>
          <w:szCs w:val="22"/>
          <w:lang w:val="en-GB"/>
        </w:rPr>
        <w:t>DCI based indication of one of the activated codepoints</w:t>
      </w:r>
    </w:p>
    <w:p w14:paraId="641AB474" w14:textId="77777777" w:rsidR="001D6F41" w:rsidRPr="009677AA" w:rsidRDefault="001D6F41" w:rsidP="001D6F41">
      <w:pPr>
        <w:pStyle w:val="ListParagraph"/>
        <w:numPr>
          <w:ilvl w:val="0"/>
          <w:numId w:val="3"/>
        </w:numPr>
        <w:rPr>
          <w:lang w:val="en-GB"/>
        </w:rPr>
      </w:pPr>
      <w:r>
        <w:rPr>
          <w:sz w:val="22"/>
          <w:szCs w:val="22"/>
          <w:lang w:val="en-GB"/>
        </w:rPr>
        <w:t xml:space="preserve">To support multiple indicated DL and UL TCI states, i.e. M &gt; 1 and N &gt; 1, Rel16 principle could be adopted. In other words, the activation of the TCI state combinations is per </w:t>
      </w:r>
      <w:proofErr w:type="spellStart"/>
      <w:r>
        <w:rPr>
          <w:sz w:val="22"/>
          <w:szCs w:val="22"/>
          <w:lang w:val="en-GB"/>
        </w:rPr>
        <w:t>coresetPoolIndex</w:t>
      </w:r>
      <w:proofErr w:type="spellEnd"/>
      <w:r>
        <w:rPr>
          <w:sz w:val="22"/>
          <w:szCs w:val="22"/>
          <w:lang w:val="en-GB"/>
        </w:rPr>
        <w:t xml:space="preserve"> and if configured there would be up to two </w:t>
      </w:r>
      <w:proofErr w:type="spellStart"/>
      <w:r>
        <w:rPr>
          <w:sz w:val="22"/>
          <w:szCs w:val="22"/>
          <w:lang w:val="en-GB"/>
        </w:rPr>
        <w:t>coresetPoolIndices</w:t>
      </w:r>
      <w:proofErr w:type="spellEnd"/>
      <w:r>
        <w:rPr>
          <w:sz w:val="22"/>
          <w:szCs w:val="22"/>
          <w:lang w:val="en-GB"/>
        </w:rPr>
        <w:t xml:space="preserve"> and thus also M and N can be up to 2. </w:t>
      </w:r>
    </w:p>
    <w:p w14:paraId="6F89B15C" w14:textId="6A7AFD7F" w:rsidR="001D6F41" w:rsidRPr="00D770D5" w:rsidRDefault="001D6F41" w:rsidP="001D6F41">
      <w:pPr>
        <w:pStyle w:val="Caption"/>
        <w:rPr>
          <w:lang w:val="en-GB"/>
        </w:rPr>
      </w:pPr>
      <w:r w:rsidRPr="00D770D5">
        <w:rPr>
          <w:lang w:val="en-GB"/>
        </w:rPr>
        <w:t xml:space="preserve">Table </w:t>
      </w:r>
      <w:r>
        <w:fldChar w:fldCharType="begin"/>
      </w:r>
      <w:r w:rsidRPr="00D770D5">
        <w:rPr>
          <w:lang w:val="en-GB"/>
        </w:rPr>
        <w:instrText xml:space="preserve"> SEQ Table \* ARABIC </w:instrText>
      </w:r>
      <w:r>
        <w:fldChar w:fldCharType="separate"/>
      </w:r>
      <w:r w:rsidR="00330CDF">
        <w:rPr>
          <w:noProof/>
          <w:lang w:val="en-GB"/>
        </w:rPr>
        <w:t>4</w:t>
      </w:r>
      <w:r>
        <w:fldChar w:fldCharType="end"/>
      </w:r>
      <w:r w:rsidRPr="00D770D5">
        <w:rPr>
          <w:lang w:val="en-GB"/>
        </w:rPr>
        <w:t xml:space="preserve"> Example of</w:t>
      </w:r>
      <w:r w:rsidR="006036E3">
        <w:rPr>
          <w:lang w:val="en-GB"/>
        </w:rPr>
        <w:t xml:space="preserve"> Option</w:t>
      </w:r>
      <w:r w:rsidRPr="00D770D5">
        <w:rPr>
          <w:lang w:val="en-GB"/>
        </w:rPr>
        <w:t xml:space="preserve"> </w:t>
      </w:r>
      <w:r w:rsidR="00570542">
        <w:rPr>
          <w:lang w:val="en-GB"/>
        </w:rPr>
        <w:t>Alt</w:t>
      </w:r>
      <w:r w:rsidR="006036E3">
        <w:rPr>
          <w:lang w:val="en-GB"/>
        </w:rPr>
        <w:t>. 1a</w:t>
      </w:r>
      <w:r w:rsidRPr="00D770D5">
        <w:rPr>
          <w:lang w:val="en-GB"/>
        </w:rPr>
        <w:t>: T</w:t>
      </w:r>
      <w:r>
        <w:rPr>
          <w:lang w:val="en-GB"/>
        </w:rPr>
        <w:t>CI codepoint includes entries for both DL and UL</w:t>
      </w:r>
    </w:p>
    <w:tbl>
      <w:tblPr>
        <w:tblStyle w:val="TableGrid"/>
        <w:tblW w:w="0" w:type="auto"/>
        <w:tblLook w:val="04A0" w:firstRow="1" w:lastRow="0" w:firstColumn="1" w:lastColumn="0" w:noHBand="0" w:noVBand="1"/>
      </w:tblPr>
      <w:tblGrid>
        <w:gridCol w:w="1550"/>
        <w:gridCol w:w="1453"/>
        <w:gridCol w:w="1453"/>
        <w:gridCol w:w="3405"/>
      </w:tblGrid>
      <w:tr w:rsidR="001D6F41" w14:paraId="4C20A713" w14:textId="77777777" w:rsidTr="00773393">
        <w:tc>
          <w:tcPr>
            <w:tcW w:w="1550" w:type="dxa"/>
            <w:shd w:val="clear" w:color="auto" w:fill="BFBFBF" w:themeFill="background1" w:themeFillShade="BF"/>
          </w:tcPr>
          <w:p w14:paraId="106613DB" w14:textId="77777777" w:rsidR="001D6F41" w:rsidRDefault="001D6F41" w:rsidP="00773393">
            <w:pPr>
              <w:rPr>
                <w:lang w:val="en-GB"/>
              </w:rPr>
            </w:pPr>
            <w:r>
              <w:rPr>
                <w:lang w:val="en-GB"/>
              </w:rPr>
              <w:t>TCI codepoint #</w:t>
            </w:r>
          </w:p>
        </w:tc>
        <w:tc>
          <w:tcPr>
            <w:tcW w:w="1453" w:type="dxa"/>
            <w:shd w:val="clear" w:color="auto" w:fill="BFBFBF" w:themeFill="background1" w:themeFillShade="BF"/>
          </w:tcPr>
          <w:p w14:paraId="37146EBC" w14:textId="77777777" w:rsidR="001D6F41" w:rsidRDefault="001D6F41" w:rsidP="00773393">
            <w:pPr>
              <w:rPr>
                <w:lang w:val="en-GB"/>
              </w:rPr>
            </w:pPr>
            <w:r>
              <w:rPr>
                <w:lang w:val="en-GB"/>
              </w:rPr>
              <w:t>TCI state #ID for DL</w:t>
            </w:r>
          </w:p>
        </w:tc>
        <w:tc>
          <w:tcPr>
            <w:tcW w:w="1453" w:type="dxa"/>
            <w:shd w:val="clear" w:color="auto" w:fill="BFBFBF" w:themeFill="background1" w:themeFillShade="BF"/>
          </w:tcPr>
          <w:p w14:paraId="25E8E24A" w14:textId="77777777" w:rsidR="001D6F41" w:rsidRDefault="001D6F41" w:rsidP="00773393">
            <w:pPr>
              <w:rPr>
                <w:lang w:val="en-GB"/>
              </w:rPr>
            </w:pPr>
            <w:r>
              <w:rPr>
                <w:lang w:val="en-GB"/>
              </w:rPr>
              <w:t>TCI state #ID for UL</w:t>
            </w:r>
          </w:p>
        </w:tc>
        <w:tc>
          <w:tcPr>
            <w:tcW w:w="3405" w:type="dxa"/>
            <w:shd w:val="clear" w:color="auto" w:fill="BFBFBF" w:themeFill="background1" w:themeFillShade="BF"/>
          </w:tcPr>
          <w:p w14:paraId="723DE900" w14:textId="77777777" w:rsidR="001D6F41" w:rsidRDefault="001D6F41" w:rsidP="00773393">
            <w:pPr>
              <w:rPr>
                <w:lang w:val="en-GB"/>
              </w:rPr>
            </w:pPr>
            <w:r>
              <w:rPr>
                <w:lang w:val="en-GB"/>
              </w:rPr>
              <w:t>Notes</w:t>
            </w:r>
          </w:p>
        </w:tc>
      </w:tr>
      <w:tr w:rsidR="001D6F41" w:rsidRPr="00F227DD" w14:paraId="603B9ECE" w14:textId="77777777" w:rsidTr="00773393">
        <w:tc>
          <w:tcPr>
            <w:tcW w:w="1550" w:type="dxa"/>
          </w:tcPr>
          <w:p w14:paraId="1BB66A55" w14:textId="77777777" w:rsidR="001D6F41" w:rsidRDefault="001D6F41" w:rsidP="00773393">
            <w:pPr>
              <w:jc w:val="center"/>
              <w:rPr>
                <w:lang w:val="en-GB"/>
              </w:rPr>
            </w:pPr>
            <w:r>
              <w:rPr>
                <w:lang w:val="en-GB"/>
              </w:rPr>
              <w:t>0</w:t>
            </w:r>
          </w:p>
        </w:tc>
        <w:tc>
          <w:tcPr>
            <w:tcW w:w="1453" w:type="dxa"/>
          </w:tcPr>
          <w:p w14:paraId="4019FDF8" w14:textId="77777777" w:rsidR="001D6F41" w:rsidRDefault="001D6F41" w:rsidP="00773393">
            <w:pPr>
              <w:jc w:val="center"/>
              <w:rPr>
                <w:lang w:val="en-GB"/>
              </w:rPr>
            </w:pPr>
            <w:r>
              <w:rPr>
                <w:lang w:val="en-GB"/>
              </w:rPr>
              <w:t>5</w:t>
            </w:r>
          </w:p>
        </w:tc>
        <w:tc>
          <w:tcPr>
            <w:tcW w:w="1453" w:type="dxa"/>
          </w:tcPr>
          <w:p w14:paraId="4030EAAF" w14:textId="77777777" w:rsidR="001D6F41" w:rsidRDefault="001D6F41" w:rsidP="00773393">
            <w:pPr>
              <w:jc w:val="center"/>
              <w:rPr>
                <w:lang w:val="en-GB"/>
              </w:rPr>
            </w:pPr>
            <w:r>
              <w:rPr>
                <w:lang w:val="en-GB"/>
              </w:rPr>
              <w:t>3</w:t>
            </w:r>
          </w:p>
        </w:tc>
        <w:tc>
          <w:tcPr>
            <w:tcW w:w="3405" w:type="dxa"/>
          </w:tcPr>
          <w:p w14:paraId="2FA82261" w14:textId="77777777" w:rsidR="001D6F41" w:rsidRDefault="001D6F41" w:rsidP="00773393">
            <w:pPr>
              <w:rPr>
                <w:lang w:val="en-GB"/>
              </w:rPr>
            </w:pPr>
            <w:r>
              <w:rPr>
                <w:lang w:val="en-GB"/>
              </w:rPr>
              <w:t>Separate TCI for DL and UL (can also be used for the joint)</w:t>
            </w:r>
          </w:p>
        </w:tc>
      </w:tr>
      <w:tr w:rsidR="001D6F41" w:rsidRPr="00F227DD" w14:paraId="29BB1A65" w14:textId="77777777" w:rsidTr="00773393">
        <w:tc>
          <w:tcPr>
            <w:tcW w:w="1550" w:type="dxa"/>
          </w:tcPr>
          <w:p w14:paraId="6A482E2F" w14:textId="77777777" w:rsidR="001D6F41" w:rsidRDefault="001D6F41" w:rsidP="00773393">
            <w:pPr>
              <w:jc w:val="center"/>
              <w:rPr>
                <w:lang w:val="en-GB"/>
              </w:rPr>
            </w:pPr>
            <w:r>
              <w:rPr>
                <w:lang w:val="en-GB"/>
              </w:rPr>
              <w:t>1</w:t>
            </w:r>
          </w:p>
        </w:tc>
        <w:tc>
          <w:tcPr>
            <w:tcW w:w="1453" w:type="dxa"/>
          </w:tcPr>
          <w:p w14:paraId="6E20A9BF" w14:textId="77777777" w:rsidR="001D6F41" w:rsidRDefault="001D6F41" w:rsidP="00773393">
            <w:pPr>
              <w:jc w:val="center"/>
              <w:rPr>
                <w:lang w:val="en-GB"/>
              </w:rPr>
            </w:pPr>
          </w:p>
        </w:tc>
        <w:tc>
          <w:tcPr>
            <w:tcW w:w="1453" w:type="dxa"/>
          </w:tcPr>
          <w:p w14:paraId="761CFB12" w14:textId="77777777" w:rsidR="001D6F41" w:rsidRDefault="001D6F41" w:rsidP="00773393">
            <w:pPr>
              <w:jc w:val="center"/>
              <w:rPr>
                <w:lang w:val="en-GB"/>
              </w:rPr>
            </w:pPr>
            <w:r>
              <w:rPr>
                <w:lang w:val="en-GB"/>
              </w:rPr>
              <w:t>4</w:t>
            </w:r>
          </w:p>
        </w:tc>
        <w:tc>
          <w:tcPr>
            <w:tcW w:w="3405" w:type="dxa"/>
          </w:tcPr>
          <w:p w14:paraId="50D8D6F3" w14:textId="77777777" w:rsidR="001D6F41" w:rsidRDefault="001D6F41" w:rsidP="00773393">
            <w:pPr>
              <w:rPr>
                <w:lang w:val="en-GB"/>
              </w:rPr>
            </w:pPr>
            <w:r>
              <w:rPr>
                <w:lang w:val="en-GB"/>
              </w:rPr>
              <w:t>TCI only for UL (DL remains the previous one)</w:t>
            </w:r>
          </w:p>
        </w:tc>
      </w:tr>
      <w:tr w:rsidR="001D6F41" w14:paraId="04DBA078" w14:textId="77777777" w:rsidTr="00773393">
        <w:tc>
          <w:tcPr>
            <w:tcW w:w="1550" w:type="dxa"/>
          </w:tcPr>
          <w:p w14:paraId="09F060AC" w14:textId="77777777" w:rsidR="001D6F41" w:rsidRDefault="001D6F41" w:rsidP="00773393">
            <w:pPr>
              <w:jc w:val="center"/>
              <w:rPr>
                <w:lang w:val="en-GB"/>
              </w:rPr>
            </w:pPr>
            <w:r>
              <w:rPr>
                <w:lang w:val="en-GB"/>
              </w:rPr>
              <w:t>…</w:t>
            </w:r>
          </w:p>
        </w:tc>
        <w:tc>
          <w:tcPr>
            <w:tcW w:w="1453" w:type="dxa"/>
          </w:tcPr>
          <w:p w14:paraId="65B96100" w14:textId="77777777" w:rsidR="001D6F41" w:rsidRDefault="001D6F41" w:rsidP="00773393">
            <w:pPr>
              <w:jc w:val="center"/>
              <w:rPr>
                <w:lang w:val="en-GB"/>
              </w:rPr>
            </w:pPr>
            <w:r>
              <w:rPr>
                <w:lang w:val="en-GB"/>
              </w:rPr>
              <w:t>7</w:t>
            </w:r>
          </w:p>
        </w:tc>
        <w:tc>
          <w:tcPr>
            <w:tcW w:w="1453" w:type="dxa"/>
          </w:tcPr>
          <w:p w14:paraId="13CB37E3" w14:textId="77777777" w:rsidR="001D6F41" w:rsidRDefault="001D6F41" w:rsidP="00773393">
            <w:pPr>
              <w:jc w:val="center"/>
              <w:rPr>
                <w:lang w:val="en-GB"/>
              </w:rPr>
            </w:pPr>
          </w:p>
        </w:tc>
        <w:tc>
          <w:tcPr>
            <w:tcW w:w="3405" w:type="dxa"/>
          </w:tcPr>
          <w:p w14:paraId="762BAEBE" w14:textId="77777777" w:rsidR="001D6F41" w:rsidRDefault="001D6F41" w:rsidP="00773393">
            <w:pPr>
              <w:rPr>
                <w:lang w:val="en-GB"/>
              </w:rPr>
            </w:pPr>
            <w:r>
              <w:rPr>
                <w:lang w:val="en-GB"/>
              </w:rPr>
              <w:t>TCI for DL</w:t>
            </w:r>
          </w:p>
        </w:tc>
      </w:tr>
      <w:tr w:rsidR="001D6F41" w:rsidRPr="00F227DD" w14:paraId="37F4CBA7" w14:textId="77777777" w:rsidTr="00773393">
        <w:tc>
          <w:tcPr>
            <w:tcW w:w="1550" w:type="dxa"/>
          </w:tcPr>
          <w:p w14:paraId="78A7CF5E" w14:textId="77777777" w:rsidR="001D6F41" w:rsidRDefault="001D6F41" w:rsidP="00773393">
            <w:pPr>
              <w:jc w:val="center"/>
              <w:rPr>
                <w:lang w:val="en-GB"/>
              </w:rPr>
            </w:pPr>
            <w:r>
              <w:rPr>
                <w:lang w:val="en-GB"/>
              </w:rPr>
              <w:t>N-1</w:t>
            </w:r>
          </w:p>
        </w:tc>
        <w:tc>
          <w:tcPr>
            <w:tcW w:w="1453" w:type="dxa"/>
          </w:tcPr>
          <w:p w14:paraId="58CB36B1" w14:textId="77777777" w:rsidR="001D6F41" w:rsidRDefault="001D6F41" w:rsidP="00773393">
            <w:pPr>
              <w:jc w:val="center"/>
              <w:rPr>
                <w:lang w:val="en-GB"/>
              </w:rPr>
            </w:pPr>
            <w:r>
              <w:rPr>
                <w:lang w:val="en-GB"/>
              </w:rPr>
              <w:t>12</w:t>
            </w:r>
          </w:p>
        </w:tc>
        <w:tc>
          <w:tcPr>
            <w:tcW w:w="1453" w:type="dxa"/>
          </w:tcPr>
          <w:p w14:paraId="06FE13B9" w14:textId="77777777" w:rsidR="001D6F41" w:rsidRDefault="001D6F41" w:rsidP="00773393">
            <w:pPr>
              <w:jc w:val="center"/>
              <w:rPr>
                <w:lang w:val="en-GB"/>
              </w:rPr>
            </w:pPr>
            <w:r>
              <w:rPr>
                <w:lang w:val="en-GB"/>
              </w:rPr>
              <w:t>14</w:t>
            </w:r>
          </w:p>
        </w:tc>
        <w:tc>
          <w:tcPr>
            <w:tcW w:w="3405" w:type="dxa"/>
          </w:tcPr>
          <w:p w14:paraId="5C475781" w14:textId="77777777" w:rsidR="001D6F41" w:rsidRDefault="001D6F41" w:rsidP="00773393">
            <w:pPr>
              <w:rPr>
                <w:lang w:val="en-GB"/>
              </w:rPr>
            </w:pPr>
            <w:r>
              <w:rPr>
                <w:lang w:val="en-GB"/>
              </w:rPr>
              <w:t>Separate TCI for DL and UL</w:t>
            </w:r>
          </w:p>
        </w:tc>
      </w:tr>
    </w:tbl>
    <w:p w14:paraId="45358CB3" w14:textId="6BE48A8E" w:rsidR="001D6F41" w:rsidRDefault="001D6F41" w:rsidP="001D6F41">
      <w:pPr>
        <w:rPr>
          <w:lang w:val="en-GB"/>
        </w:rPr>
      </w:pPr>
    </w:p>
    <w:p w14:paraId="038BF177" w14:textId="77777777" w:rsidR="00D70414" w:rsidRDefault="00D70414" w:rsidP="00D70414">
      <w:pPr>
        <w:rPr>
          <w:lang w:val="en-GB"/>
        </w:rPr>
      </w:pPr>
      <w:r>
        <w:rPr>
          <w:lang w:val="en-GB"/>
        </w:rPr>
        <w:t>Alt. 1b: A TCI codepoint includes entries for both DL and UL</w:t>
      </w:r>
    </w:p>
    <w:p w14:paraId="2ABB23A5" w14:textId="77777777" w:rsidR="00D70414" w:rsidRPr="005E05A6" w:rsidRDefault="00D70414" w:rsidP="00D70414">
      <w:pPr>
        <w:pStyle w:val="ListParagraph"/>
        <w:numPr>
          <w:ilvl w:val="0"/>
          <w:numId w:val="3"/>
        </w:numPr>
        <w:rPr>
          <w:lang w:val="en-GB"/>
        </w:rPr>
      </w:pPr>
      <w:r>
        <w:rPr>
          <w:sz w:val="22"/>
          <w:szCs w:val="22"/>
          <w:lang w:val="en-GB"/>
        </w:rPr>
        <w:t>A TCI codepoint includes entries for both DL and UL</w:t>
      </w:r>
    </w:p>
    <w:p w14:paraId="68533A5E" w14:textId="77777777" w:rsidR="00D70414" w:rsidRPr="0091129E" w:rsidRDefault="00D70414" w:rsidP="00D70414">
      <w:pPr>
        <w:pStyle w:val="ListParagraph"/>
        <w:numPr>
          <w:ilvl w:val="1"/>
          <w:numId w:val="3"/>
        </w:numPr>
        <w:rPr>
          <w:lang w:val="en-GB"/>
        </w:rPr>
      </w:pPr>
      <w:r>
        <w:rPr>
          <w:sz w:val="22"/>
          <w:szCs w:val="22"/>
          <w:lang w:val="en-GB"/>
        </w:rPr>
        <w:t>A joint TCI state is realized by the codepoint where the DL and UL TCI states are the same</w:t>
      </w:r>
    </w:p>
    <w:p w14:paraId="5BF328A6" w14:textId="77777777" w:rsidR="00D70414" w:rsidRPr="0091129E" w:rsidRDefault="00D70414" w:rsidP="00D70414">
      <w:pPr>
        <w:pStyle w:val="ListParagraph"/>
        <w:numPr>
          <w:ilvl w:val="0"/>
          <w:numId w:val="3"/>
        </w:numPr>
        <w:rPr>
          <w:lang w:val="en-GB"/>
        </w:rPr>
      </w:pPr>
      <w:r>
        <w:rPr>
          <w:sz w:val="22"/>
          <w:szCs w:val="22"/>
          <w:lang w:val="en-GB"/>
        </w:rPr>
        <w:t>Configuration and signalling principles:</w:t>
      </w:r>
    </w:p>
    <w:p w14:paraId="1A6B55DA" w14:textId="77777777" w:rsidR="00D70414" w:rsidRPr="0091129E" w:rsidRDefault="00D70414" w:rsidP="00D70414">
      <w:pPr>
        <w:pStyle w:val="ListParagraph"/>
        <w:numPr>
          <w:ilvl w:val="1"/>
          <w:numId w:val="3"/>
        </w:numPr>
        <w:rPr>
          <w:lang w:val="en-GB"/>
        </w:rPr>
      </w:pPr>
      <w:r>
        <w:rPr>
          <w:sz w:val="22"/>
          <w:szCs w:val="22"/>
          <w:lang w:val="en-GB"/>
        </w:rPr>
        <w:t xml:space="preserve">MAC </w:t>
      </w:r>
      <w:r w:rsidRPr="007F1464">
        <w:rPr>
          <w:sz w:val="22"/>
          <w:szCs w:val="22"/>
          <w:lang w:val="en-GB"/>
        </w:rPr>
        <w:t xml:space="preserve">activation command is used to map up to </w:t>
      </w:r>
      <w:r>
        <w:rPr>
          <w:sz w:val="22"/>
          <w:szCs w:val="22"/>
          <w:lang w:val="en-GB"/>
        </w:rPr>
        <w:t>N (e.g. 8)</w:t>
      </w:r>
      <w:r w:rsidRPr="007F1464">
        <w:rPr>
          <w:sz w:val="22"/>
          <w:szCs w:val="22"/>
          <w:lang w:val="en-GB"/>
        </w:rPr>
        <w:t xml:space="preserve"> combinations of one or two TCI states to the codepoints</w:t>
      </w:r>
    </w:p>
    <w:p w14:paraId="22C9551A" w14:textId="77777777" w:rsidR="00D70414" w:rsidRPr="00416294" w:rsidRDefault="00D70414" w:rsidP="00D70414">
      <w:pPr>
        <w:pStyle w:val="ListParagraph"/>
        <w:numPr>
          <w:ilvl w:val="1"/>
          <w:numId w:val="3"/>
        </w:numPr>
        <w:rPr>
          <w:lang w:val="en-GB"/>
        </w:rPr>
      </w:pPr>
      <w:r>
        <w:rPr>
          <w:sz w:val="22"/>
          <w:szCs w:val="22"/>
          <w:lang w:val="en-GB"/>
        </w:rPr>
        <w:lastRenderedPageBreak/>
        <w:t>DCI based indication of one of the activated codepoints</w:t>
      </w:r>
    </w:p>
    <w:p w14:paraId="20D2962C" w14:textId="77777777" w:rsidR="00D70414" w:rsidRPr="009677AA" w:rsidRDefault="00D70414" w:rsidP="00D70414">
      <w:pPr>
        <w:pStyle w:val="ListParagraph"/>
        <w:numPr>
          <w:ilvl w:val="0"/>
          <w:numId w:val="3"/>
        </w:numPr>
        <w:rPr>
          <w:lang w:val="en-GB"/>
        </w:rPr>
      </w:pPr>
      <w:r>
        <w:rPr>
          <w:sz w:val="22"/>
          <w:szCs w:val="22"/>
          <w:lang w:val="en-GB"/>
        </w:rPr>
        <w:t xml:space="preserve">To support multiple indicated DL and UL TCI states, i.e. M &gt; 1 and N &gt; 1, Rel16 principle could be adopted. In other words, the activation of the TCI state combinations is per </w:t>
      </w:r>
      <w:proofErr w:type="spellStart"/>
      <w:r>
        <w:rPr>
          <w:sz w:val="22"/>
          <w:szCs w:val="22"/>
          <w:lang w:val="en-GB"/>
        </w:rPr>
        <w:t>coresetPoolIndex</w:t>
      </w:r>
      <w:proofErr w:type="spellEnd"/>
      <w:r>
        <w:rPr>
          <w:sz w:val="22"/>
          <w:szCs w:val="22"/>
          <w:lang w:val="en-GB"/>
        </w:rPr>
        <w:t xml:space="preserve"> and if configured there would be up to two </w:t>
      </w:r>
      <w:proofErr w:type="spellStart"/>
      <w:r>
        <w:rPr>
          <w:sz w:val="22"/>
          <w:szCs w:val="22"/>
          <w:lang w:val="en-GB"/>
        </w:rPr>
        <w:t>coresetPoolIndices</w:t>
      </w:r>
      <w:proofErr w:type="spellEnd"/>
      <w:r>
        <w:rPr>
          <w:sz w:val="22"/>
          <w:szCs w:val="22"/>
          <w:lang w:val="en-GB"/>
        </w:rPr>
        <w:t xml:space="preserve"> and thus also M and N can be up to 2. </w:t>
      </w:r>
    </w:p>
    <w:p w14:paraId="49D7D3A6" w14:textId="017F9D45" w:rsidR="00D70414" w:rsidRPr="00D770D5" w:rsidRDefault="00D70414" w:rsidP="00D70414">
      <w:pPr>
        <w:pStyle w:val="Caption"/>
        <w:rPr>
          <w:lang w:val="en-GB"/>
        </w:rPr>
      </w:pPr>
      <w:r w:rsidRPr="00D770D5">
        <w:rPr>
          <w:lang w:val="en-GB"/>
        </w:rPr>
        <w:t xml:space="preserve">Table </w:t>
      </w:r>
      <w:r>
        <w:fldChar w:fldCharType="begin"/>
      </w:r>
      <w:r w:rsidRPr="00D770D5">
        <w:rPr>
          <w:lang w:val="en-GB"/>
        </w:rPr>
        <w:instrText xml:space="preserve"> SEQ Table \* ARABIC </w:instrText>
      </w:r>
      <w:r>
        <w:fldChar w:fldCharType="separate"/>
      </w:r>
      <w:r w:rsidR="00330CDF">
        <w:rPr>
          <w:noProof/>
          <w:lang w:val="en-GB"/>
        </w:rPr>
        <w:t>5</w:t>
      </w:r>
      <w:r>
        <w:fldChar w:fldCharType="end"/>
      </w:r>
      <w:r w:rsidRPr="00D770D5">
        <w:rPr>
          <w:lang w:val="en-GB"/>
        </w:rPr>
        <w:t xml:space="preserve"> Example of Option</w:t>
      </w:r>
      <w:r>
        <w:rPr>
          <w:lang w:val="en-GB"/>
        </w:rPr>
        <w:t xml:space="preserve"> Alt. 1b</w:t>
      </w:r>
      <w:r w:rsidRPr="00D770D5">
        <w:rPr>
          <w:lang w:val="en-GB"/>
        </w:rPr>
        <w:t>: T</w:t>
      </w:r>
      <w:r>
        <w:rPr>
          <w:lang w:val="en-GB"/>
        </w:rPr>
        <w:t>CI codepoint includes entries for both DL and UL</w:t>
      </w:r>
    </w:p>
    <w:tbl>
      <w:tblPr>
        <w:tblStyle w:val="TableGrid"/>
        <w:tblW w:w="0" w:type="auto"/>
        <w:tblLook w:val="04A0" w:firstRow="1" w:lastRow="0" w:firstColumn="1" w:lastColumn="0" w:noHBand="0" w:noVBand="1"/>
      </w:tblPr>
      <w:tblGrid>
        <w:gridCol w:w="1550"/>
        <w:gridCol w:w="1453"/>
        <w:gridCol w:w="1453"/>
        <w:gridCol w:w="3405"/>
      </w:tblGrid>
      <w:tr w:rsidR="00D70414" w14:paraId="7AE21469" w14:textId="77777777" w:rsidTr="00A97050">
        <w:tc>
          <w:tcPr>
            <w:tcW w:w="1550" w:type="dxa"/>
            <w:shd w:val="clear" w:color="auto" w:fill="BFBFBF" w:themeFill="background1" w:themeFillShade="BF"/>
          </w:tcPr>
          <w:p w14:paraId="77DF73F3" w14:textId="77777777" w:rsidR="00D70414" w:rsidRDefault="00D70414" w:rsidP="00A97050">
            <w:pPr>
              <w:rPr>
                <w:lang w:val="en-GB"/>
              </w:rPr>
            </w:pPr>
            <w:r>
              <w:rPr>
                <w:lang w:val="en-GB"/>
              </w:rPr>
              <w:t>TCI codepoint #</w:t>
            </w:r>
          </w:p>
        </w:tc>
        <w:tc>
          <w:tcPr>
            <w:tcW w:w="1453" w:type="dxa"/>
            <w:shd w:val="clear" w:color="auto" w:fill="BFBFBF" w:themeFill="background1" w:themeFillShade="BF"/>
          </w:tcPr>
          <w:p w14:paraId="527019A7" w14:textId="77777777" w:rsidR="00D70414" w:rsidRDefault="00D70414" w:rsidP="00A97050">
            <w:pPr>
              <w:rPr>
                <w:lang w:val="en-GB"/>
              </w:rPr>
            </w:pPr>
            <w:r>
              <w:rPr>
                <w:lang w:val="en-GB"/>
              </w:rPr>
              <w:t>TCI state #ID for DL</w:t>
            </w:r>
          </w:p>
        </w:tc>
        <w:tc>
          <w:tcPr>
            <w:tcW w:w="1453" w:type="dxa"/>
            <w:shd w:val="clear" w:color="auto" w:fill="BFBFBF" w:themeFill="background1" w:themeFillShade="BF"/>
          </w:tcPr>
          <w:p w14:paraId="3194F68F" w14:textId="77777777" w:rsidR="00D70414" w:rsidRDefault="00D70414" w:rsidP="00A97050">
            <w:pPr>
              <w:rPr>
                <w:lang w:val="en-GB"/>
              </w:rPr>
            </w:pPr>
            <w:r>
              <w:rPr>
                <w:lang w:val="en-GB"/>
              </w:rPr>
              <w:t>TCI state #ID for UL</w:t>
            </w:r>
          </w:p>
        </w:tc>
        <w:tc>
          <w:tcPr>
            <w:tcW w:w="3405" w:type="dxa"/>
            <w:shd w:val="clear" w:color="auto" w:fill="BFBFBF" w:themeFill="background1" w:themeFillShade="BF"/>
          </w:tcPr>
          <w:p w14:paraId="3AC38C17" w14:textId="77777777" w:rsidR="00D70414" w:rsidRDefault="00D70414" w:rsidP="00A97050">
            <w:pPr>
              <w:rPr>
                <w:lang w:val="en-GB"/>
              </w:rPr>
            </w:pPr>
            <w:r>
              <w:rPr>
                <w:lang w:val="en-GB"/>
              </w:rPr>
              <w:t>Notes</w:t>
            </w:r>
          </w:p>
        </w:tc>
      </w:tr>
      <w:tr w:rsidR="00D70414" w:rsidRPr="00F227DD" w14:paraId="175F847A" w14:textId="77777777" w:rsidTr="00A97050">
        <w:tc>
          <w:tcPr>
            <w:tcW w:w="1550" w:type="dxa"/>
          </w:tcPr>
          <w:p w14:paraId="4E35F9FA" w14:textId="77777777" w:rsidR="00D70414" w:rsidRDefault="00D70414" w:rsidP="00A97050">
            <w:pPr>
              <w:jc w:val="center"/>
              <w:rPr>
                <w:lang w:val="en-GB"/>
              </w:rPr>
            </w:pPr>
            <w:r>
              <w:rPr>
                <w:lang w:val="en-GB"/>
              </w:rPr>
              <w:t>0</w:t>
            </w:r>
          </w:p>
        </w:tc>
        <w:tc>
          <w:tcPr>
            <w:tcW w:w="1453" w:type="dxa"/>
          </w:tcPr>
          <w:p w14:paraId="07C3D326" w14:textId="77777777" w:rsidR="00D70414" w:rsidRDefault="00D70414" w:rsidP="00A97050">
            <w:pPr>
              <w:jc w:val="center"/>
              <w:rPr>
                <w:lang w:val="en-GB"/>
              </w:rPr>
            </w:pPr>
            <w:r>
              <w:rPr>
                <w:lang w:val="en-GB"/>
              </w:rPr>
              <w:t>5</w:t>
            </w:r>
          </w:p>
        </w:tc>
        <w:tc>
          <w:tcPr>
            <w:tcW w:w="1453" w:type="dxa"/>
          </w:tcPr>
          <w:p w14:paraId="7E881EC9" w14:textId="77777777" w:rsidR="00D70414" w:rsidRDefault="00D70414" w:rsidP="00A97050">
            <w:pPr>
              <w:jc w:val="center"/>
              <w:rPr>
                <w:lang w:val="en-GB"/>
              </w:rPr>
            </w:pPr>
            <w:r>
              <w:rPr>
                <w:lang w:val="en-GB"/>
              </w:rPr>
              <w:t>3</w:t>
            </w:r>
          </w:p>
        </w:tc>
        <w:tc>
          <w:tcPr>
            <w:tcW w:w="3405" w:type="dxa"/>
          </w:tcPr>
          <w:p w14:paraId="4711F7E2" w14:textId="77777777" w:rsidR="00D70414" w:rsidRDefault="00D70414" w:rsidP="00A97050">
            <w:pPr>
              <w:rPr>
                <w:lang w:val="en-GB"/>
              </w:rPr>
            </w:pPr>
            <w:r>
              <w:rPr>
                <w:lang w:val="en-GB"/>
              </w:rPr>
              <w:t>Separate TCI for DL and UL (can also be used for the joint)</w:t>
            </w:r>
          </w:p>
        </w:tc>
      </w:tr>
      <w:tr w:rsidR="00D70414" w:rsidRPr="00F227DD" w14:paraId="176F41F8" w14:textId="77777777" w:rsidTr="00A97050">
        <w:tc>
          <w:tcPr>
            <w:tcW w:w="1550" w:type="dxa"/>
          </w:tcPr>
          <w:p w14:paraId="4669FAF6" w14:textId="77777777" w:rsidR="00D70414" w:rsidRDefault="00D70414" w:rsidP="00A97050">
            <w:pPr>
              <w:jc w:val="center"/>
              <w:rPr>
                <w:lang w:val="en-GB"/>
              </w:rPr>
            </w:pPr>
            <w:r>
              <w:rPr>
                <w:lang w:val="en-GB"/>
              </w:rPr>
              <w:t>1</w:t>
            </w:r>
          </w:p>
        </w:tc>
        <w:tc>
          <w:tcPr>
            <w:tcW w:w="1453" w:type="dxa"/>
          </w:tcPr>
          <w:p w14:paraId="6ACD8382" w14:textId="77777777" w:rsidR="00D70414" w:rsidRDefault="00D70414" w:rsidP="00A97050">
            <w:pPr>
              <w:jc w:val="center"/>
              <w:rPr>
                <w:lang w:val="en-GB"/>
              </w:rPr>
            </w:pPr>
            <w:r>
              <w:rPr>
                <w:lang w:val="en-GB"/>
              </w:rPr>
              <w:t>5</w:t>
            </w:r>
          </w:p>
        </w:tc>
        <w:tc>
          <w:tcPr>
            <w:tcW w:w="1453" w:type="dxa"/>
          </w:tcPr>
          <w:p w14:paraId="693B11C1" w14:textId="77777777" w:rsidR="00D70414" w:rsidRDefault="00D70414" w:rsidP="00A97050">
            <w:pPr>
              <w:jc w:val="center"/>
              <w:rPr>
                <w:lang w:val="en-GB"/>
              </w:rPr>
            </w:pPr>
            <w:r>
              <w:rPr>
                <w:lang w:val="en-GB"/>
              </w:rPr>
              <w:t>4</w:t>
            </w:r>
          </w:p>
        </w:tc>
        <w:tc>
          <w:tcPr>
            <w:tcW w:w="3405" w:type="dxa"/>
          </w:tcPr>
          <w:p w14:paraId="1A24F8F3" w14:textId="77777777" w:rsidR="00D70414" w:rsidRDefault="00D70414" w:rsidP="00A97050">
            <w:pPr>
              <w:rPr>
                <w:lang w:val="en-GB"/>
              </w:rPr>
            </w:pPr>
            <w:r>
              <w:rPr>
                <w:lang w:val="en-GB"/>
              </w:rPr>
              <w:t>TCI only for UL (DL remains the previous one)</w:t>
            </w:r>
          </w:p>
        </w:tc>
      </w:tr>
      <w:tr w:rsidR="00D70414" w14:paraId="5E17EE4D" w14:textId="77777777" w:rsidTr="00A97050">
        <w:tc>
          <w:tcPr>
            <w:tcW w:w="1550" w:type="dxa"/>
          </w:tcPr>
          <w:p w14:paraId="224289B5" w14:textId="77777777" w:rsidR="00D70414" w:rsidRDefault="00D70414" w:rsidP="00A97050">
            <w:pPr>
              <w:jc w:val="center"/>
              <w:rPr>
                <w:lang w:val="en-GB"/>
              </w:rPr>
            </w:pPr>
            <w:r>
              <w:rPr>
                <w:lang w:val="en-GB"/>
              </w:rPr>
              <w:t>…</w:t>
            </w:r>
          </w:p>
        </w:tc>
        <w:tc>
          <w:tcPr>
            <w:tcW w:w="1453" w:type="dxa"/>
          </w:tcPr>
          <w:p w14:paraId="6DA9AA96" w14:textId="77777777" w:rsidR="00D70414" w:rsidRDefault="00D70414" w:rsidP="00A97050">
            <w:pPr>
              <w:jc w:val="center"/>
              <w:rPr>
                <w:lang w:val="en-GB"/>
              </w:rPr>
            </w:pPr>
            <w:r>
              <w:rPr>
                <w:lang w:val="en-GB"/>
              </w:rPr>
              <w:t>7</w:t>
            </w:r>
          </w:p>
        </w:tc>
        <w:tc>
          <w:tcPr>
            <w:tcW w:w="1453" w:type="dxa"/>
          </w:tcPr>
          <w:p w14:paraId="2102216C" w14:textId="77777777" w:rsidR="00D70414" w:rsidRDefault="00D70414" w:rsidP="00A97050">
            <w:pPr>
              <w:jc w:val="center"/>
              <w:rPr>
                <w:lang w:val="en-GB"/>
              </w:rPr>
            </w:pPr>
            <w:r>
              <w:rPr>
                <w:lang w:val="en-GB"/>
              </w:rPr>
              <w:t>4</w:t>
            </w:r>
          </w:p>
        </w:tc>
        <w:tc>
          <w:tcPr>
            <w:tcW w:w="3405" w:type="dxa"/>
          </w:tcPr>
          <w:p w14:paraId="69C8F97C" w14:textId="77777777" w:rsidR="00D70414" w:rsidRDefault="00D70414" w:rsidP="00A97050">
            <w:pPr>
              <w:rPr>
                <w:lang w:val="en-GB"/>
              </w:rPr>
            </w:pPr>
            <w:r>
              <w:rPr>
                <w:lang w:val="en-GB"/>
              </w:rPr>
              <w:t>TCI for DL</w:t>
            </w:r>
          </w:p>
        </w:tc>
      </w:tr>
      <w:tr w:rsidR="00D70414" w:rsidRPr="00F227DD" w14:paraId="5BA4F627" w14:textId="77777777" w:rsidTr="00A97050">
        <w:tc>
          <w:tcPr>
            <w:tcW w:w="1550" w:type="dxa"/>
          </w:tcPr>
          <w:p w14:paraId="571DDB29" w14:textId="77777777" w:rsidR="00D70414" w:rsidRDefault="00D70414" w:rsidP="00A97050">
            <w:pPr>
              <w:jc w:val="center"/>
              <w:rPr>
                <w:lang w:val="en-GB"/>
              </w:rPr>
            </w:pPr>
            <w:r>
              <w:rPr>
                <w:lang w:val="en-GB"/>
              </w:rPr>
              <w:t>N-1</w:t>
            </w:r>
          </w:p>
        </w:tc>
        <w:tc>
          <w:tcPr>
            <w:tcW w:w="1453" w:type="dxa"/>
          </w:tcPr>
          <w:p w14:paraId="2F6D8FE8" w14:textId="77777777" w:rsidR="00D70414" w:rsidRDefault="00D70414" w:rsidP="00A97050">
            <w:pPr>
              <w:jc w:val="center"/>
              <w:rPr>
                <w:lang w:val="en-GB"/>
              </w:rPr>
            </w:pPr>
            <w:r>
              <w:rPr>
                <w:lang w:val="en-GB"/>
              </w:rPr>
              <w:t>12</w:t>
            </w:r>
          </w:p>
        </w:tc>
        <w:tc>
          <w:tcPr>
            <w:tcW w:w="1453" w:type="dxa"/>
          </w:tcPr>
          <w:p w14:paraId="19369339" w14:textId="77777777" w:rsidR="00D70414" w:rsidRDefault="00D70414" w:rsidP="00A97050">
            <w:pPr>
              <w:jc w:val="center"/>
              <w:rPr>
                <w:lang w:val="en-GB"/>
              </w:rPr>
            </w:pPr>
            <w:r>
              <w:rPr>
                <w:lang w:val="en-GB"/>
              </w:rPr>
              <w:t>14</w:t>
            </w:r>
          </w:p>
        </w:tc>
        <w:tc>
          <w:tcPr>
            <w:tcW w:w="3405" w:type="dxa"/>
          </w:tcPr>
          <w:p w14:paraId="5DBAA050" w14:textId="77777777" w:rsidR="00D70414" w:rsidRDefault="00D70414" w:rsidP="00A97050">
            <w:pPr>
              <w:rPr>
                <w:lang w:val="en-GB"/>
              </w:rPr>
            </w:pPr>
            <w:r>
              <w:rPr>
                <w:lang w:val="en-GB"/>
              </w:rPr>
              <w:t>Separate TCI for DL and UL</w:t>
            </w:r>
          </w:p>
        </w:tc>
      </w:tr>
    </w:tbl>
    <w:p w14:paraId="62840EE2" w14:textId="77777777" w:rsidR="00D70414" w:rsidRDefault="00D70414" w:rsidP="00D70414">
      <w:pPr>
        <w:rPr>
          <w:lang w:val="en-GB"/>
        </w:rPr>
      </w:pPr>
    </w:p>
    <w:p w14:paraId="0F4B270B" w14:textId="770C8A84" w:rsidR="00D70414" w:rsidRDefault="00D70414" w:rsidP="00D70414">
      <w:pPr>
        <w:rPr>
          <w:lang w:val="en-GB"/>
        </w:rPr>
      </w:pPr>
      <w:r>
        <w:rPr>
          <w:lang w:val="en-GB"/>
        </w:rPr>
        <w:t xml:space="preserve">From alternatives Alt. 1a and Alt. 1b, Alt. 1a provides more flexibility by allowing more DL and UL combinations than Alt. 1b but on the other hand Alt. 1b could provide more clear operation that the indication applies to both DL and UL even though the TCI state for remain the same in either direction. </w:t>
      </w:r>
    </w:p>
    <w:p w14:paraId="1DB2FBC3" w14:textId="4877F4C1" w:rsidR="001072F0" w:rsidRDefault="001072F0" w:rsidP="00D70414">
      <w:pPr>
        <w:rPr>
          <w:lang w:val="en-GB"/>
        </w:rPr>
      </w:pPr>
      <w:r>
        <w:rPr>
          <w:lang w:val="en-GB"/>
        </w:rPr>
        <w:t>Thus, to respond to FFS</w:t>
      </w:r>
    </w:p>
    <w:p w14:paraId="7BD7148A" w14:textId="77777777" w:rsidR="001072F0" w:rsidRPr="008D59FA" w:rsidRDefault="001072F0" w:rsidP="001072F0">
      <w:pPr>
        <w:numPr>
          <w:ilvl w:val="0"/>
          <w:numId w:val="47"/>
        </w:numPr>
        <w:snapToGrid w:val="0"/>
        <w:spacing w:after="0" w:line="240" w:lineRule="auto"/>
        <w:rPr>
          <w:rFonts w:ascii="Times" w:eastAsia="Batang" w:hAnsi="Times" w:cs="Times"/>
          <w:szCs w:val="20"/>
          <w:lang w:val="en-GB"/>
        </w:rPr>
      </w:pPr>
      <w:r w:rsidRPr="008D59FA">
        <w:rPr>
          <w:rFonts w:ascii="Times" w:eastAsia="Batang" w:hAnsi="Times" w:cs="Times"/>
          <w:szCs w:val="20"/>
          <w:lang w:val="en-GB"/>
        </w:rPr>
        <w:t xml:space="preserve">Use the existing TCI field (always present) to signal the following: 1) Joint DL/UL TCI state, 2) DL-only TCI state (for separate DL/UL TCI), 3) UL-only TCI state (for separate DL/UL TCI) </w:t>
      </w:r>
    </w:p>
    <w:p w14:paraId="053BF560" w14:textId="77777777" w:rsidR="001072F0" w:rsidRPr="008D59FA" w:rsidRDefault="001072F0" w:rsidP="001072F0">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 xml:space="preserve">FFS: Whether both DL TCI and UL TCI states can be </w:t>
      </w:r>
      <w:proofErr w:type="spellStart"/>
      <w:r w:rsidRPr="008D59FA">
        <w:rPr>
          <w:rFonts w:ascii="Times" w:eastAsia="Batang" w:hAnsi="Times" w:cs="Times"/>
          <w:szCs w:val="20"/>
          <w:lang w:val="en-GB" w:eastAsia="x-none"/>
        </w:rPr>
        <w:t>signaled</w:t>
      </w:r>
      <w:proofErr w:type="spellEnd"/>
      <w:r w:rsidRPr="008D59FA">
        <w:rPr>
          <w:rFonts w:ascii="Times" w:eastAsia="Batang" w:hAnsi="Times" w:cs="Times"/>
          <w:szCs w:val="20"/>
          <w:lang w:val="en-GB" w:eastAsia="x-none"/>
        </w:rPr>
        <w:t xml:space="preserve"> in one instance of beam indication DCI</w:t>
      </w:r>
    </w:p>
    <w:p w14:paraId="2B8762FD" w14:textId="77777777" w:rsidR="001072F0" w:rsidRDefault="001072F0" w:rsidP="00D70414">
      <w:pPr>
        <w:rPr>
          <w:lang w:val="en-GB"/>
        </w:rPr>
      </w:pPr>
    </w:p>
    <w:p w14:paraId="440FE1F9" w14:textId="490FDF51" w:rsidR="001072F0" w:rsidRDefault="001072F0" w:rsidP="00D70414">
      <w:pPr>
        <w:rPr>
          <w:lang w:val="en-GB"/>
        </w:rPr>
      </w:pPr>
      <w:r>
        <w:rPr>
          <w:lang w:val="en-GB"/>
        </w:rPr>
        <w:t xml:space="preserve">we propose: </w:t>
      </w:r>
    </w:p>
    <w:p w14:paraId="5125969B" w14:textId="5D3648B3" w:rsidR="00D70414" w:rsidRDefault="00D70414" w:rsidP="00D70414">
      <w:pPr>
        <w:pStyle w:val="Caption"/>
        <w:rPr>
          <w:rFonts w:eastAsia="SimSun" w:cstheme="minorHAnsi"/>
          <w:szCs w:val="20"/>
          <w:lang w:val="en-GB"/>
        </w:rPr>
      </w:pPr>
      <w:bookmarkStart w:id="71" w:name="_Ref71642667"/>
      <w:r w:rsidRPr="008A13B6">
        <w:rPr>
          <w:lang w:val="en-GB"/>
        </w:rPr>
        <w:t xml:space="preserve">Proposal </w:t>
      </w:r>
      <w:r w:rsidRPr="008A13B6">
        <w:fldChar w:fldCharType="begin"/>
      </w:r>
      <w:r w:rsidRPr="008A13B6">
        <w:rPr>
          <w:lang w:val="en-GB"/>
        </w:rPr>
        <w:instrText xml:space="preserve"> SEQ Proposal \* ARABIC </w:instrText>
      </w:r>
      <w:r w:rsidRPr="008A13B6">
        <w:fldChar w:fldCharType="separate"/>
      </w:r>
      <w:r w:rsidR="00F227DD">
        <w:rPr>
          <w:noProof/>
          <w:lang w:val="en-GB"/>
        </w:rPr>
        <w:t>34</w:t>
      </w:r>
      <w:r w:rsidRPr="008A13B6">
        <w:fldChar w:fldCharType="end"/>
      </w:r>
      <w:r w:rsidRPr="008A13B6">
        <w:rPr>
          <w:lang w:val="en-GB"/>
        </w:rPr>
        <w:t xml:space="preserve">: </w:t>
      </w:r>
      <w:r w:rsidRPr="008A13B6">
        <w:rPr>
          <w:rFonts w:eastAsia="SimSun" w:cstheme="minorHAnsi"/>
          <w:szCs w:val="20"/>
          <w:lang w:val="en-GB"/>
        </w:rPr>
        <w:t xml:space="preserve">Support dynamic indication of either joint DL/UL TCI or separate DL/UL TCI by defining a TCI codepoint that may have own entries for both DL and UL TCI. </w:t>
      </w:r>
      <w:r>
        <w:rPr>
          <w:rFonts w:eastAsia="SimSun" w:cstheme="minorHAnsi"/>
          <w:szCs w:val="20"/>
          <w:lang w:val="en-GB"/>
        </w:rPr>
        <w:t>Choose between alternatives:</w:t>
      </w:r>
      <w:bookmarkEnd w:id="71"/>
    </w:p>
    <w:p w14:paraId="1E46F81B" w14:textId="41780D12" w:rsidR="0005358A" w:rsidRPr="00C20767" w:rsidRDefault="00D70414">
      <w:pPr>
        <w:pStyle w:val="Caption"/>
        <w:numPr>
          <w:ilvl w:val="0"/>
          <w:numId w:val="3"/>
        </w:numPr>
        <w:rPr>
          <w:lang w:val="en-GB"/>
        </w:rPr>
      </w:pPr>
      <w:r>
        <w:rPr>
          <w:rFonts w:eastAsia="SimSun" w:cstheme="minorHAnsi"/>
          <w:szCs w:val="20"/>
          <w:lang w:val="en-GB"/>
        </w:rPr>
        <w:t xml:space="preserve">Alt. 1a: </w:t>
      </w:r>
      <w:r w:rsidRPr="008A13B6">
        <w:rPr>
          <w:rFonts w:eastAsia="SimSun" w:cstheme="minorHAnsi"/>
          <w:szCs w:val="20"/>
          <w:lang w:val="en-GB"/>
        </w:rPr>
        <w:t>In each TCI codepoint there can be either DL TCI, UL TCI or both.</w:t>
      </w:r>
    </w:p>
    <w:p w14:paraId="39A45C74" w14:textId="7D0A035F" w:rsidR="00D70414" w:rsidRPr="00C20767" w:rsidRDefault="00D70414" w:rsidP="00C20767">
      <w:pPr>
        <w:pStyle w:val="ListParagraph"/>
        <w:numPr>
          <w:ilvl w:val="0"/>
          <w:numId w:val="3"/>
        </w:numPr>
        <w:rPr>
          <w:b/>
          <w:lang w:val="en-GB"/>
        </w:rPr>
      </w:pPr>
      <w:r w:rsidRPr="00C20767">
        <w:rPr>
          <w:rFonts w:eastAsia="SimSun" w:cstheme="minorHAnsi"/>
          <w:b/>
          <w:bCs/>
          <w:sz w:val="22"/>
          <w:szCs w:val="18"/>
          <w:lang w:val="en-GB"/>
        </w:rPr>
        <w:t>Alt. 1b: In each TCI codepoint there are always DL and UL TCI.</w:t>
      </w:r>
    </w:p>
    <w:p w14:paraId="6E3B16BF" w14:textId="77777777" w:rsidR="00D70414" w:rsidRDefault="00D70414" w:rsidP="001D6F41">
      <w:pPr>
        <w:rPr>
          <w:lang w:val="en-GB"/>
        </w:rPr>
      </w:pPr>
    </w:p>
    <w:p w14:paraId="3FC47804" w14:textId="3244614B" w:rsidR="001072F0" w:rsidRDefault="001C6E90" w:rsidP="001D6F41">
      <w:pPr>
        <w:rPr>
          <w:lang w:val="en-GB"/>
        </w:rPr>
      </w:pPr>
      <w:r>
        <w:rPr>
          <w:lang w:val="en-GB"/>
        </w:rPr>
        <w:t>And, regarding FFS</w:t>
      </w:r>
    </w:p>
    <w:p w14:paraId="53546ECB" w14:textId="77777777" w:rsidR="001C6E90" w:rsidRPr="008D59FA" w:rsidRDefault="001C6E90" w:rsidP="001C6E90">
      <w:pPr>
        <w:numPr>
          <w:ilvl w:val="1"/>
          <w:numId w:val="47"/>
        </w:numPr>
        <w:snapToGrid w:val="0"/>
        <w:spacing w:after="0" w:line="240" w:lineRule="auto"/>
        <w:rPr>
          <w:rFonts w:ascii="Times" w:eastAsia="Batang" w:hAnsi="Times" w:cs="Times"/>
          <w:szCs w:val="20"/>
          <w:lang w:val="en-GB" w:eastAsia="x-none"/>
        </w:rPr>
      </w:pPr>
      <w:r w:rsidRPr="008D59FA">
        <w:rPr>
          <w:rFonts w:ascii="Times" w:eastAsia="Batang" w:hAnsi="Times" w:cs="Times"/>
          <w:szCs w:val="20"/>
          <w:lang w:val="en-GB" w:eastAsia="x-none"/>
        </w:rPr>
        <w:t>FFS: Relation with joint vs separate TCI (DL and/or UL) switching, including M/N&gt;1 if supported</w:t>
      </w:r>
    </w:p>
    <w:p w14:paraId="7574E971" w14:textId="77777777" w:rsidR="001C6E90" w:rsidRDefault="001C6E90" w:rsidP="001D6F41">
      <w:pPr>
        <w:rPr>
          <w:lang w:val="en-GB"/>
        </w:rPr>
      </w:pPr>
    </w:p>
    <w:p w14:paraId="57934CA8" w14:textId="32FA3441" w:rsidR="001C6E90" w:rsidRDefault="001C6E90" w:rsidP="001D6F41">
      <w:pPr>
        <w:rPr>
          <w:lang w:val="en-GB"/>
        </w:rPr>
      </w:pPr>
      <w:r>
        <w:rPr>
          <w:lang w:val="en-GB"/>
        </w:rPr>
        <w:t>we propose:</w:t>
      </w:r>
    </w:p>
    <w:p w14:paraId="5EBAB7F5" w14:textId="58B7C55E" w:rsidR="001D6F41" w:rsidRPr="00C20767" w:rsidRDefault="001D6F41" w:rsidP="001D6F41">
      <w:pPr>
        <w:rPr>
          <w:rFonts w:eastAsia="Malgun Gothic"/>
          <w:b/>
          <w:bCs/>
          <w:lang w:val="en-GB"/>
        </w:rPr>
      </w:pPr>
      <w:bookmarkStart w:id="72" w:name="_Ref71642690"/>
      <w:r w:rsidRPr="00C20767">
        <w:rPr>
          <w:b/>
          <w:bCs/>
          <w:lang w:val="en-GB"/>
        </w:rPr>
        <w:t xml:space="preserve">Proposal </w:t>
      </w:r>
      <w:r w:rsidRPr="0055576A">
        <w:rPr>
          <w:b/>
          <w:bCs/>
        </w:rPr>
        <w:fldChar w:fldCharType="begin"/>
      </w:r>
      <w:r w:rsidRPr="00C20767">
        <w:rPr>
          <w:b/>
          <w:bCs/>
          <w:lang w:val="en-GB"/>
        </w:rPr>
        <w:instrText xml:space="preserve"> SEQ Proposal \* ARABIC </w:instrText>
      </w:r>
      <w:r w:rsidRPr="0055576A">
        <w:rPr>
          <w:b/>
          <w:bCs/>
        </w:rPr>
        <w:fldChar w:fldCharType="separate"/>
      </w:r>
      <w:r w:rsidR="00F227DD">
        <w:rPr>
          <w:b/>
          <w:bCs/>
          <w:noProof/>
          <w:lang w:val="en-GB"/>
        </w:rPr>
        <w:t>35</w:t>
      </w:r>
      <w:r w:rsidRPr="0055576A">
        <w:rPr>
          <w:b/>
          <w:bCs/>
        </w:rPr>
        <w:fldChar w:fldCharType="end"/>
      </w:r>
      <w:r w:rsidRPr="00C20767">
        <w:rPr>
          <w:b/>
          <w:bCs/>
          <w:lang w:val="en-GB"/>
        </w:rPr>
        <w:t xml:space="preserve">: In case of </w:t>
      </w:r>
      <w:proofErr w:type="spellStart"/>
      <w:r w:rsidRPr="00C20767">
        <w:rPr>
          <w:b/>
          <w:bCs/>
          <w:lang w:val="en-GB"/>
        </w:rPr>
        <w:t>coresetPoolIndices</w:t>
      </w:r>
      <w:proofErr w:type="spellEnd"/>
      <w:r w:rsidRPr="00C20767">
        <w:rPr>
          <w:b/>
          <w:bCs/>
          <w:lang w:val="en-GB"/>
        </w:rPr>
        <w:t xml:space="preserve"> are configured for the UE support DL and UL TCI state per </w:t>
      </w:r>
      <w:proofErr w:type="spellStart"/>
      <w:r w:rsidRPr="00C20767">
        <w:rPr>
          <w:b/>
          <w:bCs/>
          <w:lang w:val="en-GB"/>
        </w:rPr>
        <w:t>coresetPoolIndex</w:t>
      </w:r>
      <w:proofErr w:type="spellEnd"/>
      <w:r w:rsidRPr="00C20767">
        <w:rPr>
          <w:b/>
          <w:bCs/>
          <w:lang w:val="en-GB"/>
        </w:rPr>
        <w:t xml:space="preserve"> using Rel16 principles, i.e. by providing in MAC activation command of the TCI codepoint(s) corresponding </w:t>
      </w:r>
      <w:r w:rsidR="00DD6DEB">
        <w:rPr>
          <w:b/>
          <w:bCs/>
          <w:lang w:val="en-GB"/>
        </w:rPr>
        <w:t xml:space="preserve">to a </w:t>
      </w:r>
      <w:proofErr w:type="spellStart"/>
      <w:r w:rsidRPr="00C20767">
        <w:rPr>
          <w:b/>
          <w:bCs/>
          <w:lang w:val="en-GB"/>
        </w:rPr>
        <w:t>coresetPoolIndex</w:t>
      </w:r>
      <w:proofErr w:type="spellEnd"/>
      <w:r>
        <w:rPr>
          <w:b/>
          <w:bCs/>
          <w:lang w:val="en-GB"/>
        </w:rPr>
        <w:t xml:space="preserve"> to support M&gt;1 and N&gt;1</w:t>
      </w:r>
      <w:r w:rsidRPr="00C20767">
        <w:rPr>
          <w:b/>
          <w:bCs/>
          <w:lang w:val="en-GB"/>
        </w:rPr>
        <w:t>.</w:t>
      </w:r>
      <w:bookmarkEnd w:id="72"/>
    </w:p>
    <w:p w14:paraId="232E90B6" w14:textId="6F5EFB09" w:rsidR="00BC0AC3" w:rsidRDefault="0061330B" w:rsidP="00555398">
      <w:pPr>
        <w:rPr>
          <w:rFonts w:eastAsia="Malgun Gothic"/>
          <w:lang w:val="en-GB"/>
        </w:rPr>
      </w:pPr>
      <w:r>
        <w:rPr>
          <w:rFonts w:eastAsia="Malgun Gothic"/>
          <w:lang w:val="en-GB"/>
        </w:rPr>
        <w:t>Furthermore, there were the following FFS points:</w:t>
      </w:r>
    </w:p>
    <w:p w14:paraId="73BDD879" w14:textId="77777777" w:rsidR="00376CDF" w:rsidRPr="008D59FA" w:rsidRDefault="00376CDF" w:rsidP="00376CDF">
      <w:pPr>
        <w:numPr>
          <w:ilvl w:val="0"/>
          <w:numId w:val="50"/>
        </w:numPr>
        <w:spacing w:after="0" w:line="240" w:lineRule="auto"/>
        <w:rPr>
          <w:rFonts w:ascii="Times" w:eastAsia="Times New Roman" w:hAnsi="Times" w:cs="Times"/>
          <w:color w:val="000000"/>
          <w:szCs w:val="20"/>
          <w:lang w:val="en-GB" w:eastAsia="x-none"/>
        </w:rPr>
      </w:pPr>
      <w:r w:rsidRPr="008D59FA">
        <w:rPr>
          <w:rFonts w:ascii="Times" w:eastAsia="Times New Roman" w:hAnsi="Times" w:cs="Times"/>
          <w:color w:val="000000"/>
          <w:szCs w:val="20"/>
          <w:lang w:val="en-GB" w:eastAsia="x-none"/>
        </w:rPr>
        <w:t>Support UE to report whether or not to support TCI update by DCI format 1_1/1_2.</w:t>
      </w:r>
      <w:r w:rsidRPr="008D59FA">
        <w:rPr>
          <w:rFonts w:ascii="Times" w:eastAsia="Times New Roman" w:hAnsi="Times" w:cs="Times"/>
          <w:color w:val="000000"/>
          <w:szCs w:val="20"/>
          <w:lang w:val="en-GB"/>
        </w:rPr>
        <w:t xml:space="preserve"> </w:t>
      </w:r>
    </w:p>
    <w:p w14:paraId="55268BC6" w14:textId="77777777" w:rsidR="00376CDF" w:rsidRPr="008D59FA" w:rsidRDefault="00376CDF" w:rsidP="00376CDF">
      <w:pPr>
        <w:numPr>
          <w:ilvl w:val="1"/>
          <w:numId w:val="50"/>
        </w:numPr>
        <w:spacing w:after="0" w:line="240" w:lineRule="auto"/>
        <w:rPr>
          <w:rFonts w:ascii="Times" w:eastAsia="Times New Roman" w:hAnsi="Times" w:cs="Times"/>
          <w:color w:val="000000"/>
          <w:szCs w:val="20"/>
          <w:lang w:val="en-GB" w:eastAsia="x-none"/>
        </w:rPr>
      </w:pPr>
      <w:r w:rsidRPr="008D59FA">
        <w:rPr>
          <w:rFonts w:ascii="Times" w:eastAsia="Times New Roman" w:hAnsi="Times" w:cs="Times"/>
          <w:color w:val="000000"/>
          <w:szCs w:val="20"/>
          <w:lang w:val="en-GB" w:eastAsia="x-none"/>
        </w:rPr>
        <w:lastRenderedPageBreak/>
        <w:t>For a UE supporting TCI update by DCI format 1_1/1_2, it must support TCI update by using DCI 1_1/1_2 with DL assignment, and support of the above feature for TCI update by DCI format 1_1/1_2 without DL assignment is UE optional</w:t>
      </w:r>
    </w:p>
    <w:p w14:paraId="42CD0179" w14:textId="77777777" w:rsidR="00376CDF" w:rsidRPr="008D59FA" w:rsidRDefault="00376CDF" w:rsidP="00376CDF">
      <w:pPr>
        <w:numPr>
          <w:ilvl w:val="1"/>
          <w:numId w:val="50"/>
        </w:numPr>
        <w:spacing w:after="0" w:line="240" w:lineRule="auto"/>
        <w:rPr>
          <w:rFonts w:ascii="Times" w:eastAsia="Times New Roman" w:hAnsi="Times" w:cs="Times"/>
          <w:color w:val="000000"/>
          <w:szCs w:val="20"/>
          <w:lang w:val="en-GB" w:eastAsia="x-none"/>
        </w:rPr>
      </w:pPr>
      <w:r w:rsidRPr="008D59FA">
        <w:rPr>
          <w:rFonts w:ascii="Times" w:eastAsia="Times New Roman" w:hAnsi="Times" w:cs="Times"/>
          <w:color w:val="000000"/>
          <w:szCs w:val="20"/>
          <w:lang w:val="en-GB" w:eastAsia="x-none"/>
        </w:rPr>
        <w:t>FFS: How to handle the case when there is only UL data</w:t>
      </w:r>
    </w:p>
    <w:p w14:paraId="4DBE50EE" w14:textId="77777777" w:rsidR="00376CDF" w:rsidRPr="008D59FA" w:rsidRDefault="00376CDF" w:rsidP="00376CDF">
      <w:pPr>
        <w:numPr>
          <w:ilvl w:val="1"/>
          <w:numId w:val="50"/>
        </w:numPr>
        <w:spacing w:after="0" w:line="240" w:lineRule="auto"/>
        <w:ind w:left="1434" w:hanging="357"/>
        <w:rPr>
          <w:rFonts w:ascii="Times" w:eastAsia="Malgun Gothic" w:hAnsi="Times" w:cs="Times"/>
          <w:color w:val="000000"/>
          <w:szCs w:val="20"/>
          <w:lang w:val="en-GB" w:eastAsia="x-none"/>
        </w:rPr>
      </w:pPr>
      <w:r w:rsidRPr="008D59FA">
        <w:rPr>
          <w:rFonts w:ascii="Times" w:eastAsia="Batang" w:hAnsi="Times" w:cs="Times"/>
          <w:color w:val="000000"/>
          <w:szCs w:val="20"/>
          <w:lang w:val="en-GB" w:eastAsia="x-none"/>
        </w:rPr>
        <w:t>FFS: The case for UE being indicated with separate UL TCI in DCI format 1_1/1_2 with DL assignment</w:t>
      </w:r>
    </w:p>
    <w:p w14:paraId="59F0CD33" w14:textId="77777777" w:rsidR="00BC0AC3" w:rsidRDefault="00BC0AC3" w:rsidP="00555398">
      <w:pPr>
        <w:rPr>
          <w:rFonts w:eastAsia="Malgun Gothic"/>
          <w:lang w:val="en-GB"/>
        </w:rPr>
      </w:pPr>
    </w:p>
    <w:p w14:paraId="3CD2808E" w14:textId="4FC1B94E" w:rsidR="00C16700" w:rsidRDefault="00024585" w:rsidP="00C16700">
      <w:pPr>
        <w:rPr>
          <w:rFonts w:eastAsia="Malgun Gothic"/>
          <w:lang w:val="en-GB"/>
        </w:rPr>
      </w:pPr>
      <w:r>
        <w:rPr>
          <w:rFonts w:eastAsia="Malgun Gothic"/>
          <w:lang w:val="en-GB"/>
        </w:rPr>
        <w:t xml:space="preserve">we consider that as </w:t>
      </w:r>
      <w:r w:rsidR="009117DB">
        <w:rPr>
          <w:rFonts w:eastAsia="Malgun Gothic"/>
          <w:lang w:val="en-GB"/>
        </w:rPr>
        <w:t xml:space="preserve">it agreed to support only DCI format 1_1/1_2 for the TCI codepoint indication there is no need </w:t>
      </w:r>
      <w:r w:rsidR="008A3EDE">
        <w:rPr>
          <w:rFonts w:eastAsia="Malgun Gothic"/>
          <w:lang w:val="en-GB"/>
        </w:rPr>
        <w:t xml:space="preserve">to </w:t>
      </w:r>
      <w:r w:rsidR="000075D6">
        <w:rPr>
          <w:rFonts w:eastAsia="Malgun Gothic"/>
          <w:lang w:val="en-GB"/>
        </w:rPr>
        <w:t>optimize</w:t>
      </w:r>
      <w:r w:rsidR="001C09E6">
        <w:rPr>
          <w:rFonts w:eastAsia="Malgun Gothic"/>
          <w:lang w:val="en-GB"/>
        </w:rPr>
        <w:t xml:space="preserve"> TCI codepoint indication when there is only UL data. In such a case, the</w:t>
      </w:r>
      <w:r w:rsidR="00315939">
        <w:rPr>
          <w:rFonts w:eastAsia="Malgun Gothic"/>
          <w:lang w:val="en-GB"/>
        </w:rPr>
        <w:t xml:space="preserve"> gNB needs to transmit separately</w:t>
      </w:r>
      <w:r w:rsidR="00004384">
        <w:rPr>
          <w:rFonts w:eastAsia="Malgun Gothic"/>
          <w:lang w:val="en-GB"/>
        </w:rPr>
        <w:t xml:space="preserve"> DCI format 1_1/1_2 if TCI codepoint indication is needed. </w:t>
      </w:r>
    </w:p>
    <w:p w14:paraId="517ABF1D" w14:textId="55EECDB6" w:rsidR="00C16700" w:rsidRDefault="00C16700" w:rsidP="00C16700">
      <w:pPr>
        <w:rPr>
          <w:rFonts w:eastAsia="Malgun Gothic"/>
          <w:lang w:val="en-GB"/>
        </w:rPr>
      </w:pPr>
      <w:r>
        <w:rPr>
          <w:rFonts w:eastAsia="Malgun Gothic"/>
          <w:lang w:val="en-GB"/>
        </w:rPr>
        <w:t>Considering</w:t>
      </w:r>
    </w:p>
    <w:p w14:paraId="3E0E4ABB" w14:textId="77777777" w:rsidR="004F6CAD" w:rsidRPr="008D59FA" w:rsidRDefault="004F6CAD" w:rsidP="004F6CAD">
      <w:pPr>
        <w:numPr>
          <w:ilvl w:val="1"/>
          <w:numId w:val="50"/>
        </w:numPr>
        <w:spacing w:after="0" w:line="240" w:lineRule="auto"/>
        <w:ind w:left="1434" w:hanging="357"/>
        <w:rPr>
          <w:rFonts w:ascii="Times" w:eastAsia="Malgun Gothic" w:hAnsi="Times" w:cs="Times"/>
          <w:color w:val="000000"/>
          <w:szCs w:val="20"/>
          <w:lang w:val="en-GB" w:eastAsia="x-none"/>
        </w:rPr>
      </w:pPr>
      <w:r w:rsidRPr="008D59FA">
        <w:rPr>
          <w:rFonts w:ascii="Times" w:eastAsia="Batang" w:hAnsi="Times" w:cs="Times"/>
          <w:color w:val="000000"/>
          <w:szCs w:val="20"/>
          <w:lang w:val="en-GB" w:eastAsia="x-none"/>
        </w:rPr>
        <w:t>FFS: The case for UE being indicated with separate UL TCI in DCI format 1_1/1_2 with DL assignment</w:t>
      </w:r>
    </w:p>
    <w:p w14:paraId="30317215" w14:textId="77777777" w:rsidR="000D7BC2" w:rsidRDefault="000D7BC2" w:rsidP="00C16700">
      <w:pPr>
        <w:rPr>
          <w:rFonts w:eastAsia="Malgun Gothic"/>
          <w:lang w:val="en-GB"/>
        </w:rPr>
      </w:pPr>
    </w:p>
    <w:p w14:paraId="50801E39" w14:textId="455699EE" w:rsidR="004F6CAD" w:rsidRDefault="000D7BC2" w:rsidP="00C16700">
      <w:pPr>
        <w:rPr>
          <w:rFonts w:eastAsia="Malgun Gothic"/>
          <w:lang w:val="en-GB"/>
        </w:rPr>
      </w:pPr>
      <w:r>
        <w:rPr>
          <w:rFonts w:eastAsia="Malgun Gothic"/>
          <w:lang w:val="en-GB"/>
        </w:rPr>
        <w:t xml:space="preserve">the approaches we consider above, i.e. that a TCI codepoint </w:t>
      </w:r>
      <w:r w:rsidR="008F4994">
        <w:rPr>
          <w:rFonts w:eastAsia="Malgun Gothic"/>
          <w:lang w:val="en-GB"/>
        </w:rPr>
        <w:t>with DL and/or UL TCI entries</w:t>
      </w:r>
      <w:r w:rsidR="002C6E70">
        <w:rPr>
          <w:rFonts w:eastAsia="Malgun Gothic"/>
          <w:lang w:val="en-GB"/>
        </w:rPr>
        <w:t xml:space="preserve"> is defined, the UL TCI can be changed also with DL assignment by DCI format 1_1/1_2.</w:t>
      </w:r>
    </w:p>
    <w:p w14:paraId="40E5C02D" w14:textId="67337B05" w:rsidR="00650105" w:rsidRPr="000B43C1" w:rsidRDefault="00CA08D7" w:rsidP="00C20767">
      <w:pPr>
        <w:pStyle w:val="Caption"/>
        <w:rPr>
          <w:rFonts w:eastAsia="Malgun Gothic"/>
          <w:lang w:val="en-GB"/>
        </w:rPr>
      </w:pPr>
      <w:bookmarkStart w:id="73" w:name="_Ref71642703"/>
      <w:r w:rsidRPr="00C20767">
        <w:rPr>
          <w:lang w:val="en-GB"/>
        </w:rPr>
        <w:t xml:space="preserve">Observation </w:t>
      </w:r>
      <w:r>
        <w:fldChar w:fldCharType="begin"/>
      </w:r>
      <w:r w:rsidRPr="00C20767">
        <w:rPr>
          <w:lang w:val="en-GB"/>
        </w:rPr>
        <w:instrText xml:space="preserve"> SEQ Observation \* ARABIC </w:instrText>
      </w:r>
      <w:r>
        <w:fldChar w:fldCharType="separate"/>
      </w:r>
      <w:r w:rsidR="00330CDF">
        <w:rPr>
          <w:noProof/>
          <w:lang w:val="en-GB"/>
        </w:rPr>
        <w:t>20</w:t>
      </w:r>
      <w:r>
        <w:fldChar w:fldCharType="end"/>
      </w:r>
      <w:r w:rsidRPr="00C20767">
        <w:rPr>
          <w:lang w:val="en-GB"/>
        </w:rPr>
        <w:t xml:space="preserve">: </w:t>
      </w:r>
      <w:r w:rsidR="001E07ED" w:rsidRPr="00C20767">
        <w:rPr>
          <w:lang w:val="en-GB"/>
        </w:rPr>
        <w:t xml:space="preserve">By defining a </w:t>
      </w:r>
      <w:r w:rsidR="001E07ED">
        <w:rPr>
          <w:lang w:val="en-GB"/>
        </w:rPr>
        <w:t xml:space="preserve">TCI codepoint with DL and/or UL TCI entries, the UL TCI can be changed </w:t>
      </w:r>
      <w:r>
        <w:rPr>
          <w:lang w:val="en-GB"/>
        </w:rPr>
        <w:t>with DL assignment by DCI format 1_1/1_2.</w:t>
      </w:r>
      <w:bookmarkEnd w:id="73"/>
      <w:r>
        <w:rPr>
          <w:lang w:val="en-GB"/>
        </w:rPr>
        <w:t xml:space="preserve"> </w:t>
      </w:r>
    </w:p>
    <w:p w14:paraId="0F71927A" w14:textId="040417DE" w:rsidR="0080687B" w:rsidRPr="00765573" w:rsidRDefault="007C1395" w:rsidP="00555398">
      <w:pPr>
        <w:rPr>
          <w:lang w:val="en-GB"/>
        </w:rPr>
      </w:pPr>
      <w:r>
        <w:rPr>
          <w:lang w:val="en-GB"/>
        </w:rPr>
        <w:t xml:space="preserve">Regarding the feedback </w:t>
      </w:r>
      <w:r w:rsidR="003A164C">
        <w:rPr>
          <w:lang w:val="en-GB"/>
        </w:rPr>
        <w:t>for the DCI based TCI switch the following agreement was made in RAN1#104-e</w:t>
      </w:r>
      <w:r w:rsidR="0080687B" w:rsidRPr="00765573">
        <w:rPr>
          <w:lang w:val="en-GB"/>
        </w:rPr>
        <w:t>:</w:t>
      </w:r>
    </w:p>
    <w:p w14:paraId="0B40B295" w14:textId="77777777" w:rsidR="00522274" w:rsidRPr="004404AE" w:rsidRDefault="00522274" w:rsidP="00522274">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highlight w:val="green"/>
          <w:lang w:val="en-GB"/>
        </w:rPr>
        <w:t>Agreement</w:t>
      </w:r>
    </w:p>
    <w:p w14:paraId="4C0FA996" w14:textId="77777777" w:rsidR="00522274" w:rsidRPr="004708AF" w:rsidRDefault="00522274" w:rsidP="00522274">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0FE9C6D2" w14:textId="77777777" w:rsidR="00522274" w:rsidRPr="004708AF" w:rsidRDefault="00522274" w:rsidP="00522274">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Alt1: the first slot that is at least X </w:t>
      </w:r>
      <w:proofErr w:type="spellStart"/>
      <w:r w:rsidRPr="004708AF">
        <w:rPr>
          <w:rFonts w:ascii="Times New Roman" w:eastAsia="Batang" w:hAnsi="Times New Roman" w:cs="Times New Roman"/>
          <w:szCs w:val="20"/>
          <w:lang w:val="en-GB"/>
        </w:rPr>
        <w:t>ms</w:t>
      </w:r>
      <w:proofErr w:type="spellEnd"/>
      <w:r w:rsidRPr="004708AF">
        <w:rPr>
          <w:rFonts w:ascii="Times New Roman" w:eastAsia="Batang" w:hAnsi="Times New Roman" w:cs="Times New Roman"/>
          <w:szCs w:val="20"/>
          <w:lang w:val="en-GB"/>
        </w:rPr>
        <w:t> or Y symbols after the [first/last] symbol of the DCI with the joint or separate DL/UL beam indication</w:t>
      </w:r>
    </w:p>
    <w:p w14:paraId="167D2C46" w14:textId="77777777" w:rsidR="00522274" w:rsidRPr="004708AF" w:rsidRDefault="00522274" w:rsidP="00522274">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Alt2A: the first slot that is at least X </w:t>
      </w:r>
      <w:proofErr w:type="spellStart"/>
      <w:r w:rsidRPr="004708AF">
        <w:rPr>
          <w:rFonts w:ascii="Times New Roman" w:eastAsia="Batang" w:hAnsi="Times New Roman" w:cs="Times New Roman"/>
          <w:szCs w:val="20"/>
          <w:lang w:val="en-GB"/>
        </w:rPr>
        <w:t>ms</w:t>
      </w:r>
      <w:proofErr w:type="spellEnd"/>
      <w:r w:rsidRPr="004708AF">
        <w:rPr>
          <w:rFonts w:ascii="Times New Roman" w:eastAsia="Batang" w:hAnsi="Times New Roman" w:cs="Times New Roman"/>
          <w:szCs w:val="20"/>
          <w:lang w:val="en-GB"/>
        </w:rPr>
        <w:t xml:space="preserve"> or Y symbols after the [first/last] symbol of the acknowledgment of the joint or separate DL/UL beam indication </w:t>
      </w:r>
    </w:p>
    <w:p w14:paraId="5B1845EE" w14:textId="77777777" w:rsidR="00522274" w:rsidRPr="004708AF" w:rsidRDefault="00522274" w:rsidP="00522274">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Alt 2B</w:t>
      </w:r>
      <w:bookmarkStart w:id="74" w:name="_Hlk67322549"/>
      <w:r w:rsidRPr="004708AF">
        <w:rPr>
          <w:rFonts w:ascii="Times New Roman" w:eastAsia="Batang" w:hAnsi="Times New Roman" w:cs="Times New Roman"/>
          <w:szCs w:val="20"/>
          <w:lang w:val="en-GB"/>
        </w:rPr>
        <w:t xml:space="preserve">: the first slot that is at least X </w:t>
      </w:r>
      <w:proofErr w:type="spellStart"/>
      <w:r w:rsidRPr="004708AF">
        <w:rPr>
          <w:rFonts w:ascii="Times New Roman" w:eastAsia="Batang" w:hAnsi="Times New Roman" w:cs="Times New Roman"/>
          <w:szCs w:val="20"/>
          <w:lang w:val="en-GB"/>
        </w:rPr>
        <w:t>ms</w:t>
      </w:r>
      <w:proofErr w:type="spellEnd"/>
      <w:r w:rsidRPr="004708AF">
        <w:rPr>
          <w:rFonts w:ascii="Times New Roman" w:eastAsia="Batang" w:hAnsi="Times New Roman" w:cs="Times New Roman"/>
          <w:szCs w:val="20"/>
          <w:lang w:val="en-GB"/>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bookmarkEnd w:id="74"/>
    <w:p w14:paraId="4D3FA6C2" w14:textId="77777777" w:rsidR="00522274" w:rsidRPr="004708AF" w:rsidRDefault="00522274" w:rsidP="00522274">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Alt2C: Support both Alt1 and Alt2A, and introduce a UE capability that indicates the support of Alt1 or Alt2A</w:t>
      </w:r>
    </w:p>
    <w:p w14:paraId="1DED3E84" w14:textId="77777777" w:rsidR="00522274" w:rsidRDefault="00522274" w:rsidP="00522274">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Alt3: the first slot that is at least X1 </w:t>
      </w:r>
      <w:proofErr w:type="spellStart"/>
      <w:r w:rsidRPr="004708AF">
        <w:rPr>
          <w:rFonts w:ascii="Times New Roman" w:eastAsia="Batang" w:hAnsi="Times New Roman" w:cs="Times New Roman"/>
          <w:szCs w:val="20"/>
          <w:lang w:val="en-GB"/>
        </w:rPr>
        <w:t>ms</w:t>
      </w:r>
      <w:proofErr w:type="spellEnd"/>
      <w:r w:rsidRPr="004708AF">
        <w:rPr>
          <w:rFonts w:ascii="Times New Roman" w:eastAsia="Batang" w:hAnsi="Times New Roman" w:cs="Times New Roman"/>
          <w:szCs w:val="20"/>
          <w:lang w:val="en-GB"/>
        </w:rPr>
        <w:t xml:space="preserve"> or Y1 symbols after the [first/last] symbol of the DCI with beam indication and X2 </w:t>
      </w:r>
      <w:proofErr w:type="spellStart"/>
      <w:r w:rsidRPr="004708AF">
        <w:rPr>
          <w:rFonts w:ascii="Times New Roman" w:eastAsia="Batang" w:hAnsi="Times New Roman" w:cs="Times New Roman"/>
          <w:szCs w:val="20"/>
          <w:lang w:val="en-GB"/>
        </w:rPr>
        <w:t>ms</w:t>
      </w:r>
      <w:proofErr w:type="spellEnd"/>
      <w:r w:rsidRPr="004708AF">
        <w:rPr>
          <w:rFonts w:ascii="Times New Roman" w:eastAsia="Batang" w:hAnsi="Times New Roman" w:cs="Times New Roman"/>
          <w:szCs w:val="20"/>
          <w:lang w:val="en-GB"/>
        </w:rPr>
        <w:t xml:space="preserve"> or Y2 symbols after the [first/last] symbol of the acknowledgment of the beam indication</w:t>
      </w:r>
    </w:p>
    <w:p w14:paraId="627F36FF" w14:textId="006A16CB" w:rsidR="0080687B" w:rsidRPr="00765573" w:rsidRDefault="00522274" w:rsidP="00A373B0">
      <w:pPr>
        <w:numPr>
          <w:ilvl w:val="1"/>
          <w:numId w:val="13"/>
        </w:numPr>
        <w:snapToGrid w:val="0"/>
        <w:spacing w:after="0" w:line="240" w:lineRule="auto"/>
        <w:rPr>
          <w:rFonts w:ascii="Times New Roman" w:eastAsia="SimSun" w:hAnsi="Times New Roman" w:cs="Times"/>
          <w:szCs w:val="20"/>
          <w:lang w:val="en-GB" w:eastAsia="ja-JP"/>
        </w:rPr>
      </w:pPr>
      <w:r w:rsidRPr="004708AF">
        <w:rPr>
          <w:rFonts w:ascii="Times New Roman" w:eastAsia="Batang" w:hAnsi="Times New Roman" w:cs="Times New Roman"/>
          <w:szCs w:val="20"/>
          <w:lang w:val="en-GB"/>
        </w:rPr>
        <w:t>FFS: whether any existing timing defined for DCI based TCI/spatial relation update can be used for X/Y</w:t>
      </w:r>
    </w:p>
    <w:p w14:paraId="1003D44F" w14:textId="77777777" w:rsidR="0080687B" w:rsidRDefault="0080687B" w:rsidP="00555398">
      <w:pPr>
        <w:rPr>
          <w:lang w:val="en-GB"/>
        </w:rPr>
      </w:pPr>
    </w:p>
    <w:p w14:paraId="55F8406A" w14:textId="5F36F11B" w:rsidR="002875F4" w:rsidRDefault="009A69CE" w:rsidP="00555398">
      <w:pPr>
        <w:rPr>
          <w:lang w:val="en-GB"/>
        </w:rPr>
      </w:pPr>
      <w:r>
        <w:rPr>
          <w:lang w:val="en-GB"/>
        </w:rPr>
        <w:t>W</w:t>
      </w:r>
      <w:r w:rsidR="002875F4">
        <w:rPr>
          <w:lang w:val="en-GB"/>
        </w:rPr>
        <w:t>e prefer to define the UE transmitted ACK as the reference for the beam application time to provide robustness</w:t>
      </w:r>
      <w:r w:rsidR="00E1290D">
        <w:rPr>
          <w:lang w:val="en-GB"/>
        </w:rPr>
        <w:t xml:space="preserve"> for the beam indication operation</w:t>
      </w:r>
      <w:r w:rsidR="002875F4">
        <w:rPr>
          <w:lang w:val="en-GB"/>
        </w:rPr>
        <w:t xml:space="preserve">. </w:t>
      </w:r>
      <w:r w:rsidR="00710397">
        <w:rPr>
          <w:lang w:val="en-GB"/>
        </w:rPr>
        <w:t xml:space="preserve">However, the new TCI state can be applied for the PDSCH as today, as well as for the corresponding ACK transmission. Thus, our preference </w:t>
      </w:r>
      <w:r w:rsidR="00217B9B">
        <w:rPr>
          <w:lang w:val="en-GB"/>
        </w:rPr>
        <w:t xml:space="preserve">would be Alt 2B. </w:t>
      </w:r>
    </w:p>
    <w:p w14:paraId="3CBDA2E3" w14:textId="468E94C9" w:rsidR="001444EF" w:rsidRPr="00765573" w:rsidRDefault="00795130" w:rsidP="00795130">
      <w:pPr>
        <w:pStyle w:val="Caption"/>
        <w:rPr>
          <w:lang w:val="en-GB"/>
        </w:rPr>
      </w:pPr>
      <w:bookmarkStart w:id="75" w:name="_Ref61881592"/>
      <w:bookmarkStart w:id="76" w:name="_Ref68609551"/>
      <w:r w:rsidRPr="00765573">
        <w:rPr>
          <w:lang w:val="en-GB"/>
        </w:rPr>
        <w:t xml:space="preserve">Proposal </w:t>
      </w:r>
      <w:r>
        <w:fldChar w:fldCharType="begin"/>
      </w:r>
      <w:r w:rsidRPr="00765573">
        <w:rPr>
          <w:lang w:val="en-GB"/>
        </w:rPr>
        <w:instrText xml:space="preserve"> SEQ Proposal \* ARABIC </w:instrText>
      </w:r>
      <w:r>
        <w:fldChar w:fldCharType="separate"/>
      </w:r>
      <w:r w:rsidR="00F227DD">
        <w:rPr>
          <w:noProof/>
          <w:lang w:val="en-GB"/>
        </w:rPr>
        <w:t>36</w:t>
      </w:r>
      <w:r>
        <w:fldChar w:fldCharType="end"/>
      </w:r>
      <w:r w:rsidRPr="00765573">
        <w:rPr>
          <w:lang w:val="en-GB"/>
        </w:rPr>
        <w:t>:</w:t>
      </w:r>
      <w:r w:rsidR="008C5A0E">
        <w:rPr>
          <w:lang w:val="en-GB"/>
        </w:rPr>
        <w:t xml:space="preserve"> Support Alt 2B</w:t>
      </w:r>
      <w:r w:rsidR="00217B9B" w:rsidRPr="00217B9B">
        <w:rPr>
          <w:lang w:val="en-GB"/>
        </w:rPr>
        <w:t xml:space="preserve">: the first slot that is at least X </w:t>
      </w:r>
      <w:proofErr w:type="spellStart"/>
      <w:r w:rsidR="00217B9B" w:rsidRPr="00217B9B">
        <w:rPr>
          <w:lang w:val="en-GB"/>
        </w:rPr>
        <w:t>ms</w:t>
      </w:r>
      <w:proofErr w:type="spellEnd"/>
      <w:r w:rsidR="00217B9B" w:rsidRPr="00217B9B">
        <w:rPr>
          <w:lang w:val="en-GB"/>
        </w:rPr>
        <w:t xml:space="preserve"> or Y symbols after the [first/last] symbol of the acknowledgment of the joint or separate DL/UL beam indication, except that the (new) TCI state update can be applied to the PDSCH, if it exists, (scheduled by the beam indication DCI) and </w:t>
      </w:r>
      <w:r w:rsidR="00217B9B" w:rsidRPr="00217B9B">
        <w:rPr>
          <w:lang w:val="en-GB"/>
        </w:rPr>
        <w:lastRenderedPageBreak/>
        <w:t>corresponding ACK transmission (provided that the time offset between the DCI and the scheduled PDSCH exceed the threshold, analogous to Rel.15/16)</w:t>
      </w:r>
      <w:bookmarkEnd w:id="75"/>
      <w:r w:rsidR="00217B9B">
        <w:rPr>
          <w:lang w:val="en-GB"/>
        </w:rPr>
        <w:t>.</w:t>
      </w:r>
      <w:bookmarkEnd w:id="76"/>
    </w:p>
    <w:p w14:paraId="56B537A7" w14:textId="77777777" w:rsidR="00723D77" w:rsidRPr="00330CDF" w:rsidRDefault="00723D77" w:rsidP="00C20767">
      <w:pPr>
        <w:rPr>
          <w:lang w:val="en-GB"/>
        </w:rPr>
      </w:pPr>
    </w:p>
    <w:p w14:paraId="5734E832" w14:textId="5B9DFB0E" w:rsidR="00543E19" w:rsidRDefault="00543E19" w:rsidP="00543E19">
      <w:pPr>
        <w:pStyle w:val="Heading3"/>
      </w:pPr>
      <w:r>
        <w:t>2.3.3</w:t>
      </w:r>
      <w:r>
        <w:tab/>
        <w:t>On the activation step</w:t>
      </w:r>
    </w:p>
    <w:p w14:paraId="6CB0C3B5" w14:textId="6F7594F1" w:rsidR="00937B17" w:rsidRDefault="00937B17" w:rsidP="00937B17">
      <w:pPr>
        <w:rPr>
          <w:lang w:val="en-GB"/>
        </w:rPr>
      </w:pPr>
      <w:r>
        <w:rPr>
          <w:lang w:val="en-GB"/>
        </w:rPr>
        <w:t>Regarding the following FFS point:</w:t>
      </w:r>
    </w:p>
    <w:p w14:paraId="26BB27FE" w14:textId="77777777" w:rsidR="00937B17" w:rsidRPr="008D59FA" w:rsidRDefault="00937B17" w:rsidP="00937B17">
      <w:pPr>
        <w:numPr>
          <w:ilvl w:val="0"/>
          <w:numId w:val="50"/>
        </w:numPr>
        <w:spacing w:after="0" w:line="240" w:lineRule="auto"/>
        <w:rPr>
          <w:rFonts w:ascii="Times" w:eastAsia="Times New Roman" w:hAnsi="Times" w:cs="Times"/>
          <w:color w:val="000000"/>
          <w:szCs w:val="20"/>
          <w:lang w:val="en-GB" w:eastAsia="x-none"/>
        </w:rPr>
      </w:pPr>
      <w:r w:rsidRPr="008D59FA">
        <w:rPr>
          <w:rFonts w:ascii="Times" w:eastAsia="Times New Roman" w:hAnsi="Times" w:cs="Times"/>
          <w:color w:val="000000"/>
          <w:szCs w:val="20"/>
          <w:lang w:val="en-GB" w:eastAsia="x-none"/>
        </w:rPr>
        <w:t>FFS: When more than one TCI codepoints are activated by MAC CE, the activated TCI state(s) for the lowest codepoint is/are applied</w:t>
      </w:r>
      <w:r w:rsidRPr="008D59FA">
        <w:rPr>
          <w:rFonts w:ascii="Times" w:eastAsia="Times New Roman" w:hAnsi="Times" w:cs="Times"/>
          <w:color w:val="000000"/>
          <w:szCs w:val="20"/>
          <w:lang w:val="en-GB"/>
        </w:rPr>
        <w:t xml:space="preserve"> </w:t>
      </w:r>
    </w:p>
    <w:p w14:paraId="74FA1569" w14:textId="77777777" w:rsidR="00937B17" w:rsidRPr="008D59FA" w:rsidRDefault="00937B17" w:rsidP="00937B17">
      <w:pPr>
        <w:numPr>
          <w:ilvl w:val="1"/>
          <w:numId w:val="50"/>
        </w:numPr>
        <w:spacing w:after="0" w:line="240" w:lineRule="auto"/>
        <w:rPr>
          <w:rFonts w:ascii="Times" w:eastAsia="Times New Roman" w:hAnsi="Times" w:cs="Times"/>
          <w:color w:val="000000"/>
          <w:szCs w:val="20"/>
          <w:lang w:val="en-GB" w:eastAsia="x-none"/>
        </w:rPr>
      </w:pPr>
      <w:r w:rsidRPr="008D59FA">
        <w:rPr>
          <w:rFonts w:ascii="Times" w:eastAsia="Times New Roman" w:hAnsi="Times" w:cs="Times"/>
          <w:color w:val="000000"/>
          <w:szCs w:val="20"/>
          <w:lang w:val="en-GB" w:eastAsia="x-none"/>
        </w:rPr>
        <w:t>Support of this feature is UE optional</w:t>
      </w:r>
    </w:p>
    <w:p w14:paraId="0E3B3F63" w14:textId="77777777" w:rsidR="00937B17" w:rsidRPr="00C20767" w:rsidRDefault="00937B17" w:rsidP="00937B17">
      <w:pPr>
        <w:numPr>
          <w:ilvl w:val="1"/>
          <w:numId w:val="50"/>
        </w:numPr>
        <w:spacing w:after="0" w:line="240" w:lineRule="auto"/>
        <w:rPr>
          <w:lang w:val="en-GB"/>
        </w:rPr>
      </w:pPr>
      <w:r w:rsidRPr="000B43C1">
        <w:rPr>
          <w:rFonts w:ascii="Times" w:eastAsia="Times New Roman" w:hAnsi="Times" w:cs="Times"/>
          <w:color w:val="000000"/>
          <w:szCs w:val="20"/>
          <w:lang w:val="en-GB" w:eastAsia="x-none"/>
        </w:rPr>
        <w:t>The “lowest codepoint” function can be configured on or off.</w:t>
      </w:r>
    </w:p>
    <w:p w14:paraId="0212CFD1" w14:textId="73152BB9" w:rsidR="00937B17" w:rsidRPr="00937B17" w:rsidRDefault="00937B17" w:rsidP="00C20767">
      <w:pPr>
        <w:numPr>
          <w:ilvl w:val="1"/>
          <w:numId w:val="50"/>
        </w:numPr>
        <w:spacing w:after="0" w:line="240" w:lineRule="auto"/>
        <w:rPr>
          <w:lang w:val="en-GB"/>
        </w:rPr>
      </w:pPr>
      <w:r w:rsidRPr="000B43C1">
        <w:rPr>
          <w:rFonts w:ascii="Times" w:eastAsia="Times New Roman" w:hAnsi="Times" w:cs="Times"/>
          <w:color w:val="000000"/>
          <w:szCs w:val="20"/>
          <w:lang w:val="en-GB" w:eastAsia="x-none"/>
        </w:rPr>
        <w:t xml:space="preserve">FFS: Interaction with the DCI based beam update if needed, whether/how to support the case </w:t>
      </w:r>
      <w:r w:rsidRPr="00937B17">
        <w:rPr>
          <w:rFonts w:ascii="Times" w:eastAsia="Times New Roman" w:hAnsi="Times" w:cs="Times"/>
          <w:color w:val="000000"/>
          <w:szCs w:val="20"/>
          <w:lang w:val="en-GB" w:eastAsia="x-none"/>
        </w:rPr>
        <w:t>with M or N &gt; 1 if supported</w:t>
      </w:r>
    </w:p>
    <w:p w14:paraId="6DF6BACF" w14:textId="77777777" w:rsidR="00937B17" w:rsidRDefault="00937B17" w:rsidP="00937B17">
      <w:pPr>
        <w:rPr>
          <w:lang w:val="en-GB"/>
        </w:rPr>
      </w:pPr>
    </w:p>
    <w:p w14:paraId="3EFA9320" w14:textId="41C15E53" w:rsidR="00357BC6" w:rsidRDefault="007C6E35" w:rsidP="00937B17">
      <w:pPr>
        <w:rPr>
          <w:lang w:val="en-GB"/>
        </w:rPr>
      </w:pPr>
      <w:r>
        <w:rPr>
          <w:lang w:val="en-GB"/>
        </w:rPr>
        <w:t xml:space="preserve">it’s unclear what </w:t>
      </w:r>
      <w:r w:rsidR="004C3C45">
        <w:rPr>
          <w:lang w:val="en-GB"/>
        </w:rPr>
        <w:t>it actually means. Our understanding is that the aim would have been to say that before the TCI codepoint indication, when more</w:t>
      </w:r>
      <w:r w:rsidR="00357BC6">
        <w:rPr>
          <w:lang w:val="en-GB"/>
        </w:rPr>
        <w:t xml:space="preserve"> than one TCI </w:t>
      </w:r>
      <w:r w:rsidR="00357BC6" w:rsidRPr="00357BC6">
        <w:rPr>
          <w:lang w:val="en-GB"/>
        </w:rPr>
        <w:t>codepoints are activated by MAC CE, the activated TCI state(s) for the lowest codepoint is/are applied</w:t>
      </w:r>
      <w:r w:rsidR="00357BC6">
        <w:rPr>
          <w:lang w:val="en-GB"/>
        </w:rPr>
        <w:t>. We propose to clarify this:</w:t>
      </w:r>
    </w:p>
    <w:p w14:paraId="387A844F" w14:textId="6E71655E" w:rsidR="00357BC6" w:rsidRDefault="00357BC6" w:rsidP="00357BC6">
      <w:pPr>
        <w:pStyle w:val="Caption"/>
        <w:rPr>
          <w:lang w:val="en-GB"/>
        </w:rPr>
      </w:pPr>
      <w:bookmarkStart w:id="77" w:name="_Ref71642756"/>
      <w:r w:rsidRPr="00C20767">
        <w:rPr>
          <w:lang w:val="en-GB"/>
        </w:rPr>
        <w:t xml:space="preserve">Proposal </w:t>
      </w:r>
      <w:r>
        <w:fldChar w:fldCharType="begin"/>
      </w:r>
      <w:r w:rsidRPr="00C20767">
        <w:rPr>
          <w:lang w:val="en-GB"/>
        </w:rPr>
        <w:instrText xml:space="preserve"> SEQ Proposal \* ARABIC </w:instrText>
      </w:r>
      <w:r>
        <w:fldChar w:fldCharType="separate"/>
      </w:r>
      <w:r w:rsidR="00F227DD">
        <w:rPr>
          <w:noProof/>
          <w:lang w:val="en-GB"/>
        </w:rPr>
        <w:t>37</w:t>
      </w:r>
      <w:r>
        <w:fldChar w:fldCharType="end"/>
      </w:r>
      <w:r w:rsidRPr="00C20767">
        <w:rPr>
          <w:lang w:val="en-GB"/>
        </w:rPr>
        <w:t xml:space="preserve">: </w:t>
      </w:r>
      <w:r w:rsidR="00364289">
        <w:rPr>
          <w:lang w:val="en-GB"/>
        </w:rPr>
        <w:t>Before DCI based TCI codepoint indication, w</w:t>
      </w:r>
      <w:r w:rsidR="00915EE0" w:rsidRPr="00C20767">
        <w:rPr>
          <w:lang w:val="en-GB"/>
        </w:rPr>
        <w:t>hen more than one TCI codepoints are activated by MAC CE, the activated TCI state(s) for the lowest codepoint is/are applied</w:t>
      </w:r>
      <w:r w:rsidR="00364289">
        <w:rPr>
          <w:lang w:val="en-GB"/>
        </w:rPr>
        <w:t>.</w:t>
      </w:r>
      <w:bookmarkEnd w:id="77"/>
    </w:p>
    <w:p w14:paraId="579C783F" w14:textId="6A8B54E3" w:rsidR="00254C7C" w:rsidRDefault="00DD578B" w:rsidP="00DD578B">
      <w:pPr>
        <w:rPr>
          <w:lang w:val="en-GB"/>
        </w:rPr>
      </w:pPr>
      <w:r>
        <w:rPr>
          <w:lang w:val="en-GB"/>
        </w:rPr>
        <w:t>There is an open point that whether or not</w:t>
      </w:r>
      <w:r w:rsidR="000679B4">
        <w:rPr>
          <w:lang w:val="en-GB"/>
        </w:rPr>
        <w:t>, when unified TCI is configured for the UE, the</w:t>
      </w:r>
      <w:r w:rsidR="00093EC1">
        <w:rPr>
          <w:lang w:val="en-GB"/>
        </w:rPr>
        <w:t xml:space="preserve"> DCI format with 1_1/1_2 with DL data assignment has TCI </w:t>
      </w:r>
      <w:r w:rsidR="004F6DAD">
        <w:rPr>
          <w:lang w:val="en-GB"/>
        </w:rPr>
        <w:t>field included</w:t>
      </w:r>
      <w:r w:rsidR="00586131">
        <w:rPr>
          <w:lang w:val="en-GB"/>
        </w:rPr>
        <w:t xml:space="preserve"> and what is the corresponding functionality. </w:t>
      </w:r>
      <w:r w:rsidR="00860305">
        <w:rPr>
          <w:lang w:val="en-GB"/>
        </w:rPr>
        <w:t xml:space="preserve">It would seem most simple that DCI format 1_1/1_2, when unified TCI </w:t>
      </w:r>
      <w:r w:rsidR="002141E3">
        <w:rPr>
          <w:lang w:val="en-GB"/>
        </w:rPr>
        <w:t xml:space="preserve">is configured for the UE, has always TCI field included that is used to </w:t>
      </w:r>
      <w:r w:rsidR="00D76829">
        <w:rPr>
          <w:lang w:val="en-GB"/>
        </w:rPr>
        <w:t xml:space="preserve">indicate TCI codepoint comprising </w:t>
      </w:r>
      <w:r w:rsidR="00254C7C">
        <w:rPr>
          <w:lang w:val="en-GB"/>
        </w:rPr>
        <w:t xml:space="preserve">“common” </w:t>
      </w:r>
      <w:r w:rsidR="00D76829">
        <w:rPr>
          <w:lang w:val="en-GB"/>
        </w:rPr>
        <w:t>DL TCI and/or UL TCI</w:t>
      </w:r>
      <w:r w:rsidR="00254C7C">
        <w:rPr>
          <w:lang w:val="en-GB"/>
        </w:rPr>
        <w:t xml:space="preserve"> (and not only for the scheduled PDSCH). </w:t>
      </w:r>
    </w:p>
    <w:p w14:paraId="5C93A1CF" w14:textId="4358933C" w:rsidR="00DD578B" w:rsidRPr="00DD578B" w:rsidRDefault="00254C7C" w:rsidP="00254C7C">
      <w:pPr>
        <w:pStyle w:val="Caption"/>
        <w:rPr>
          <w:lang w:val="en-GB"/>
        </w:rPr>
      </w:pPr>
      <w:bookmarkStart w:id="78" w:name="_Ref71642765"/>
      <w:r w:rsidRPr="005E3B13">
        <w:rPr>
          <w:lang w:val="en-GB"/>
        </w:rPr>
        <w:t xml:space="preserve">Proposal </w:t>
      </w:r>
      <w:r>
        <w:fldChar w:fldCharType="begin"/>
      </w:r>
      <w:r w:rsidRPr="005E3B13">
        <w:rPr>
          <w:lang w:val="en-GB"/>
        </w:rPr>
        <w:instrText xml:space="preserve"> SEQ Proposal \* ARABIC </w:instrText>
      </w:r>
      <w:r>
        <w:fldChar w:fldCharType="separate"/>
      </w:r>
      <w:r w:rsidR="00F227DD">
        <w:rPr>
          <w:noProof/>
          <w:lang w:val="en-GB"/>
        </w:rPr>
        <w:t>38</w:t>
      </w:r>
      <w:r>
        <w:fldChar w:fldCharType="end"/>
      </w:r>
      <w:r w:rsidRPr="005E3B13">
        <w:rPr>
          <w:lang w:val="en-GB"/>
        </w:rPr>
        <w:t xml:space="preserve">: </w:t>
      </w:r>
      <w:r w:rsidR="005E3B13">
        <w:rPr>
          <w:lang w:val="en-GB"/>
        </w:rPr>
        <w:t>When UE is configured unified TCI operation</w:t>
      </w:r>
      <w:r w:rsidR="0091166E">
        <w:rPr>
          <w:lang w:val="en-GB"/>
        </w:rPr>
        <w:t xml:space="preserve">, DCI format 1_1/1_2 has always TCI field included independent of DL </w:t>
      </w:r>
      <w:r w:rsidR="002F6F7B">
        <w:rPr>
          <w:lang w:val="en-GB"/>
        </w:rPr>
        <w:t>data assignment.</w:t>
      </w:r>
      <w:bookmarkEnd w:id="78"/>
      <w:r w:rsidR="002F6F7B">
        <w:rPr>
          <w:lang w:val="en-GB"/>
        </w:rPr>
        <w:t xml:space="preserve"> </w:t>
      </w:r>
    </w:p>
    <w:p w14:paraId="7C73234E" w14:textId="3B8FB1AB" w:rsidR="000D595A" w:rsidRDefault="000D595A" w:rsidP="000D595A">
      <w:pPr>
        <w:rPr>
          <w:lang w:val="en-GB"/>
        </w:rPr>
      </w:pPr>
      <w:r>
        <w:rPr>
          <w:lang w:val="en-GB"/>
        </w:rPr>
        <w:t xml:space="preserve">Considering </w:t>
      </w:r>
    </w:p>
    <w:p w14:paraId="40D851CB" w14:textId="77777777" w:rsidR="000D595A" w:rsidRPr="005E05A6" w:rsidRDefault="000D595A" w:rsidP="000D595A">
      <w:pPr>
        <w:numPr>
          <w:ilvl w:val="1"/>
          <w:numId w:val="50"/>
        </w:numPr>
        <w:spacing w:after="0" w:line="240" w:lineRule="auto"/>
        <w:rPr>
          <w:lang w:val="en-GB"/>
        </w:rPr>
      </w:pPr>
      <w:r w:rsidRPr="005E05A6">
        <w:rPr>
          <w:rFonts w:ascii="Times" w:eastAsia="Times New Roman" w:hAnsi="Times" w:cs="Times"/>
          <w:color w:val="000000"/>
          <w:szCs w:val="20"/>
          <w:lang w:val="en-GB" w:eastAsia="x-none"/>
        </w:rPr>
        <w:t>FFS: Interaction with the DCI based beam update if needed, whether/how to support the case with M or N &gt; 1 if supported</w:t>
      </w:r>
    </w:p>
    <w:p w14:paraId="13C67DE4" w14:textId="77777777" w:rsidR="000D595A" w:rsidRDefault="000D595A" w:rsidP="000D595A">
      <w:pPr>
        <w:rPr>
          <w:lang w:val="en-GB"/>
        </w:rPr>
      </w:pPr>
    </w:p>
    <w:p w14:paraId="7B496A10" w14:textId="262B04A9" w:rsidR="00E55D2E" w:rsidRDefault="00E55D2E" w:rsidP="000D595A">
      <w:pPr>
        <w:rPr>
          <w:lang w:val="en-GB"/>
        </w:rPr>
      </w:pPr>
      <w:r>
        <w:rPr>
          <w:lang w:val="en-GB"/>
        </w:rPr>
        <w:t>we refer to th</w:t>
      </w:r>
      <w:r w:rsidR="005145AD">
        <w:rPr>
          <w:lang w:val="en-GB"/>
        </w:rPr>
        <w:t xml:space="preserve">e </w:t>
      </w:r>
      <w:r w:rsidR="0027720F">
        <w:rPr>
          <w:lang w:val="en-GB"/>
        </w:rPr>
        <w:t xml:space="preserve">earlier </w:t>
      </w:r>
      <w:r w:rsidR="005145AD">
        <w:rPr>
          <w:lang w:val="en-GB"/>
        </w:rPr>
        <w:t xml:space="preserve">discussion </w:t>
      </w:r>
      <w:r w:rsidR="00625EBF">
        <w:rPr>
          <w:lang w:val="en-GB"/>
        </w:rPr>
        <w:t>and have the proposal:</w:t>
      </w:r>
    </w:p>
    <w:p w14:paraId="762E34B4" w14:textId="2224E3FC" w:rsidR="00937B17" w:rsidRPr="00330CDF" w:rsidRDefault="00D4430D" w:rsidP="00C20767">
      <w:pPr>
        <w:pStyle w:val="Caption"/>
        <w:rPr>
          <w:lang w:val="en-GB"/>
        </w:rPr>
      </w:pPr>
      <w:bookmarkStart w:id="79" w:name="_Ref71642772"/>
      <w:r w:rsidRPr="00C20767">
        <w:rPr>
          <w:lang w:val="en-GB"/>
        </w:rPr>
        <w:t xml:space="preserve">Proposal </w:t>
      </w:r>
      <w:r>
        <w:fldChar w:fldCharType="begin"/>
      </w:r>
      <w:r w:rsidRPr="00C20767">
        <w:rPr>
          <w:lang w:val="en-GB"/>
        </w:rPr>
        <w:instrText xml:space="preserve"> SEQ Proposal \* ARABIC </w:instrText>
      </w:r>
      <w:r>
        <w:fldChar w:fldCharType="separate"/>
      </w:r>
      <w:r w:rsidR="00F227DD">
        <w:rPr>
          <w:noProof/>
          <w:lang w:val="en-GB"/>
        </w:rPr>
        <w:t>39</w:t>
      </w:r>
      <w:r>
        <w:fldChar w:fldCharType="end"/>
      </w:r>
      <w:r w:rsidRPr="00C20767">
        <w:rPr>
          <w:lang w:val="en-GB"/>
        </w:rPr>
        <w:t xml:space="preserve">: </w:t>
      </w:r>
      <w:r w:rsidRPr="005E05A6">
        <w:rPr>
          <w:bCs/>
          <w:lang w:val="en-GB"/>
        </w:rPr>
        <w:t xml:space="preserve">In case of </w:t>
      </w:r>
      <w:proofErr w:type="spellStart"/>
      <w:r w:rsidRPr="005E05A6">
        <w:rPr>
          <w:bCs/>
          <w:lang w:val="en-GB"/>
        </w:rPr>
        <w:t>coresetPoolIndices</w:t>
      </w:r>
      <w:proofErr w:type="spellEnd"/>
      <w:r w:rsidRPr="005E05A6">
        <w:rPr>
          <w:bCs/>
          <w:lang w:val="en-GB"/>
        </w:rPr>
        <w:t xml:space="preserve"> are configured for the UE support DL and UL TCI state per </w:t>
      </w:r>
      <w:proofErr w:type="spellStart"/>
      <w:r w:rsidRPr="005E05A6">
        <w:rPr>
          <w:bCs/>
          <w:lang w:val="en-GB"/>
        </w:rPr>
        <w:t>coresetPoolIndex</w:t>
      </w:r>
      <w:proofErr w:type="spellEnd"/>
      <w:r w:rsidRPr="005E05A6">
        <w:rPr>
          <w:bCs/>
          <w:lang w:val="en-GB"/>
        </w:rPr>
        <w:t xml:space="preserve"> using Rel16 principles, i.e. by providing in MAC activation command of the TCI codepoint(s) corresponding </w:t>
      </w:r>
      <w:proofErr w:type="spellStart"/>
      <w:r w:rsidRPr="005E05A6">
        <w:rPr>
          <w:bCs/>
          <w:lang w:val="en-GB"/>
        </w:rPr>
        <w:t>coresetPoolIndex</w:t>
      </w:r>
      <w:proofErr w:type="spellEnd"/>
      <w:r>
        <w:rPr>
          <w:bCs/>
          <w:lang w:val="en-GB"/>
        </w:rPr>
        <w:t xml:space="preserve"> to support M&gt;1 and N&gt;1</w:t>
      </w:r>
      <w:r w:rsidRPr="005E05A6">
        <w:rPr>
          <w:bCs/>
          <w:lang w:val="en-GB"/>
        </w:rPr>
        <w:t>.</w:t>
      </w:r>
      <w:r w:rsidR="00A90886">
        <w:rPr>
          <w:bCs/>
          <w:lang w:val="en-GB"/>
        </w:rPr>
        <w:t xml:space="preserve"> Corresponding DCI based </w:t>
      </w:r>
      <w:r w:rsidR="000247A7">
        <w:rPr>
          <w:bCs/>
          <w:lang w:val="en-GB"/>
        </w:rPr>
        <w:t xml:space="preserve">beam update considers the </w:t>
      </w:r>
      <w:r w:rsidR="0037309C">
        <w:rPr>
          <w:bCs/>
          <w:lang w:val="en-GB"/>
        </w:rPr>
        <w:t xml:space="preserve">activated TCI codepoints depending on the </w:t>
      </w:r>
      <w:proofErr w:type="spellStart"/>
      <w:r w:rsidR="0037309C">
        <w:rPr>
          <w:bCs/>
          <w:lang w:val="en-GB"/>
        </w:rPr>
        <w:t>coresetPoolIndex</w:t>
      </w:r>
      <w:proofErr w:type="spellEnd"/>
      <w:r w:rsidR="0037309C">
        <w:rPr>
          <w:bCs/>
          <w:lang w:val="en-GB"/>
        </w:rPr>
        <w:t xml:space="preserve"> of the CORESET used to </w:t>
      </w:r>
      <w:r w:rsidR="00EE48E1">
        <w:rPr>
          <w:bCs/>
          <w:lang w:val="en-GB"/>
        </w:rPr>
        <w:t>transmit the DCI.</w:t>
      </w:r>
      <w:bookmarkEnd w:id="79"/>
      <w:r w:rsidR="00EE48E1">
        <w:rPr>
          <w:bCs/>
          <w:lang w:val="en-GB"/>
        </w:rPr>
        <w:t xml:space="preserve"> </w:t>
      </w:r>
    </w:p>
    <w:p w14:paraId="699FC891" w14:textId="0CF0DB84" w:rsidR="00543E19" w:rsidRPr="00765573" w:rsidRDefault="00FC1702" w:rsidP="00543E19">
      <w:pPr>
        <w:rPr>
          <w:lang w:val="en-GB"/>
        </w:rPr>
      </w:pPr>
      <w:r>
        <w:rPr>
          <w:lang w:val="en-GB"/>
        </w:rPr>
        <w:t>Furthermore, i</w:t>
      </w:r>
      <w:r w:rsidR="00543E19" w:rsidRPr="00765573">
        <w:rPr>
          <w:lang w:val="en-GB"/>
        </w:rPr>
        <w:t xml:space="preserve">t </w:t>
      </w:r>
      <w:r w:rsidR="00937B17">
        <w:rPr>
          <w:lang w:val="en-GB"/>
        </w:rPr>
        <w:t>has been</w:t>
      </w:r>
      <w:r w:rsidR="00937B17" w:rsidRPr="00765573">
        <w:rPr>
          <w:lang w:val="en-GB"/>
        </w:rPr>
        <w:t xml:space="preserve"> </w:t>
      </w:r>
      <w:r w:rsidR="00543E19" w:rsidRPr="00765573">
        <w:rPr>
          <w:lang w:val="en-GB"/>
        </w:rPr>
        <w:t xml:space="preserve">agreed that before DCI based TCI state switch </w:t>
      </w:r>
      <w:r w:rsidR="004F59F5" w:rsidRPr="00765573">
        <w:rPr>
          <w:lang w:val="en-GB"/>
        </w:rPr>
        <w:t xml:space="preserve">there is MAC level filtering of the TCI states, i.e. only activated TCI states can be </w:t>
      </w:r>
      <w:r w:rsidR="007105B9" w:rsidRPr="00765573">
        <w:rPr>
          <w:lang w:val="en-GB"/>
        </w:rPr>
        <w:t>used in the DCI based TCI state switch:</w:t>
      </w:r>
    </w:p>
    <w:p w14:paraId="3F964CC2" w14:textId="77777777" w:rsidR="007105B9" w:rsidRPr="00765573" w:rsidRDefault="007105B9" w:rsidP="00A373B0">
      <w:pPr>
        <w:numPr>
          <w:ilvl w:val="0"/>
          <w:numId w:val="13"/>
        </w:numPr>
        <w:snapToGrid w:val="0"/>
        <w:spacing w:after="0" w:line="240" w:lineRule="auto"/>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Support activation of one or more TCI states via MAC CE analogous to Rel.15/16:</w:t>
      </w:r>
    </w:p>
    <w:p w14:paraId="040B7331" w14:textId="77777777" w:rsidR="007105B9" w:rsidRPr="00765573" w:rsidRDefault="007105B9" w:rsidP="00A373B0">
      <w:pPr>
        <w:numPr>
          <w:ilvl w:val="1"/>
          <w:numId w:val="13"/>
        </w:numPr>
        <w:snapToGrid w:val="0"/>
        <w:spacing w:after="0" w:line="240" w:lineRule="auto"/>
        <w:rPr>
          <w:rFonts w:ascii="Times New Roman" w:eastAsia="SimSun" w:hAnsi="Times New Roman" w:cs="Times"/>
          <w:szCs w:val="20"/>
          <w:lang w:val="en-GB" w:eastAsia="ja-JP"/>
        </w:rPr>
      </w:pPr>
      <w:r w:rsidRPr="00765573">
        <w:rPr>
          <w:rFonts w:ascii="Times New Roman" w:eastAsia="SimSun" w:hAnsi="Times New Roman" w:cs="Times"/>
          <w:szCs w:val="18"/>
          <w:lang w:val="en-GB" w:eastAsia="ja-JP"/>
        </w:rPr>
        <w:t>At least for the single activated TCI state, the activated TCI state is applied</w:t>
      </w:r>
    </w:p>
    <w:p w14:paraId="464EC191" w14:textId="77777777" w:rsidR="007105B9" w:rsidRPr="00765573" w:rsidRDefault="007105B9" w:rsidP="00A373B0">
      <w:pPr>
        <w:numPr>
          <w:ilvl w:val="1"/>
          <w:numId w:val="13"/>
        </w:numPr>
        <w:snapToGrid w:val="0"/>
        <w:spacing w:after="0" w:line="240" w:lineRule="auto"/>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The content for the MAC CE is determined based on the outcome of issue 1</w:t>
      </w:r>
    </w:p>
    <w:p w14:paraId="5664BC4E" w14:textId="0F09F1C6" w:rsidR="007105B9" w:rsidRPr="00765573" w:rsidRDefault="007105B9" w:rsidP="00A373B0">
      <w:pPr>
        <w:numPr>
          <w:ilvl w:val="1"/>
          <w:numId w:val="13"/>
        </w:numPr>
        <w:snapToGrid w:val="0"/>
        <w:spacing w:after="0" w:line="240" w:lineRule="auto"/>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FFS: If supported, default TCI state when more than one TCI states are activated by MAC CE</w:t>
      </w:r>
    </w:p>
    <w:p w14:paraId="41AB9B8E" w14:textId="2ECB9206" w:rsidR="007105B9" w:rsidRPr="00765573" w:rsidRDefault="007105B9" w:rsidP="00A373B0">
      <w:pPr>
        <w:numPr>
          <w:ilvl w:val="1"/>
          <w:numId w:val="13"/>
        </w:numPr>
        <w:snapToGrid w:val="0"/>
        <w:spacing w:after="0" w:line="240" w:lineRule="auto"/>
        <w:rPr>
          <w:lang w:val="en-GB"/>
        </w:rPr>
      </w:pPr>
      <w:r w:rsidRPr="00765573">
        <w:rPr>
          <w:rFonts w:ascii="Times New Roman" w:eastAsia="SimSun" w:hAnsi="Times New Roman" w:cs="Times"/>
          <w:szCs w:val="20"/>
          <w:lang w:val="en-GB" w:eastAsia="ja-JP"/>
        </w:rPr>
        <w:t>Note: There is no implications on the support of single TRP or multi-TRP</w:t>
      </w:r>
    </w:p>
    <w:p w14:paraId="6E012C72" w14:textId="16D2BA77" w:rsidR="007105B9" w:rsidRPr="00765573" w:rsidRDefault="007105B9" w:rsidP="009A4852">
      <w:pPr>
        <w:rPr>
          <w:lang w:val="en-GB"/>
        </w:rPr>
      </w:pPr>
    </w:p>
    <w:p w14:paraId="2D483083" w14:textId="0A28BFB0" w:rsidR="00184D8D" w:rsidRPr="00765573" w:rsidRDefault="00184D8D" w:rsidP="009A4852">
      <w:pPr>
        <w:rPr>
          <w:lang w:val="en-GB"/>
        </w:rPr>
      </w:pPr>
      <w:r w:rsidRPr="00765573">
        <w:rPr>
          <w:lang w:val="en-GB"/>
        </w:rPr>
        <w:lastRenderedPageBreak/>
        <w:t xml:space="preserve">Multiple </w:t>
      </w:r>
      <w:r w:rsidR="00607B46" w:rsidRPr="00765573">
        <w:rPr>
          <w:lang w:val="en-GB"/>
        </w:rPr>
        <w:t xml:space="preserve">active TCI states at a time is supported for DL in Rel15 and Rel16. Regarding the UL </w:t>
      </w:r>
      <w:r w:rsidR="002E5E81" w:rsidRPr="00765573">
        <w:rPr>
          <w:lang w:val="en-GB"/>
        </w:rPr>
        <w:t xml:space="preserve">the UE may have </w:t>
      </w:r>
      <w:r w:rsidR="00CE597F" w:rsidRPr="00765573">
        <w:rPr>
          <w:lang w:val="en-GB"/>
        </w:rPr>
        <w:t xml:space="preserve">lower capability than in </w:t>
      </w:r>
      <w:r w:rsidR="006434E3" w:rsidRPr="00765573">
        <w:rPr>
          <w:lang w:val="en-GB"/>
        </w:rPr>
        <w:t xml:space="preserve">DL </w:t>
      </w:r>
      <w:r w:rsidR="007054C2" w:rsidRPr="00765573">
        <w:rPr>
          <w:lang w:val="en-GB"/>
        </w:rPr>
        <w:t xml:space="preserve">what comes to the </w:t>
      </w:r>
      <w:r w:rsidR="007237FA" w:rsidRPr="00765573">
        <w:rPr>
          <w:lang w:val="en-GB"/>
        </w:rPr>
        <w:t xml:space="preserve">supported </w:t>
      </w:r>
      <w:r w:rsidR="00EC22F0" w:rsidRPr="00765573">
        <w:rPr>
          <w:lang w:val="en-GB"/>
        </w:rPr>
        <w:t xml:space="preserve">number of </w:t>
      </w:r>
      <w:r w:rsidR="00360733" w:rsidRPr="00765573">
        <w:rPr>
          <w:lang w:val="en-GB"/>
        </w:rPr>
        <w:t xml:space="preserve">simultaneously active TCI states. </w:t>
      </w:r>
      <w:r w:rsidR="007237FA" w:rsidRPr="00765573">
        <w:rPr>
          <w:lang w:val="en-GB"/>
        </w:rPr>
        <w:t xml:space="preserve">E.g. in </w:t>
      </w:r>
      <w:r w:rsidR="00DD5754" w:rsidRPr="00765573">
        <w:rPr>
          <w:lang w:val="en-GB"/>
        </w:rPr>
        <w:t>DL</w:t>
      </w:r>
      <w:r w:rsidR="007237FA" w:rsidRPr="00765573">
        <w:rPr>
          <w:lang w:val="en-GB"/>
        </w:rPr>
        <w:t xml:space="preserve"> the UE may have multiple active panels</w:t>
      </w:r>
      <w:r w:rsidR="00360733" w:rsidRPr="00765573">
        <w:rPr>
          <w:lang w:val="en-GB"/>
        </w:rPr>
        <w:t xml:space="preserve"> </w:t>
      </w:r>
      <w:r w:rsidR="00DD5754" w:rsidRPr="00765573">
        <w:rPr>
          <w:lang w:val="en-GB"/>
        </w:rPr>
        <w:t xml:space="preserve">and in UL only a single panel active at a time. Thus, it should be discussed whether </w:t>
      </w:r>
      <w:r w:rsidR="00A55537" w:rsidRPr="00765573">
        <w:rPr>
          <w:lang w:val="en-GB"/>
        </w:rPr>
        <w:t xml:space="preserve">gNB should be aware which TCI states can be active </w:t>
      </w:r>
      <w:r w:rsidR="002D2179" w:rsidRPr="00765573">
        <w:rPr>
          <w:lang w:val="en-GB"/>
        </w:rPr>
        <w:t>simultaneously (e.g. corresponding to the different beams of the same panel</w:t>
      </w:r>
      <w:r w:rsidR="00506664" w:rsidRPr="00765573">
        <w:rPr>
          <w:lang w:val="en-GB"/>
        </w:rPr>
        <w:t xml:space="preserve"> but not the different beams of the different panels</w:t>
      </w:r>
      <w:r w:rsidR="002D2179" w:rsidRPr="00765573">
        <w:rPr>
          <w:lang w:val="en-GB"/>
        </w:rPr>
        <w:t xml:space="preserve">). </w:t>
      </w:r>
    </w:p>
    <w:p w14:paraId="6AA1185F" w14:textId="62F5FE34" w:rsidR="002D2179" w:rsidRPr="00765573" w:rsidRDefault="002D2179" w:rsidP="007A583F">
      <w:pPr>
        <w:pStyle w:val="Caption"/>
        <w:rPr>
          <w:lang w:val="en-GB"/>
        </w:rPr>
      </w:pPr>
      <w:bookmarkStart w:id="80" w:name="_Ref61881632"/>
      <w:r w:rsidRPr="00765573">
        <w:rPr>
          <w:lang w:val="en-GB"/>
        </w:rPr>
        <w:t xml:space="preserve">Proposal </w:t>
      </w:r>
      <w:r>
        <w:fldChar w:fldCharType="begin"/>
      </w:r>
      <w:r w:rsidRPr="00765573">
        <w:rPr>
          <w:lang w:val="en-GB"/>
        </w:rPr>
        <w:instrText xml:space="preserve"> SEQ Proposal \* ARABIC </w:instrText>
      </w:r>
      <w:r>
        <w:fldChar w:fldCharType="separate"/>
      </w:r>
      <w:r w:rsidR="00F227DD">
        <w:rPr>
          <w:noProof/>
          <w:lang w:val="en-GB"/>
        </w:rPr>
        <w:t>40</w:t>
      </w:r>
      <w:r>
        <w:fldChar w:fldCharType="end"/>
      </w:r>
      <w:r w:rsidRPr="00765573">
        <w:rPr>
          <w:lang w:val="en-GB"/>
        </w:rPr>
        <w:t xml:space="preserve">: Discuss whether </w:t>
      </w:r>
      <w:r w:rsidR="00D22531" w:rsidRPr="00765573">
        <w:rPr>
          <w:lang w:val="en-GB"/>
        </w:rPr>
        <w:t>gNB should be aware which TCI states can be active simultaneously for UL (e.g. corresponding to the different beams of the same panel</w:t>
      </w:r>
      <w:r w:rsidR="00E0516A" w:rsidRPr="00765573">
        <w:rPr>
          <w:lang w:val="en-GB"/>
        </w:rPr>
        <w:t xml:space="preserve"> compared to different beams of the different panels</w:t>
      </w:r>
      <w:r w:rsidR="00D22531" w:rsidRPr="00765573">
        <w:rPr>
          <w:lang w:val="en-GB"/>
        </w:rPr>
        <w:t>).</w:t>
      </w:r>
      <w:bookmarkEnd w:id="80"/>
    </w:p>
    <w:p w14:paraId="71B5CA85" w14:textId="23648084" w:rsidR="000D60C1" w:rsidRPr="00765573" w:rsidRDefault="000D60C1" w:rsidP="009A4852">
      <w:pPr>
        <w:rPr>
          <w:lang w:val="en-GB"/>
        </w:rPr>
      </w:pPr>
    </w:p>
    <w:p w14:paraId="2E503766" w14:textId="014E0F96" w:rsidR="002B50C0" w:rsidRDefault="009A4852" w:rsidP="00A373B0">
      <w:pPr>
        <w:pStyle w:val="Heading2"/>
        <w:numPr>
          <w:ilvl w:val="1"/>
          <w:numId w:val="6"/>
        </w:numPr>
      </w:pPr>
      <w:bookmarkStart w:id="81" w:name="_Hlk54263756"/>
      <w:r>
        <w:t>Enhancements on MPUE to facilitate fast UL panel selection</w:t>
      </w:r>
    </w:p>
    <w:bookmarkEnd w:id="81"/>
    <w:p w14:paraId="57FBF3B3" w14:textId="63835269" w:rsidR="009A4852" w:rsidRPr="00765573" w:rsidRDefault="004708AF" w:rsidP="009A4852">
      <w:pPr>
        <w:rPr>
          <w:rFonts w:ascii="Times New Roman" w:hAnsi="Times New Roman" w:cs="Times New Roman"/>
          <w:lang w:val="en-GB"/>
        </w:rPr>
      </w:pPr>
      <w:r>
        <w:rPr>
          <w:lang w:val="en-GB"/>
        </w:rPr>
        <w:t>Conclusions and a</w:t>
      </w:r>
      <w:r w:rsidR="009A4852" w:rsidRPr="00765573">
        <w:rPr>
          <w:lang w:val="en-GB"/>
        </w:rPr>
        <w:t>greements related to the enhancements on MPUE to facilitate fast UL panel selection in RAN1#10</w:t>
      </w:r>
      <w:r>
        <w:rPr>
          <w:lang w:val="en-GB"/>
        </w:rPr>
        <w:t>4</w:t>
      </w:r>
      <w:r w:rsidR="009A4852" w:rsidRPr="00765573">
        <w:rPr>
          <w:lang w:val="en-GB"/>
        </w:rPr>
        <w:t>-</w:t>
      </w:r>
      <w:r w:rsidR="003D0988">
        <w:rPr>
          <w:lang w:val="en-GB"/>
        </w:rPr>
        <w:t>bis-</w:t>
      </w:r>
      <w:r w:rsidR="009A4852" w:rsidRPr="00765573">
        <w:rPr>
          <w:lang w:val="en-GB"/>
        </w:rPr>
        <w:t>e are as follows [2]:</w:t>
      </w:r>
    </w:p>
    <w:tbl>
      <w:tblPr>
        <w:tblStyle w:val="TableGrid"/>
        <w:tblW w:w="0" w:type="auto"/>
        <w:tblLook w:val="04A0" w:firstRow="1" w:lastRow="0" w:firstColumn="1" w:lastColumn="0" w:noHBand="0" w:noVBand="1"/>
      </w:tblPr>
      <w:tblGrid>
        <w:gridCol w:w="9629"/>
      </w:tblGrid>
      <w:tr w:rsidR="009A4852" w:rsidRPr="00F227DD" w14:paraId="2E73F31D" w14:textId="77777777" w:rsidTr="009A4852">
        <w:tc>
          <w:tcPr>
            <w:tcW w:w="9629" w:type="dxa"/>
          </w:tcPr>
          <w:p w14:paraId="145A754A" w14:textId="77777777" w:rsidR="0055576A" w:rsidRPr="0055576A" w:rsidRDefault="0055576A" w:rsidP="0055576A">
            <w:pPr>
              <w:snapToGrid w:val="0"/>
              <w:spacing w:after="0" w:line="240" w:lineRule="auto"/>
              <w:rPr>
                <w:rFonts w:ascii="Times New Roman" w:eastAsia="Malgun Gothic" w:hAnsi="Times New Roman" w:cs="Times New Roman"/>
                <w:szCs w:val="24"/>
                <w:highlight w:val="green"/>
                <w:lang w:val="en-GB"/>
              </w:rPr>
            </w:pPr>
            <w:r w:rsidRPr="0055576A">
              <w:rPr>
                <w:rFonts w:ascii="Times New Roman" w:eastAsia="Malgun Gothic" w:hAnsi="Times New Roman" w:cs="Times New Roman"/>
                <w:b/>
                <w:szCs w:val="24"/>
                <w:highlight w:val="green"/>
                <w:lang w:val="en-GB"/>
              </w:rPr>
              <w:t>Agreement</w:t>
            </w:r>
          </w:p>
          <w:p w14:paraId="6D5241C4" w14:textId="77777777" w:rsidR="0055576A" w:rsidRPr="0055576A" w:rsidRDefault="0055576A" w:rsidP="0055576A">
            <w:pPr>
              <w:snapToGrid w:val="0"/>
              <w:spacing w:after="0" w:line="240" w:lineRule="auto"/>
              <w:rPr>
                <w:rFonts w:ascii="Times New Roman" w:eastAsia="Malgun Gothic" w:hAnsi="Times New Roman" w:cs="Times New Roman"/>
                <w:szCs w:val="24"/>
                <w:lang w:val="en-GB"/>
              </w:rPr>
            </w:pPr>
            <w:r w:rsidRPr="0055576A">
              <w:rPr>
                <w:rFonts w:ascii="Times New Roman" w:eastAsia="Batang" w:hAnsi="Times New Roman" w:cs="Times New Roman"/>
                <w:szCs w:val="24"/>
                <w:lang w:val="en-GB"/>
              </w:rPr>
              <w:t xml:space="preserve">On Rel.17 enhancements for MPUE, </w:t>
            </w:r>
            <w:r w:rsidRPr="0055576A">
              <w:rPr>
                <w:rFonts w:ascii="Times New Roman" w:eastAsia="Malgun Gothic" w:hAnsi="Times New Roman" w:cs="Times New Roman"/>
                <w:szCs w:val="24"/>
                <w:lang w:val="en-GB"/>
              </w:rPr>
              <w:t xml:space="preserve">investigate and, </w:t>
            </w:r>
            <w:r w:rsidRPr="0055576A">
              <w:rPr>
                <w:rFonts w:ascii="Times New Roman" w:eastAsia="Malgun Gothic" w:hAnsi="Times New Roman" w:cs="Times New Roman"/>
                <w:b/>
                <w:szCs w:val="24"/>
                <w:u w:val="single"/>
                <w:lang w:val="en-GB"/>
              </w:rPr>
              <w:t>if needed</w:t>
            </w:r>
            <w:r w:rsidRPr="0055576A">
              <w:rPr>
                <w:rFonts w:ascii="Times New Roman" w:eastAsia="Malgun Gothic" w:hAnsi="Times New Roman" w:cs="Times New Roman"/>
                <w:szCs w:val="24"/>
                <w:lang w:val="en-GB"/>
              </w:rPr>
              <w:t>, specify the following:</w:t>
            </w:r>
          </w:p>
          <w:p w14:paraId="07B1EAA7" w14:textId="77777777" w:rsidR="0055576A" w:rsidRPr="0055576A" w:rsidRDefault="0055576A" w:rsidP="0055576A">
            <w:pPr>
              <w:numPr>
                <w:ilvl w:val="0"/>
                <w:numId w:val="51"/>
              </w:numPr>
              <w:snapToGrid w:val="0"/>
              <w:spacing w:after="0" w:line="240" w:lineRule="auto"/>
              <w:ind w:leftChars="400" w:left="1240"/>
              <w:rPr>
                <w:rFonts w:ascii="Times New Roman" w:eastAsia="Malgun Gothic" w:hAnsi="Times New Roman" w:cs="Times New Roman"/>
                <w:szCs w:val="24"/>
                <w:lang w:val="en-GB" w:eastAsia="x-none"/>
              </w:rPr>
            </w:pPr>
            <w:r w:rsidRPr="0055576A">
              <w:rPr>
                <w:rFonts w:ascii="Times New Roman" w:eastAsia="Malgun Gothic" w:hAnsi="Times New Roman" w:cs="Times New Roman"/>
                <w:szCs w:val="24"/>
                <w:lang w:val="en-GB" w:eastAsia="x-none"/>
              </w:rPr>
              <w:t>UE reporting of panel-specific information as a UE capability, for example:</w:t>
            </w:r>
          </w:p>
          <w:p w14:paraId="4F83B241" w14:textId="77777777" w:rsidR="0055576A" w:rsidRPr="0055576A" w:rsidRDefault="0055576A" w:rsidP="0055576A">
            <w:pPr>
              <w:numPr>
                <w:ilvl w:val="1"/>
                <w:numId w:val="51"/>
              </w:numPr>
              <w:snapToGrid w:val="0"/>
              <w:spacing w:after="0" w:line="240" w:lineRule="auto"/>
              <w:ind w:leftChars="400" w:left="1240"/>
              <w:rPr>
                <w:rFonts w:ascii="Times New Roman" w:eastAsia="Malgun Gothic" w:hAnsi="Times New Roman" w:cs="Times New Roman"/>
                <w:szCs w:val="24"/>
                <w:lang w:val="en-GB" w:eastAsia="x-none"/>
              </w:rPr>
            </w:pPr>
            <w:r w:rsidRPr="0055576A">
              <w:rPr>
                <w:rFonts w:ascii="Times New Roman" w:eastAsia="Malgun Gothic" w:hAnsi="Times New Roman" w:cs="Times New Roman"/>
                <w:szCs w:val="24"/>
                <w:lang w:val="en-GB"/>
              </w:rPr>
              <w:t>Information related to the total number of DL/UL panel entities</w:t>
            </w:r>
          </w:p>
          <w:p w14:paraId="0A5A3A30" w14:textId="77777777" w:rsidR="0055576A" w:rsidRPr="0055576A" w:rsidRDefault="0055576A" w:rsidP="0055576A">
            <w:pPr>
              <w:numPr>
                <w:ilvl w:val="1"/>
                <w:numId w:val="51"/>
              </w:numPr>
              <w:snapToGrid w:val="0"/>
              <w:spacing w:after="0" w:line="240" w:lineRule="auto"/>
              <w:ind w:leftChars="400" w:left="1240"/>
              <w:rPr>
                <w:rFonts w:ascii="Times New Roman" w:eastAsia="Malgun Gothic" w:hAnsi="Times New Roman" w:cs="Times New Roman"/>
                <w:szCs w:val="24"/>
                <w:lang w:val="en-GB" w:eastAsia="x-none"/>
              </w:rPr>
            </w:pPr>
            <w:r w:rsidRPr="0055576A">
              <w:rPr>
                <w:rFonts w:ascii="Times New Roman" w:eastAsia="Malgun Gothic" w:hAnsi="Times New Roman" w:cs="Times New Roman"/>
                <w:szCs w:val="24"/>
                <w:lang w:val="en-GB"/>
              </w:rPr>
              <w:t>Information related to the number of (max) antenna ports/layers per panel entity</w:t>
            </w:r>
          </w:p>
          <w:p w14:paraId="4276FD5B" w14:textId="77777777" w:rsidR="0055576A" w:rsidRPr="0055576A" w:rsidRDefault="0055576A" w:rsidP="0055576A">
            <w:pPr>
              <w:numPr>
                <w:ilvl w:val="1"/>
                <w:numId w:val="51"/>
              </w:numPr>
              <w:snapToGrid w:val="0"/>
              <w:spacing w:after="0" w:line="240" w:lineRule="auto"/>
              <w:ind w:leftChars="400" w:left="1240"/>
              <w:rPr>
                <w:rFonts w:ascii="Times New Roman" w:eastAsia="Malgun Gothic" w:hAnsi="Times New Roman" w:cs="Times New Roman"/>
                <w:szCs w:val="24"/>
                <w:lang w:val="en-GB" w:eastAsia="x-none"/>
              </w:rPr>
            </w:pPr>
            <w:r w:rsidRPr="0055576A">
              <w:rPr>
                <w:rFonts w:ascii="Times New Roman" w:eastAsia="Malgun Gothic" w:hAnsi="Times New Roman" w:cs="Times New Roman"/>
                <w:szCs w:val="24"/>
                <w:lang w:val="en-GB"/>
              </w:rPr>
              <w:t>Information related to the maximum number of resources per panel entity for SRS BM</w:t>
            </w:r>
          </w:p>
          <w:p w14:paraId="69E2758E" w14:textId="77777777" w:rsidR="0055576A" w:rsidRPr="0055576A" w:rsidRDefault="0055576A" w:rsidP="0055576A">
            <w:pPr>
              <w:numPr>
                <w:ilvl w:val="1"/>
                <w:numId w:val="51"/>
              </w:numPr>
              <w:snapToGrid w:val="0"/>
              <w:spacing w:after="0" w:line="240" w:lineRule="auto"/>
              <w:ind w:leftChars="400" w:left="1240"/>
              <w:rPr>
                <w:rFonts w:ascii="Times New Roman" w:eastAsia="Malgun Gothic" w:hAnsi="Times New Roman" w:cs="Times New Roman"/>
                <w:szCs w:val="24"/>
                <w:lang w:val="en-GB" w:eastAsia="x-none"/>
              </w:rPr>
            </w:pPr>
            <w:r w:rsidRPr="0055576A">
              <w:rPr>
                <w:rFonts w:ascii="Times New Roman" w:eastAsia="Malgun Gothic" w:hAnsi="Times New Roman" w:cs="Times New Roman"/>
                <w:szCs w:val="24"/>
                <w:lang w:val="en-GB"/>
              </w:rPr>
              <w:t xml:space="preserve">Information related to panel </w:t>
            </w:r>
            <w:r w:rsidRPr="0055576A">
              <w:rPr>
                <w:rFonts w:ascii="Times New Roman" w:eastAsia="Batang" w:hAnsi="Times New Roman" w:cs="Times New Roman"/>
                <w:szCs w:val="24"/>
                <w:lang w:val="en-GB" w:eastAsia="x-none"/>
              </w:rPr>
              <w:t>s</w:t>
            </w:r>
            <w:r w:rsidRPr="0055576A">
              <w:rPr>
                <w:rFonts w:ascii="Times New Roman" w:eastAsia="Batang" w:hAnsi="Times New Roman" w:cs="Times New Roman" w:hint="eastAsia"/>
                <w:szCs w:val="24"/>
                <w:lang w:val="en-GB" w:eastAsia="x-none"/>
              </w:rPr>
              <w:t>election</w:t>
            </w:r>
            <w:r w:rsidRPr="0055576A">
              <w:rPr>
                <w:rFonts w:ascii="Times New Roman" w:eastAsia="Batang" w:hAnsi="Times New Roman" w:cs="Times New Roman"/>
                <w:szCs w:val="24"/>
                <w:lang w:val="en-GB" w:eastAsia="x-none"/>
              </w:rPr>
              <w:t xml:space="preserve"> </w:t>
            </w:r>
            <w:r w:rsidRPr="0055576A">
              <w:rPr>
                <w:rFonts w:ascii="Times New Roman" w:eastAsia="Malgun Gothic" w:hAnsi="Times New Roman" w:cs="Times New Roman"/>
                <w:szCs w:val="24"/>
                <w:lang w:val="en-GB"/>
              </w:rPr>
              <w:t>delay</w:t>
            </w:r>
          </w:p>
          <w:p w14:paraId="2FC4BF33" w14:textId="77777777" w:rsidR="0055576A" w:rsidRPr="0055576A" w:rsidRDefault="0055576A" w:rsidP="0055576A">
            <w:pPr>
              <w:numPr>
                <w:ilvl w:val="1"/>
                <w:numId w:val="51"/>
              </w:numPr>
              <w:snapToGrid w:val="0"/>
              <w:spacing w:after="0" w:line="240" w:lineRule="auto"/>
              <w:ind w:leftChars="400" w:left="1240"/>
              <w:rPr>
                <w:rFonts w:ascii="Times New Roman" w:eastAsia="Malgun Gothic" w:hAnsi="Times New Roman" w:cs="Times New Roman"/>
                <w:szCs w:val="24"/>
                <w:lang w:val="en-GB" w:eastAsia="x-none"/>
              </w:rPr>
            </w:pPr>
            <w:r w:rsidRPr="0055576A">
              <w:rPr>
                <w:rFonts w:ascii="Times New Roman" w:eastAsia="Malgun Gothic" w:hAnsi="Times New Roman" w:cs="Times New Roman"/>
                <w:szCs w:val="24"/>
                <w:lang w:val="en-GB"/>
              </w:rPr>
              <w:t xml:space="preserve">Information related to panel activation delay </w:t>
            </w:r>
          </w:p>
          <w:p w14:paraId="29E7CF9C" w14:textId="77777777" w:rsidR="0055576A" w:rsidRPr="0055576A" w:rsidRDefault="0055576A" w:rsidP="0055576A">
            <w:pPr>
              <w:numPr>
                <w:ilvl w:val="0"/>
                <w:numId w:val="51"/>
              </w:numPr>
              <w:snapToGrid w:val="0"/>
              <w:spacing w:after="0" w:line="240" w:lineRule="auto"/>
              <w:ind w:leftChars="400" w:left="1240"/>
              <w:rPr>
                <w:rFonts w:ascii="Times New Roman" w:eastAsia="Malgun Gothic" w:hAnsi="Times New Roman" w:cs="Times New Roman"/>
                <w:szCs w:val="24"/>
                <w:lang w:val="en-GB" w:eastAsia="x-none"/>
              </w:rPr>
            </w:pPr>
            <w:r w:rsidRPr="0055576A">
              <w:rPr>
                <w:rFonts w:ascii="Times New Roman" w:eastAsia="Malgun Gothic" w:hAnsi="Times New Roman" w:cs="Times New Roman" w:hint="eastAsia"/>
                <w:szCs w:val="24"/>
                <w:lang w:val="en-GB" w:eastAsia="x-none"/>
              </w:rPr>
              <w:t>UE report</w:t>
            </w:r>
            <w:r w:rsidRPr="0055576A">
              <w:rPr>
                <w:rFonts w:ascii="Times New Roman" w:eastAsia="Malgun Gothic" w:hAnsi="Times New Roman" w:cs="Times New Roman"/>
                <w:szCs w:val="24"/>
                <w:lang w:val="en-GB" w:eastAsia="x-none"/>
              </w:rPr>
              <w:t>ing</w:t>
            </w:r>
            <w:r w:rsidRPr="0055576A">
              <w:rPr>
                <w:rFonts w:ascii="Times New Roman" w:eastAsia="Malgun Gothic" w:hAnsi="Times New Roman" w:cs="Times New Roman" w:hint="eastAsia"/>
                <w:szCs w:val="24"/>
                <w:lang w:val="en-GB" w:eastAsia="x-none"/>
              </w:rPr>
              <w:t xml:space="preserve"> information related to</w:t>
            </w:r>
            <w:r w:rsidRPr="0055576A">
              <w:rPr>
                <w:rFonts w:ascii="Times New Roman" w:eastAsia="Malgun Gothic" w:hAnsi="Times New Roman" w:cs="Times New Roman"/>
                <w:szCs w:val="24"/>
                <w:lang w:val="en-GB" w:eastAsia="x-none"/>
              </w:rPr>
              <w:t xml:space="preserve"> minimal </w:t>
            </w:r>
            <w:r w:rsidRPr="0055576A">
              <w:rPr>
                <w:rFonts w:ascii="Times New Roman" w:eastAsia="Malgun Gothic" w:hAnsi="Times New Roman" w:cs="Times New Roman"/>
                <w:szCs w:val="24"/>
                <w:lang w:val="en-GB"/>
              </w:rPr>
              <w:t>activation/</w:t>
            </w:r>
            <w:r w:rsidRPr="0055576A">
              <w:rPr>
                <w:rFonts w:ascii="Times New Roman" w:eastAsia="Batang" w:hAnsi="Times New Roman" w:cs="Times New Roman"/>
                <w:szCs w:val="24"/>
                <w:lang w:val="en-GB" w:eastAsia="x-none"/>
              </w:rPr>
              <w:t>s</w:t>
            </w:r>
            <w:r w:rsidRPr="0055576A">
              <w:rPr>
                <w:rFonts w:ascii="Times New Roman" w:eastAsia="Batang" w:hAnsi="Times New Roman" w:cs="Times New Roman" w:hint="eastAsia"/>
                <w:szCs w:val="24"/>
                <w:lang w:val="en-GB" w:eastAsia="x-none"/>
              </w:rPr>
              <w:t>election</w:t>
            </w:r>
            <w:r w:rsidRPr="0055576A">
              <w:rPr>
                <w:rFonts w:ascii="Times New Roman" w:eastAsia="Batang" w:hAnsi="Times New Roman" w:cs="Times New Roman"/>
                <w:szCs w:val="24"/>
                <w:lang w:val="en-GB" w:eastAsia="x-none"/>
              </w:rPr>
              <w:t xml:space="preserve"> </w:t>
            </w:r>
            <w:r w:rsidRPr="0055576A">
              <w:rPr>
                <w:rFonts w:ascii="Times New Roman" w:eastAsia="Malgun Gothic" w:hAnsi="Times New Roman" w:cs="Times New Roman"/>
                <w:szCs w:val="24"/>
                <w:lang w:val="en-GB" w:eastAsia="x-none"/>
              </w:rPr>
              <w:t xml:space="preserve">delay for a panel based on L1 or L2 </w:t>
            </w:r>
            <w:proofErr w:type="spellStart"/>
            <w:r w:rsidRPr="0055576A">
              <w:rPr>
                <w:rFonts w:ascii="Times New Roman" w:eastAsia="Malgun Gothic" w:hAnsi="Times New Roman" w:cs="Times New Roman"/>
                <w:szCs w:val="24"/>
                <w:lang w:val="en-GB" w:eastAsia="x-none"/>
              </w:rPr>
              <w:t>signaling</w:t>
            </w:r>
            <w:proofErr w:type="spellEnd"/>
          </w:p>
          <w:p w14:paraId="3D146379" w14:textId="77777777" w:rsidR="0055576A" w:rsidRPr="0055576A" w:rsidRDefault="0055576A" w:rsidP="0055576A">
            <w:pPr>
              <w:numPr>
                <w:ilvl w:val="0"/>
                <w:numId w:val="51"/>
              </w:numPr>
              <w:snapToGrid w:val="0"/>
              <w:spacing w:after="0" w:line="240" w:lineRule="auto"/>
              <w:ind w:leftChars="400" w:left="1240"/>
              <w:rPr>
                <w:rFonts w:ascii="Times New Roman" w:eastAsia="Malgun Gothic" w:hAnsi="Times New Roman" w:cs="Times New Roman"/>
                <w:szCs w:val="24"/>
                <w:lang w:val="en-GB" w:eastAsia="x-none"/>
              </w:rPr>
            </w:pPr>
            <w:r w:rsidRPr="0055576A">
              <w:rPr>
                <w:rFonts w:ascii="Times New Roman" w:eastAsia="Malgun Gothic" w:hAnsi="Times New Roman" w:cs="Times New Roman"/>
                <w:szCs w:val="24"/>
                <w:lang w:val="en-GB" w:eastAsia="x-none"/>
              </w:rPr>
              <w:t xml:space="preserve">UE reporting of panel </w:t>
            </w:r>
            <w:r w:rsidRPr="0055576A">
              <w:rPr>
                <w:rFonts w:ascii="Times New Roman" w:eastAsia="Malgun Gothic" w:hAnsi="Times New Roman" w:cs="Times New Roman"/>
                <w:szCs w:val="24"/>
                <w:lang w:val="en-GB"/>
              </w:rPr>
              <w:t>activation/</w:t>
            </w:r>
            <w:r w:rsidRPr="0055576A">
              <w:rPr>
                <w:rFonts w:ascii="Times New Roman" w:eastAsia="Batang" w:hAnsi="Times New Roman" w:cs="Times New Roman"/>
                <w:szCs w:val="24"/>
                <w:lang w:val="en-GB" w:eastAsia="x-none"/>
              </w:rPr>
              <w:t>s</w:t>
            </w:r>
            <w:r w:rsidRPr="0055576A">
              <w:rPr>
                <w:rFonts w:ascii="Times New Roman" w:eastAsia="Batang" w:hAnsi="Times New Roman" w:cs="Times New Roman" w:hint="eastAsia"/>
                <w:szCs w:val="24"/>
                <w:lang w:val="en-GB" w:eastAsia="x-none"/>
              </w:rPr>
              <w:t>election</w:t>
            </w:r>
            <w:r w:rsidRPr="0055576A">
              <w:rPr>
                <w:rFonts w:ascii="Times New Roman" w:eastAsia="Batang" w:hAnsi="Times New Roman" w:cs="Times New Roman"/>
                <w:szCs w:val="24"/>
                <w:lang w:val="en-GB" w:eastAsia="x-none"/>
              </w:rPr>
              <w:t xml:space="preserve"> </w:t>
            </w:r>
            <w:r w:rsidRPr="0055576A">
              <w:rPr>
                <w:rFonts w:ascii="Times New Roman" w:eastAsia="Malgun Gothic" w:hAnsi="Times New Roman" w:cs="Times New Roman"/>
                <w:szCs w:val="24"/>
                <w:lang w:val="en-GB" w:eastAsia="x-none"/>
              </w:rPr>
              <w:t>status of a panel entity, e.g. active state for both DL and UL, or active state for DL only</w:t>
            </w:r>
          </w:p>
          <w:p w14:paraId="5238DD97" w14:textId="77777777" w:rsidR="0055576A" w:rsidRPr="0055576A" w:rsidRDefault="0055576A" w:rsidP="0055576A">
            <w:pPr>
              <w:numPr>
                <w:ilvl w:val="1"/>
                <w:numId w:val="51"/>
              </w:numPr>
              <w:snapToGrid w:val="0"/>
              <w:spacing w:after="0" w:line="240" w:lineRule="auto"/>
              <w:ind w:leftChars="400" w:left="1240"/>
              <w:rPr>
                <w:rFonts w:ascii="Times New Roman" w:eastAsia="Malgun Gothic" w:hAnsi="Times New Roman" w:cs="Times New Roman"/>
                <w:szCs w:val="24"/>
                <w:lang w:val="en-GB" w:eastAsia="x-none"/>
              </w:rPr>
            </w:pPr>
            <w:r w:rsidRPr="0055576A">
              <w:rPr>
                <w:rFonts w:ascii="Times New Roman" w:eastAsia="Malgun Gothic" w:hAnsi="Times New Roman" w:cs="Times New Roman" w:hint="eastAsia"/>
                <w:szCs w:val="24"/>
                <w:lang w:val="en-GB"/>
              </w:rPr>
              <w:t xml:space="preserve">FFS: </w:t>
            </w:r>
            <w:r w:rsidRPr="0055576A">
              <w:rPr>
                <w:rFonts w:ascii="Times New Roman" w:eastAsia="Malgun Gothic" w:hAnsi="Times New Roman" w:cs="Times New Roman"/>
                <w:szCs w:val="24"/>
                <w:lang w:val="en-GB"/>
              </w:rPr>
              <w:t>details of this information (e.g. minimal activation/</w:t>
            </w:r>
            <w:r w:rsidRPr="0055576A">
              <w:rPr>
                <w:rFonts w:ascii="Times New Roman" w:eastAsia="Batang" w:hAnsi="Times New Roman" w:cs="Times New Roman"/>
                <w:szCs w:val="24"/>
                <w:lang w:val="en-GB" w:eastAsia="x-none"/>
              </w:rPr>
              <w:t>s</w:t>
            </w:r>
            <w:r w:rsidRPr="0055576A">
              <w:rPr>
                <w:rFonts w:ascii="Times New Roman" w:eastAsia="Batang" w:hAnsi="Times New Roman" w:cs="Times New Roman" w:hint="eastAsia"/>
                <w:szCs w:val="24"/>
                <w:lang w:val="en-GB" w:eastAsia="x-none"/>
              </w:rPr>
              <w:t>election</w:t>
            </w:r>
            <w:r w:rsidRPr="0055576A">
              <w:rPr>
                <w:rFonts w:ascii="Times New Roman" w:eastAsia="Batang" w:hAnsi="Times New Roman" w:cs="Times New Roman"/>
                <w:szCs w:val="24"/>
                <w:lang w:val="en-GB" w:eastAsia="x-none"/>
              </w:rPr>
              <w:t xml:space="preserve"> </w:t>
            </w:r>
            <w:r w:rsidRPr="0055576A">
              <w:rPr>
                <w:rFonts w:ascii="Times New Roman" w:eastAsia="Malgun Gothic" w:hAnsi="Times New Roman" w:cs="Times New Roman"/>
                <w:szCs w:val="24"/>
                <w:lang w:val="en-GB"/>
              </w:rPr>
              <w:t xml:space="preserve">delay for a panel) and </w:t>
            </w:r>
            <w:proofErr w:type="spellStart"/>
            <w:r w:rsidRPr="0055576A">
              <w:rPr>
                <w:rFonts w:ascii="Times New Roman" w:eastAsia="Malgun Gothic" w:hAnsi="Times New Roman" w:cs="Times New Roman"/>
                <w:szCs w:val="24"/>
                <w:lang w:val="en-GB"/>
              </w:rPr>
              <w:t>signaling</w:t>
            </w:r>
            <w:proofErr w:type="spellEnd"/>
            <w:r w:rsidRPr="0055576A">
              <w:rPr>
                <w:rFonts w:ascii="Times New Roman" w:eastAsia="Malgun Gothic" w:hAnsi="Times New Roman" w:cs="Times New Roman"/>
                <w:szCs w:val="24"/>
                <w:lang w:val="en-GB"/>
              </w:rPr>
              <w:t xml:space="preserve"> (e.g. L1 or L2 </w:t>
            </w:r>
            <w:proofErr w:type="spellStart"/>
            <w:r w:rsidRPr="0055576A">
              <w:rPr>
                <w:rFonts w:ascii="Times New Roman" w:eastAsia="Malgun Gothic" w:hAnsi="Times New Roman" w:cs="Times New Roman"/>
                <w:szCs w:val="24"/>
                <w:lang w:val="en-GB"/>
              </w:rPr>
              <w:t>signaling</w:t>
            </w:r>
            <w:proofErr w:type="spellEnd"/>
            <w:r w:rsidRPr="0055576A">
              <w:rPr>
                <w:rFonts w:ascii="Times New Roman" w:eastAsia="Malgun Gothic" w:hAnsi="Times New Roman" w:cs="Times New Roman"/>
                <w:szCs w:val="24"/>
                <w:lang w:val="en-GB"/>
              </w:rPr>
              <w:t>)</w:t>
            </w:r>
          </w:p>
          <w:p w14:paraId="6A99D261" w14:textId="77777777" w:rsidR="0055576A" w:rsidRPr="0055576A" w:rsidRDefault="0055576A" w:rsidP="0055576A">
            <w:pPr>
              <w:numPr>
                <w:ilvl w:val="0"/>
                <w:numId w:val="51"/>
              </w:numPr>
              <w:snapToGrid w:val="0"/>
              <w:spacing w:after="0" w:line="240" w:lineRule="auto"/>
              <w:ind w:leftChars="400" w:left="1240"/>
              <w:rPr>
                <w:rFonts w:ascii="Times New Roman" w:eastAsia="Malgun Gothic" w:hAnsi="Times New Roman" w:cs="Times New Roman"/>
                <w:szCs w:val="24"/>
                <w:lang w:val="en-GB" w:eastAsia="x-none"/>
              </w:rPr>
            </w:pPr>
            <w:r w:rsidRPr="0055576A">
              <w:rPr>
                <w:rFonts w:ascii="Times New Roman" w:eastAsia="Malgun Gothic" w:hAnsi="Times New Roman" w:cs="Times New Roman"/>
                <w:szCs w:val="24"/>
                <w:lang w:val="en-GB"/>
              </w:rPr>
              <w:t>UE-reported information in MPE report (if supported) is used to indicate the minimal activation/</w:t>
            </w:r>
            <w:r w:rsidRPr="0055576A">
              <w:rPr>
                <w:rFonts w:ascii="Times New Roman" w:eastAsia="Batang" w:hAnsi="Times New Roman" w:cs="Times New Roman"/>
                <w:szCs w:val="24"/>
                <w:lang w:val="en-GB" w:eastAsia="x-none"/>
              </w:rPr>
              <w:t>s</w:t>
            </w:r>
            <w:r w:rsidRPr="0055576A">
              <w:rPr>
                <w:rFonts w:ascii="Times New Roman" w:eastAsia="Batang" w:hAnsi="Times New Roman" w:cs="Times New Roman" w:hint="eastAsia"/>
                <w:szCs w:val="24"/>
                <w:lang w:val="en-GB" w:eastAsia="x-none"/>
              </w:rPr>
              <w:t>election</w:t>
            </w:r>
            <w:r w:rsidRPr="0055576A">
              <w:rPr>
                <w:rFonts w:ascii="Times New Roman" w:eastAsia="Batang" w:hAnsi="Times New Roman" w:cs="Times New Roman"/>
                <w:szCs w:val="24"/>
                <w:lang w:val="en-GB" w:eastAsia="x-none"/>
              </w:rPr>
              <w:t xml:space="preserve"> </w:t>
            </w:r>
            <w:r w:rsidRPr="0055576A">
              <w:rPr>
                <w:rFonts w:ascii="Times New Roman" w:eastAsia="Malgun Gothic" w:hAnsi="Times New Roman" w:cs="Times New Roman"/>
                <w:szCs w:val="24"/>
                <w:lang w:val="en-GB"/>
              </w:rPr>
              <w:t xml:space="preserve">delay and panel activation/selection status </w:t>
            </w:r>
          </w:p>
          <w:p w14:paraId="2A28BBFD" w14:textId="77777777" w:rsidR="0055576A" w:rsidRPr="0055576A" w:rsidRDefault="0055576A" w:rsidP="0055576A">
            <w:pPr>
              <w:numPr>
                <w:ilvl w:val="0"/>
                <w:numId w:val="51"/>
              </w:numPr>
              <w:snapToGrid w:val="0"/>
              <w:spacing w:after="0" w:line="240" w:lineRule="auto"/>
              <w:ind w:leftChars="400" w:left="1240"/>
              <w:rPr>
                <w:rFonts w:ascii="Times New Roman" w:eastAsia="Malgun Gothic" w:hAnsi="Times New Roman" w:cs="Times New Roman"/>
                <w:szCs w:val="24"/>
                <w:lang w:val="en-GB" w:eastAsia="x-none"/>
              </w:rPr>
            </w:pPr>
            <w:r w:rsidRPr="0055576A">
              <w:rPr>
                <w:rFonts w:ascii="Times New Roman" w:eastAsia="Malgun Gothic" w:hAnsi="Times New Roman" w:cs="Times New Roman"/>
                <w:szCs w:val="24"/>
                <w:lang w:val="en-GB"/>
              </w:rPr>
              <w:t>Note: above ‘panel entity’ is a logical entity and how to map physical panels to the logical entities is up to UE implementation</w:t>
            </w:r>
          </w:p>
          <w:p w14:paraId="77C0B033" w14:textId="77777777" w:rsidR="0055576A" w:rsidRPr="0055576A" w:rsidRDefault="0055576A" w:rsidP="0055576A">
            <w:pPr>
              <w:numPr>
                <w:ilvl w:val="0"/>
                <w:numId w:val="51"/>
              </w:numPr>
              <w:snapToGrid w:val="0"/>
              <w:spacing w:after="0" w:line="240" w:lineRule="auto"/>
              <w:ind w:leftChars="400" w:left="1240"/>
              <w:rPr>
                <w:rFonts w:ascii="Times New Roman" w:eastAsia="Malgun Gothic" w:hAnsi="Times New Roman" w:cs="Times New Roman"/>
                <w:szCs w:val="24"/>
                <w:lang w:val="en-GB" w:eastAsia="x-none"/>
              </w:rPr>
            </w:pPr>
            <w:r w:rsidRPr="0055576A">
              <w:rPr>
                <w:rFonts w:ascii="Times New Roman" w:eastAsia="Malgun Gothic" w:hAnsi="Times New Roman" w:cs="Times New Roman"/>
                <w:szCs w:val="24"/>
                <w:lang w:val="en-GB" w:eastAsia="x-none"/>
              </w:rPr>
              <w:t>Note</w:t>
            </w:r>
            <w:r w:rsidRPr="0055576A">
              <w:rPr>
                <w:rFonts w:ascii="Times New Roman" w:eastAsia="Malgun Gothic" w:hAnsi="Times New Roman" w:cs="Times New Roman" w:hint="eastAsia"/>
                <w:szCs w:val="24"/>
                <w:lang w:val="en-GB" w:eastAsia="x-none"/>
              </w:rPr>
              <w:t xml:space="preserve">: This will depend on </w:t>
            </w:r>
            <w:r w:rsidRPr="0055576A">
              <w:rPr>
                <w:rFonts w:ascii="Times New Roman" w:eastAsia="Malgun Gothic" w:hAnsi="Times New Roman" w:cs="Times New Roman"/>
                <w:szCs w:val="24"/>
                <w:lang w:val="en-GB" w:eastAsia="x-none"/>
              </w:rPr>
              <w:t xml:space="preserve">the final outcome of </w:t>
            </w:r>
            <w:r w:rsidRPr="0055576A">
              <w:rPr>
                <w:rFonts w:ascii="Times New Roman" w:eastAsia="Malgun Gothic" w:hAnsi="Times New Roman" w:cs="Times New Roman" w:hint="eastAsia"/>
                <w:szCs w:val="24"/>
                <w:lang w:val="en-GB" w:eastAsia="x-none"/>
              </w:rPr>
              <w:t>whether</w:t>
            </w:r>
            <w:r w:rsidRPr="0055576A">
              <w:rPr>
                <w:rFonts w:ascii="PMingLiU" w:eastAsia="PMingLiU" w:hAnsi="PMingLiU" w:cs="Times New Roman" w:hint="eastAsia"/>
                <w:szCs w:val="24"/>
                <w:lang w:val="en-GB" w:eastAsia="zh-TW"/>
              </w:rPr>
              <w:t xml:space="preserve"> </w:t>
            </w:r>
            <w:r w:rsidRPr="0055576A">
              <w:rPr>
                <w:rFonts w:ascii="Times New Roman" w:eastAsia="Batang" w:hAnsi="Times New Roman" w:cs="Times New Roman"/>
                <w:szCs w:val="24"/>
                <w:lang w:val="en-GB" w:eastAsia="x-none"/>
              </w:rPr>
              <w:t xml:space="preserve">specification support for </w:t>
            </w:r>
            <w:r w:rsidRPr="0055576A">
              <w:rPr>
                <w:rFonts w:ascii="Times New Roman" w:eastAsia="Batang" w:hAnsi="Times New Roman" w:cs="Times New Roman" w:hint="eastAsia"/>
                <w:szCs w:val="24"/>
                <w:lang w:val="en-GB" w:eastAsia="x-none"/>
              </w:rPr>
              <w:t xml:space="preserve">UE-initiated panel </w:t>
            </w:r>
            <w:r w:rsidRPr="0055576A">
              <w:rPr>
                <w:rFonts w:ascii="Times New Roman" w:eastAsia="Malgun Gothic" w:hAnsi="Times New Roman" w:cs="Times New Roman"/>
                <w:szCs w:val="24"/>
                <w:lang w:val="en-GB"/>
              </w:rPr>
              <w:t>activation/</w:t>
            </w:r>
            <w:r w:rsidRPr="0055576A">
              <w:rPr>
                <w:rFonts w:ascii="Times New Roman" w:eastAsia="Batang" w:hAnsi="Times New Roman" w:cs="Times New Roman"/>
                <w:szCs w:val="24"/>
                <w:lang w:val="en-GB" w:eastAsia="x-none"/>
              </w:rPr>
              <w:t>s</w:t>
            </w:r>
            <w:r w:rsidRPr="0055576A">
              <w:rPr>
                <w:rFonts w:ascii="Times New Roman" w:eastAsia="Batang" w:hAnsi="Times New Roman" w:cs="Times New Roman" w:hint="eastAsia"/>
                <w:szCs w:val="24"/>
                <w:lang w:val="en-GB" w:eastAsia="x-none"/>
              </w:rPr>
              <w:t>election</w:t>
            </w:r>
            <w:r w:rsidRPr="0055576A">
              <w:rPr>
                <w:rFonts w:ascii="Times New Roman" w:eastAsia="Batang" w:hAnsi="Times New Roman" w:cs="Times New Roman"/>
                <w:szCs w:val="24"/>
                <w:lang w:val="en-GB" w:eastAsia="x-none"/>
              </w:rPr>
              <w:t xml:space="preserve"> is agreed </w:t>
            </w:r>
          </w:p>
          <w:p w14:paraId="363485D2" w14:textId="77777777" w:rsidR="0055576A" w:rsidRPr="0055576A" w:rsidRDefault="0055576A" w:rsidP="0055576A">
            <w:pPr>
              <w:spacing w:after="0" w:line="240" w:lineRule="auto"/>
              <w:rPr>
                <w:rFonts w:ascii="Times" w:eastAsia="Batang" w:hAnsi="Times" w:cs="Times New Roman"/>
                <w:szCs w:val="24"/>
                <w:lang w:val="en-GB" w:eastAsia="x-none"/>
              </w:rPr>
            </w:pPr>
          </w:p>
          <w:p w14:paraId="17FE9558" w14:textId="77777777" w:rsidR="0055576A" w:rsidRPr="0055576A" w:rsidRDefault="0055576A" w:rsidP="0055576A">
            <w:pPr>
              <w:snapToGrid w:val="0"/>
              <w:spacing w:after="0" w:line="240" w:lineRule="auto"/>
              <w:rPr>
                <w:rFonts w:ascii="Times New Roman" w:eastAsia="Malgun Gothic" w:hAnsi="Times New Roman" w:cs="Times New Roman"/>
                <w:szCs w:val="24"/>
                <w:highlight w:val="green"/>
                <w:lang w:val="en-GB"/>
              </w:rPr>
            </w:pPr>
            <w:r w:rsidRPr="0055576A">
              <w:rPr>
                <w:rFonts w:ascii="Times New Roman" w:eastAsia="Malgun Gothic" w:hAnsi="Times New Roman" w:cs="Times New Roman"/>
                <w:b/>
                <w:szCs w:val="24"/>
                <w:highlight w:val="green"/>
                <w:lang w:val="en-GB"/>
              </w:rPr>
              <w:t>Agreement</w:t>
            </w:r>
          </w:p>
          <w:p w14:paraId="1CB41275" w14:textId="77777777" w:rsidR="0055576A" w:rsidRPr="0055576A" w:rsidRDefault="0055576A" w:rsidP="0055576A">
            <w:pPr>
              <w:snapToGrid w:val="0"/>
              <w:spacing w:after="0" w:line="240" w:lineRule="auto"/>
              <w:rPr>
                <w:rFonts w:ascii="Times New Roman" w:eastAsia="Malgun Gothic" w:hAnsi="Times New Roman" w:cs="Times New Roman"/>
                <w:szCs w:val="24"/>
                <w:lang w:val="en-GB"/>
              </w:rPr>
            </w:pPr>
            <w:r w:rsidRPr="0055576A">
              <w:rPr>
                <w:rFonts w:ascii="Times New Roman" w:eastAsia="Batang" w:hAnsi="Times New Roman" w:cs="Times New Roman"/>
                <w:szCs w:val="24"/>
                <w:lang w:val="en-GB"/>
              </w:rPr>
              <w:t>On Rel.17 enhancements for MPUE, f</w:t>
            </w:r>
            <w:r w:rsidRPr="0055576A">
              <w:rPr>
                <w:rFonts w:ascii="Times New Roman" w:eastAsia="Malgun Gothic" w:hAnsi="Times New Roman" w:cs="Times New Roman"/>
                <w:szCs w:val="24"/>
                <w:lang w:val="en-GB"/>
              </w:rPr>
              <w:t>or codebook based UL transmission, decide by August RAN1 meeting whether to support CB-based SRS resources with different numbers of ports</w:t>
            </w:r>
          </w:p>
          <w:p w14:paraId="4334E2E7" w14:textId="77777777" w:rsidR="0055576A" w:rsidRPr="0055576A" w:rsidRDefault="0055576A" w:rsidP="0055576A">
            <w:pPr>
              <w:numPr>
                <w:ilvl w:val="0"/>
                <w:numId w:val="52"/>
              </w:numPr>
              <w:snapToGrid w:val="0"/>
              <w:spacing w:after="0" w:line="240" w:lineRule="auto"/>
              <w:ind w:leftChars="400" w:left="1240"/>
              <w:rPr>
                <w:rFonts w:ascii="Times New Roman" w:eastAsia="Malgun Gothic" w:hAnsi="Times New Roman" w:cs="Times New Roman"/>
                <w:szCs w:val="24"/>
                <w:lang w:val="en-GB"/>
              </w:rPr>
            </w:pPr>
            <w:r w:rsidRPr="0055576A">
              <w:rPr>
                <w:rFonts w:ascii="Times New Roman" w:eastAsia="Malgun Gothic" w:hAnsi="Times New Roman" w:cs="Times New Roman"/>
                <w:szCs w:val="24"/>
                <w:lang w:val="en-GB"/>
              </w:rPr>
              <w:t>FFS details (e.g. per resource or per resource set)</w:t>
            </w:r>
          </w:p>
          <w:p w14:paraId="5EF18DEF" w14:textId="77777777" w:rsidR="0055576A" w:rsidRPr="0055576A" w:rsidRDefault="0055576A" w:rsidP="0055576A">
            <w:pPr>
              <w:numPr>
                <w:ilvl w:val="0"/>
                <w:numId w:val="52"/>
              </w:numPr>
              <w:snapToGrid w:val="0"/>
              <w:spacing w:after="0" w:line="240" w:lineRule="auto"/>
              <w:ind w:leftChars="400" w:left="1240"/>
              <w:rPr>
                <w:rFonts w:ascii="Times New Roman" w:eastAsia="Malgun Gothic" w:hAnsi="Times New Roman" w:cs="Times New Roman"/>
                <w:szCs w:val="24"/>
                <w:lang w:val="en-GB"/>
              </w:rPr>
            </w:pPr>
            <w:r w:rsidRPr="0055576A">
              <w:rPr>
                <w:rFonts w:ascii="Times New Roman" w:eastAsia="Malgun Gothic" w:hAnsi="Times New Roman" w:cs="Times New Roman"/>
                <w:szCs w:val="24"/>
                <w:lang w:val="en-GB"/>
              </w:rPr>
              <w:t>Note: the above is not for Rel-16 full power transmission but for Rel-17 panel-specific UL transmission</w:t>
            </w:r>
          </w:p>
          <w:p w14:paraId="73DEF7BE" w14:textId="77777777" w:rsidR="0055576A" w:rsidRPr="0055576A" w:rsidRDefault="0055576A" w:rsidP="0055576A">
            <w:pPr>
              <w:numPr>
                <w:ilvl w:val="0"/>
                <w:numId w:val="52"/>
              </w:numPr>
              <w:snapToGrid w:val="0"/>
              <w:spacing w:after="0" w:line="240" w:lineRule="auto"/>
              <w:ind w:leftChars="400" w:left="1240"/>
              <w:rPr>
                <w:rFonts w:ascii="Times New Roman" w:eastAsia="Malgun Gothic" w:hAnsi="Times New Roman" w:cs="Times New Roman"/>
                <w:szCs w:val="24"/>
                <w:lang w:val="en-GB"/>
              </w:rPr>
            </w:pPr>
            <w:r w:rsidRPr="0055576A">
              <w:rPr>
                <w:rFonts w:ascii="Times New Roman" w:eastAsia="Malgun Gothic" w:hAnsi="Times New Roman" w:cs="Times New Roman"/>
                <w:szCs w:val="24"/>
                <w:lang w:val="en-GB"/>
              </w:rPr>
              <w:t>FFS: non-codebook based UL transmission for MPUE</w:t>
            </w:r>
            <w:r w:rsidRPr="0055576A">
              <w:rPr>
                <w:rFonts w:ascii="Times New Roman" w:eastAsia="Malgun Gothic" w:hAnsi="Times New Roman" w:cs="Times New Roman" w:hint="eastAsia"/>
                <w:szCs w:val="24"/>
                <w:lang w:val="en-GB"/>
              </w:rPr>
              <w:t xml:space="preserve"> </w:t>
            </w:r>
          </w:p>
          <w:p w14:paraId="4BD31FC5" w14:textId="77777777" w:rsidR="0055576A" w:rsidRPr="0055576A" w:rsidRDefault="0055576A" w:rsidP="0055576A">
            <w:pPr>
              <w:numPr>
                <w:ilvl w:val="0"/>
                <w:numId w:val="52"/>
              </w:numPr>
              <w:snapToGrid w:val="0"/>
              <w:spacing w:after="0" w:line="240" w:lineRule="auto"/>
              <w:ind w:leftChars="400" w:left="1240"/>
              <w:rPr>
                <w:rFonts w:ascii="Times New Roman" w:eastAsia="Malgun Gothic" w:hAnsi="Times New Roman" w:cs="Times New Roman"/>
                <w:szCs w:val="24"/>
                <w:lang w:val="en-GB"/>
              </w:rPr>
            </w:pPr>
            <w:r w:rsidRPr="0055576A">
              <w:rPr>
                <w:rFonts w:ascii="Times New Roman" w:eastAsia="Malgun Gothic" w:hAnsi="Times New Roman" w:cs="Times New Roman" w:hint="eastAsia"/>
                <w:szCs w:val="24"/>
                <w:lang w:val="en-GB"/>
              </w:rPr>
              <w:t>F</w:t>
            </w:r>
            <w:r w:rsidRPr="0055576A">
              <w:rPr>
                <w:rFonts w:ascii="Times New Roman" w:eastAsia="Malgun Gothic" w:hAnsi="Times New Roman" w:cs="Times New Roman"/>
                <w:szCs w:val="24"/>
                <w:lang w:val="en-GB"/>
              </w:rPr>
              <w:t xml:space="preserve">FS whether existing BWP switch based mechanism (discussed previously in Rel-16 power saving WI) can serve such purpose </w:t>
            </w:r>
          </w:p>
          <w:p w14:paraId="0FFB157C" w14:textId="180DF554" w:rsidR="00A373B0" w:rsidRPr="00765573" w:rsidRDefault="00A373B0" w:rsidP="0055576A">
            <w:pPr>
              <w:snapToGrid w:val="0"/>
              <w:spacing w:after="0" w:line="240" w:lineRule="auto"/>
              <w:textAlignment w:val="baseline"/>
              <w:rPr>
                <w:lang w:val="en-GB"/>
              </w:rPr>
            </w:pPr>
          </w:p>
        </w:tc>
      </w:tr>
    </w:tbl>
    <w:p w14:paraId="526A8316" w14:textId="4DF673CC" w:rsidR="009A4852" w:rsidRDefault="009A4852" w:rsidP="00CE046B">
      <w:pPr>
        <w:rPr>
          <w:lang w:val="en-GB"/>
        </w:rPr>
      </w:pPr>
    </w:p>
    <w:p w14:paraId="122019D7" w14:textId="22D8B2DE" w:rsidR="0D286C45" w:rsidRPr="00C20767" w:rsidRDefault="0D286C45" w:rsidP="771EF8CC">
      <w:pPr>
        <w:rPr>
          <w:rFonts w:ascii="Calibri" w:eastAsia="Calibri" w:hAnsi="Calibri" w:cs="Calibri"/>
          <w:color w:val="000000" w:themeColor="text1"/>
          <w:lang w:val="en-GB"/>
        </w:rPr>
      </w:pPr>
      <w:r w:rsidRPr="00C20767">
        <w:rPr>
          <w:rFonts w:ascii="Calibri" w:eastAsia="Calibri" w:hAnsi="Calibri" w:cs="Calibri"/>
          <w:color w:val="000000" w:themeColor="text1"/>
          <w:lang w:val="en-GB"/>
        </w:rPr>
        <w:t>Regarding MPUE enhancements on UE capability:</w:t>
      </w:r>
    </w:p>
    <w:p w14:paraId="16DB7EA0" w14:textId="4DF673CC" w:rsidR="0D286C45" w:rsidRPr="00C20767" w:rsidRDefault="0D286C45" w:rsidP="771EF8CC">
      <w:pPr>
        <w:rPr>
          <w:rFonts w:ascii="Calibri" w:eastAsia="Calibri" w:hAnsi="Calibri" w:cs="Calibri"/>
          <w:color w:val="000000" w:themeColor="text1"/>
          <w:lang w:val="en-GB"/>
        </w:rPr>
      </w:pPr>
      <w:r w:rsidRPr="00C20767">
        <w:rPr>
          <w:rFonts w:ascii="Calibri" w:eastAsia="Calibri" w:hAnsi="Calibri" w:cs="Calibri"/>
          <w:color w:val="000000" w:themeColor="text1"/>
          <w:lang w:val="en-GB"/>
        </w:rPr>
        <w:t xml:space="preserve">The UE may exhibit panels of different achievable EIRP. Such discrepancies could be included in e.g. L1-RSRP reporting to help gNB accurately evaluating alternative links. Indeed, the UE’s ability to perform </w:t>
      </w:r>
      <w:r w:rsidRPr="00C20767">
        <w:rPr>
          <w:rFonts w:ascii="Calibri" w:eastAsia="Calibri" w:hAnsi="Calibri" w:cs="Calibri"/>
          <w:color w:val="000000" w:themeColor="text1"/>
          <w:lang w:val="en-GB"/>
        </w:rPr>
        <w:lastRenderedPageBreak/>
        <w:t>Phase#3 of the alignment procedure (i.e. P3 UE narrow-beam alignment) will strongly affect the achievable link budget. P3 could add 6 dB or more to the link budget depending on the array size. Therefore, indicating such ability to the network may help alternative link selection.</w:t>
      </w:r>
    </w:p>
    <w:p w14:paraId="05DFBC6D" w14:textId="4DF673CC" w:rsidR="0D286C45" w:rsidRPr="00C20767" w:rsidRDefault="0D286C45" w:rsidP="771EF8CC">
      <w:pPr>
        <w:rPr>
          <w:rFonts w:ascii="Calibri" w:eastAsia="Calibri" w:hAnsi="Calibri" w:cs="Calibri"/>
          <w:color w:val="000000" w:themeColor="text1"/>
          <w:lang w:val="en-GB"/>
        </w:rPr>
      </w:pPr>
      <w:r w:rsidRPr="00C20767">
        <w:rPr>
          <w:rFonts w:ascii="Calibri" w:eastAsia="Calibri" w:hAnsi="Calibri" w:cs="Calibri"/>
          <w:color w:val="000000" w:themeColor="text1"/>
          <w:lang w:val="en-GB"/>
        </w:rPr>
        <w:t>UE reporting the feasibility of its UE narrow beam alignment dynamically can help the gNB in enhancing beam management. Indeed, the UE’s ability to narrow beam align depends on the panel characteristics (i.e. number of elements) but also on the channel characteristics (i.e. dynamic change of PDP profiles). The ability to align the UE narrow beam may change the link budget by up to 6 dB and it would be beneficial to report such feasibility on candidate beams to network to enhance beam decision mechanisms.</w:t>
      </w:r>
    </w:p>
    <w:p w14:paraId="72272EA9" w14:textId="4DF673CC" w:rsidR="0D286C45" w:rsidRPr="00C20767" w:rsidRDefault="0D286C45" w:rsidP="771EF8CC">
      <w:pPr>
        <w:rPr>
          <w:rFonts w:ascii="Calibri" w:eastAsia="Calibri" w:hAnsi="Calibri" w:cs="Calibri"/>
          <w:color w:val="000000" w:themeColor="text1"/>
          <w:lang w:val="en-GB"/>
        </w:rPr>
      </w:pPr>
      <w:r w:rsidRPr="00C20767">
        <w:rPr>
          <w:rFonts w:ascii="Calibri" w:eastAsia="Calibri" w:hAnsi="Calibri" w:cs="Calibri"/>
          <w:color w:val="000000" w:themeColor="text1"/>
          <w:lang w:val="en-GB"/>
        </w:rPr>
        <w:t>Such indication cannot be always reliable when reported as a static capability and the gNB would benefit from dynamic indication instead.</w:t>
      </w:r>
    </w:p>
    <w:p w14:paraId="03AA28A8" w14:textId="539F5A1F" w:rsidR="0D286C45" w:rsidRPr="00C20767" w:rsidRDefault="00C20767" w:rsidP="771EF8CC">
      <w:pPr>
        <w:pStyle w:val="Caption"/>
        <w:rPr>
          <w:rFonts w:ascii="Calibri" w:eastAsia="Calibri" w:hAnsi="Calibri" w:cs="Calibri"/>
          <w:bCs/>
          <w:color w:val="000000" w:themeColor="text1"/>
          <w:lang w:val="en-GB"/>
        </w:rPr>
      </w:pPr>
      <w:bookmarkStart w:id="82" w:name="_Ref71642792"/>
      <w:r w:rsidRPr="00C20767">
        <w:rPr>
          <w:lang w:val="en-GB"/>
        </w:rPr>
        <w:t xml:space="preserve">Proposal </w:t>
      </w:r>
      <w:r>
        <w:fldChar w:fldCharType="begin"/>
      </w:r>
      <w:r w:rsidRPr="00C20767">
        <w:rPr>
          <w:lang w:val="en-GB"/>
        </w:rPr>
        <w:instrText xml:space="preserve"> SEQ Proposal \* ARABIC </w:instrText>
      </w:r>
      <w:r>
        <w:fldChar w:fldCharType="separate"/>
      </w:r>
      <w:r w:rsidR="00F227DD">
        <w:rPr>
          <w:noProof/>
          <w:lang w:val="en-GB"/>
        </w:rPr>
        <w:t>41</w:t>
      </w:r>
      <w:r>
        <w:fldChar w:fldCharType="end"/>
      </w:r>
      <w:r w:rsidRPr="00C20767">
        <w:rPr>
          <w:lang w:val="en-GB"/>
        </w:rPr>
        <w:t xml:space="preserve">: </w:t>
      </w:r>
      <w:r w:rsidR="0D286C45" w:rsidRPr="00C20767">
        <w:rPr>
          <w:rFonts w:ascii="Calibri" w:eastAsia="Calibri" w:hAnsi="Calibri" w:cs="Calibri"/>
          <w:bCs/>
          <w:color w:val="000000" w:themeColor="text1"/>
          <w:lang w:val="en-GB"/>
        </w:rPr>
        <w:t xml:space="preserve">Support reporting of dynamic UL transmission indication metric like maximum achievable EIRP on candidate beams together with SSBRI/CRI for supporting UE’s operation with panels of different capabilities, MPE mitigation and </w:t>
      </w:r>
      <w:proofErr w:type="spellStart"/>
      <w:r w:rsidR="0D286C45" w:rsidRPr="00C20767">
        <w:rPr>
          <w:rFonts w:ascii="Calibri" w:eastAsia="Calibri" w:hAnsi="Calibri" w:cs="Calibri"/>
          <w:bCs/>
          <w:color w:val="000000" w:themeColor="text1"/>
          <w:lang w:val="en-GB"/>
        </w:rPr>
        <w:t>mTRP</w:t>
      </w:r>
      <w:proofErr w:type="spellEnd"/>
      <w:r w:rsidR="0D286C45" w:rsidRPr="00C20767">
        <w:rPr>
          <w:rFonts w:ascii="Calibri" w:eastAsia="Calibri" w:hAnsi="Calibri" w:cs="Calibri"/>
          <w:bCs/>
          <w:color w:val="000000" w:themeColor="text1"/>
          <w:lang w:val="en-GB"/>
        </w:rPr>
        <w:t xml:space="preserve"> operation.</w:t>
      </w:r>
      <w:bookmarkEnd w:id="82"/>
    </w:p>
    <w:p w14:paraId="7CA0611B" w14:textId="4DF673CC" w:rsidR="0D286C45" w:rsidRPr="00C20767" w:rsidRDefault="0D286C45" w:rsidP="771EF8CC">
      <w:pPr>
        <w:rPr>
          <w:rFonts w:ascii="Calibri" w:eastAsia="Calibri" w:hAnsi="Calibri" w:cs="Calibri"/>
          <w:color w:val="000000" w:themeColor="text1"/>
          <w:lang w:val="en-GB"/>
        </w:rPr>
      </w:pPr>
      <w:r w:rsidRPr="00C20767">
        <w:rPr>
          <w:rFonts w:ascii="Calibri" w:eastAsia="Calibri" w:hAnsi="Calibri" w:cs="Calibri"/>
          <w:color w:val="000000" w:themeColor="text1"/>
          <w:lang w:val="en-GB"/>
        </w:rPr>
        <w:t>As a result, the gNB can for example offset some reported links and/or UE panels (i.e. Rx spatial filter) in order to prioritize robust links.</w:t>
      </w:r>
    </w:p>
    <w:p w14:paraId="2D250E9F" w14:textId="7F3CA870" w:rsidR="0D286C45" w:rsidRPr="00C20767" w:rsidRDefault="00F97476" w:rsidP="00F97476">
      <w:pPr>
        <w:pStyle w:val="Caption"/>
        <w:rPr>
          <w:rFonts w:ascii="Calibri" w:eastAsia="Calibri" w:hAnsi="Calibri" w:cs="Calibri"/>
          <w:bCs/>
          <w:color w:val="000000" w:themeColor="text1"/>
          <w:lang w:val="en-GB"/>
        </w:rPr>
      </w:pPr>
      <w:bookmarkStart w:id="83" w:name="_Ref71642797"/>
      <w:r w:rsidRPr="00F97476">
        <w:rPr>
          <w:lang w:val="en-GB"/>
        </w:rPr>
        <w:t xml:space="preserve">Proposal </w:t>
      </w:r>
      <w:r>
        <w:fldChar w:fldCharType="begin"/>
      </w:r>
      <w:r w:rsidRPr="00F97476">
        <w:rPr>
          <w:lang w:val="en-GB"/>
        </w:rPr>
        <w:instrText xml:space="preserve"> SEQ Proposal \* ARABIC </w:instrText>
      </w:r>
      <w:r>
        <w:fldChar w:fldCharType="separate"/>
      </w:r>
      <w:r w:rsidR="00F227DD">
        <w:rPr>
          <w:noProof/>
          <w:lang w:val="en-GB"/>
        </w:rPr>
        <w:t>42</w:t>
      </w:r>
      <w:r>
        <w:fldChar w:fldCharType="end"/>
      </w:r>
      <w:r w:rsidR="0D286C45" w:rsidRPr="00C20767">
        <w:rPr>
          <w:rFonts w:ascii="Calibri" w:eastAsia="Calibri" w:hAnsi="Calibri" w:cs="Calibri"/>
          <w:bCs/>
          <w:color w:val="000000" w:themeColor="text1"/>
          <w:lang w:val="en-GB"/>
        </w:rPr>
        <w:t>: UL transmission indication like EIRP per candidate beam may help gNB in configuring an offset per SSBRI/CRI to enhance robustness of the measurement reporting and beam candidate selection.</w:t>
      </w:r>
      <w:bookmarkEnd w:id="83"/>
    </w:p>
    <w:p w14:paraId="1E739C88" w14:textId="4DF673CC" w:rsidR="00C20767" w:rsidRPr="00C20767" w:rsidRDefault="00C20767" w:rsidP="771EF8CC">
      <w:pPr>
        <w:rPr>
          <w:rFonts w:ascii="Calibri" w:eastAsia="Calibri" w:hAnsi="Calibri" w:cs="Calibri"/>
          <w:color w:val="000000" w:themeColor="text1"/>
          <w:lang w:val="en-GB"/>
        </w:rPr>
      </w:pPr>
    </w:p>
    <w:p w14:paraId="181B3ED7" w14:textId="2D155A94" w:rsidR="0D286C45" w:rsidRPr="00C20767" w:rsidRDefault="0D286C45" w:rsidP="771EF8CC">
      <w:pPr>
        <w:rPr>
          <w:rFonts w:ascii="Calibri" w:eastAsia="Calibri" w:hAnsi="Calibri" w:cs="Calibri"/>
          <w:color w:val="000000" w:themeColor="text1"/>
          <w:lang w:val="en-GB"/>
        </w:rPr>
      </w:pPr>
      <w:r w:rsidRPr="00C20767">
        <w:rPr>
          <w:rFonts w:ascii="Calibri" w:eastAsia="Calibri" w:hAnsi="Calibri" w:cs="Calibri"/>
          <w:color w:val="000000" w:themeColor="text1"/>
          <w:lang w:val="en-GB"/>
        </w:rPr>
        <w:t>Regarding MPUE enhancements on codebook</w:t>
      </w:r>
      <w:r w:rsidR="000735A0">
        <w:rPr>
          <w:rFonts w:ascii="Calibri" w:eastAsia="Calibri" w:hAnsi="Calibri" w:cs="Calibri"/>
          <w:color w:val="000000" w:themeColor="text1"/>
          <w:lang w:val="en-GB"/>
        </w:rPr>
        <w:t>-</w:t>
      </w:r>
      <w:r w:rsidRPr="00C20767">
        <w:rPr>
          <w:rFonts w:ascii="Calibri" w:eastAsia="Calibri" w:hAnsi="Calibri" w:cs="Calibri"/>
          <w:color w:val="000000" w:themeColor="text1"/>
          <w:lang w:val="en-GB"/>
        </w:rPr>
        <w:t>based UL transmission:</w:t>
      </w:r>
    </w:p>
    <w:p w14:paraId="5A48F2C6" w14:textId="76C19C23" w:rsidR="00CA0483" w:rsidRPr="000735A0" w:rsidRDefault="00CA0483" w:rsidP="00CA0483">
      <w:pPr>
        <w:snapToGrid w:val="0"/>
        <w:rPr>
          <w:rFonts w:eastAsia="Malgun Gothic" w:cstheme="minorHAnsi"/>
          <w:bCs/>
          <w:lang w:val="en-GB"/>
        </w:rPr>
      </w:pPr>
      <w:r w:rsidRPr="000735A0">
        <w:rPr>
          <w:rFonts w:eastAsia="Malgun Gothic" w:cstheme="minorHAnsi"/>
          <w:bCs/>
          <w:lang w:val="en-GB"/>
        </w:rPr>
        <w:t>RAN1 104b-e meeting reached an agreement to support dynamic panel switching for codebook</w:t>
      </w:r>
      <w:r w:rsidR="000735A0">
        <w:rPr>
          <w:rFonts w:eastAsia="Malgun Gothic" w:cstheme="minorHAnsi"/>
          <w:bCs/>
          <w:lang w:val="en-GB"/>
        </w:rPr>
        <w:t>-</w:t>
      </w:r>
      <w:r w:rsidRPr="000735A0">
        <w:rPr>
          <w:rFonts w:eastAsia="Malgun Gothic" w:cstheme="minorHAnsi"/>
          <w:bCs/>
          <w:lang w:val="en-GB"/>
        </w:rPr>
        <w:t>based UL transmission, as an enhancement for MPUE. There are two issues related to this agreement. The first issue is the usage of uplink codebook-based transmission scheme to support dynamic panel switching for MPUE. The second issue the is the relevance to the Rel-16 feature of uplink full Tx power transmission (</w:t>
      </w:r>
      <w:proofErr w:type="spellStart"/>
      <w:r w:rsidRPr="000735A0">
        <w:rPr>
          <w:rFonts w:eastAsia="Malgun Gothic" w:cstheme="minorHAnsi"/>
          <w:bCs/>
          <w:lang w:val="en-GB"/>
        </w:rPr>
        <w:t>ULFPTx</w:t>
      </w:r>
      <w:proofErr w:type="spellEnd"/>
      <w:r w:rsidRPr="000735A0">
        <w:rPr>
          <w:rFonts w:eastAsia="Malgun Gothic" w:cstheme="minorHAnsi"/>
          <w:bCs/>
          <w:lang w:val="en-GB"/>
        </w:rPr>
        <w:t xml:space="preserve">). </w:t>
      </w:r>
    </w:p>
    <w:p w14:paraId="15157CAC" w14:textId="77777777" w:rsidR="00CA0483" w:rsidRPr="000735A0" w:rsidRDefault="00CA0483" w:rsidP="00CA0483">
      <w:pPr>
        <w:snapToGrid w:val="0"/>
        <w:rPr>
          <w:rFonts w:eastAsia="Malgun Gothic" w:cstheme="minorHAnsi"/>
          <w:bCs/>
          <w:lang w:val="en-GB"/>
        </w:rPr>
      </w:pPr>
      <w:r w:rsidRPr="000735A0">
        <w:rPr>
          <w:rFonts w:eastAsia="Malgun Gothic" w:cstheme="minorHAnsi"/>
          <w:bCs/>
          <w:lang w:val="en-GB"/>
        </w:rPr>
        <w:t xml:space="preserve">NR Rel-15 supports codebook-based transmission. The determination of PUSCH transmission precoder is based on SRI, TPMI, and the transmission rank, which are provided by DCI fields of SRS resource indictor and Precoding information and number of layers for DCI format 0_1 and 0_2, as specified in TS 38.214. Up to two SRS resources are supported when the </w:t>
      </w:r>
      <w:r w:rsidRPr="000735A0">
        <w:rPr>
          <w:rFonts w:eastAsia="Malgun Gothic" w:cstheme="minorHAnsi"/>
          <w:bCs/>
          <w:i/>
          <w:iCs/>
          <w:lang w:val="en-GB"/>
        </w:rPr>
        <w:t>SRS-</w:t>
      </w:r>
      <w:proofErr w:type="spellStart"/>
      <w:r w:rsidRPr="000735A0">
        <w:rPr>
          <w:rFonts w:eastAsia="Malgun Gothic" w:cstheme="minorHAnsi"/>
          <w:bCs/>
          <w:i/>
          <w:iCs/>
          <w:lang w:val="en-GB"/>
        </w:rPr>
        <w:t>resourceSet</w:t>
      </w:r>
      <w:proofErr w:type="spellEnd"/>
      <w:r w:rsidRPr="000735A0">
        <w:rPr>
          <w:rFonts w:eastAsia="Malgun Gothic" w:cstheme="minorHAnsi"/>
          <w:bCs/>
          <w:lang w:val="en-GB"/>
        </w:rPr>
        <w:t xml:space="preserve"> is configured with usage as “codebook”. In the context of MPUE operation, if one SRS resource is configured per UE panel, up to maximal two UE panels can be supported where the UE can dynamically switch its PUSCH Tx precoder based on DCI indications of SRI, TPMI, and the transmission rank. </w:t>
      </w:r>
    </w:p>
    <w:p w14:paraId="1CEDBBA5" w14:textId="77777777" w:rsidR="00CA0483" w:rsidRPr="000735A0" w:rsidRDefault="00CA0483" w:rsidP="00CA0483">
      <w:pPr>
        <w:snapToGrid w:val="0"/>
        <w:rPr>
          <w:rFonts w:eastAsia="Malgun Gothic" w:cstheme="minorHAnsi"/>
          <w:bCs/>
          <w:lang w:val="en-GB"/>
        </w:rPr>
      </w:pPr>
      <w:r w:rsidRPr="000735A0">
        <w:rPr>
          <w:rFonts w:eastAsia="Malgun Gothic" w:cstheme="minorHAnsi"/>
          <w:bCs/>
          <w:lang w:val="en-GB"/>
        </w:rPr>
        <w:t xml:space="preserve">Related to the Rel-16 </w:t>
      </w:r>
      <w:proofErr w:type="spellStart"/>
      <w:r w:rsidRPr="000735A0">
        <w:rPr>
          <w:rFonts w:eastAsia="Malgun Gothic" w:cstheme="minorHAnsi"/>
          <w:bCs/>
          <w:lang w:val="en-GB"/>
        </w:rPr>
        <w:t>ULFPTx</w:t>
      </w:r>
      <w:proofErr w:type="spellEnd"/>
      <w:r w:rsidRPr="000735A0">
        <w:rPr>
          <w:rFonts w:eastAsia="Malgun Gothic" w:cstheme="minorHAnsi"/>
          <w:bCs/>
          <w:lang w:val="en-GB"/>
        </w:rPr>
        <w:t xml:space="preserve"> feature, if the UE indicates its UE mode 2 capability, up to 4 SRS resource can be configured to support full Tx power transmission. The UE mode capability assumes that the antenna port virtualization is used so that full Tx power can be reached. Although there might be some similarity on the SRS resource configuration to UE dynamic panel switching, the function to support dynamic panel switching shall be independently specified from Rel-16 </w:t>
      </w:r>
      <w:proofErr w:type="spellStart"/>
      <w:r w:rsidRPr="000735A0">
        <w:rPr>
          <w:rFonts w:eastAsia="Malgun Gothic" w:cstheme="minorHAnsi"/>
          <w:bCs/>
          <w:lang w:val="en-GB"/>
        </w:rPr>
        <w:t>ULFPTx</w:t>
      </w:r>
      <w:proofErr w:type="spellEnd"/>
      <w:r w:rsidRPr="000735A0">
        <w:rPr>
          <w:rFonts w:eastAsia="Malgun Gothic" w:cstheme="minorHAnsi"/>
          <w:bCs/>
          <w:lang w:val="en-GB"/>
        </w:rPr>
        <w:t xml:space="preserve"> feature, if such function is supported in Rel-17.</w:t>
      </w:r>
    </w:p>
    <w:p w14:paraId="4688B04C" w14:textId="77777777" w:rsidR="00CA0483" w:rsidRPr="000735A0" w:rsidRDefault="00CA0483" w:rsidP="00CA0483">
      <w:pPr>
        <w:snapToGrid w:val="0"/>
        <w:rPr>
          <w:rFonts w:eastAsia="Malgun Gothic" w:cstheme="minorHAnsi"/>
          <w:bCs/>
          <w:lang w:val="en-GB"/>
        </w:rPr>
      </w:pPr>
      <w:r w:rsidRPr="000735A0">
        <w:rPr>
          <w:rFonts w:eastAsia="Malgun Gothic" w:cstheme="minorHAnsi"/>
          <w:bCs/>
          <w:lang w:val="en-GB"/>
        </w:rPr>
        <w:t>There will be specification impact on UE capability, if this feature is specified. SRS port number per UE panel, or the maximum rank per UE panel shall be indicated to gNB. gNB shall have this information for PUSCH scheduling. Besides, if dynamic switching shall be supported for more than two UE panels, the maximum CB-based SRS resources shall be increased accordingly.</w:t>
      </w:r>
    </w:p>
    <w:p w14:paraId="2AF96A2A" w14:textId="2A62AB90" w:rsidR="00BB0D5F" w:rsidRPr="005E05A6" w:rsidRDefault="00BB0D5F" w:rsidP="00BB0D5F">
      <w:pPr>
        <w:pStyle w:val="Caption"/>
        <w:rPr>
          <w:rFonts w:eastAsia="Malgun Gothic"/>
          <w:lang w:val="en-GB"/>
        </w:rPr>
      </w:pPr>
      <w:bookmarkStart w:id="84" w:name="_Ref71642817"/>
      <w:r w:rsidRPr="005E05A6">
        <w:rPr>
          <w:lang w:val="en-GB"/>
        </w:rPr>
        <w:t xml:space="preserve">Observation </w:t>
      </w:r>
      <w:r>
        <w:fldChar w:fldCharType="begin"/>
      </w:r>
      <w:r w:rsidRPr="005E05A6">
        <w:rPr>
          <w:lang w:val="en-GB"/>
        </w:rPr>
        <w:instrText xml:space="preserve"> SEQ Observation \* ARABIC </w:instrText>
      </w:r>
      <w:r>
        <w:fldChar w:fldCharType="separate"/>
      </w:r>
      <w:r w:rsidR="00330CDF">
        <w:rPr>
          <w:noProof/>
          <w:lang w:val="en-GB"/>
        </w:rPr>
        <w:t>21</w:t>
      </w:r>
      <w:r>
        <w:fldChar w:fldCharType="end"/>
      </w:r>
      <w:r w:rsidRPr="005E05A6">
        <w:rPr>
          <w:lang w:val="en-GB"/>
        </w:rPr>
        <w:t xml:space="preserve">: </w:t>
      </w:r>
      <w:r w:rsidR="001A2163" w:rsidRPr="001A2163">
        <w:rPr>
          <w:lang w:val="en-GB"/>
        </w:rPr>
        <w:t>SRS port number per UE panel, or the maximum rank per UE panel shall be indicated to gNB. gNB shall have this information for PUSCH scheduling.</w:t>
      </w:r>
      <w:bookmarkEnd w:id="84"/>
      <w:r>
        <w:rPr>
          <w:lang w:val="en-GB"/>
        </w:rPr>
        <w:t xml:space="preserve"> </w:t>
      </w:r>
    </w:p>
    <w:p w14:paraId="3D6A9EEE" w14:textId="36FC918D" w:rsidR="00BB0D5F" w:rsidRPr="005E05A6" w:rsidRDefault="00BB0D5F" w:rsidP="00BB0D5F">
      <w:pPr>
        <w:pStyle w:val="Caption"/>
        <w:rPr>
          <w:rFonts w:eastAsia="Malgun Gothic"/>
          <w:lang w:val="en-GB"/>
        </w:rPr>
      </w:pPr>
      <w:bookmarkStart w:id="85" w:name="_Ref71642824"/>
      <w:r w:rsidRPr="005E05A6">
        <w:rPr>
          <w:lang w:val="en-GB"/>
        </w:rPr>
        <w:lastRenderedPageBreak/>
        <w:t xml:space="preserve">Observation </w:t>
      </w:r>
      <w:r>
        <w:fldChar w:fldCharType="begin"/>
      </w:r>
      <w:r w:rsidRPr="005E05A6">
        <w:rPr>
          <w:lang w:val="en-GB"/>
        </w:rPr>
        <w:instrText xml:space="preserve"> SEQ Observation \* ARABIC </w:instrText>
      </w:r>
      <w:r>
        <w:fldChar w:fldCharType="separate"/>
      </w:r>
      <w:r w:rsidR="00330CDF">
        <w:rPr>
          <w:noProof/>
          <w:lang w:val="en-GB"/>
        </w:rPr>
        <w:t>22</w:t>
      </w:r>
      <w:r>
        <w:fldChar w:fldCharType="end"/>
      </w:r>
      <w:r w:rsidRPr="005E05A6">
        <w:rPr>
          <w:lang w:val="en-GB"/>
        </w:rPr>
        <w:t xml:space="preserve">: </w:t>
      </w:r>
      <w:r w:rsidR="001A2163">
        <w:rPr>
          <w:lang w:val="en-GB"/>
        </w:rPr>
        <w:t>I</w:t>
      </w:r>
      <w:r w:rsidR="001A2163" w:rsidRPr="001A2163">
        <w:rPr>
          <w:lang w:val="en-GB"/>
        </w:rPr>
        <w:t>f dynamic switching shall be supported for more than two UE panels, the maximum CB-based SRS resources shall be increased accordingly.</w:t>
      </w:r>
      <w:bookmarkEnd w:id="85"/>
      <w:r>
        <w:rPr>
          <w:lang w:val="en-GB"/>
        </w:rPr>
        <w:t xml:space="preserve"> </w:t>
      </w:r>
    </w:p>
    <w:p w14:paraId="0D7F795B" w14:textId="02286A1F" w:rsidR="001D7B91" w:rsidRPr="00765573" w:rsidRDefault="001D7B91" w:rsidP="00CE046B">
      <w:pPr>
        <w:rPr>
          <w:rFonts w:ascii="Calibri" w:eastAsia="Calibri" w:hAnsi="Calibri" w:cs="Arial"/>
          <w:lang w:val="en-GB"/>
        </w:rPr>
      </w:pPr>
    </w:p>
    <w:p w14:paraId="76D25584" w14:textId="1FBA66DA" w:rsidR="00302CC1" w:rsidRDefault="00302CC1" w:rsidP="00A373B0">
      <w:pPr>
        <w:pStyle w:val="Heading2"/>
        <w:numPr>
          <w:ilvl w:val="1"/>
          <w:numId w:val="6"/>
        </w:numPr>
      </w:pPr>
      <w:r>
        <w:t>MPE Mitigation</w:t>
      </w:r>
    </w:p>
    <w:p w14:paraId="573254AC" w14:textId="4DACDC2A" w:rsidR="00302CC1" w:rsidRPr="00765573" w:rsidRDefault="00302CC1" w:rsidP="00302CC1">
      <w:pPr>
        <w:rPr>
          <w:rFonts w:ascii="Times New Roman" w:hAnsi="Times New Roman" w:cs="Times New Roman"/>
          <w:lang w:val="en-GB"/>
        </w:rPr>
      </w:pPr>
      <w:r w:rsidRPr="00765573">
        <w:rPr>
          <w:lang w:val="en-GB"/>
        </w:rPr>
        <w:t>Agreements related to the MPE mitigation in RAN1#10</w:t>
      </w:r>
      <w:r w:rsidR="00A373B0">
        <w:rPr>
          <w:lang w:val="en-GB"/>
        </w:rPr>
        <w:t>4</w:t>
      </w:r>
      <w:r w:rsidRPr="00765573">
        <w:rPr>
          <w:lang w:val="en-GB"/>
        </w:rPr>
        <w:t>-</w:t>
      </w:r>
      <w:r w:rsidR="003D0988">
        <w:rPr>
          <w:lang w:val="en-GB"/>
        </w:rPr>
        <w:t>bis-</w:t>
      </w:r>
      <w:r w:rsidRPr="00765573">
        <w:rPr>
          <w:lang w:val="en-GB"/>
        </w:rPr>
        <w:t>e are as follows [2]:</w:t>
      </w:r>
    </w:p>
    <w:tbl>
      <w:tblPr>
        <w:tblStyle w:val="TableGrid"/>
        <w:tblW w:w="0" w:type="auto"/>
        <w:tblLook w:val="04A0" w:firstRow="1" w:lastRow="0" w:firstColumn="1" w:lastColumn="0" w:noHBand="0" w:noVBand="1"/>
      </w:tblPr>
      <w:tblGrid>
        <w:gridCol w:w="9629"/>
      </w:tblGrid>
      <w:tr w:rsidR="00302CC1" w:rsidRPr="00F227DD" w14:paraId="2E8AC91B" w14:textId="77777777" w:rsidTr="00302CC1">
        <w:tc>
          <w:tcPr>
            <w:tcW w:w="9629" w:type="dxa"/>
          </w:tcPr>
          <w:p w14:paraId="6899A89F" w14:textId="69D4B4AA" w:rsidR="00A373B0" w:rsidRPr="00A373B0" w:rsidRDefault="00A373B0" w:rsidP="00A373B0">
            <w:pPr>
              <w:snapToGrid w:val="0"/>
              <w:spacing w:after="0" w:line="240" w:lineRule="auto"/>
              <w:rPr>
                <w:rFonts w:ascii="Times New Roman" w:eastAsia="Batang" w:hAnsi="Times New Roman" w:cs="Times New Roman"/>
                <w:szCs w:val="20"/>
                <w:lang w:val="en-GB"/>
              </w:rPr>
            </w:pPr>
            <w:r w:rsidRPr="00A373B0">
              <w:rPr>
                <w:rFonts w:ascii="Times New Roman" w:eastAsia="Batang" w:hAnsi="Times New Roman" w:cs="Times New Roman"/>
                <w:szCs w:val="20"/>
                <w:highlight w:val="green"/>
                <w:lang w:val="en-GB"/>
              </w:rPr>
              <w:t>Agreement</w:t>
            </w:r>
          </w:p>
          <w:p w14:paraId="24C70AD1" w14:textId="77777777" w:rsidR="00976A92" w:rsidRPr="00976A92" w:rsidRDefault="00976A92" w:rsidP="00976A92">
            <w:pPr>
              <w:snapToGrid w:val="0"/>
              <w:spacing w:after="0" w:line="240" w:lineRule="auto"/>
              <w:rPr>
                <w:rFonts w:ascii="Times New Roman" w:eastAsia="Batang" w:hAnsi="Times New Roman" w:cs="Times New Roman"/>
                <w:szCs w:val="20"/>
                <w:lang w:val="en-GB"/>
              </w:rPr>
            </w:pPr>
            <w:r w:rsidRPr="00976A92">
              <w:rPr>
                <w:rFonts w:ascii="Times New Roman" w:eastAsia="Batang" w:hAnsi="Times New Roman" w:cs="Times New Roman"/>
                <w:szCs w:val="20"/>
                <w:lang w:val="en-GB"/>
              </w:rPr>
              <w:t>On Rel.17 enhancements to facilitate MPE mitigation, in RAN1#105-e, further discuss to down-select at least one or combine from the following options:</w:t>
            </w:r>
          </w:p>
          <w:p w14:paraId="02F6CC1F" w14:textId="77777777" w:rsidR="00976A92" w:rsidRPr="00976A92" w:rsidRDefault="00976A92" w:rsidP="00976A92">
            <w:pPr>
              <w:numPr>
                <w:ilvl w:val="0"/>
                <w:numId w:val="58"/>
              </w:numPr>
              <w:snapToGrid w:val="0"/>
              <w:spacing w:after="0" w:line="240" w:lineRule="auto"/>
              <w:rPr>
                <w:rFonts w:ascii="Times New Roman" w:eastAsia="Batang" w:hAnsi="Times New Roman" w:cs="Times New Roman"/>
                <w:szCs w:val="20"/>
                <w:lang w:val="en-GB"/>
              </w:rPr>
            </w:pPr>
            <w:proofErr w:type="spellStart"/>
            <w:r w:rsidRPr="00976A92">
              <w:rPr>
                <w:rFonts w:ascii="Times New Roman" w:eastAsia="Batang" w:hAnsi="Times New Roman" w:cs="Times New Roman" w:hint="eastAsia"/>
                <w:szCs w:val="20"/>
                <w:lang w:val="en-GB"/>
              </w:rPr>
              <w:t>Opt</w:t>
            </w:r>
            <w:proofErr w:type="spellEnd"/>
            <w:r w:rsidRPr="00976A92">
              <w:rPr>
                <w:rFonts w:ascii="Times New Roman" w:eastAsia="Batang" w:hAnsi="Times New Roman" w:cs="Times New Roman" w:hint="eastAsia"/>
                <w:szCs w:val="20"/>
                <w:lang w:val="en-GB"/>
              </w:rPr>
              <w:t xml:space="preserve"> 1A. {Rel.16 P-MPR based (beam/panel-level)} + Virtual PHR or a modified version </w:t>
            </w:r>
          </w:p>
          <w:p w14:paraId="51016CB8" w14:textId="77777777" w:rsidR="00976A92" w:rsidRPr="00976A92" w:rsidRDefault="00976A92" w:rsidP="00976A92">
            <w:pPr>
              <w:numPr>
                <w:ilvl w:val="1"/>
                <w:numId w:val="58"/>
              </w:numPr>
              <w:snapToGrid w:val="0"/>
              <w:spacing w:after="0" w:line="240" w:lineRule="auto"/>
              <w:rPr>
                <w:rFonts w:ascii="Times New Roman" w:eastAsia="Batang" w:hAnsi="Times New Roman" w:cs="Times New Roman"/>
                <w:szCs w:val="20"/>
                <w:lang w:val="en-GB"/>
              </w:rPr>
            </w:pPr>
            <w:r w:rsidRPr="00976A92">
              <w:rPr>
                <w:rFonts w:ascii="Times New Roman" w:eastAsia="Batang" w:hAnsi="Times New Roman" w:cs="Times New Roman" w:hint="eastAsia"/>
                <w:szCs w:val="20"/>
                <w:lang w:val="en-GB"/>
              </w:rPr>
              <w:t>The modified version may be associated with each activated UL TCI or, if applicable, joint TCI, or associated with each of the reported SSBRI(s)/CRI(s) and/or panel indication (if configured) from candidate pool, if reported.</w:t>
            </w:r>
          </w:p>
          <w:p w14:paraId="3EB4B62C" w14:textId="77777777" w:rsidR="00976A92" w:rsidRPr="00976A92" w:rsidRDefault="00976A92" w:rsidP="00976A92">
            <w:pPr>
              <w:numPr>
                <w:ilvl w:val="1"/>
                <w:numId w:val="58"/>
              </w:numPr>
              <w:snapToGrid w:val="0"/>
              <w:spacing w:after="0" w:line="240" w:lineRule="auto"/>
              <w:rPr>
                <w:rFonts w:ascii="Times New Roman" w:eastAsia="Batang" w:hAnsi="Times New Roman" w:cs="Times New Roman"/>
                <w:szCs w:val="20"/>
                <w:lang w:val="en-GB"/>
              </w:rPr>
            </w:pPr>
            <w:r w:rsidRPr="00976A92">
              <w:rPr>
                <w:rFonts w:ascii="Times New Roman" w:eastAsia="Batang" w:hAnsi="Times New Roman" w:cs="Times New Roman" w:hint="eastAsia"/>
                <w:szCs w:val="20"/>
                <w:lang w:val="en-GB"/>
              </w:rPr>
              <w:t>The reporting reuses the event-driven mechanisms from the Rel-16 P-MPR reporting</w:t>
            </w:r>
          </w:p>
          <w:p w14:paraId="35BD92F9" w14:textId="77777777" w:rsidR="00976A92" w:rsidRPr="00976A92" w:rsidRDefault="00976A92" w:rsidP="00976A92">
            <w:pPr>
              <w:numPr>
                <w:ilvl w:val="1"/>
                <w:numId w:val="58"/>
              </w:numPr>
              <w:snapToGrid w:val="0"/>
              <w:spacing w:after="0" w:line="240" w:lineRule="auto"/>
              <w:rPr>
                <w:rFonts w:ascii="Times New Roman" w:eastAsia="Batang" w:hAnsi="Times New Roman" w:cs="Times New Roman"/>
                <w:szCs w:val="20"/>
                <w:lang w:val="en-GB"/>
              </w:rPr>
            </w:pPr>
            <w:r w:rsidRPr="00976A92">
              <w:rPr>
                <w:rFonts w:ascii="Times New Roman" w:eastAsia="Batang" w:hAnsi="Times New Roman" w:cs="Times New Roman" w:hint="eastAsia"/>
                <w:szCs w:val="20"/>
                <w:lang w:val="en-GB"/>
              </w:rPr>
              <w:t>FFS: how to determine the virtual PHR or the modified version.</w:t>
            </w:r>
          </w:p>
          <w:p w14:paraId="44BC1DE4" w14:textId="77777777" w:rsidR="00976A92" w:rsidRPr="00976A92" w:rsidRDefault="00976A92" w:rsidP="00976A92">
            <w:pPr>
              <w:numPr>
                <w:ilvl w:val="0"/>
                <w:numId w:val="58"/>
              </w:numPr>
              <w:snapToGrid w:val="0"/>
              <w:spacing w:after="0" w:line="240" w:lineRule="auto"/>
              <w:rPr>
                <w:rFonts w:ascii="Times New Roman" w:eastAsia="Batang" w:hAnsi="Times New Roman" w:cs="Times New Roman"/>
                <w:szCs w:val="20"/>
                <w:lang w:val="en-GB"/>
              </w:rPr>
            </w:pPr>
            <w:proofErr w:type="spellStart"/>
            <w:r w:rsidRPr="00976A92">
              <w:rPr>
                <w:rFonts w:ascii="Times New Roman" w:eastAsia="Batang" w:hAnsi="Times New Roman" w:cs="Times New Roman" w:hint="eastAsia"/>
                <w:szCs w:val="20"/>
                <w:lang w:val="en-GB"/>
              </w:rPr>
              <w:t>Opt</w:t>
            </w:r>
            <w:proofErr w:type="spellEnd"/>
            <w:r w:rsidRPr="00976A92">
              <w:rPr>
                <w:rFonts w:ascii="Times New Roman" w:eastAsia="Batang" w:hAnsi="Times New Roman" w:cs="Times New Roman" w:hint="eastAsia"/>
                <w:szCs w:val="20"/>
                <w:lang w:val="en-GB"/>
              </w:rPr>
              <w:t xml:space="preserve"> 1D. {Rel.16 P-MPR based (beam/panel-level)}</w:t>
            </w:r>
          </w:p>
          <w:p w14:paraId="7FD39FF2" w14:textId="77777777" w:rsidR="00976A92" w:rsidRPr="00976A92" w:rsidRDefault="00976A92" w:rsidP="00976A92">
            <w:pPr>
              <w:numPr>
                <w:ilvl w:val="1"/>
                <w:numId w:val="58"/>
              </w:numPr>
              <w:snapToGrid w:val="0"/>
              <w:spacing w:after="0" w:line="240" w:lineRule="auto"/>
              <w:rPr>
                <w:rFonts w:ascii="Times New Roman" w:eastAsia="Batang" w:hAnsi="Times New Roman" w:cs="Times New Roman"/>
                <w:szCs w:val="20"/>
                <w:lang w:val="en-GB"/>
              </w:rPr>
            </w:pPr>
            <w:r w:rsidRPr="00976A92">
              <w:rPr>
                <w:rFonts w:ascii="Times New Roman" w:eastAsia="Batang" w:hAnsi="Times New Roman" w:cs="Times New Roman" w:hint="eastAsia"/>
                <w:szCs w:val="20"/>
                <w:lang w:val="en-GB"/>
              </w:rPr>
              <w:t>The reporting reuses the event-driven mechanisms from the Rel-16 P-MPR reporting</w:t>
            </w:r>
          </w:p>
          <w:p w14:paraId="74AC0B3C" w14:textId="77777777" w:rsidR="00976A92" w:rsidRPr="00976A92" w:rsidRDefault="00976A92" w:rsidP="00976A92">
            <w:pPr>
              <w:numPr>
                <w:ilvl w:val="0"/>
                <w:numId w:val="58"/>
              </w:numPr>
              <w:snapToGrid w:val="0"/>
              <w:spacing w:after="0" w:line="240" w:lineRule="auto"/>
              <w:rPr>
                <w:rFonts w:ascii="Times New Roman" w:eastAsia="Batang" w:hAnsi="Times New Roman" w:cs="Times New Roman"/>
                <w:szCs w:val="20"/>
                <w:lang w:val="en-GB"/>
              </w:rPr>
            </w:pPr>
            <w:proofErr w:type="spellStart"/>
            <w:r w:rsidRPr="00976A92">
              <w:rPr>
                <w:rFonts w:ascii="Times New Roman" w:eastAsia="Batang" w:hAnsi="Times New Roman" w:cs="Times New Roman" w:hint="eastAsia"/>
                <w:szCs w:val="20"/>
                <w:lang w:val="en-GB"/>
              </w:rPr>
              <w:t>Opt</w:t>
            </w:r>
            <w:proofErr w:type="spellEnd"/>
            <w:r w:rsidRPr="00976A92">
              <w:rPr>
                <w:rFonts w:ascii="Times New Roman" w:eastAsia="Batang" w:hAnsi="Times New Roman" w:cs="Times New Roman" w:hint="eastAsia"/>
                <w:szCs w:val="20"/>
                <w:lang w:val="en-GB"/>
              </w:rPr>
              <w:t xml:space="preserve"> 2A. {SSBRI(s)/CRI(s) and/or panel indication} + L1-RSRP [L1-SINR] or a modified version that accounts for MPE effect associated with each of the reported SSBRI(s)/CRI(s) and/or panel indication (if configured)</w:t>
            </w:r>
          </w:p>
          <w:p w14:paraId="0737F49C" w14:textId="77777777" w:rsidR="00976A92" w:rsidRPr="00976A92" w:rsidRDefault="00976A92" w:rsidP="00976A92">
            <w:pPr>
              <w:numPr>
                <w:ilvl w:val="1"/>
                <w:numId w:val="59"/>
              </w:numPr>
              <w:snapToGrid w:val="0"/>
              <w:spacing w:after="0" w:line="240" w:lineRule="auto"/>
              <w:rPr>
                <w:rFonts w:ascii="Times New Roman" w:eastAsia="Batang" w:hAnsi="Times New Roman" w:cs="Times New Roman"/>
                <w:szCs w:val="20"/>
                <w:lang w:val="en-GB"/>
              </w:rPr>
            </w:pPr>
            <w:r w:rsidRPr="00976A92">
              <w:rPr>
                <w:rFonts w:ascii="Times New Roman" w:eastAsia="Batang" w:hAnsi="Times New Roman" w:cs="Times New Roman" w:hint="eastAsia"/>
                <w:szCs w:val="20"/>
                <w:lang w:val="en-GB"/>
              </w:rPr>
              <w:t>FFS: How panel-level L1-RSRP [L1-SINR] is reported if L1-RSRP [L1-SINR] is associated with panel</w:t>
            </w:r>
          </w:p>
          <w:p w14:paraId="08AFC93C" w14:textId="77777777" w:rsidR="00976A92" w:rsidRPr="00976A92" w:rsidRDefault="00976A92" w:rsidP="00976A92">
            <w:pPr>
              <w:numPr>
                <w:ilvl w:val="1"/>
                <w:numId w:val="59"/>
              </w:numPr>
              <w:snapToGrid w:val="0"/>
              <w:spacing w:after="0" w:line="240" w:lineRule="auto"/>
              <w:rPr>
                <w:rFonts w:ascii="Times New Roman" w:eastAsia="Batang" w:hAnsi="Times New Roman" w:cs="Times New Roman"/>
                <w:szCs w:val="20"/>
                <w:lang w:val="en-GB"/>
              </w:rPr>
            </w:pPr>
            <w:r w:rsidRPr="00976A92">
              <w:rPr>
                <w:rFonts w:ascii="Times New Roman" w:eastAsia="Batang" w:hAnsi="Times New Roman" w:cs="Times New Roman" w:hint="eastAsia"/>
                <w:szCs w:val="20"/>
                <w:lang w:val="en-GB"/>
              </w:rPr>
              <w:t>FFS: Whether/how to account for MPE effect in L1-RSRP [L1-SINR] report, e.g. by using scaled L1-RSRP [L1-SINR]</w:t>
            </w:r>
          </w:p>
          <w:p w14:paraId="5AC7BDFD" w14:textId="77777777" w:rsidR="00976A92" w:rsidRPr="00976A92" w:rsidRDefault="00976A92" w:rsidP="00976A92">
            <w:pPr>
              <w:numPr>
                <w:ilvl w:val="1"/>
                <w:numId w:val="58"/>
              </w:numPr>
              <w:snapToGrid w:val="0"/>
              <w:spacing w:after="0" w:line="240" w:lineRule="auto"/>
              <w:rPr>
                <w:rFonts w:ascii="Times New Roman" w:eastAsia="Batang" w:hAnsi="Times New Roman" w:cs="Times New Roman"/>
                <w:szCs w:val="20"/>
                <w:lang w:val="en-GB"/>
              </w:rPr>
            </w:pPr>
            <w:r w:rsidRPr="00976A92">
              <w:rPr>
                <w:rFonts w:ascii="Times New Roman" w:eastAsia="Batang" w:hAnsi="Times New Roman" w:cs="Times New Roman" w:hint="eastAsia"/>
                <w:szCs w:val="20"/>
                <w:lang w:val="en-GB"/>
              </w:rPr>
              <w:t>FFS: Whether/how to enhance existing beam reporting format to support Option 2A</w:t>
            </w:r>
          </w:p>
          <w:p w14:paraId="3BD07FC8" w14:textId="77777777" w:rsidR="00976A92" w:rsidRPr="00976A92" w:rsidRDefault="00976A92" w:rsidP="00976A92">
            <w:pPr>
              <w:numPr>
                <w:ilvl w:val="1"/>
                <w:numId w:val="58"/>
              </w:numPr>
              <w:snapToGrid w:val="0"/>
              <w:spacing w:after="0" w:line="240" w:lineRule="auto"/>
              <w:rPr>
                <w:rFonts w:ascii="Times New Roman" w:eastAsia="Batang" w:hAnsi="Times New Roman" w:cs="Times New Roman"/>
                <w:szCs w:val="20"/>
                <w:lang w:val="en-GB"/>
              </w:rPr>
            </w:pPr>
            <w:r w:rsidRPr="00976A92">
              <w:rPr>
                <w:rFonts w:ascii="Times New Roman" w:eastAsia="Batang" w:hAnsi="Times New Roman" w:cs="Times New Roman" w:hint="eastAsia"/>
                <w:szCs w:val="20"/>
                <w:lang w:val="en-GB"/>
              </w:rPr>
              <w:t xml:space="preserve">FFS: When multiple SSBRIs/CRIs and their corresponding metrics are reported in the same reporting instance, whether to allow mixture between the SSBRI(s)/CRI(s)) intended for MPE mitigation and for DL beam reporting </w:t>
            </w:r>
          </w:p>
          <w:p w14:paraId="48C2F293" w14:textId="77777777" w:rsidR="00976A92" w:rsidRPr="00976A92" w:rsidRDefault="00976A92" w:rsidP="00976A92">
            <w:pPr>
              <w:numPr>
                <w:ilvl w:val="1"/>
                <w:numId w:val="58"/>
              </w:numPr>
              <w:snapToGrid w:val="0"/>
              <w:spacing w:after="0" w:line="240" w:lineRule="auto"/>
              <w:rPr>
                <w:rFonts w:ascii="Times New Roman" w:eastAsia="Batang" w:hAnsi="Times New Roman" w:cs="Times New Roman"/>
                <w:szCs w:val="20"/>
                <w:lang w:val="en-GB"/>
              </w:rPr>
            </w:pPr>
            <w:r w:rsidRPr="00976A92">
              <w:rPr>
                <w:rFonts w:ascii="Times New Roman" w:eastAsia="Batang" w:hAnsi="Times New Roman" w:cs="Times New Roman" w:hint="eastAsia"/>
                <w:szCs w:val="20"/>
                <w:lang w:val="en-GB"/>
              </w:rPr>
              <w:t>FFS: Whether the reporting is UE-initiated (event-driven) and/or NW-initiated</w:t>
            </w:r>
          </w:p>
          <w:p w14:paraId="79E0BFD9" w14:textId="77777777" w:rsidR="00976A92" w:rsidRPr="00976A92" w:rsidRDefault="00976A92" w:rsidP="00976A92">
            <w:pPr>
              <w:numPr>
                <w:ilvl w:val="1"/>
                <w:numId w:val="58"/>
              </w:numPr>
              <w:snapToGrid w:val="0"/>
              <w:spacing w:after="0" w:line="240" w:lineRule="auto"/>
              <w:rPr>
                <w:rFonts w:ascii="Times New Roman" w:eastAsia="Batang" w:hAnsi="Times New Roman" w:cs="Times New Roman"/>
                <w:szCs w:val="20"/>
                <w:lang w:val="en-GB"/>
              </w:rPr>
            </w:pPr>
            <w:r w:rsidRPr="00976A92">
              <w:rPr>
                <w:rFonts w:ascii="Times New Roman" w:eastAsia="Batang" w:hAnsi="Times New Roman" w:cs="Times New Roman" w:hint="eastAsia"/>
                <w:szCs w:val="20"/>
                <w:lang w:val="en-GB"/>
              </w:rPr>
              <w:t>FFS: If Opt2A is selected and there is no consensus on a modified L1-RSRP definition, at least the Rel-15 L1-RSRP definition is reused and virtual PHR may be added</w:t>
            </w:r>
          </w:p>
          <w:p w14:paraId="3E2CEEDA" w14:textId="77777777" w:rsidR="00976A92" w:rsidRPr="00976A92" w:rsidRDefault="00976A92" w:rsidP="00976A92">
            <w:pPr>
              <w:snapToGrid w:val="0"/>
              <w:spacing w:after="0" w:line="240" w:lineRule="auto"/>
              <w:rPr>
                <w:rFonts w:ascii="Times New Roman" w:eastAsia="Batang" w:hAnsi="Times New Roman" w:cs="Times New Roman"/>
                <w:szCs w:val="20"/>
                <w:lang w:val="en-GB"/>
              </w:rPr>
            </w:pPr>
            <w:r w:rsidRPr="00976A92">
              <w:rPr>
                <w:rFonts w:ascii="Times New Roman" w:eastAsia="Batang" w:hAnsi="Times New Roman" w:cs="Times New Roman"/>
                <w:szCs w:val="20"/>
                <w:lang w:val="en-GB"/>
              </w:rPr>
              <w:t xml:space="preserve">FFS: If gNB acknowledges MPE report from UE for UE-initiated (event-driven) reporting </w:t>
            </w:r>
          </w:p>
          <w:p w14:paraId="0E856545" w14:textId="16B2DC3F" w:rsidR="00A373B0" w:rsidRPr="00765573" w:rsidRDefault="00976A92" w:rsidP="009D2E99">
            <w:pPr>
              <w:snapToGrid w:val="0"/>
              <w:spacing w:after="0" w:line="240" w:lineRule="auto"/>
              <w:rPr>
                <w:rFonts w:ascii="Times New Roman" w:eastAsia="SimSun" w:hAnsi="Times New Roman" w:cs="Times"/>
                <w:szCs w:val="20"/>
                <w:lang w:val="en-GB" w:eastAsia="ja-JP"/>
              </w:rPr>
            </w:pPr>
            <w:r w:rsidRPr="00976A92">
              <w:rPr>
                <w:rFonts w:ascii="Times New Roman" w:eastAsia="Batang" w:hAnsi="Times New Roman" w:cs="Times New Roman"/>
                <w:szCs w:val="20"/>
                <w:lang w:val="en-GB"/>
              </w:rPr>
              <w:t>FFS: If differential report is supported when multiple UL beams are reported in the same report</w:t>
            </w:r>
          </w:p>
        </w:tc>
      </w:tr>
    </w:tbl>
    <w:p w14:paraId="14F05450" w14:textId="2FCC2F6F" w:rsidR="00302CC1" w:rsidRPr="00765573" w:rsidRDefault="00302CC1" w:rsidP="00CE046B">
      <w:pPr>
        <w:rPr>
          <w:lang w:val="en-GB"/>
        </w:rPr>
      </w:pPr>
    </w:p>
    <w:p w14:paraId="4FB82E9F" w14:textId="67FBEB3D" w:rsidR="0082697F" w:rsidRPr="004404AE" w:rsidRDefault="0082697F" w:rsidP="0082697F">
      <w:pPr>
        <w:rPr>
          <w:lang w:val="en-GB"/>
        </w:rPr>
      </w:pPr>
      <w:r w:rsidRPr="004404AE">
        <w:rPr>
          <w:lang w:val="en-GB"/>
        </w:rPr>
        <w:t>MPE mitigation requires network support. Contrarily to SAR in FR1, MPE in FR2 requires significantly larger power back-off values and is triggered at significantly larger distances. Therefore, MPE has a substantial impact on UL coverage and is triggered more frequently. Even more frequently, since the user hand is likely to cover multiple panels simultaneously. The inherent spatial filtering of FR2 UE panels is not alleviating the issue as a UE panel switch will not necessarily be able to point its beam in the same direction. Therefore, network coordination is needed to solve MPE issue.</w:t>
      </w:r>
    </w:p>
    <w:p w14:paraId="67E1694B" w14:textId="77777777" w:rsidR="0082697F" w:rsidRPr="004404AE" w:rsidRDefault="0082697F" w:rsidP="0082697F">
      <w:pPr>
        <w:rPr>
          <w:lang w:val="en-GB"/>
        </w:rPr>
      </w:pPr>
      <w:r w:rsidRPr="004404AE">
        <w:rPr>
          <w:lang w:val="en-GB"/>
        </w:rPr>
        <w:t xml:space="preserve">Furthermore, MPE issues are not necessarily seen in DL reporting as the hand dielectric properties are mostly reflective in </w:t>
      </w:r>
      <w:proofErr w:type="spellStart"/>
      <w:r w:rsidRPr="004404AE">
        <w:rPr>
          <w:lang w:val="en-GB"/>
        </w:rPr>
        <w:t>mmW</w:t>
      </w:r>
      <w:proofErr w:type="spellEnd"/>
      <w:r w:rsidRPr="004404AE">
        <w:rPr>
          <w:lang w:val="en-GB"/>
        </w:rPr>
        <w:t xml:space="preserve"> frequencies (as opposed to absorptive as in FR1). UL duty cycle reduction can only compensate up to 15% UL scheduling (i.e. 8 dB) which is not enough to avoid UE Tx power reduction to comply with MPE regulation. Therefore, a dedicated MPE solution for UL beam selection is needed.</w:t>
      </w:r>
    </w:p>
    <w:p w14:paraId="2D9B0891" w14:textId="2FA47A91" w:rsidR="00EE3476" w:rsidRPr="00765573" w:rsidRDefault="00EE3476" w:rsidP="00CE046B">
      <w:pPr>
        <w:rPr>
          <w:lang w:val="en-GB"/>
        </w:rPr>
      </w:pPr>
      <w:r w:rsidRPr="00765573">
        <w:rPr>
          <w:lang w:val="en-GB"/>
        </w:rPr>
        <w:t xml:space="preserve">As a metric a power headroom per candidate spatial source i.e. DL RS would be feasible to represent the uplink transmission capability because it takes into account EIRP, P-MPR and target received power level. Using the information, the gNB would able to make UL beam selection, also in </w:t>
      </w:r>
      <w:proofErr w:type="spellStart"/>
      <w:r w:rsidRPr="00765573">
        <w:rPr>
          <w:lang w:val="en-GB"/>
        </w:rPr>
        <w:t>mTRP</w:t>
      </w:r>
      <w:proofErr w:type="spellEnd"/>
      <w:r w:rsidRPr="00765573">
        <w:rPr>
          <w:lang w:val="en-GB"/>
        </w:rPr>
        <w:t xml:space="preserve"> scenario, so that the UE would not experience e.g. MPE issue while also taking into account panel capability differences at the UE.</w:t>
      </w:r>
    </w:p>
    <w:p w14:paraId="14B60348" w14:textId="7ECAEB82" w:rsidR="001E2B99" w:rsidRPr="00765573" w:rsidRDefault="71052317" w:rsidP="001E2B99">
      <w:pPr>
        <w:rPr>
          <w:rFonts w:ascii="Times New Roman" w:eastAsia="SimSun" w:hAnsi="Times New Roman" w:cs="Times"/>
          <w:szCs w:val="20"/>
          <w:lang w:val="en-GB" w:eastAsia="ja-JP"/>
        </w:rPr>
      </w:pPr>
      <w:r w:rsidRPr="00765573">
        <w:rPr>
          <w:lang w:val="en-GB"/>
        </w:rPr>
        <w:lastRenderedPageBreak/>
        <w:t xml:space="preserve">Regarding </w:t>
      </w:r>
      <w:r w:rsidR="003B6A36" w:rsidRPr="003B6A36">
        <w:rPr>
          <w:lang w:val="en-GB"/>
        </w:rPr>
        <w:t>Rel.17 enhancements to facilitate MPE mitigation</w:t>
      </w:r>
      <w:r w:rsidRPr="00765573">
        <w:rPr>
          <w:lang w:val="en-GB"/>
        </w:rPr>
        <w:t>:</w:t>
      </w:r>
    </w:p>
    <w:p w14:paraId="231896E1" w14:textId="19FF118C" w:rsidR="00C43363" w:rsidRPr="00765573" w:rsidRDefault="44950873" w:rsidP="000735A0">
      <w:pPr>
        <w:rPr>
          <w:highlight w:val="yellow"/>
          <w:lang w:val="en-GB"/>
        </w:rPr>
      </w:pPr>
      <w:r w:rsidRPr="00765573">
        <w:rPr>
          <w:lang w:val="en-GB"/>
        </w:rPr>
        <w:t xml:space="preserve">Currently per Rel16 framework the UE provides P-MPR for MPE only for the UL beam used </w:t>
      </w:r>
      <w:r w:rsidR="3D5D614C" w:rsidRPr="00765573">
        <w:rPr>
          <w:lang w:val="en-GB"/>
        </w:rPr>
        <w:t>for</w:t>
      </w:r>
      <w:r w:rsidRPr="00765573">
        <w:rPr>
          <w:lang w:val="en-GB"/>
        </w:rPr>
        <w:t xml:space="preserve"> PUSCH to transmit MAC-CE. On the other</w:t>
      </w:r>
      <w:r w:rsidR="7EDEBC06" w:rsidRPr="00765573">
        <w:rPr>
          <w:lang w:val="en-GB"/>
        </w:rPr>
        <w:t xml:space="preserve"> hand</w:t>
      </w:r>
      <w:r w:rsidRPr="00765573">
        <w:rPr>
          <w:lang w:val="en-GB"/>
        </w:rPr>
        <w:t xml:space="preserve">, the UE may have multiple active UL beam (e.g. up to four PUCCH groups in Rel16 regarding group based spatial relation update). Thus, we </w:t>
      </w:r>
      <w:r w:rsidR="189A304A" w:rsidRPr="00765573">
        <w:rPr>
          <w:lang w:val="en-GB"/>
        </w:rPr>
        <w:t xml:space="preserve">consider that </w:t>
      </w:r>
      <w:r w:rsidR="024A6807" w:rsidRPr="00765573">
        <w:rPr>
          <w:lang w:val="en-GB"/>
        </w:rPr>
        <w:t>one enhancement</w:t>
      </w:r>
      <w:r w:rsidR="640552C2" w:rsidRPr="00765573">
        <w:rPr>
          <w:lang w:val="en-GB"/>
        </w:rPr>
        <w:t xml:space="preserve"> would be to support </w:t>
      </w:r>
      <w:r w:rsidR="1C5FED09" w:rsidRPr="00765573">
        <w:rPr>
          <w:lang w:val="en-GB"/>
        </w:rPr>
        <w:t>beam based P-MPR</w:t>
      </w:r>
      <w:r w:rsidR="0BCC531D" w:rsidRPr="00765573">
        <w:rPr>
          <w:lang w:val="en-GB"/>
        </w:rPr>
        <w:t xml:space="preserve"> reporting</w:t>
      </w:r>
      <w:r w:rsidR="2F33AA9A" w:rsidRPr="00765573">
        <w:rPr>
          <w:lang w:val="en-GB"/>
        </w:rPr>
        <w:t xml:space="preserve"> to enable maximum flexibility in beam management techniques to mitigate MPE events</w:t>
      </w:r>
      <w:r w:rsidR="3BE73661" w:rsidRPr="00765573">
        <w:rPr>
          <w:lang w:val="en-GB"/>
        </w:rPr>
        <w:t>.</w:t>
      </w:r>
    </w:p>
    <w:p w14:paraId="30CB09DC" w14:textId="67588C93" w:rsidR="00CF6CC2" w:rsidRPr="00765573" w:rsidRDefault="00F10417" w:rsidP="007A583F">
      <w:pPr>
        <w:pStyle w:val="Caption"/>
        <w:rPr>
          <w:lang w:val="en-GB"/>
        </w:rPr>
      </w:pPr>
      <w:bookmarkStart w:id="86" w:name="_Ref61881687"/>
      <w:r w:rsidRPr="00765573">
        <w:rPr>
          <w:lang w:val="en-GB"/>
        </w:rPr>
        <w:t xml:space="preserve">Proposal </w:t>
      </w:r>
      <w:r>
        <w:fldChar w:fldCharType="begin"/>
      </w:r>
      <w:r w:rsidRPr="00765573">
        <w:rPr>
          <w:lang w:val="en-GB"/>
        </w:rPr>
        <w:instrText xml:space="preserve"> SEQ Proposal \* ARABIC </w:instrText>
      </w:r>
      <w:r>
        <w:fldChar w:fldCharType="separate"/>
      </w:r>
      <w:r w:rsidR="00F227DD">
        <w:rPr>
          <w:noProof/>
          <w:lang w:val="en-GB"/>
        </w:rPr>
        <w:t>43</w:t>
      </w:r>
      <w:r>
        <w:fldChar w:fldCharType="end"/>
      </w:r>
      <w:r w:rsidRPr="00765573">
        <w:rPr>
          <w:lang w:val="en-GB"/>
        </w:rPr>
        <w:t xml:space="preserve">: </w:t>
      </w:r>
      <w:r w:rsidR="005317CF" w:rsidRPr="00765573">
        <w:rPr>
          <w:lang w:val="en-GB"/>
        </w:rPr>
        <w:t>Extend MAC based P-MPR for MPE to consider multiple candidate</w:t>
      </w:r>
      <w:r w:rsidR="002D4B71" w:rsidRPr="00765573">
        <w:rPr>
          <w:lang w:val="en-GB"/>
        </w:rPr>
        <w:t>/active</w:t>
      </w:r>
      <w:r w:rsidR="005317CF" w:rsidRPr="00765573">
        <w:rPr>
          <w:lang w:val="en-GB"/>
        </w:rPr>
        <w:t xml:space="preserve"> </w:t>
      </w:r>
      <w:r w:rsidR="002A2784" w:rsidRPr="00765573">
        <w:rPr>
          <w:lang w:val="en-GB"/>
        </w:rPr>
        <w:t xml:space="preserve">UL beams, not just </w:t>
      </w:r>
      <w:r w:rsidR="003E598C" w:rsidRPr="00765573">
        <w:rPr>
          <w:lang w:val="en-GB"/>
        </w:rPr>
        <w:t xml:space="preserve">UL beam used for PUSCH to transmit </w:t>
      </w:r>
      <w:r w:rsidR="00B201C0" w:rsidRPr="00765573">
        <w:rPr>
          <w:lang w:val="en-GB"/>
        </w:rPr>
        <w:t>MAC-C</w:t>
      </w:r>
      <w:r w:rsidR="0011793F" w:rsidRPr="00765573">
        <w:rPr>
          <w:lang w:val="en-GB"/>
        </w:rPr>
        <w:t>E.</w:t>
      </w:r>
      <w:bookmarkEnd w:id="86"/>
    </w:p>
    <w:p w14:paraId="15421996" w14:textId="77777777" w:rsidR="00F54E20" w:rsidRPr="00765573" w:rsidRDefault="00F54E20" w:rsidP="00CE046B">
      <w:pPr>
        <w:rPr>
          <w:lang w:val="en-GB"/>
        </w:rPr>
      </w:pPr>
    </w:p>
    <w:p w14:paraId="5C6FFDE5" w14:textId="0D1AE7C5" w:rsidR="00DD712F" w:rsidRDefault="00DD712F" w:rsidP="6FEE1374">
      <w:pPr>
        <w:rPr>
          <w:lang w:val="en-GB"/>
        </w:rPr>
      </w:pPr>
      <w:r>
        <w:rPr>
          <w:lang w:val="en-GB"/>
        </w:rPr>
        <w:t>Regarding</w:t>
      </w:r>
      <w:r w:rsidR="00DA5714">
        <w:rPr>
          <w:lang w:val="en-GB"/>
        </w:rPr>
        <w:t xml:space="preserve"> </w:t>
      </w:r>
      <w:r w:rsidR="00601224">
        <w:rPr>
          <w:lang w:val="en-GB"/>
        </w:rPr>
        <w:t>{</w:t>
      </w:r>
      <w:r w:rsidR="00DA5714" w:rsidRPr="00DA5714">
        <w:rPr>
          <w:lang w:val="en-GB"/>
        </w:rPr>
        <w:t>Rel.16 P-MPR based</w:t>
      </w:r>
      <w:r w:rsidR="00601224">
        <w:rPr>
          <w:lang w:val="en-GB"/>
        </w:rPr>
        <w:t>}</w:t>
      </w:r>
      <w:r w:rsidR="00DA5714">
        <w:rPr>
          <w:lang w:val="en-GB"/>
        </w:rPr>
        <w:t>:</w:t>
      </w:r>
    </w:p>
    <w:p w14:paraId="102B2FA6" w14:textId="716AB01E" w:rsidR="00A90D8A" w:rsidRDefault="00813160" w:rsidP="000735A0">
      <w:pPr>
        <w:rPr>
          <w:lang w:val="en-GB"/>
        </w:rPr>
      </w:pPr>
      <w:r>
        <w:rPr>
          <w:lang w:val="en-GB"/>
        </w:rPr>
        <w:t>We understand that this bullet aims at formulating a solution for the active</w:t>
      </w:r>
      <w:r w:rsidR="00322CBE">
        <w:rPr>
          <w:lang w:val="en-GB"/>
        </w:rPr>
        <w:t xml:space="preserve"> UL beams.</w:t>
      </w:r>
      <w:r w:rsidR="00B10D4B">
        <w:rPr>
          <w:lang w:val="en-GB"/>
        </w:rPr>
        <w:t xml:space="preserve"> </w:t>
      </w:r>
      <w:r w:rsidR="00A90D8A">
        <w:rPr>
          <w:lang w:val="en-GB"/>
        </w:rPr>
        <w:t>The Rel-16 MPE reporting solution (</w:t>
      </w:r>
      <w:r w:rsidR="00A90D8A" w:rsidRPr="005C690F">
        <w:rPr>
          <w:lang w:val="en-GB"/>
        </w:rPr>
        <w:t>Figure 6.1.3.8-1: Single Entry PHR MAC CE</w:t>
      </w:r>
      <w:r w:rsidR="00A90D8A">
        <w:rPr>
          <w:lang w:val="en-GB"/>
        </w:rPr>
        <w:t xml:space="preserve"> from TS38.321) </w:t>
      </w:r>
      <w:r w:rsidR="00DE1D39">
        <w:rPr>
          <w:lang w:val="en-GB"/>
        </w:rPr>
        <w:t>is as follows.</w:t>
      </w:r>
    </w:p>
    <w:p w14:paraId="18AD354F" w14:textId="695C5933" w:rsidR="00A90D8A" w:rsidRDefault="24D73DD1" w:rsidP="004404AE">
      <w:pPr>
        <w:jc w:val="center"/>
        <w:rPr>
          <w:lang w:val="en-GB"/>
        </w:rPr>
      </w:pPr>
      <w:r>
        <w:rPr>
          <w:noProof/>
        </w:rPr>
        <w:drawing>
          <wp:inline distT="0" distB="0" distL="0" distR="0" wp14:anchorId="6DFD5488" wp14:editId="31ADD512">
            <wp:extent cx="2528515" cy="88263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4">
                      <a:extLst>
                        <a:ext uri="{28A0092B-C50C-407E-A947-70E740481C1C}">
                          <a14:useLocalDpi xmlns:a14="http://schemas.microsoft.com/office/drawing/2010/main" val="0"/>
                        </a:ext>
                      </a:extLst>
                    </a:blip>
                    <a:stretch>
                      <a:fillRect/>
                    </a:stretch>
                  </pic:blipFill>
                  <pic:spPr>
                    <a:xfrm>
                      <a:off x="0" y="0"/>
                      <a:ext cx="2528515" cy="882630"/>
                    </a:xfrm>
                    <a:prstGeom prst="rect">
                      <a:avLst/>
                    </a:prstGeom>
                  </pic:spPr>
                </pic:pic>
              </a:graphicData>
            </a:graphic>
          </wp:inline>
        </w:drawing>
      </w:r>
    </w:p>
    <w:p w14:paraId="032B0006" w14:textId="0FE6DB7D" w:rsidR="00D06724" w:rsidRPr="00826504" w:rsidRDefault="00B10D4B" w:rsidP="000735A0">
      <w:pPr>
        <w:rPr>
          <w:lang w:val="en-GB"/>
        </w:rPr>
      </w:pPr>
      <w:r>
        <w:rPr>
          <w:lang w:val="en-GB"/>
        </w:rPr>
        <w:t xml:space="preserve">An enhancement that Rel-17 may offer compared to Rel-16 is to inform the network in advance of the upcoming MPE event as well as the severity of it. </w:t>
      </w:r>
      <w:r w:rsidR="003872B4">
        <w:rPr>
          <w:lang w:val="en-GB"/>
        </w:rPr>
        <w:t xml:space="preserve">It is understood that the Rel-17 reporting solution is done prior </w:t>
      </w:r>
      <w:r w:rsidR="00B274BF">
        <w:rPr>
          <w:lang w:val="en-GB"/>
        </w:rPr>
        <w:t xml:space="preserve">to the MPE event. </w:t>
      </w:r>
      <w:r>
        <w:rPr>
          <w:lang w:val="en-GB"/>
        </w:rPr>
        <w:t>This is</w:t>
      </w:r>
      <w:r w:rsidR="00D67F57">
        <w:rPr>
          <w:lang w:val="en-GB"/>
        </w:rPr>
        <w:t xml:space="preserve"> what is underst</w:t>
      </w:r>
      <w:r w:rsidR="00E64709">
        <w:rPr>
          <w:lang w:val="en-GB"/>
        </w:rPr>
        <w:t>ood</w:t>
      </w:r>
      <w:r w:rsidR="00D67F57">
        <w:rPr>
          <w:lang w:val="en-GB"/>
        </w:rPr>
        <w:t xml:space="preserve"> by Virtual PHR, where the UE may report using </w:t>
      </w:r>
      <w:r w:rsidR="00A5412D">
        <w:rPr>
          <w:lang w:val="en-GB"/>
        </w:rPr>
        <w:t>the MPE bits t</w:t>
      </w:r>
      <w:r w:rsidR="00F56D3E">
        <w:rPr>
          <w:lang w:val="en-GB"/>
        </w:rPr>
        <w:t>he estimated</w:t>
      </w:r>
      <w:r w:rsidR="00A5412D">
        <w:rPr>
          <w:lang w:val="en-GB"/>
        </w:rPr>
        <w:t xml:space="preserve"> required P-MPR value for a given beam</w:t>
      </w:r>
      <w:r w:rsidR="00FA1369">
        <w:rPr>
          <w:lang w:val="en-GB"/>
        </w:rPr>
        <w:t>, before the MPE event</w:t>
      </w:r>
      <w:r w:rsidR="00402C96">
        <w:rPr>
          <w:lang w:val="en-GB"/>
        </w:rPr>
        <w:t xml:space="preserve"> is triggered</w:t>
      </w:r>
      <w:r w:rsidR="00A5412D">
        <w:rPr>
          <w:lang w:val="en-GB"/>
        </w:rPr>
        <w:t>.</w:t>
      </w:r>
    </w:p>
    <w:p w14:paraId="4EB8868F" w14:textId="1D03D9F2" w:rsidR="007A76CF" w:rsidRDefault="00263B13" w:rsidP="00263B13">
      <w:pPr>
        <w:pStyle w:val="Caption"/>
        <w:rPr>
          <w:b w:val="0"/>
          <w:bCs/>
          <w:lang w:val="en-GB"/>
        </w:rPr>
      </w:pPr>
      <w:bookmarkStart w:id="87" w:name="_Ref68611121"/>
      <w:r w:rsidRPr="00263B13">
        <w:rPr>
          <w:lang w:val="en-GB"/>
        </w:rPr>
        <w:t xml:space="preserve">Proposal </w:t>
      </w:r>
      <w:r>
        <w:fldChar w:fldCharType="begin"/>
      </w:r>
      <w:r w:rsidRPr="00263B13">
        <w:rPr>
          <w:lang w:val="en-GB"/>
        </w:rPr>
        <w:instrText xml:space="preserve"> SEQ Proposal \* ARABIC </w:instrText>
      </w:r>
      <w:r>
        <w:fldChar w:fldCharType="separate"/>
      </w:r>
      <w:r w:rsidR="00F227DD">
        <w:rPr>
          <w:noProof/>
          <w:lang w:val="en-GB"/>
        </w:rPr>
        <w:t>44</w:t>
      </w:r>
      <w:r>
        <w:fldChar w:fldCharType="end"/>
      </w:r>
      <w:r w:rsidR="007A76CF" w:rsidRPr="00263B13">
        <w:rPr>
          <w:lang w:val="en-GB"/>
        </w:rPr>
        <w:t>: Support Option 1A</w:t>
      </w:r>
      <w:r w:rsidR="007E1D19" w:rsidRPr="00263B13">
        <w:rPr>
          <w:lang w:val="en-GB"/>
        </w:rPr>
        <w:t xml:space="preserve">: </w:t>
      </w:r>
      <w:r w:rsidR="00144A35">
        <w:rPr>
          <w:lang w:val="en-GB"/>
        </w:rPr>
        <w:t xml:space="preserve">Rel.16 P-MPR based beam-level + </w:t>
      </w:r>
      <w:r w:rsidR="007E1D19" w:rsidRPr="00263B13">
        <w:rPr>
          <w:lang w:val="en-GB"/>
        </w:rPr>
        <w:t xml:space="preserve">Virtual PHR associated with each </w:t>
      </w:r>
      <w:r w:rsidR="00D06724">
        <w:rPr>
          <w:lang w:val="en-GB"/>
        </w:rPr>
        <w:t>indicated</w:t>
      </w:r>
      <w:r w:rsidR="007E1D19" w:rsidRPr="00263B13">
        <w:rPr>
          <w:lang w:val="en-GB"/>
        </w:rPr>
        <w:t xml:space="preserve"> UL TCI</w:t>
      </w:r>
      <w:r w:rsidR="00267DA2" w:rsidRPr="00263B13">
        <w:rPr>
          <w:lang w:val="en-GB"/>
        </w:rPr>
        <w:t>, where the UE</w:t>
      </w:r>
      <w:r w:rsidR="008036D5" w:rsidRPr="00263B13">
        <w:rPr>
          <w:lang w:val="en-GB"/>
        </w:rPr>
        <w:t xml:space="preserve"> indicates the estimated P-MPR per link – if </w:t>
      </w:r>
      <w:r w:rsidR="00F4343D" w:rsidRPr="00263B13">
        <w:rPr>
          <w:lang w:val="en-GB"/>
        </w:rPr>
        <w:t>used for PUSCH.</w:t>
      </w:r>
      <w:bookmarkEnd w:id="87"/>
    </w:p>
    <w:p w14:paraId="5ABC849D" w14:textId="4A7B9F74" w:rsidR="00F82F75" w:rsidRDefault="00A23034" w:rsidP="00A23034">
      <w:pPr>
        <w:pStyle w:val="Caption"/>
        <w:rPr>
          <w:lang w:val="en-GB"/>
        </w:rPr>
      </w:pPr>
      <w:bookmarkStart w:id="88" w:name="_Ref71642856"/>
      <w:r w:rsidRPr="00B14904">
        <w:rPr>
          <w:lang w:val="en-GB"/>
        </w:rPr>
        <w:t xml:space="preserve">Proposal </w:t>
      </w:r>
      <w:r>
        <w:fldChar w:fldCharType="begin"/>
      </w:r>
      <w:r w:rsidRPr="00B14904">
        <w:rPr>
          <w:lang w:val="en-GB"/>
        </w:rPr>
        <w:instrText xml:space="preserve"> SEQ Proposal \* ARABIC </w:instrText>
      </w:r>
      <w:r>
        <w:fldChar w:fldCharType="separate"/>
      </w:r>
      <w:r w:rsidR="00F227DD">
        <w:rPr>
          <w:noProof/>
          <w:lang w:val="en-GB"/>
        </w:rPr>
        <w:t>45</w:t>
      </w:r>
      <w:r>
        <w:fldChar w:fldCharType="end"/>
      </w:r>
      <w:r w:rsidRPr="00B14904">
        <w:rPr>
          <w:lang w:val="en-GB"/>
        </w:rPr>
        <w:t xml:space="preserve">: </w:t>
      </w:r>
      <w:r w:rsidR="00144A35">
        <w:rPr>
          <w:lang w:val="en-GB"/>
        </w:rPr>
        <w:t xml:space="preserve">The virtual PHR refers to the estimated MPE event and P-MPR level on </w:t>
      </w:r>
      <w:r w:rsidR="00B377A1">
        <w:rPr>
          <w:lang w:val="en-GB"/>
        </w:rPr>
        <w:t>each</w:t>
      </w:r>
      <w:r w:rsidR="00144A35">
        <w:rPr>
          <w:lang w:val="en-GB"/>
        </w:rPr>
        <w:t xml:space="preserve"> </w:t>
      </w:r>
      <w:r w:rsidR="00B377A1">
        <w:rPr>
          <w:lang w:val="en-GB"/>
        </w:rPr>
        <w:t>active UL</w:t>
      </w:r>
      <w:r w:rsidR="00144A35">
        <w:rPr>
          <w:lang w:val="en-GB"/>
        </w:rPr>
        <w:t xml:space="preserve"> TCI.</w:t>
      </w:r>
      <w:bookmarkEnd w:id="88"/>
    </w:p>
    <w:p w14:paraId="3A5267B2" w14:textId="75501E68" w:rsidR="00FD3334" w:rsidRDefault="00FD3334" w:rsidP="00A90D8A">
      <w:pPr>
        <w:rPr>
          <w:lang w:val="en-GB"/>
        </w:rPr>
      </w:pPr>
      <w:r>
        <w:rPr>
          <w:lang w:val="en-GB"/>
        </w:rPr>
        <w:t xml:space="preserve">Regarding </w:t>
      </w:r>
      <w:r w:rsidR="00601224">
        <w:rPr>
          <w:lang w:val="en-GB"/>
        </w:rPr>
        <w:t>{</w:t>
      </w:r>
      <w:r>
        <w:rPr>
          <w:lang w:val="en-GB"/>
        </w:rPr>
        <w:t>SSBRI(s)/CRI(s)</w:t>
      </w:r>
      <w:r w:rsidR="00601224">
        <w:rPr>
          <w:lang w:val="en-GB"/>
        </w:rPr>
        <w:t>}</w:t>
      </w:r>
      <w:r>
        <w:rPr>
          <w:lang w:val="en-GB"/>
        </w:rPr>
        <w:t xml:space="preserve">: </w:t>
      </w:r>
    </w:p>
    <w:p w14:paraId="574FFDD4" w14:textId="77777777" w:rsidR="005A0D71" w:rsidRPr="00765573" w:rsidRDefault="005A0D71" w:rsidP="000735A0">
      <w:pPr>
        <w:rPr>
          <w:lang w:val="en-GB"/>
        </w:rPr>
      </w:pPr>
      <w:r w:rsidRPr="00765573">
        <w:rPr>
          <w:lang w:val="en-GB"/>
        </w:rPr>
        <w:t xml:space="preserve">When an MPUE reports candidate beams, the gNB does not know the UL beam condition of the panel that will serve the redirected link. The consequence is the high risk of performing a beam switch to a covered beam/panel, because of unknown UL quality. In other words, the gNB may initiate a beam switch to a candidate beam received on a different panel with better downlink, but with extremely poor uplink if MPE is needed for the candidate beam. Indeed, in </w:t>
      </w:r>
      <w:proofErr w:type="spellStart"/>
      <w:r w:rsidRPr="00765573">
        <w:rPr>
          <w:lang w:val="en-GB"/>
        </w:rPr>
        <w:t>mmW</w:t>
      </w:r>
      <w:proofErr w:type="spellEnd"/>
      <w:r w:rsidRPr="00765573">
        <w:rPr>
          <w:lang w:val="en-GB"/>
        </w:rPr>
        <w:t xml:space="preserve"> user blockage is not necessarily impacting DL performance while causing potentially significant degradation in UL. Thus, it would be important to support reporting of SSBRI/CRI to represent feasible TX beam(s) for UL transmission taking the MPE effect into account. </w:t>
      </w:r>
    </w:p>
    <w:p w14:paraId="32C98023" w14:textId="505A6C43" w:rsidR="005A0D71" w:rsidRPr="00765573" w:rsidRDefault="005A0D71" w:rsidP="005A0D71">
      <w:pPr>
        <w:pStyle w:val="Caption"/>
        <w:rPr>
          <w:lang w:val="en-GB"/>
        </w:rPr>
      </w:pPr>
      <w:bookmarkStart w:id="89" w:name="_Ref68611138"/>
      <w:r w:rsidRPr="00765573">
        <w:rPr>
          <w:lang w:val="en-GB"/>
        </w:rPr>
        <w:t xml:space="preserve">Proposal </w:t>
      </w:r>
      <w:r>
        <w:fldChar w:fldCharType="begin"/>
      </w:r>
      <w:r w:rsidRPr="00765573">
        <w:rPr>
          <w:lang w:val="en-GB"/>
        </w:rPr>
        <w:instrText xml:space="preserve"> SEQ Proposal \* ARABIC </w:instrText>
      </w:r>
      <w:r>
        <w:fldChar w:fldCharType="separate"/>
      </w:r>
      <w:r w:rsidR="00F227DD">
        <w:rPr>
          <w:noProof/>
          <w:lang w:val="en-GB"/>
        </w:rPr>
        <w:t>46</w:t>
      </w:r>
      <w:r>
        <w:fldChar w:fldCharType="end"/>
      </w:r>
      <w:r w:rsidRPr="00765573">
        <w:rPr>
          <w:lang w:val="en-GB"/>
        </w:rPr>
        <w:t xml:space="preserve">: </w:t>
      </w:r>
      <w:r w:rsidR="0097641D">
        <w:rPr>
          <w:lang w:val="en-GB"/>
        </w:rPr>
        <w:t>In addition to Option 1A, support option 2A for candidate beams: SSBRI/CRI + L1-RSRP enhancement.</w:t>
      </w:r>
      <w:bookmarkEnd w:id="89"/>
    </w:p>
    <w:p w14:paraId="136F14AA" w14:textId="6A80FB19" w:rsidR="00FD3334" w:rsidRDefault="00F82F75" w:rsidP="000735A0">
      <w:pPr>
        <w:rPr>
          <w:lang w:val="en-GB"/>
        </w:rPr>
      </w:pPr>
      <w:r>
        <w:rPr>
          <w:lang w:val="en-GB"/>
        </w:rPr>
        <w:t xml:space="preserve">It is understood that </w:t>
      </w:r>
      <w:r w:rsidR="00B14904">
        <w:rPr>
          <w:lang w:val="en-GB"/>
        </w:rPr>
        <w:t>option 2A</w:t>
      </w:r>
      <w:r>
        <w:rPr>
          <w:lang w:val="en-GB"/>
        </w:rPr>
        <w:t xml:space="preserve"> aims at formulating a solution for candidate beams</w:t>
      </w:r>
      <w:r w:rsidR="007E4C9C">
        <w:rPr>
          <w:lang w:val="en-GB"/>
        </w:rPr>
        <w:t xml:space="preserve">. It is also understood that this reporting is done prior or </w:t>
      </w:r>
      <w:r w:rsidR="00976A92">
        <w:rPr>
          <w:lang w:val="en-GB"/>
        </w:rPr>
        <w:t xml:space="preserve">upon </w:t>
      </w:r>
      <w:r w:rsidR="007E4C9C">
        <w:rPr>
          <w:lang w:val="en-GB"/>
        </w:rPr>
        <w:t xml:space="preserve">the MPE event on the </w:t>
      </w:r>
      <w:r w:rsidR="00D90AAF">
        <w:rPr>
          <w:lang w:val="en-GB"/>
        </w:rPr>
        <w:t>used beam pair</w:t>
      </w:r>
      <w:r w:rsidR="007E4C9C">
        <w:rPr>
          <w:lang w:val="en-GB"/>
        </w:rPr>
        <w:t xml:space="preserve"> link</w:t>
      </w:r>
      <w:r w:rsidR="00D90AAF">
        <w:rPr>
          <w:lang w:val="en-GB"/>
        </w:rPr>
        <w:t>(s) (e.g. indicated UL TCI states)</w:t>
      </w:r>
      <w:r w:rsidR="007E4C9C">
        <w:rPr>
          <w:lang w:val="en-GB"/>
        </w:rPr>
        <w:t>.</w:t>
      </w:r>
      <w:r w:rsidR="00D66023">
        <w:rPr>
          <w:lang w:val="en-GB"/>
        </w:rPr>
        <w:t xml:space="preserve"> The user blockage is not necessarily impacting the DL due t</w:t>
      </w:r>
      <w:r w:rsidR="009B4517">
        <w:rPr>
          <w:lang w:val="en-GB"/>
        </w:rPr>
        <w:t xml:space="preserve">o the user </w:t>
      </w:r>
      <w:proofErr w:type="spellStart"/>
      <w:r w:rsidR="009B4517">
        <w:rPr>
          <w:lang w:val="en-GB"/>
        </w:rPr>
        <w:t>dielectrical</w:t>
      </w:r>
      <w:proofErr w:type="spellEnd"/>
      <w:r w:rsidR="009B4517">
        <w:rPr>
          <w:lang w:val="en-GB"/>
        </w:rPr>
        <w:t xml:space="preserve"> properties in </w:t>
      </w:r>
      <w:proofErr w:type="spellStart"/>
      <w:r w:rsidR="009B4517">
        <w:rPr>
          <w:lang w:val="en-GB"/>
        </w:rPr>
        <w:t>mmW</w:t>
      </w:r>
      <w:proofErr w:type="spellEnd"/>
      <w:r w:rsidR="009B4517">
        <w:rPr>
          <w:lang w:val="en-GB"/>
        </w:rPr>
        <w:t xml:space="preserve"> spectrum.</w:t>
      </w:r>
      <w:r w:rsidR="00FA0583">
        <w:rPr>
          <w:lang w:val="en-GB"/>
        </w:rPr>
        <w:t xml:space="preserve"> Therefore, L1-RSRP solution will not be able to identify links that may break under MPE</w:t>
      </w:r>
      <w:r w:rsidR="00FB4F55">
        <w:rPr>
          <w:lang w:val="en-GB"/>
        </w:rPr>
        <w:t xml:space="preserve"> once activated.</w:t>
      </w:r>
      <w:r w:rsidR="007E35B5">
        <w:rPr>
          <w:lang w:val="en-GB"/>
        </w:rPr>
        <w:t xml:space="preserve"> The solution needs to comprise indication of potential MPE event on the candidate link, as well as indication of the severity of the MPE event on the candidate link, associated to L1-RSPR DL reporting.</w:t>
      </w:r>
      <w:r w:rsidR="0009448E">
        <w:rPr>
          <w:lang w:val="en-GB"/>
        </w:rPr>
        <w:t xml:space="preserve"> Only then, the network has all the information needed to optimally mitigate MPE events.</w:t>
      </w:r>
    </w:p>
    <w:p w14:paraId="39A046B3" w14:textId="77777777" w:rsidR="0007312C" w:rsidRPr="00765573" w:rsidRDefault="0007312C" w:rsidP="000735A0">
      <w:pPr>
        <w:rPr>
          <w:lang w:val="en-GB"/>
        </w:rPr>
      </w:pPr>
      <w:r w:rsidRPr="00765573">
        <w:rPr>
          <w:lang w:val="en-GB"/>
        </w:rPr>
        <w:lastRenderedPageBreak/>
        <w:t>As a metric a power headroom per candidate spatial source i.e. DL RS would be feasible to represent the uplink transmission capability because it takes into account EIRP, P-MPR and target received power level. Thus, virtual PH + L1-RSRP + SSBRI/CRI would provide to the gNB an indication for all candidate links:</w:t>
      </w:r>
    </w:p>
    <w:p w14:paraId="54C5177E" w14:textId="77777777" w:rsidR="0007312C" w:rsidRPr="00765573" w:rsidRDefault="0007312C" w:rsidP="000735A0">
      <w:pPr>
        <w:pStyle w:val="ListParagraph"/>
        <w:numPr>
          <w:ilvl w:val="0"/>
          <w:numId w:val="17"/>
        </w:numPr>
        <w:ind w:left="436"/>
        <w:rPr>
          <w:sz w:val="22"/>
          <w:szCs w:val="22"/>
          <w:lang w:val="en-GB"/>
        </w:rPr>
      </w:pPr>
      <w:r w:rsidRPr="00765573">
        <w:rPr>
          <w:sz w:val="22"/>
          <w:szCs w:val="22"/>
          <w:lang w:val="en-GB"/>
        </w:rPr>
        <w:t>UL beam quality (virtual PH)</w:t>
      </w:r>
    </w:p>
    <w:p w14:paraId="28232E24" w14:textId="77777777" w:rsidR="0007312C" w:rsidRPr="00765573" w:rsidRDefault="0007312C" w:rsidP="000735A0">
      <w:pPr>
        <w:pStyle w:val="ListParagraph"/>
        <w:numPr>
          <w:ilvl w:val="0"/>
          <w:numId w:val="17"/>
        </w:numPr>
        <w:ind w:left="436"/>
        <w:rPr>
          <w:sz w:val="22"/>
          <w:szCs w:val="22"/>
          <w:lang w:val="en-GB"/>
        </w:rPr>
      </w:pPr>
      <w:r w:rsidRPr="00765573">
        <w:rPr>
          <w:sz w:val="22"/>
          <w:szCs w:val="22"/>
          <w:lang w:val="en-GB"/>
        </w:rPr>
        <w:t>DL beam quality (L1-RSRP)</w:t>
      </w:r>
    </w:p>
    <w:p w14:paraId="68ADEE19" w14:textId="77777777" w:rsidR="0007312C" w:rsidRPr="00765573" w:rsidRDefault="0007312C" w:rsidP="000735A0">
      <w:pPr>
        <w:pStyle w:val="ListParagraph"/>
        <w:numPr>
          <w:ilvl w:val="0"/>
          <w:numId w:val="17"/>
        </w:numPr>
        <w:ind w:left="436"/>
        <w:rPr>
          <w:sz w:val="22"/>
          <w:szCs w:val="22"/>
          <w:lang w:val="en-GB"/>
        </w:rPr>
      </w:pPr>
      <w:r w:rsidRPr="00765573">
        <w:rPr>
          <w:sz w:val="22"/>
          <w:szCs w:val="22"/>
          <w:lang w:val="en-GB"/>
        </w:rPr>
        <w:t>Candidate beam index (SSBRI/CRI)</w:t>
      </w:r>
    </w:p>
    <w:p w14:paraId="59CE2188" w14:textId="77777777" w:rsidR="0007312C" w:rsidRDefault="0007312C" w:rsidP="00A90D8A">
      <w:pPr>
        <w:rPr>
          <w:lang w:val="en-GB"/>
        </w:rPr>
      </w:pPr>
    </w:p>
    <w:p w14:paraId="46999115" w14:textId="477299CD" w:rsidR="00FD3334" w:rsidRPr="00263B13" w:rsidRDefault="00263B13" w:rsidP="00263B13">
      <w:pPr>
        <w:pStyle w:val="Caption"/>
        <w:rPr>
          <w:lang w:val="en-GB"/>
        </w:rPr>
      </w:pPr>
      <w:bookmarkStart w:id="90" w:name="_Ref71642870"/>
      <w:bookmarkStart w:id="91" w:name="_Ref68611275"/>
      <w:r w:rsidRPr="00263B13">
        <w:rPr>
          <w:lang w:val="en-GB"/>
        </w:rPr>
        <w:t xml:space="preserve">Proposal </w:t>
      </w:r>
      <w:r w:rsidRPr="00263B13">
        <w:fldChar w:fldCharType="begin"/>
      </w:r>
      <w:r w:rsidRPr="00263B13">
        <w:rPr>
          <w:lang w:val="en-GB"/>
        </w:rPr>
        <w:instrText xml:space="preserve"> SEQ Proposal \* ARABIC </w:instrText>
      </w:r>
      <w:r w:rsidRPr="00263B13">
        <w:fldChar w:fldCharType="separate"/>
      </w:r>
      <w:r w:rsidR="00F227DD">
        <w:rPr>
          <w:noProof/>
          <w:lang w:val="en-GB"/>
        </w:rPr>
        <w:t>47</w:t>
      </w:r>
      <w:r w:rsidRPr="00263B13">
        <w:fldChar w:fldCharType="end"/>
      </w:r>
      <w:r w:rsidR="00FD3334" w:rsidRPr="00263B13">
        <w:rPr>
          <w:lang w:val="en-GB"/>
        </w:rPr>
        <w:t>:</w:t>
      </w:r>
      <w:r w:rsidR="00BF1D95" w:rsidRPr="00263B13">
        <w:rPr>
          <w:lang w:val="en-GB"/>
        </w:rPr>
        <w:t xml:space="preserve"> Support </w:t>
      </w:r>
      <w:r w:rsidR="008B25CB">
        <w:rPr>
          <w:lang w:val="en-GB"/>
        </w:rPr>
        <w:t>accounting for MPE effect in L1-RSRP report e.g. virtual PH or estimated UL RSRP.</w:t>
      </w:r>
      <w:bookmarkEnd w:id="90"/>
      <w:r w:rsidR="008B25CB">
        <w:rPr>
          <w:lang w:val="en-GB"/>
        </w:rPr>
        <w:t xml:space="preserve"> </w:t>
      </w:r>
      <w:bookmarkEnd w:id="91"/>
      <w:r w:rsidR="005B620F" w:rsidRPr="00263B13">
        <w:rPr>
          <w:lang w:val="en-GB"/>
        </w:rPr>
        <w:t xml:space="preserve"> </w:t>
      </w:r>
    </w:p>
    <w:p w14:paraId="18EE7A94" w14:textId="100EDA54" w:rsidR="00D606CD" w:rsidRDefault="00D606CD" w:rsidP="00A90D8A">
      <w:pPr>
        <w:rPr>
          <w:lang w:val="en-GB"/>
        </w:rPr>
      </w:pPr>
      <w:r>
        <w:rPr>
          <w:lang w:val="en-GB"/>
        </w:rPr>
        <w:t xml:space="preserve">In any case, panel indication is not needed to address MPE issues. This needs to be solved per </w:t>
      </w:r>
      <w:r w:rsidR="00443963">
        <w:rPr>
          <w:lang w:val="en-GB"/>
        </w:rPr>
        <w:t xml:space="preserve">beam pair </w:t>
      </w:r>
      <w:r w:rsidR="00585BDA">
        <w:rPr>
          <w:lang w:val="en-GB"/>
        </w:rPr>
        <w:t xml:space="preserve">link, i.e. TCI </w:t>
      </w:r>
      <w:r w:rsidR="003E6AAC">
        <w:rPr>
          <w:lang w:val="en-GB"/>
        </w:rPr>
        <w:t xml:space="preserve">state </w:t>
      </w:r>
      <w:r w:rsidR="00585BDA">
        <w:rPr>
          <w:lang w:val="en-GB"/>
        </w:rPr>
        <w:t>indication or SSBRI/CRI indication is sufficient.</w:t>
      </w:r>
    </w:p>
    <w:p w14:paraId="1DF81ACF" w14:textId="4DF5094F" w:rsidR="00585BDA" w:rsidRPr="00094B41" w:rsidRDefault="00263B13" w:rsidP="00263B13">
      <w:pPr>
        <w:pStyle w:val="Caption"/>
        <w:rPr>
          <w:lang w:val="en-GB"/>
        </w:rPr>
      </w:pPr>
      <w:bookmarkStart w:id="92" w:name="_Ref68611281"/>
      <w:r w:rsidRPr="00EE0B92">
        <w:rPr>
          <w:lang w:val="en-GB"/>
        </w:rPr>
        <w:t xml:space="preserve">Proposal </w:t>
      </w:r>
      <w:r w:rsidRPr="00EE0B92">
        <w:fldChar w:fldCharType="begin"/>
      </w:r>
      <w:r w:rsidRPr="00EE0B92">
        <w:rPr>
          <w:lang w:val="en-GB"/>
        </w:rPr>
        <w:instrText xml:space="preserve"> SEQ Proposal \* ARABIC </w:instrText>
      </w:r>
      <w:r w:rsidRPr="00EE0B92">
        <w:fldChar w:fldCharType="separate"/>
      </w:r>
      <w:r w:rsidR="00F227DD">
        <w:rPr>
          <w:noProof/>
          <w:lang w:val="en-GB"/>
        </w:rPr>
        <w:t>48</w:t>
      </w:r>
      <w:r w:rsidRPr="00EE0B92">
        <w:fldChar w:fldCharType="end"/>
      </w:r>
      <w:r w:rsidR="00585BDA" w:rsidRPr="00EE0B92">
        <w:rPr>
          <w:lang w:val="en-GB"/>
        </w:rPr>
        <w:t xml:space="preserve">: </w:t>
      </w:r>
      <w:r w:rsidR="0016124E" w:rsidRPr="00EE0B92">
        <w:rPr>
          <w:lang w:val="en-GB"/>
        </w:rPr>
        <w:t>Panel indication is not needed for any MPE mitigation technique.</w:t>
      </w:r>
      <w:bookmarkEnd w:id="92"/>
    </w:p>
    <w:p w14:paraId="5E46F685" w14:textId="5805BA6A" w:rsidR="77B282DF" w:rsidRPr="00765573" w:rsidRDefault="00D546B0" w:rsidP="007B3B21">
      <w:pPr>
        <w:rPr>
          <w:lang w:val="en-GB"/>
        </w:rPr>
      </w:pPr>
      <w:r w:rsidRPr="00765573">
        <w:rPr>
          <w:lang w:val="en-GB"/>
        </w:rPr>
        <w:t xml:space="preserve">That would provide gNB required information </w:t>
      </w:r>
      <w:r w:rsidR="00585EE3" w:rsidRPr="00765573">
        <w:rPr>
          <w:lang w:val="en-GB"/>
        </w:rPr>
        <w:t>to take into account UE’s UL transmission capability per beam</w:t>
      </w:r>
      <w:r w:rsidR="002B33C8" w:rsidRPr="00765573">
        <w:rPr>
          <w:lang w:val="en-GB"/>
        </w:rPr>
        <w:t xml:space="preserve"> and thus the gNB would be able to </w:t>
      </w:r>
      <w:r w:rsidR="00A41266" w:rsidRPr="00765573">
        <w:rPr>
          <w:lang w:val="en-GB"/>
        </w:rPr>
        <w:t xml:space="preserve">perform proper UL </w:t>
      </w:r>
      <w:r w:rsidR="002F6FE1" w:rsidRPr="00765573">
        <w:rPr>
          <w:lang w:val="en-GB"/>
        </w:rPr>
        <w:t xml:space="preserve">beam selection. </w:t>
      </w:r>
      <w:r w:rsidR="77B282DF" w:rsidRPr="00765573">
        <w:rPr>
          <w:lang w:val="en-GB"/>
        </w:rPr>
        <w:t xml:space="preserve">Indeed, the network </w:t>
      </w:r>
      <w:r w:rsidR="48F495C7" w:rsidRPr="00765573">
        <w:rPr>
          <w:lang w:val="en-GB"/>
        </w:rPr>
        <w:t>being</w:t>
      </w:r>
      <w:r w:rsidR="77B282DF" w:rsidRPr="00765573">
        <w:rPr>
          <w:lang w:val="en-GB"/>
        </w:rPr>
        <w:t xml:space="preserve"> informed of the potential MPE event before </w:t>
      </w:r>
      <w:r w:rsidR="79220135" w:rsidRPr="00765573">
        <w:rPr>
          <w:lang w:val="en-GB"/>
        </w:rPr>
        <w:t>the beam switch</w:t>
      </w:r>
      <w:r w:rsidR="77B282DF" w:rsidRPr="00765573">
        <w:rPr>
          <w:lang w:val="en-GB"/>
        </w:rPr>
        <w:t xml:space="preserve"> is triggered can have the following benefits:</w:t>
      </w:r>
    </w:p>
    <w:p w14:paraId="1869E077" w14:textId="1C253407" w:rsidR="77B282DF" w:rsidRPr="00765573" w:rsidRDefault="77B282DF" w:rsidP="00A373B0">
      <w:pPr>
        <w:pStyle w:val="ListParagraph"/>
        <w:numPr>
          <w:ilvl w:val="0"/>
          <w:numId w:val="16"/>
        </w:numPr>
        <w:rPr>
          <w:lang w:val="en-GB"/>
        </w:rPr>
      </w:pPr>
      <w:r w:rsidRPr="00765573">
        <w:rPr>
          <w:sz w:val="22"/>
          <w:szCs w:val="22"/>
          <w:lang w:val="en-GB"/>
        </w:rPr>
        <w:t>Ensure MPE warning is sent before P-MPR is applied and thereby ensure successful decoding of the information</w:t>
      </w:r>
    </w:p>
    <w:p w14:paraId="40626240" w14:textId="2750145C" w:rsidR="77B282DF" w:rsidRPr="00765573" w:rsidRDefault="77B282DF" w:rsidP="00A373B0">
      <w:pPr>
        <w:pStyle w:val="ListParagraph"/>
        <w:numPr>
          <w:ilvl w:val="0"/>
          <w:numId w:val="16"/>
        </w:numPr>
        <w:rPr>
          <w:rFonts w:asciiTheme="minorEastAsia" w:hAnsiTheme="minorEastAsia" w:cstheme="minorEastAsia"/>
          <w:sz w:val="22"/>
          <w:szCs w:val="22"/>
          <w:lang w:val="en-GB"/>
        </w:rPr>
      </w:pPr>
      <w:r w:rsidRPr="00765573">
        <w:rPr>
          <w:sz w:val="22"/>
          <w:szCs w:val="22"/>
          <w:lang w:val="en-GB"/>
        </w:rPr>
        <w:t>Enable the gNB to evaluate alternative links to switch beam(s) either before the MPE event or immediately upon receiving PHR containing MPE indication (i.e. P-bit set to 1).</w:t>
      </w:r>
    </w:p>
    <w:p w14:paraId="6394BC50" w14:textId="3DFFE3ED" w:rsidR="2A5EF41E" w:rsidRPr="00765573" w:rsidRDefault="2A5EF41E" w:rsidP="00A373B0">
      <w:pPr>
        <w:pStyle w:val="ListParagraph"/>
        <w:numPr>
          <w:ilvl w:val="0"/>
          <w:numId w:val="16"/>
        </w:numPr>
        <w:rPr>
          <w:rFonts w:asciiTheme="minorEastAsia" w:hAnsiTheme="minorEastAsia" w:cstheme="minorEastAsia"/>
          <w:sz w:val="22"/>
          <w:szCs w:val="22"/>
          <w:lang w:val="en-GB"/>
        </w:rPr>
      </w:pPr>
      <w:r w:rsidRPr="00765573">
        <w:rPr>
          <w:sz w:val="22"/>
          <w:szCs w:val="22"/>
          <w:lang w:val="en-GB"/>
        </w:rPr>
        <w:t>Avoid gNB switching to a beam with better DL bu</w:t>
      </w:r>
      <w:r w:rsidR="00581273">
        <w:rPr>
          <w:sz w:val="22"/>
          <w:szCs w:val="22"/>
          <w:lang w:val="en-GB"/>
        </w:rPr>
        <w:t>t</w:t>
      </w:r>
      <w:r w:rsidRPr="00765573">
        <w:rPr>
          <w:sz w:val="22"/>
          <w:szCs w:val="22"/>
          <w:lang w:val="en-GB"/>
        </w:rPr>
        <w:t xml:space="preserve"> worse UL than serving beam</w:t>
      </w:r>
    </w:p>
    <w:p w14:paraId="698847F5" w14:textId="45A3C2BD" w:rsidR="795807EB" w:rsidRPr="00765573" w:rsidRDefault="795807EB" w:rsidP="795807EB">
      <w:pPr>
        <w:rPr>
          <w:lang w:val="en-GB"/>
        </w:rPr>
      </w:pPr>
    </w:p>
    <w:p w14:paraId="3DC3FB6A" w14:textId="3915310A" w:rsidR="351670B4" w:rsidRPr="00765573" w:rsidRDefault="00094B41" w:rsidP="12754B6F">
      <w:pPr>
        <w:rPr>
          <w:rFonts w:ascii="Calibri" w:eastAsia="Calibri" w:hAnsi="Calibri" w:cs="Calibri"/>
          <w:lang w:val="en-GB"/>
        </w:rPr>
      </w:pPr>
      <w:r>
        <w:rPr>
          <w:lang w:val="en-GB"/>
        </w:rPr>
        <w:t>In addition</w:t>
      </w:r>
      <w:r w:rsidR="453874FC" w:rsidRPr="00765573">
        <w:rPr>
          <w:rFonts w:ascii="Calibri" w:eastAsia="Calibri" w:hAnsi="Calibri" w:cs="Calibri"/>
          <w:lang w:val="en-GB"/>
        </w:rPr>
        <w:t xml:space="preserve"> to the above considerations which focus on a pro-active approach to mitigate MPE events, the Rel-16 re-active approach of P-MPR reporting in PHR</w:t>
      </w:r>
      <w:r w:rsidR="453874FC" w:rsidRPr="00765573">
        <w:rPr>
          <w:rFonts w:ascii="SimSun" w:eastAsia="SimSun" w:hAnsi="SimSun" w:cs="SimSun"/>
          <w:lang w:val="en-GB"/>
        </w:rPr>
        <w:t xml:space="preserve"> </w:t>
      </w:r>
      <w:r w:rsidR="453874FC" w:rsidRPr="00765573">
        <w:rPr>
          <w:rFonts w:ascii="Calibri" w:eastAsia="Calibri" w:hAnsi="Calibri" w:cs="Calibri"/>
          <w:lang w:val="en-GB"/>
        </w:rPr>
        <w:t>has the drawback of sudden and dramatic UL degradation, which may lead to failure in transmitting the MPE indication to the serving cell, hence RLF due to maximum number of RLC retransmissions. Therefore, for power limited UEs, the MPE message might be lost and the network is not informed of the MPE event. Currently, the gNB can configure PUSCH with high priority, nonetheless the categorization of PUSCH according to payload does not take MPE into account. It would be beneficial for network to have a dedicated</w:t>
      </w:r>
      <w:r w:rsidR="00E049BE">
        <w:rPr>
          <w:rFonts w:ascii="Calibri" w:eastAsia="Calibri" w:hAnsi="Calibri" w:cs="Calibri"/>
          <w:lang w:val="en-GB"/>
        </w:rPr>
        <w:t xml:space="preserve"> </w:t>
      </w:r>
      <w:r w:rsidR="453874FC" w:rsidRPr="00765573">
        <w:rPr>
          <w:rFonts w:ascii="Calibri" w:eastAsia="Calibri" w:hAnsi="Calibri" w:cs="Calibri"/>
          <w:lang w:val="en-GB"/>
        </w:rPr>
        <w:t>PUSCH prioritization scheme for UEs experiencing an</w:t>
      </w:r>
      <w:r w:rsidR="453874FC" w:rsidRPr="00765573">
        <w:rPr>
          <w:rFonts w:ascii="SimSun" w:eastAsia="SimSun" w:hAnsi="SimSun" w:cs="SimSun"/>
          <w:lang w:val="en-GB"/>
        </w:rPr>
        <w:t xml:space="preserve"> </w:t>
      </w:r>
      <w:r w:rsidR="453874FC" w:rsidRPr="00765573">
        <w:rPr>
          <w:rFonts w:ascii="Calibri" w:eastAsia="Calibri" w:hAnsi="Calibri" w:cs="Calibri"/>
          <w:lang w:val="en-GB"/>
        </w:rPr>
        <w:t>MPE event to ensure PHR is sent with high enough power for the network to be notified of the MPE event and adapt the link accordingly, e.g. switch beams.</w:t>
      </w:r>
    </w:p>
    <w:p w14:paraId="1C1B54CB" w14:textId="733F49E9" w:rsidR="351670B4" w:rsidRDefault="001071DF" w:rsidP="007A583F">
      <w:pPr>
        <w:pStyle w:val="Caption"/>
        <w:rPr>
          <w:rFonts w:ascii="Calibri" w:eastAsia="Calibri" w:hAnsi="Calibri" w:cs="Calibri"/>
          <w:lang w:val="en-GB"/>
        </w:rPr>
      </w:pPr>
      <w:bookmarkStart w:id="93" w:name="_Ref61881718"/>
      <w:r w:rsidRPr="00765573">
        <w:rPr>
          <w:lang w:val="en-GB"/>
        </w:rPr>
        <w:t xml:space="preserve">Proposal </w:t>
      </w:r>
      <w:r>
        <w:fldChar w:fldCharType="begin"/>
      </w:r>
      <w:r w:rsidRPr="00765573">
        <w:rPr>
          <w:lang w:val="en-GB"/>
        </w:rPr>
        <w:instrText xml:space="preserve"> SEQ Proposal \* ARABIC </w:instrText>
      </w:r>
      <w:r>
        <w:fldChar w:fldCharType="separate"/>
      </w:r>
      <w:r w:rsidR="00F227DD">
        <w:rPr>
          <w:noProof/>
          <w:lang w:val="en-GB"/>
        </w:rPr>
        <w:t>49</w:t>
      </w:r>
      <w:r>
        <w:fldChar w:fldCharType="end"/>
      </w:r>
      <w:r w:rsidRPr="00765573">
        <w:rPr>
          <w:lang w:val="en-GB"/>
        </w:rPr>
        <w:t xml:space="preserve">: </w:t>
      </w:r>
      <w:r w:rsidR="453874FC" w:rsidRPr="00765573">
        <w:rPr>
          <w:rFonts w:ascii="Calibri" w:eastAsia="Calibri" w:hAnsi="Calibri" w:cs="Calibri"/>
          <w:lang w:val="en-GB"/>
        </w:rPr>
        <w:t>Improve the network’s mitigation of MPE events by prioritizing the</w:t>
      </w:r>
      <w:r w:rsidR="005C27F2">
        <w:rPr>
          <w:rFonts w:ascii="SimSun" w:eastAsia="SimSun" w:hAnsi="SimSun" w:cs="SimSun"/>
          <w:lang w:val="en-GB"/>
        </w:rPr>
        <w:t xml:space="preserve"> </w:t>
      </w:r>
      <w:r w:rsidR="453874FC" w:rsidRPr="00765573">
        <w:rPr>
          <w:rFonts w:ascii="Calibri" w:eastAsia="Calibri" w:hAnsi="Calibri" w:cs="Calibri"/>
          <w:lang w:val="en-GB"/>
        </w:rPr>
        <w:t xml:space="preserve">transmissions of control signals </w:t>
      </w:r>
      <w:r w:rsidR="453874FC" w:rsidRPr="00765573">
        <w:rPr>
          <w:rFonts w:ascii="SimSun" w:eastAsia="SimSun" w:hAnsi="SimSun" w:cs="SimSun"/>
          <w:lang w:val="en-GB"/>
        </w:rPr>
        <w:t>(</w:t>
      </w:r>
      <w:r w:rsidR="453874FC" w:rsidRPr="00765573">
        <w:rPr>
          <w:rFonts w:ascii="Calibri" w:eastAsia="Calibri" w:hAnsi="Calibri" w:cs="Calibri"/>
          <w:lang w:val="en-GB"/>
        </w:rPr>
        <w:t>e.g. PUSCH carrying PHR with MPE indication and P-MPR value over PUSCH carrying UL traffic user plane</w:t>
      </w:r>
      <w:r w:rsidR="453874FC" w:rsidRPr="00765573">
        <w:rPr>
          <w:rFonts w:ascii="SimSun" w:eastAsia="SimSun" w:hAnsi="SimSun" w:cs="SimSun"/>
          <w:lang w:val="en-GB"/>
        </w:rPr>
        <w:t>)</w:t>
      </w:r>
      <w:r w:rsidR="453874FC" w:rsidRPr="00765573">
        <w:rPr>
          <w:rFonts w:ascii="Calibri" w:eastAsia="Calibri" w:hAnsi="Calibri" w:cs="Calibri"/>
          <w:lang w:val="en-GB"/>
        </w:rPr>
        <w:t>to ensure MPE indication is sent with enough power from UEs under severe MPE events.</w:t>
      </w:r>
      <w:bookmarkEnd w:id="93"/>
    </w:p>
    <w:p w14:paraId="56897524" w14:textId="6D1E8377" w:rsidR="005F5A31" w:rsidRDefault="005F5A31" w:rsidP="005F5A31">
      <w:pPr>
        <w:rPr>
          <w:lang w:val="en-GB"/>
        </w:rPr>
      </w:pPr>
      <w:r>
        <w:rPr>
          <w:lang w:val="en-GB"/>
        </w:rPr>
        <w:t xml:space="preserve">Lastly, MPE may result in </w:t>
      </w:r>
      <w:r w:rsidR="007306D5">
        <w:rPr>
          <w:lang w:val="en-GB"/>
        </w:rPr>
        <w:t>beam failures hence beam failure recovery procedures.</w:t>
      </w:r>
      <w:r w:rsidR="0012352F">
        <w:rPr>
          <w:lang w:val="en-GB"/>
        </w:rPr>
        <w:t xml:space="preserve"> However, the resources for </w:t>
      </w:r>
      <w:r w:rsidR="005066FE">
        <w:rPr>
          <w:lang w:val="en-GB"/>
        </w:rPr>
        <w:t>recovery</w:t>
      </w:r>
      <w:r w:rsidR="0012352F">
        <w:rPr>
          <w:lang w:val="en-GB"/>
        </w:rPr>
        <w:t xml:space="preserve"> are configured before the MPE event trigger</w:t>
      </w:r>
      <w:r w:rsidR="005066FE">
        <w:rPr>
          <w:lang w:val="en-GB"/>
        </w:rPr>
        <w:t xml:space="preserve"> and MPE may affect </w:t>
      </w:r>
      <w:r w:rsidR="00895C05">
        <w:rPr>
          <w:lang w:val="en-GB"/>
        </w:rPr>
        <w:t>all</w:t>
      </w:r>
      <w:r w:rsidR="00992856">
        <w:rPr>
          <w:lang w:val="en-GB"/>
        </w:rPr>
        <w:t xml:space="preserve"> configured resources thereby forcing the UE to use</w:t>
      </w:r>
      <w:r w:rsidR="00CE67DB">
        <w:rPr>
          <w:lang w:val="en-GB"/>
        </w:rPr>
        <w:t xml:space="preserve"> a contention-based mechanism for recovery. While, configuring a very large number of</w:t>
      </w:r>
      <w:r w:rsidR="00AD0521">
        <w:rPr>
          <w:lang w:val="en-GB"/>
        </w:rPr>
        <w:t xml:space="preserve"> recovery resources will mitigate this issue, it will have a high cost in </w:t>
      </w:r>
      <w:r w:rsidR="003A6F34">
        <w:rPr>
          <w:lang w:val="en-GB"/>
        </w:rPr>
        <w:t>resources.</w:t>
      </w:r>
    </w:p>
    <w:p w14:paraId="46A64F10" w14:textId="44C14B56" w:rsidR="003A6F34" w:rsidRPr="004404AE" w:rsidRDefault="00E049BE" w:rsidP="00E049BE">
      <w:pPr>
        <w:pStyle w:val="Caption"/>
        <w:rPr>
          <w:lang w:val="en-GB"/>
        </w:rPr>
      </w:pPr>
      <w:bookmarkStart w:id="94" w:name="_Ref68612119"/>
      <w:r w:rsidRPr="00E358D7">
        <w:rPr>
          <w:lang w:val="en-GB"/>
        </w:rPr>
        <w:t xml:space="preserve">Proposal </w:t>
      </w:r>
      <w:r w:rsidRPr="00E049BE">
        <w:fldChar w:fldCharType="begin"/>
      </w:r>
      <w:r w:rsidRPr="00E358D7">
        <w:rPr>
          <w:lang w:val="en-GB"/>
        </w:rPr>
        <w:instrText xml:space="preserve"> SEQ Proposal \* ARABIC </w:instrText>
      </w:r>
      <w:r w:rsidRPr="00E049BE">
        <w:fldChar w:fldCharType="separate"/>
      </w:r>
      <w:r w:rsidR="00F227DD">
        <w:rPr>
          <w:noProof/>
          <w:lang w:val="en-GB"/>
        </w:rPr>
        <w:t>50</w:t>
      </w:r>
      <w:r w:rsidRPr="00E049BE">
        <w:fldChar w:fldCharType="end"/>
      </w:r>
      <w:r w:rsidR="003A6F34" w:rsidRPr="00E049BE">
        <w:rPr>
          <w:lang w:val="en-GB"/>
        </w:rPr>
        <w:t xml:space="preserve">: Consider </w:t>
      </w:r>
      <w:r w:rsidR="00F42EF6" w:rsidRPr="00E049BE">
        <w:rPr>
          <w:lang w:val="en-GB"/>
        </w:rPr>
        <w:t xml:space="preserve">enhancements of </w:t>
      </w:r>
      <w:r w:rsidR="00F7767D" w:rsidRPr="00E049BE">
        <w:rPr>
          <w:lang w:val="en-GB"/>
        </w:rPr>
        <w:t>beam failure recovery</w:t>
      </w:r>
      <w:r w:rsidR="00F42EF6" w:rsidRPr="00E049BE">
        <w:rPr>
          <w:lang w:val="en-GB"/>
        </w:rPr>
        <w:t xml:space="preserve"> configuration procedure in MPE cases.</w:t>
      </w:r>
      <w:bookmarkEnd w:id="94"/>
    </w:p>
    <w:p w14:paraId="3DF14637" w14:textId="0A8BA7EC" w:rsidR="00014EA7" w:rsidRDefault="006151F0" w:rsidP="00A373B0">
      <w:pPr>
        <w:pStyle w:val="Heading2"/>
        <w:numPr>
          <w:ilvl w:val="1"/>
          <w:numId w:val="6"/>
        </w:numPr>
      </w:pPr>
      <w:r>
        <w:t>Other enhancements</w:t>
      </w:r>
    </w:p>
    <w:p w14:paraId="3858B3AA" w14:textId="1E08F590" w:rsidR="00014EA7" w:rsidRPr="00765573" w:rsidRDefault="006151F0" w:rsidP="00CE046B">
      <w:pPr>
        <w:rPr>
          <w:lang w:val="en-GB"/>
        </w:rPr>
      </w:pPr>
      <w:r w:rsidRPr="00765573">
        <w:rPr>
          <w:lang w:val="en-GB"/>
        </w:rPr>
        <w:t xml:space="preserve">The following categorization was considered in </w:t>
      </w:r>
      <w:r w:rsidR="007C76FB" w:rsidRPr="00765573">
        <w:rPr>
          <w:lang w:val="en-GB"/>
        </w:rPr>
        <w:t>RAN1#10</w:t>
      </w:r>
      <w:r w:rsidR="008B0034">
        <w:rPr>
          <w:lang w:val="en-GB"/>
        </w:rPr>
        <w:t>4</w:t>
      </w:r>
      <w:r w:rsidR="007C76FB" w:rsidRPr="00765573">
        <w:rPr>
          <w:lang w:val="en-GB"/>
        </w:rPr>
        <w:t>-</w:t>
      </w:r>
      <w:r w:rsidR="009B7473">
        <w:rPr>
          <w:lang w:val="en-GB"/>
        </w:rPr>
        <w:t>bis-</w:t>
      </w:r>
      <w:r w:rsidR="007C76FB" w:rsidRPr="00765573">
        <w:rPr>
          <w:lang w:val="en-GB"/>
        </w:rPr>
        <w:t>e [</w:t>
      </w:r>
      <w:r w:rsidR="008B0034">
        <w:rPr>
          <w:lang w:val="en-GB"/>
        </w:rPr>
        <w:t>2</w:t>
      </w:r>
      <w:r w:rsidR="007C76FB" w:rsidRPr="00765573">
        <w:rPr>
          <w:lang w:val="en-GB"/>
        </w:rPr>
        <w:t>]:</w:t>
      </w:r>
    </w:p>
    <w:tbl>
      <w:tblPr>
        <w:tblStyle w:val="TableGrid"/>
        <w:tblW w:w="0" w:type="auto"/>
        <w:tblLook w:val="04A0" w:firstRow="1" w:lastRow="0" w:firstColumn="1" w:lastColumn="0" w:noHBand="0" w:noVBand="1"/>
      </w:tblPr>
      <w:tblGrid>
        <w:gridCol w:w="9629"/>
      </w:tblGrid>
      <w:tr w:rsidR="007C76FB" w:rsidRPr="00F227DD" w14:paraId="0EB0A989" w14:textId="77777777" w:rsidTr="007C76FB">
        <w:tc>
          <w:tcPr>
            <w:tcW w:w="9629" w:type="dxa"/>
          </w:tcPr>
          <w:p w14:paraId="11DA6FB5" w14:textId="77777777" w:rsidR="009B7473" w:rsidRPr="009B7473" w:rsidRDefault="009B7473" w:rsidP="009B7473">
            <w:pPr>
              <w:spacing w:after="0" w:line="240" w:lineRule="auto"/>
              <w:rPr>
                <w:rFonts w:ascii="Times" w:eastAsia="Batang" w:hAnsi="Times" w:cs="Times New Roman"/>
                <w:b/>
                <w:szCs w:val="24"/>
                <w:highlight w:val="green"/>
                <w:lang w:val="en-GB" w:eastAsia="x-none"/>
              </w:rPr>
            </w:pPr>
            <w:r w:rsidRPr="009B7473">
              <w:rPr>
                <w:rFonts w:ascii="Times" w:eastAsia="Batang" w:hAnsi="Times" w:cs="Times New Roman"/>
                <w:b/>
                <w:szCs w:val="24"/>
                <w:highlight w:val="green"/>
                <w:lang w:val="en-GB" w:eastAsia="x-none"/>
              </w:rPr>
              <w:t>Agreement</w:t>
            </w:r>
          </w:p>
          <w:p w14:paraId="03FC343F" w14:textId="77777777" w:rsidR="009B7473" w:rsidRPr="009B7473" w:rsidRDefault="009B7473" w:rsidP="009B7473">
            <w:pPr>
              <w:snapToGrid w:val="0"/>
              <w:spacing w:after="0" w:line="240" w:lineRule="auto"/>
              <w:rPr>
                <w:rFonts w:ascii="Times" w:eastAsia="Batang" w:hAnsi="Times" w:cs="Times New Roman"/>
                <w:szCs w:val="20"/>
                <w:lang w:val="en-GB"/>
              </w:rPr>
            </w:pPr>
            <w:r w:rsidRPr="009B7473">
              <w:rPr>
                <w:rFonts w:ascii="Times" w:eastAsia="Batang" w:hAnsi="Times" w:cs="Times New Roman"/>
                <w:szCs w:val="20"/>
                <w:lang w:val="en-GB"/>
              </w:rPr>
              <w:lastRenderedPageBreak/>
              <w:t>On Rel.17 enhancements to facilitate advanced beam refinement/tracking, perform study (for the purpose of down-selection and/or combining) and, if needed, specify the following candidate schemes from Group 1:</w:t>
            </w:r>
          </w:p>
          <w:p w14:paraId="7D6CFEEB" w14:textId="77777777" w:rsidR="009B7473" w:rsidRPr="009B7473" w:rsidRDefault="009B7473" w:rsidP="009B7473">
            <w:pPr>
              <w:numPr>
                <w:ilvl w:val="0"/>
                <w:numId w:val="47"/>
              </w:numPr>
              <w:snapToGrid w:val="0"/>
              <w:spacing w:after="0" w:line="240" w:lineRule="auto"/>
              <w:rPr>
                <w:rFonts w:ascii="Times" w:eastAsia="Batang" w:hAnsi="Times" w:cs="Times New Roman"/>
                <w:szCs w:val="20"/>
                <w:lang w:val="en-GB" w:eastAsia="x-none"/>
              </w:rPr>
            </w:pPr>
            <w:proofErr w:type="spellStart"/>
            <w:r w:rsidRPr="009B7473">
              <w:rPr>
                <w:rFonts w:ascii="Times" w:eastAsia="Batang" w:hAnsi="Times" w:cs="Times New Roman"/>
                <w:szCs w:val="20"/>
                <w:lang w:val="en-GB" w:eastAsia="x-none"/>
              </w:rPr>
              <w:t>Opt</w:t>
            </w:r>
            <w:proofErr w:type="spellEnd"/>
            <w:r w:rsidRPr="009B7473">
              <w:rPr>
                <w:rFonts w:ascii="Times" w:eastAsia="Batang" w:hAnsi="Times" w:cs="Times New Roman"/>
                <w:szCs w:val="20"/>
                <w:lang w:val="en-GB" w:eastAsia="x-none"/>
              </w:rPr>
              <w:t xml:space="preserve"> 1-1A: Beam measurement/reporting/refinement/selection triggered by beam indication (without CSI request)</w:t>
            </w:r>
          </w:p>
          <w:p w14:paraId="597C79C0" w14:textId="77777777" w:rsidR="009B7473" w:rsidRPr="009B7473" w:rsidRDefault="009B7473" w:rsidP="009B7473">
            <w:pPr>
              <w:numPr>
                <w:ilvl w:val="0"/>
                <w:numId w:val="47"/>
              </w:numPr>
              <w:snapToGrid w:val="0"/>
              <w:spacing w:after="0" w:line="240" w:lineRule="auto"/>
              <w:rPr>
                <w:rFonts w:ascii="Times" w:eastAsia="Batang" w:hAnsi="Times" w:cs="Times New Roman"/>
                <w:szCs w:val="20"/>
                <w:lang w:val="en-GB" w:eastAsia="x-none"/>
              </w:rPr>
            </w:pPr>
            <w:proofErr w:type="spellStart"/>
            <w:r w:rsidRPr="009B7473">
              <w:rPr>
                <w:rFonts w:ascii="Times" w:eastAsia="Batang" w:hAnsi="Times" w:cs="Times New Roman"/>
                <w:szCs w:val="20"/>
                <w:lang w:val="en-GB" w:eastAsia="x-none"/>
              </w:rPr>
              <w:t>Opt</w:t>
            </w:r>
            <w:proofErr w:type="spellEnd"/>
            <w:r w:rsidRPr="009B7473">
              <w:rPr>
                <w:rFonts w:ascii="Times" w:eastAsia="Batang" w:hAnsi="Times" w:cs="Times New Roman"/>
                <w:szCs w:val="20"/>
                <w:lang w:val="en-GB" w:eastAsia="x-none"/>
              </w:rPr>
              <w:t xml:space="preserve"> 1-1B: UE-initiated beam selection/activation based on beam measurement (without beam indication or activation from NW)</w:t>
            </w:r>
          </w:p>
          <w:p w14:paraId="1757A8AC" w14:textId="77777777" w:rsidR="009B7473" w:rsidRPr="009B7473" w:rsidRDefault="009B7473" w:rsidP="009B7473">
            <w:pPr>
              <w:numPr>
                <w:ilvl w:val="0"/>
                <w:numId w:val="47"/>
              </w:numPr>
              <w:snapToGrid w:val="0"/>
              <w:spacing w:after="0" w:line="240" w:lineRule="auto"/>
              <w:rPr>
                <w:rFonts w:ascii="Times" w:eastAsia="Batang" w:hAnsi="Times" w:cs="Times New Roman"/>
                <w:szCs w:val="20"/>
                <w:lang w:val="en-GB" w:eastAsia="x-none"/>
              </w:rPr>
            </w:pPr>
            <w:proofErr w:type="spellStart"/>
            <w:r w:rsidRPr="009B7473">
              <w:rPr>
                <w:rFonts w:ascii="Times" w:eastAsia="Batang" w:hAnsi="Times" w:cs="Times New Roman"/>
                <w:szCs w:val="20"/>
                <w:lang w:val="en-GB" w:eastAsia="x-none"/>
              </w:rPr>
              <w:t>Opt</w:t>
            </w:r>
            <w:proofErr w:type="spellEnd"/>
            <w:r w:rsidRPr="009B7473">
              <w:rPr>
                <w:rFonts w:ascii="Times" w:eastAsia="Batang" w:hAnsi="Times" w:cs="Times New Roman"/>
                <w:szCs w:val="20"/>
                <w:lang w:val="en-GB" w:eastAsia="x-none"/>
              </w:rPr>
              <w:t xml:space="preserve"> 1-2: </w:t>
            </w:r>
            <w:r w:rsidRPr="009B7473">
              <w:rPr>
                <w:rFonts w:ascii="Times" w:eastAsia="Batang" w:hAnsi="Times" w:cs="Times New Roman"/>
                <w:szCs w:val="18"/>
                <w:lang w:val="en-GB" w:eastAsia="x-none"/>
              </w:rPr>
              <w:t>Semi-static NW-configured beam selection (without beam indication and measurement/reporting)</w:t>
            </w:r>
          </w:p>
          <w:p w14:paraId="18EE93DF" w14:textId="77777777" w:rsidR="009B7473" w:rsidRPr="009B7473" w:rsidRDefault="009B7473" w:rsidP="009B7473">
            <w:pPr>
              <w:numPr>
                <w:ilvl w:val="0"/>
                <w:numId w:val="47"/>
              </w:numPr>
              <w:snapToGrid w:val="0"/>
              <w:spacing w:after="0" w:line="240" w:lineRule="auto"/>
              <w:rPr>
                <w:rFonts w:ascii="Times" w:eastAsia="Batang" w:hAnsi="Times" w:cs="Times New Roman"/>
                <w:szCs w:val="20"/>
                <w:lang w:val="en-GB" w:eastAsia="x-none"/>
              </w:rPr>
            </w:pPr>
            <w:proofErr w:type="spellStart"/>
            <w:r w:rsidRPr="009B7473">
              <w:rPr>
                <w:rFonts w:ascii="Times" w:eastAsia="Batang" w:hAnsi="Times" w:cs="Times New Roman"/>
                <w:szCs w:val="20"/>
                <w:lang w:val="en-GB" w:eastAsia="x-none"/>
              </w:rPr>
              <w:t>Opt</w:t>
            </w:r>
            <w:proofErr w:type="spellEnd"/>
            <w:r w:rsidRPr="009B7473">
              <w:rPr>
                <w:rFonts w:ascii="Times" w:eastAsia="Batang" w:hAnsi="Times" w:cs="Times New Roman"/>
                <w:szCs w:val="20"/>
                <w:lang w:val="en-GB" w:eastAsia="x-none"/>
              </w:rPr>
              <w:t xml:space="preserve"> 1-3: SSB grouping to reduce beam training </w:t>
            </w:r>
          </w:p>
          <w:p w14:paraId="13AB8D22" w14:textId="77777777" w:rsidR="009B7473" w:rsidRPr="009B7473" w:rsidRDefault="009B7473" w:rsidP="009B7473">
            <w:pPr>
              <w:numPr>
                <w:ilvl w:val="0"/>
                <w:numId w:val="47"/>
              </w:numPr>
              <w:snapToGrid w:val="0"/>
              <w:spacing w:after="0" w:line="240" w:lineRule="auto"/>
              <w:rPr>
                <w:rFonts w:ascii="Times" w:eastAsia="Batang" w:hAnsi="Times" w:cs="Times New Roman"/>
                <w:szCs w:val="20"/>
                <w:lang w:val="en-GB" w:eastAsia="x-none"/>
              </w:rPr>
            </w:pPr>
            <w:proofErr w:type="spellStart"/>
            <w:r w:rsidRPr="009B7473">
              <w:rPr>
                <w:rFonts w:ascii="Times" w:eastAsia="Batang" w:hAnsi="Times" w:cs="Times New Roman"/>
                <w:szCs w:val="20"/>
                <w:lang w:val="en-GB" w:eastAsia="x-none"/>
              </w:rPr>
              <w:t>Opt</w:t>
            </w:r>
            <w:proofErr w:type="spellEnd"/>
            <w:r w:rsidRPr="009B7473">
              <w:rPr>
                <w:rFonts w:ascii="Times" w:eastAsia="Batang" w:hAnsi="Times" w:cs="Times New Roman"/>
                <w:szCs w:val="20"/>
                <w:lang w:val="en-GB" w:eastAsia="x-none"/>
              </w:rPr>
              <w:t xml:space="preserve"> 1-4: </w:t>
            </w:r>
            <w:r w:rsidRPr="009B7473">
              <w:rPr>
                <w:rFonts w:ascii="Times" w:eastAsia="Batang" w:hAnsi="Times" w:cs="Times New Roman"/>
                <w:szCs w:val="18"/>
                <w:lang w:val="en-GB" w:eastAsia="x-none"/>
              </w:rPr>
              <w:t>Aperiodic beam measurement/reporting based on multiple resource sets for reducing beam measurement latency</w:t>
            </w:r>
          </w:p>
          <w:p w14:paraId="375210E4" w14:textId="77777777" w:rsidR="009B7473" w:rsidRPr="009B7473" w:rsidRDefault="009B7473" w:rsidP="009B7473">
            <w:pPr>
              <w:numPr>
                <w:ilvl w:val="0"/>
                <w:numId w:val="47"/>
              </w:numPr>
              <w:snapToGrid w:val="0"/>
              <w:spacing w:after="0" w:line="240" w:lineRule="auto"/>
              <w:rPr>
                <w:rFonts w:ascii="Times" w:eastAsia="Batang" w:hAnsi="Times" w:cs="Times New Roman"/>
                <w:szCs w:val="20"/>
                <w:lang w:val="en-GB" w:eastAsia="x-none"/>
              </w:rPr>
            </w:pPr>
            <w:r w:rsidRPr="009B7473">
              <w:rPr>
                <w:rFonts w:ascii="Times" w:eastAsia="Batang" w:hAnsi="Times" w:cs="Times New Roman"/>
                <w:szCs w:val="18"/>
                <w:lang w:val="en-GB" w:eastAsia="x-none"/>
              </w:rPr>
              <w:t xml:space="preserve">Note: </w:t>
            </w:r>
            <w:r w:rsidRPr="009B7473">
              <w:rPr>
                <w:rFonts w:ascii="Times" w:eastAsia="Batang" w:hAnsi="Times" w:cs="Times New Roman"/>
                <w:szCs w:val="18"/>
                <w:lang w:val="en-GB"/>
              </w:rPr>
              <w:t>Aim for at most one solution for Group 1 in Rel-17 to address issue 6</w:t>
            </w:r>
          </w:p>
          <w:p w14:paraId="5A3BF317" w14:textId="77777777" w:rsidR="007C76FB" w:rsidRDefault="007C76FB" w:rsidP="009B7473">
            <w:pPr>
              <w:spacing w:after="0" w:line="240" w:lineRule="auto"/>
              <w:rPr>
                <w:lang w:val="en-GB"/>
              </w:rPr>
            </w:pPr>
          </w:p>
          <w:p w14:paraId="3F971D4D" w14:textId="77777777" w:rsidR="009B7473" w:rsidRPr="009B7473" w:rsidRDefault="009B7473" w:rsidP="009B7473">
            <w:pPr>
              <w:spacing w:after="0" w:line="240" w:lineRule="auto"/>
              <w:rPr>
                <w:rFonts w:ascii="Times" w:eastAsia="Batang" w:hAnsi="Times" w:cs="Times New Roman"/>
                <w:b/>
                <w:szCs w:val="24"/>
                <w:highlight w:val="green"/>
                <w:lang w:val="en-GB" w:eastAsia="x-none"/>
              </w:rPr>
            </w:pPr>
            <w:r w:rsidRPr="009B7473">
              <w:rPr>
                <w:rFonts w:ascii="Times" w:eastAsia="Batang" w:hAnsi="Times" w:cs="Times New Roman"/>
                <w:b/>
                <w:szCs w:val="24"/>
                <w:highlight w:val="green"/>
                <w:lang w:val="en-GB" w:eastAsia="x-none"/>
              </w:rPr>
              <w:t>Agreement</w:t>
            </w:r>
          </w:p>
          <w:p w14:paraId="234BE3AC" w14:textId="77777777" w:rsidR="009B7473" w:rsidRPr="009B7473" w:rsidRDefault="009B7473" w:rsidP="009B7473">
            <w:pPr>
              <w:snapToGrid w:val="0"/>
              <w:spacing w:after="0" w:line="240" w:lineRule="auto"/>
              <w:rPr>
                <w:rFonts w:ascii="Times" w:eastAsia="Batang" w:hAnsi="Times" w:cs="Times New Roman"/>
                <w:szCs w:val="20"/>
                <w:lang w:val="en-GB"/>
              </w:rPr>
            </w:pPr>
            <w:r w:rsidRPr="009B7473">
              <w:rPr>
                <w:rFonts w:ascii="Times" w:eastAsia="Batang" w:hAnsi="Times" w:cs="Times New Roman"/>
                <w:szCs w:val="20"/>
                <w:lang w:val="en-GB"/>
              </w:rPr>
              <w:t>On Rel.17 enhancements to facilitate advanced beam refinement/tracking, perform study (for the purpose of down-selection and/or combining) and, if needed, specify the following candidate schemes from Group 2:</w:t>
            </w:r>
          </w:p>
          <w:p w14:paraId="316A0903" w14:textId="77777777" w:rsidR="009B7473" w:rsidRPr="009B7473" w:rsidRDefault="009B7473" w:rsidP="009B7473">
            <w:pPr>
              <w:numPr>
                <w:ilvl w:val="0"/>
                <w:numId w:val="48"/>
              </w:numPr>
              <w:snapToGrid w:val="0"/>
              <w:spacing w:after="0" w:line="240" w:lineRule="auto"/>
              <w:rPr>
                <w:rFonts w:ascii="Times" w:eastAsia="Batang" w:hAnsi="Times" w:cs="Times New Roman"/>
                <w:szCs w:val="20"/>
                <w:lang w:val="en-GB" w:eastAsia="x-none"/>
              </w:rPr>
            </w:pPr>
            <w:bookmarkStart w:id="95" w:name="_Hlk71029342"/>
            <w:proofErr w:type="spellStart"/>
            <w:r w:rsidRPr="009B7473">
              <w:rPr>
                <w:rFonts w:ascii="Times" w:eastAsia="Batang" w:hAnsi="Times" w:cs="Times New Roman"/>
                <w:szCs w:val="20"/>
                <w:lang w:val="en-GB" w:eastAsia="x-none"/>
              </w:rPr>
              <w:t>Opt</w:t>
            </w:r>
            <w:proofErr w:type="spellEnd"/>
            <w:r w:rsidRPr="009B7473">
              <w:rPr>
                <w:rFonts w:ascii="Times" w:eastAsia="Batang" w:hAnsi="Times" w:cs="Times New Roman"/>
                <w:szCs w:val="20"/>
                <w:lang w:val="en-GB" w:eastAsia="x-none"/>
              </w:rPr>
              <w:t xml:space="preserve"> 2-1A: Latency reduction for MAC CE based TCI state activation, or frequency/time/beam tracking</w:t>
            </w:r>
          </w:p>
          <w:p w14:paraId="4BE89586" w14:textId="77777777" w:rsidR="009B7473" w:rsidRPr="009B7473" w:rsidRDefault="009B7473" w:rsidP="009B7473">
            <w:pPr>
              <w:numPr>
                <w:ilvl w:val="0"/>
                <w:numId w:val="48"/>
              </w:numPr>
              <w:snapToGrid w:val="0"/>
              <w:spacing w:after="0" w:line="240" w:lineRule="auto"/>
              <w:rPr>
                <w:rFonts w:ascii="Times" w:eastAsia="Batang" w:hAnsi="Times" w:cs="Times New Roman"/>
                <w:szCs w:val="20"/>
                <w:lang w:val="en-GB" w:eastAsia="x-none"/>
              </w:rPr>
            </w:pPr>
            <w:proofErr w:type="spellStart"/>
            <w:r w:rsidRPr="009B7473">
              <w:rPr>
                <w:rFonts w:ascii="Times" w:eastAsia="Batang" w:hAnsi="Times" w:cs="Times New Roman"/>
                <w:szCs w:val="20"/>
                <w:lang w:val="en-GB" w:eastAsia="x-none"/>
              </w:rPr>
              <w:t>Opt</w:t>
            </w:r>
            <w:proofErr w:type="spellEnd"/>
            <w:r w:rsidRPr="009B7473">
              <w:rPr>
                <w:rFonts w:ascii="Times" w:eastAsia="Batang" w:hAnsi="Times" w:cs="Times New Roman"/>
                <w:szCs w:val="20"/>
                <w:lang w:val="en-GB" w:eastAsia="x-none"/>
              </w:rPr>
              <w:t xml:space="preserve"> 2-1B: Latency reduction for MAC CE based PL-RS activation</w:t>
            </w:r>
          </w:p>
          <w:p w14:paraId="34BD22ED" w14:textId="77777777" w:rsidR="009B7473" w:rsidRPr="009B7473" w:rsidRDefault="009B7473" w:rsidP="009B7473">
            <w:pPr>
              <w:numPr>
                <w:ilvl w:val="0"/>
                <w:numId w:val="48"/>
              </w:numPr>
              <w:snapToGrid w:val="0"/>
              <w:spacing w:after="0" w:line="240" w:lineRule="auto"/>
              <w:rPr>
                <w:rFonts w:ascii="Times" w:eastAsia="Batang" w:hAnsi="Times" w:cs="Times New Roman"/>
                <w:szCs w:val="20"/>
                <w:lang w:val="en-GB" w:eastAsia="x-none"/>
              </w:rPr>
            </w:pPr>
            <w:proofErr w:type="spellStart"/>
            <w:r w:rsidRPr="009B7473">
              <w:rPr>
                <w:rFonts w:ascii="Times" w:eastAsia="Batang" w:hAnsi="Times" w:cs="Times New Roman"/>
                <w:szCs w:val="20"/>
                <w:lang w:val="en-GB" w:eastAsia="x-none"/>
              </w:rPr>
              <w:t>Opt</w:t>
            </w:r>
            <w:proofErr w:type="spellEnd"/>
            <w:r w:rsidRPr="009B7473">
              <w:rPr>
                <w:rFonts w:ascii="Times" w:eastAsia="Batang" w:hAnsi="Times" w:cs="Times New Roman"/>
                <w:szCs w:val="20"/>
                <w:lang w:val="en-GB" w:eastAsia="x-none"/>
              </w:rPr>
              <w:t xml:space="preserve"> 2-1C: Latency reduction for MAC CE based PUCCH resource/resource group activation</w:t>
            </w:r>
          </w:p>
          <w:p w14:paraId="56F1B17E" w14:textId="77777777" w:rsidR="009B7473" w:rsidRPr="009B7473" w:rsidRDefault="009B7473" w:rsidP="009B7473">
            <w:pPr>
              <w:numPr>
                <w:ilvl w:val="0"/>
                <w:numId w:val="48"/>
              </w:numPr>
              <w:snapToGrid w:val="0"/>
              <w:spacing w:after="0" w:line="240" w:lineRule="auto"/>
              <w:rPr>
                <w:rFonts w:ascii="Times" w:eastAsia="Batang" w:hAnsi="Times" w:cs="Times New Roman"/>
                <w:szCs w:val="20"/>
                <w:lang w:val="en-GB" w:eastAsia="x-none"/>
              </w:rPr>
            </w:pPr>
            <w:proofErr w:type="spellStart"/>
            <w:r w:rsidRPr="009B7473">
              <w:rPr>
                <w:rFonts w:ascii="Times" w:eastAsia="Batang" w:hAnsi="Times" w:cs="Times New Roman"/>
                <w:szCs w:val="20"/>
                <w:lang w:val="en-GB" w:eastAsia="x-none"/>
              </w:rPr>
              <w:t>Opt</w:t>
            </w:r>
            <w:proofErr w:type="spellEnd"/>
            <w:r w:rsidRPr="009B7473">
              <w:rPr>
                <w:rFonts w:ascii="Times" w:eastAsia="Batang" w:hAnsi="Times" w:cs="Times New Roman"/>
                <w:szCs w:val="20"/>
                <w:lang w:val="en-GB" w:eastAsia="x-none"/>
              </w:rPr>
              <w:t xml:space="preserve"> 2-2: Direct </w:t>
            </w:r>
            <w:proofErr w:type="spellStart"/>
            <w:r w:rsidRPr="009B7473">
              <w:rPr>
                <w:rFonts w:ascii="Times" w:eastAsia="Batang" w:hAnsi="Times" w:cs="Times New Roman"/>
                <w:szCs w:val="20"/>
                <w:lang w:val="en-GB" w:eastAsia="x-none"/>
              </w:rPr>
              <w:t>SCell</w:t>
            </w:r>
            <w:proofErr w:type="spellEnd"/>
            <w:r w:rsidRPr="009B7473">
              <w:rPr>
                <w:rFonts w:ascii="Times" w:eastAsia="Batang" w:hAnsi="Times" w:cs="Times New Roman"/>
                <w:szCs w:val="20"/>
                <w:lang w:val="en-GB" w:eastAsia="x-none"/>
              </w:rPr>
              <w:t xml:space="preserve"> TCI state activation</w:t>
            </w:r>
          </w:p>
          <w:p w14:paraId="11330EFC" w14:textId="77777777" w:rsidR="009B7473" w:rsidRPr="009B7473" w:rsidRDefault="009B7473" w:rsidP="009B7473">
            <w:pPr>
              <w:numPr>
                <w:ilvl w:val="0"/>
                <w:numId w:val="48"/>
              </w:numPr>
              <w:snapToGrid w:val="0"/>
              <w:spacing w:after="0" w:line="240" w:lineRule="auto"/>
              <w:rPr>
                <w:rFonts w:ascii="Times" w:eastAsia="Batang" w:hAnsi="Times" w:cs="Times New Roman"/>
                <w:szCs w:val="20"/>
                <w:lang w:val="en-GB" w:eastAsia="x-none"/>
              </w:rPr>
            </w:pPr>
            <w:proofErr w:type="spellStart"/>
            <w:r w:rsidRPr="009B7473">
              <w:rPr>
                <w:rFonts w:ascii="Times" w:eastAsia="Batang" w:hAnsi="Times" w:cs="Times New Roman"/>
                <w:szCs w:val="20"/>
                <w:lang w:val="en-GB" w:eastAsia="x-none"/>
              </w:rPr>
              <w:t>Opt</w:t>
            </w:r>
            <w:proofErr w:type="spellEnd"/>
            <w:r w:rsidRPr="009B7473">
              <w:rPr>
                <w:rFonts w:ascii="Times" w:eastAsia="Batang" w:hAnsi="Times" w:cs="Times New Roman"/>
                <w:szCs w:val="20"/>
                <w:lang w:val="en-GB" w:eastAsia="x-none"/>
              </w:rPr>
              <w:t xml:space="preserve"> 2-3: </w:t>
            </w:r>
            <w:r w:rsidRPr="009B7473">
              <w:rPr>
                <w:rFonts w:ascii="Times" w:eastAsia="Batang" w:hAnsi="Times" w:cs="Times New Roman"/>
                <w:szCs w:val="18"/>
                <w:lang w:val="en-GB" w:eastAsia="x-none"/>
              </w:rPr>
              <w:t>Replacing RRC-based with MAC CE (or DCI) based for DL QCL or UL information update</w:t>
            </w:r>
          </w:p>
          <w:p w14:paraId="6ED295B6" w14:textId="77777777" w:rsidR="009B7473" w:rsidRPr="009B7473" w:rsidRDefault="009B7473" w:rsidP="009B7473">
            <w:pPr>
              <w:numPr>
                <w:ilvl w:val="0"/>
                <w:numId w:val="48"/>
              </w:numPr>
              <w:snapToGrid w:val="0"/>
              <w:spacing w:after="0" w:line="240" w:lineRule="auto"/>
              <w:rPr>
                <w:rFonts w:ascii="Times" w:eastAsia="Batang" w:hAnsi="Times" w:cs="Times New Roman"/>
                <w:szCs w:val="20"/>
                <w:lang w:val="en-GB" w:eastAsia="x-none"/>
              </w:rPr>
            </w:pPr>
            <w:proofErr w:type="spellStart"/>
            <w:r w:rsidRPr="009B7473">
              <w:rPr>
                <w:rFonts w:ascii="Times" w:eastAsia="Batang" w:hAnsi="Times" w:cs="Times New Roman"/>
                <w:szCs w:val="20"/>
                <w:lang w:val="en-GB" w:eastAsia="x-none"/>
              </w:rPr>
              <w:t>Opt</w:t>
            </w:r>
            <w:proofErr w:type="spellEnd"/>
            <w:r w:rsidRPr="009B7473">
              <w:rPr>
                <w:rFonts w:ascii="Times" w:eastAsia="Batang" w:hAnsi="Times" w:cs="Times New Roman"/>
                <w:szCs w:val="20"/>
                <w:lang w:val="en-GB" w:eastAsia="x-none"/>
              </w:rPr>
              <w:t xml:space="preserve"> 2-4: One-shot timing update for TCI state update</w:t>
            </w:r>
            <w:bookmarkEnd w:id="95"/>
          </w:p>
          <w:p w14:paraId="1FC661DA" w14:textId="15D14E35" w:rsidR="009B7473" w:rsidRPr="000735A0" w:rsidRDefault="009B7473" w:rsidP="009B7473">
            <w:pPr>
              <w:numPr>
                <w:ilvl w:val="0"/>
                <w:numId w:val="47"/>
              </w:numPr>
              <w:snapToGrid w:val="0"/>
              <w:spacing w:after="0" w:line="240" w:lineRule="auto"/>
              <w:rPr>
                <w:rFonts w:ascii="Times" w:eastAsia="Batang" w:hAnsi="Times" w:cs="Times New Roman"/>
                <w:szCs w:val="20"/>
                <w:lang w:val="en-GB" w:eastAsia="x-none"/>
              </w:rPr>
            </w:pPr>
            <w:r w:rsidRPr="009B7473">
              <w:rPr>
                <w:rFonts w:ascii="Times" w:eastAsia="Batang" w:hAnsi="Times" w:cs="Times New Roman"/>
                <w:szCs w:val="18"/>
                <w:lang w:val="en-GB" w:eastAsia="x-none"/>
              </w:rPr>
              <w:t xml:space="preserve">Note: </w:t>
            </w:r>
            <w:r w:rsidRPr="009B7473">
              <w:rPr>
                <w:rFonts w:ascii="Times" w:eastAsia="Batang" w:hAnsi="Times" w:cs="Times New Roman"/>
                <w:szCs w:val="18"/>
                <w:lang w:val="en-GB"/>
              </w:rPr>
              <w:t>Aim for at most one solution for Group 2 in Rel-17 to address issue 6</w:t>
            </w:r>
          </w:p>
          <w:p w14:paraId="6078A076" w14:textId="5556B5E3" w:rsidR="009B7473" w:rsidRPr="008B0034" w:rsidRDefault="009B7473" w:rsidP="000735A0">
            <w:pPr>
              <w:numPr>
                <w:ilvl w:val="0"/>
                <w:numId w:val="47"/>
              </w:numPr>
              <w:snapToGrid w:val="0"/>
              <w:spacing w:after="0" w:line="240" w:lineRule="auto"/>
              <w:rPr>
                <w:lang w:val="en-GB"/>
              </w:rPr>
            </w:pPr>
            <w:r w:rsidRPr="009B7473">
              <w:rPr>
                <w:rFonts w:ascii="Times" w:eastAsia="Batang" w:hAnsi="Times" w:cs="Times New Roman"/>
                <w:szCs w:val="18"/>
                <w:lang w:val="en-GB"/>
              </w:rPr>
              <w:t xml:space="preserve">Note: At least for </w:t>
            </w:r>
            <w:proofErr w:type="spellStart"/>
            <w:r w:rsidRPr="009B7473">
              <w:rPr>
                <w:rFonts w:ascii="Times" w:eastAsia="Batang" w:hAnsi="Times" w:cs="Times New Roman"/>
                <w:szCs w:val="18"/>
                <w:lang w:val="en-GB"/>
              </w:rPr>
              <w:t>Opt</w:t>
            </w:r>
            <w:proofErr w:type="spellEnd"/>
            <w:r w:rsidRPr="009B7473">
              <w:rPr>
                <w:rFonts w:ascii="Times" w:eastAsia="Batang" w:hAnsi="Times" w:cs="Times New Roman"/>
                <w:szCs w:val="18"/>
                <w:lang w:val="en-GB"/>
              </w:rPr>
              <w:t xml:space="preserve"> 2-1A/B, 2-2, and 2-4, RAN2 and RAN4 will at least have to be involved (some may be exclusively RAN2 and/or RAN4 work)</w:t>
            </w:r>
          </w:p>
        </w:tc>
      </w:tr>
    </w:tbl>
    <w:p w14:paraId="69F23A40" w14:textId="77777777" w:rsidR="007C76FB" w:rsidRPr="00765573" w:rsidRDefault="007C76FB" w:rsidP="00CE046B">
      <w:pPr>
        <w:rPr>
          <w:lang w:val="en-GB"/>
        </w:rPr>
      </w:pPr>
    </w:p>
    <w:p w14:paraId="00142A68" w14:textId="33BE6CCD" w:rsidR="00B816A6" w:rsidRPr="00B816A6" w:rsidRDefault="00A0390D" w:rsidP="00B816A6">
      <w:pPr>
        <w:pStyle w:val="Heading3"/>
      </w:pPr>
      <w:r>
        <w:t>2.6.</w:t>
      </w:r>
      <w:r w:rsidR="007562A1">
        <w:t>1</w:t>
      </w:r>
      <w:r w:rsidDel="00F27B83">
        <w:tab/>
      </w:r>
      <w:r w:rsidR="00F27B83">
        <w:t>Candidate schemes in group</w:t>
      </w:r>
      <w:r w:rsidR="5F50786E">
        <w:t xml:space="preserve"> 1</w:t>
      </w:r>
    </w:p>
    <w:p w14:paraId="317B70EA" w14:textId="4B95CF7D" w:rsidR="20513876" w:rsidRPr="00E5647B" w:rsidRDefault="20513876" w:rsidP="20513876">
      <w:pPr>
        <w:rPr>
          <w:rFonts w:ascii="Calibri" w:eastAsia="Calibri" w:hAnsi="Calibri" w:cs="Calibri"/>
          <w:color w:val="D13438"/>
          <w:u w:val="single"/>
          <w:lang w:val="en-GB"/>
        </w:rPr>
      </w:pPr>
    </w:p>
    <w:p w14:paraId="7D7C780B" w14:textId="78E04409" w:rsidR="5F50786E" w:rsidRPr="00205CE0" w:rsidRDefault="1F7E1FB9" w:rsidP="6A1BFC45">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Regarding Rel.17 en</w:t>
      </w:r>
      <w:r w:rsidR="0025782C" w:rsidRPr="00205CE0">
        <w:rPr>
          <w:rFonts w:ascii="Calibri" w:eastAsia="Calibri" w:hAnsi="Calibri" w:cs="Calibri"/>
          <w:color w:val="000000" w:themeColor="text1"/>
          <w:lang w:val="en-GB"/>
        </w:rPr>
        <w:t>ha</w:t>
      </w:r>
      <w:r w:rsidRPr="00205CE0">
        <w:rPr>
          <w:rFonts w:ascii="Calibri" w:eastAsia="Calibri" w:hAnsi="Calibri" w:cs="Calibri"/>
          <w:color w:val="000000" w:themeColor="text1"/>
          <w:lang w:val="en-GB"/>
        </w:rPr>
        <w:t>ncements for group 1:</w:t>
      </w:r>
    </w:p>
    <w:p w14:paraId="5426CB75" w14:textId="564CEB7F" w:rsidR="0031456B" w:rsidRPr="0031456B" w:rsidRDefault="00F27B83" w:rsidP="0031456B">
      <w:pPr>
        <w:pStyle w:val="ListParagraph"/>
        <w:numPr>
          <w:ilvl w:val="0"/>
          <w:numId w:val="61"/>
        </w:numPr>
        <w:rPr>
          <w:rFonts w:ascii="Times" w:eastAsia="Times" w:hAnsi="Times" w:cs="Times"/>
          <w:color w:val="000000" w:themeColor="text1"/>
          <w:lang w:val="en-GB"/>
        </w:rPr>
      </w:pPr>
      <w:proofErr w:type="spellStart"/>
      <w:r w:rsidRPr="00205CE0">
        <w:rPr>
          <w:rFonts w:cs="Arial"/>
          <w:color w:val="000000" w:themeColor="text1"/>
          <w:lang w:val="en-GB"/>
        </w:rPr>
        <w:t>Opt</w:t>
      </w:r>
      <w:proofErr w:type="spellEnd"/>
      <w:r w:rsidRPr="00205CE0">
        <w:rPr>
          <w:rFonts w:cs="Arial"/>
          <w:color w:val="000000" w:themeColor="text1"/>
          <w:lang w:val="en-GB"/>
        </w:rPr>
        <w:t xml:space="preserve"> 1-1A:</w:t>
      </w:r>
      <w:r w:rsidR="7A22189B" w:rsidRPr="00205CE0">
        <w:rPr>
          <w:rFonts w:cs="Arial"/>
          <w:color w:val="000000" w:themeColor="text1"/>
          <w:lang w:val="en-GB"/>
        </w:rPr>
        <w:t xml:space="preserve"> </w:t>
      </w:r>
      <w:r w:rsidR="7A22189B" w:rsidRPr="00205CE0">
        <w:rPr>
          <w:rFonts w:ascii="Calibri" w:eastAsia="Calibri" w:hAnsi="Calibri" w:cs="Calibri"/>
          <w:color w:val="000000" w:themeColor="text1"/>
          <w:lang w:val="en-GB"/>
        </w:rPr>
        <w:t>B</w:t>
      </w:r>
      <w:r w:rsidR="7A22189B" w:rsidRPr="00205CE0">
        <w:rPr>
          <w:rFonts w:ascii="Times" w:eastAsia="Times" w:hAnsi="Times" w:cs="Times"/>
          <w:color w:val="000000" w:themeColor="text1"/>
          <w:lang w:val="en-GB"/>
        </w:rPr>
        <w:t>eam measurement/reporting/refinement/selection triggered by beam indication (without CSI request)</w:t>
      </w:r>
    </w:p>
    <w:p w14:paraId="705E28AF" w14:textId="564CEB7F" w:rsidR="0031456B" w:rsidRDefault="0031456B" w:rsidP="20513876">
      <w:pPr>
        <w:rPr>
          <w:rFonts w:ascii="Calibri" w:eastAsia="Calibri" w:hAnsi="Calibri" w:cs="Calibri"/>
          <w:color w:val="000000" w:themeColor="text1"/>
          <w:lang w:val="en-GB"/>
        </w:rPr>
      </w:pPr>
    </w:p>
    <w:p w14:paraId="5098788B" w14:textId="4B95CF7D" w:rsidR="00F27B83" w:rsidRPr="00205CE0" w:rsidRDefault="3932527C" w:rsidP="20513876">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 xml:space="preserve">The UE relies on the reference signals associated with </w:t>
      </w:r>
      <w:r w:rsidRPr="00205CE0">
        <w:rPr>
          <w:rFonts w:ascii="Calibri" w:eastAsia="Calibri" w:hAnsi="Calibri" w:cs="Calibri"/>
          <w:i/>
          <w:iCs/>
          <w:color w:val="000000" w:themeColor="text1"/>
          <w:lang w:val="en-GB"/>
        </w:rPr>
        <w:t>NZP-CSI-RS-</w:t>
      </w:r>
      <w:proofErr w:type="spellStart"/>
      <w:r w:rsidRPr="00205CE0">
        <w:rPr>
          <w:rFonts w:ascii="Calibri" w:eastAsia="Calibri" w:hAnsi="Calibri" w:cs="Calibri"/>
          <w:i/>
          <w:iCs/>
          <w:color w:val="000000" w:themeColor="text1"/>
          <w:lang w:val="en-GB"/>
        </w:rPr>
        <w:t>ResourceSet</w:t>
      </w:r>
      <w:proofErr w:type="spellEnd"/>
      <w:r w:rsidRPr="00205CE0">
        <w:rPr>
          <w:rFonts w:ascii="Calibri" w:eastAsia="Calibri" w:hAnsi="Calibri" w:cs="Calibri"/>
          <w:color w:val="000000" w:themeColor="text1"/>
          <w:lang w:val="en-GB"/>
        </w:rPr>
        <w:t xml:space="preserve"> configured with the higher layer parameter repetition set to ‘ON’ from the gNB in order to perform its beam alignment procedure in P3. The repetition parameter indicates to the UE that the </w:t>
      </w:r>
      <w:r w:rsidRPr="00205CE0">
        <w:rPr>
          <w:rFonts w:ascii="Calibri" w:eastAsia="Calibri" w:hAnsi="Calibri" w:cs="Calibri"/>
          <w:i/>
          <w:iCs/>
          <w:color w:val="000000" w:themeColor="text1"/>
          <w:lang w:val="en-GB"/>
        </w:rPr>
        <w:t>NZP-CSI-RS-</w:t>
      </w:r>
      <w:proofErr w:type="spellStart"/>
      <w:r w:rsidRPr="00205CE0">
        <w:rPr>
          <w:rFonts w:ascii="Calibri" w:eastAsia="Calibri" w:hAnsi="Calibri" w:cs="Calibri"/>
          <w:i/>
          <w:iCs/>
          <w:color w:val="000000" w:themeColor="text1"/>
          <w:lang w:val="en-GB"/>
        </w:rPr>
        <w:t>ResourceSet</w:t>
      </w:r>
      <w:proofErr w:type="spellEnd"/>
      <w:r w:rsidRPr="00205CE0">
        <w:rPr>
          <w:rFonts w:ascii="Calibri" w:eastAsia="Calibri" w:hAnsi="Calibri" w:cs="Calibri"/>
          <w:color w:val="000000" w:themeColor="text1"/>
          <w:lang w:val="en-GB"/>
        </w:rPr>
        <w:t xml:space="preserve"> are transmitted with the same downlink spatial filter (see TS38.214 section 5.1.6.1.2). The scheduling of such reference signals is fully controlled by the gNB. This means that it is not the UE requesting alignment reference signals from the gNB, and that the UE is limited to waiting for the gNB to schedule such reference signals in order to align its Rx beam. </w:t>
      </w:r>
    </w:p>
    <w:p w14:paraId="223DB3AB" w14:textId="4B95CF7D" w:rsidR="00F27B83" w:rsidRPr="00205CE0" w:rsidRDefault="3932527C" w:rsidP="20513876">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 xml:space="preserve">However, the gNB does not receive indications on UE internal beam and panel management, hence the gNB may schedule </w:t>
      </w:r>
      <w:r w:rsidRPr="00205CE0">
        <w:rPr>
          <w:rFonts w:ascii="Calibri" w:eastAsia="Calibri" w:hAnsi="Calibri" w:cs="Calibri"/>
          <w:i/>
          <w:iCs/>
          <w:color w:val="000000" w:themeColor="text1"/>
          <w:lang w:val="en-GB"/>
        </w:rPr>
        <w:t>NZP-CSI-RS-</w:t>
      </w:r>
      <w:proofErr w:type="spellStart"/>
      <w:r w:rsidRPr="00205CE0">
        <w:rPr>
          <w:rFonts w:ascii="Calibri" w:eastAsia="Calibri" w:hAnsi="Calibri" w:cs="Calibri"/>
          <w:i/>
          <w:iCs/>
          <w:color w:val="000000" w:themeColor="text1"/>
          <w:lang w:val="en-GB"/>
        </w:rPr>
        <w:t>ResourceSet</w:t>
      </w:r>
      <w:proofErr w:type="spellEnd"/>
      <w:r w:rsidRPr="00205CE0">
        <w:rPr>
          <w:rFonts w:ascii="Calibri" w:eastAsia="Calibri" w:hAnsi="Calibri" w:cs="Calibri"/>
          <w:color w:val="000000" w:themeColor="text1"/>
          <w:lang w:val="en-GB"/>
        </w:rPr>
        <w:t xml:space="preserve"> in a suboptimal manner and waste resources</w:t>
      </w:r>
      <w:r w:rsidRPr="00205CE0">
        <w:rPr>
          <w:rFonts w:ascii="Arial" w:eastAsia="Arial" w:hAnsi="Arial" w:cs="Arial"/>
          <w:color w:val="000000" w:themeColor="text1"/>
          <w:lang w:val="en-GB"/>
        </w:rPr>
        <w:t xml:space="preserve">. </w:t>
      </w:r>
      <w:r w:rsidRPr="00205CE0">
        <w:rPr>
          <w:rFonts w:ascii="Calibri" w:eastAsia="Calibri" w:hAnsi="Calibri" w:cs="Calibri"/>
          <w:color w:val="000000" w:themeColor="text1"/>
          <w:lang w:val="en-GB"/>
        </w:rPr>
        <w:t xml:space="preserve">It could be assumed that the UE evaluates its best panel on DL with a broad beam configuration (as the UE may not know where the power is coming from). Once the UE has selected its best panel (based on DL reception of </w:t>
      </w:r>
      <w:r w:rsidRPr="00205CE0">
        <w:rPr>
          <w:rFonts w:ascii="Calibri" w:eastAsia="Calibri" w:hAnsi="Calibri" w:cs="Calibri"/>
          <w:color w:val="000000" w:themeColor="text1"/>
          <w:lang w:val="en-GB"/>
        </w:rPr>
        <w:lastRenderedPageBreak/>
        <w:t>SS burst), the UE may use P3 for UE narrow beam refinement. The radiation patterns used for monitoring reference signals and the ones used for data reception / transmission are not necessarily identical.</w:t>
      </w:r>
    </w:p>
    <w:p w14:paraId="5DAC2BBC" w14:textId="44E38ECB" w:rsidR="00F27B83" w:rsidRPr="00205CE0" w:rsidRDefault="000735A0" w:rsidP="000735A0">
      <w:pPr>
        <w:pStyle w:val="Caption"/>
        <w:rPr>
          <w:rFonts w:ascii="Calibri" w:eastAsia="Calibri" w:hAnsi="Calibri" w:cs="Calibri"/>
          <w:bCs/>
          <w:color w:val="000000" w:themeColor="text1"/>
          <w:lang w:val="en-GB"/>
        </w:rPr>
      </w:pPr>
      <w:bookmarkStart w:id="96" w:name="_Ref71643116"/>
      <w:r w:rsidRPr="00205CE0">
        <w:rPr>
          <w:color w:val="000000" w:themeColor="text1"/>
          <w:lang w:val="en-GB"/>
        </w:rPr>
        <w:t xml:space="preserve">Observation </w:t>
      </w:r>
      <w:r w:rsidRPr="00205CE0">
        <w:rPr>
          <w:color w:val="000000" w:themeColor="text1"/>
        </w:rPr>
        <w:fldChar w:fldCharType="begin"/>
      </w:r>
      <w:r w:rsidRPr="00205CE0">
        <w:rPr>
          <w:color w:val="000000" w:themeColor="text1"/>
          <w:lang w:val="en-GB"/>
        </w:rPr>
        <w:instrText xml:space="preserve"> SEQ Observation \* ARABIC </w:instrText>
      </w:r>
      <w:r w:rsidRPr="00205CE0">
        <w:rPr>
          <w:color w:val="000000" w:themeColor="text1"/>
        </w:rPr>
        <w:fldChar w:fldCharType="separate"/>
      </w:r>
      <w:r w:rsidR="00330CDF">
        <w:rPr>
          <w:noProof/>
          <w:color w:val="000000" w:themeColor="text1"/>
          <w:lang w:val="en-GB"/>
        </w:rPr>
        <w:t>23</w:t>
      </w:r>
      <w:r w:rsidRPr="00205CE0">
        <w:rPr>
          <w:color w:val="000000" w:themeColor="text1"/>
        </w:rPr>
        <w:fldChar w:fldCharType="end"/>
      </w:r>
      <w:r w:rsidRPr="00205CE0">
        <w:rPr>
          <w:color w:val="000000" w:themeColor="text1"/>
          <w:lang w:val="en-GB"/>
        </w:rPr>
        <w:t xml:space="preserve">: </w:t>
      </w:r>
      <w:r w:rsidR="3932527C" w:rsidRPr="00205CE0">
        <w:rPr>
          <w:rFonts w:ascii="Calibri" w:eastAsia="Calibri" w:hAnsi="Calibri" w:cs="Calibri"/>
          <w:color w:val="000000" w:themeColor="text1"/>
          <w:lang w:val="en-GB"/>
        </w:rPr>
        <w:t>Two scenarios could be highlighted for further study:</w:t>
      </w:r>
      <w:bookmarkEnd w:id="96"/>
    </w:p>
    <w:p w14:paraId="1B7A486C" w14:textId="4B95CF7D" w:rsidR="00F27B83" w:rsidRPr="00205CE0" w:rsidRDefault="7A22189B" w:rsidP="00752FF4">
      <w:pPr>
        <w:pStyle w:val="ListParagraph"/>
        <w:numPr>
          <w:ilvl w:val="0"/>
          <w:numId w:val="3"/>
        </w:numPr>
        <w:rPr>
          <w:rFonts w:eastAsiaTheme="minorEastAsia"/>
          <w:b/>
          <w:bCs/>
          <w:color w:val="000000" w:themeColor="text1"/>
          <w:sz w:val="20"/>
          <w:szCs w:val="20"/>
          <w:lang w:val="en-GB"/>
        </w:rPr>
      </w:pPr>
      <w:r w:rsidRPr="00205CE0">
        <w:rPr>
          <w:rFonts w:ascii="Calibri" w:eastAsia="Calibri" w:hAnsi="Calibri" w:cs="Calibri"/>
          <w:b/>
          <w:bCs/>
          <w:color w:val="000000" w:themeColor="text1"/>
          <w:sz w:val="20"/>
          <w:szCs w:val="20"/>
          <w:lang w:val="en-GB"/>
        </w:rPr>
        <w:t>The UE may need P3 after a UE panel switch, though the gNB is not informed of the timing of the UE panel switches, therefore can’t schedule P3 optimally</w:t>
      </w:r>
    </w:p>
    <w:p w14:paraId="79EC2E6F" w14:textId="4B95CF7D" w:rsidR="00F27B83" w:rsidRPr="00205CE0" w:rsidRDefault="7A22189B" w:rsidP="00752FF4">
      <w:pPr>
        <w:pStyle w:val="ListParagraph"/>
        <w:numPr>
          <w:ilvl w:val="0"/>
          <w:numId w:val="3"/>
        </w:numPr>
        <w:rPr>
          <w:rFonts w:eastAsiaTheme="minorEastAsia"/>
          <w:b/>
          <w:bCs/>
          <w:color w:val="000000" w:themeColor="text1"/>
          <w:sz w:val="20"/>
          <w:szCs w:val="20"/>
          <w:lang w:val="en-GB"/>
        </w:rPr>
      </w:pPr>
      <w:r w:rsidRPr="00205CE0">
        <w:rPr>
          <w:rFonts w:ascii="Calibri" w:eastAsia="Calibri" w:hAnsi="Calibri" w:cs="Calibri"/>
          <w:b/>
          <w:bCs/>
          <w:color w:val="000000" w:themeColor="text1"/>
          <w:sz w:val="20"/>
          <w:szCs w:val="20"/>
          <w:lang w:val="en-GB"/>
        </w:rPr>
        <w:t>The MP-UE with panels of different maximum achievable EIRP and/or different number of antenna elements may switch between panels being able to configure high-gain narrow beams and panels only being able to configure low-gain broad beams (e.g. single patch element).</w:t>
      </w:r>
    </w:p>
    <w:p w14:paraId="3947B6BA" w14:textId="6927B3FB" w:rsidR="00F27B83" w:rsidRPr="00205CE0" w:rsidRDefault="000735A0" w:rsidP="000735A0">
      <w:pPr>
        <w:pStyle w:val="Caption"/>
        <w:rPr>
          <w:rFonts w:ascii="Calibri" w:eastAsia="Calibri" w:hAnsi="Calibri" w:cs="Calibri"/>
          <w:bCs/>
          <w:color w:val="000000" w:themeColor="text1"/>
          <w:lang w:val="en-GB"/>
        </w:rPr>
      </w:pPr>
      <w:bookmarkStart w:id="97" w:name="_Ref71643167"/>
      <w:r w:rsidRPr="00205CE0">
        <w:rPr>
          <w:color w:val="000000" w:themeColor="text1"/>
          <w:lang w:val="en-GB"/>
        </w:rPr>
        <w:t xml:space="preserve">Proposal </w:t>
      </w:r>
      <w:r w:rsidRPr="00205CE0">
        <w:rPr>
          <w:color w:val="000000" w:themeColor="text1"/>
        </w:rPr>
        <w:fldChar w:fldCharType="begin"/>
      </w:r>
      <w:r w:rsidRPr="00205CE0">
        <w:rPr>
          <w:color w:val="000000" w:themeColor="text1"/>
          <w:lang w:val="en-GB"/>
        </w:rPr>
        <w:instrText xml:space="preserve"> SEQ Proposal \* ARABIC </w:instrText>
      </w:r>
      <w:r w:rsidRPr="00205CE0">
        <w:rPr>
          <w:color w:val="000000" w:themeColor="text1"/>
        </w:rPr>
        <w:fldChar w:fldCharType="separate"/>
      </w:r>
      <w:r w:rsidR="00F227DD">
        <w:rPr>
          <w:noProof/>
          <w:color w:val="000000" w:themeColor="text1"/>
          <w:lang w:val="en-GB"/>
        </w:rPr>
        <w:t>51</w:t>
      </w:r>
      <w:r w:rsidRPr="00205CE0">
        <w:rPr>
          <w:color w:val="000000" w:themeColor="text1"/>
        </w:rPr>
        <w:fldChar w:fldCharType="end"/>
      </w:r>
      <w:r w:rsidR="3932527C" w:rsidRPr="00205CE0">
        <w:rPr>
          <w:rFonts w:ascii="Calibri" w:eastAsia="Calibri" w:hAnsi="Calibri" w:cs="Calibri"/>
          <w:color w:val="000000" w:themeColor="text1"/>
          <w:lang w:val="en-GB"/>
        </w:rPr>
        <w:t xml:space="preserve">: Support </w:t>
      </w:r>
      <w:proofErr w:type="spellStart"/>
      <w:r w:rsidR="3932527C" w:rsidRPr="00205CE0">
        <w:rPr>
          <w:rFonts w:ascii="Calibri" w:eastAsia="Calibri" w:hAnsi="Calibri" w:cs="Calibri"/>
          <w:color w:val="000000" w:themeColor="text1"/>
          <w:lang w:val="en-GB"/>
        </w:rPr>
        <w:t>Opt</w:t>
      </w:r>
      <w:proofErr w:type="spellEnd"/>
      <w:r w:rsidR="3932527C" w:rsidRPr="00205CE0">
        <w:rPr>
          <w:rFonts w:ascii="Calibri" w:eastAsia="Calibri" w:hAnsi="Calibri" w:cs="Calibri"/>
          <w:color w:val="000000" w:themeColor="text1"/>
          <w:lang w:val="en-GB"/>
        </w:rPr>
        <w:t xml:space="preserve"> 1-1A by evaluating and selecting schemes including network and UE signalling and configuration to enable faster P3 UE beam refinement while reducing overhead (e.g. considering cases of antenna scaling and/or refinement ability on UE serving and candidate panels).</w:t>
      </w:r>
      <w:bookmarkEnd w:id="97"/>
    </w:p>
    <w:p w14:paraId="2BA03AE0" w14:textId="4B95CF7D" w:rsidR="00F27B83" w:rsidRPr="00205CE0" w:rsidRDefault="3932527C" w:rsidP="20513876">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 xml:space="preserve">When assessing beam pair links, the gNB does not know the potential gain the UE could provide on each link, assuming a wide </w:t>
      </w:r>
      <w:proofErr w:type="spellStart"/>
      <w:r w:rsidRPr="00205CE0">
        <w:rPr>
          <w:rFonts w:ascii="Calibri" w:eastAsia="Calibri" w:hAnsi="Calibri" w:cs="Calibri"/>
          <w:color w:val="000000" w:themeColor="text1"/>
          <w:lang w:val="en-GB"/>
        </w:rPr>
        <w:t>receive</w:t>
      </w:r>
      <w:proofErr w:type="spellEnd"/>
      <w:r w:rsidRPr="00205CE0">
        <w:rPr>
          <w:rFonts w:ascii="Calibri" w:eastAsia="Calibri" w:hAnsi="Calibri" w:cs="Calibri"/>
          <w:color w:val="000000" w:themeColor="text1"/>
          <w:lang w:val="en-GB"/>
        </w:rPr>
        <w:t xml:space="preserve"> beam. Such additional UE gain is dependent on each UE panel implementation, specifically on the maximum achievable EIRP of the panel. The additional UE narrow beam gain can only be known by the network after P3 UE beam refinement, but not when evaluating links for beam switch.</w:t>
      </w:r>
    </w:p>
    <w:p w14:paraId="03BAAD95" w14:textId="4B95CF7D" w:rsidR="00F27B83" w:rsidRPr="00205CE0" w:rsidRDefault="3932527C" w:rsidP="20513876">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Particularly, when the achievable directivity of each array is different (either due to the channel characteristics not favourable to UE beam refinement, to different UE array sizes or a combination of both), including the gain potential of each array in beam management should be studied.</w:t>
      </w:r>
    </w:p>
    <w:p w14:paraId="12A0042C" w14:textId="4B95CF7D" w:rsidR="00F27B83" w:rsidRPr="00205CE0" w:rsidRDefault="3932527C" w:rsidP="20513876">
      <w:pPr>
        <w:spacing w:line="257" w:lineRule="auto"/>
        <w:rPr>
          <w:rFonts w:ascii="Calibri" w:eastAsia="Calibri" w:hAnsi="Calibri" w:cs="Calibri"/>
          <w:color w:val="000000" w:themeColor="text1"/>
          <w:lang w:val="en-GB"/>
        </w:rPr>
      </w:pPr>
      <w:r w:rsidRPr="00205CE0">
        <w:rPr>
          <w:rFonts w:ascii="Calibri" w:eastAsia="Calibri" w:hAnsi="Calibri" w:cs="Calibri"/>
          <w:color w:val="000000" w:themeColor="text1"/>
          <w:lang w:val="en-GB"/>
        </w:rPr>
        <w:t xml:space="preserve">As such, if the network does not know the potential UE narrow beam gain on the different links it is evaluating, it might not make an accurate beam switch decision. For example, the serving link might be received by the MP-UE on a high-gain panel configured with a narrow beam (though SSB L1-RSRP reporting may be relying on wide UE beam measurements) while the MP-UE reports alternative links received on low-gain panels that are not-configurable for narrow beam operation. Assuming L1-RSRP reporting for candidate links is done from all panels with wide </w:t>
      </w:r>
      <w:proofErr w:type="spellStart"/>
      <w:r w:rsidRPr="00205CE0">
        <w:rPr>
          <w:rFonts w:ascii="Calibri" w:eastAsia="Calibri" w:hAnsi="Calibri" w:cs="Calibri"/>
          <w:color w:val="000000" w:themeColor="text1"/>
          <w:lang w:val="en-GB"/>
        </w:rPr>
        <w:t>receive</w:t>
      </w:r>
      <w:proofErr w:type="spellEnd"/>
      <w:r w:rsidRPr="00205CE0">
        <w:rPr>
          <w:rFonts w:ascii="Calibri" w:eastAsia="Calibri" w:hAnsi="Calibri" w:cs="Calibri"/>
          <w:color w:val="000000" w:themeColor="text1"/>
          <w:lang w:val="en-GB"/>
        </w:rPr>
        <w:t xml:space="preserve"> beams, the potential UE narrow beam gain is specific to each candidate link, and is not known by the network.</w:t>
      </w:r>
    </w:p>
    <w:p w14:paraId="494086DE" w14:textId="4B95CF7D" w:rsidR="00F27B83" w:rsidRPr="00205CE0" w:rsidRDefault="3932527C" w:rsidP="20513876">
      <w:pPr>
        <w:spacing w:line="257" w:lineRule="auto"/>
        <w:rPr>
          <w:rFonts w:ascii="Calibri" w:eastAsia="Calibri" w:hAnsi="Calibri" w:cs="Calibri"/>
          <w:color w:val="000000" w:themeColor="text1"/>
          <w:lang w:val="en-GB"/>
        </w:rPr>
      </w:pPr>
      <w:r w:rsidRPr="00205CE0">
        <w:rPr>
          <w:rFonts w:ascii="Calibri" w:eastAsia="Calibri" w:hAnsi="Calibri" w:cs="Calibri"/>
          <w:color w:val="000000" w:themeColor="text1"/>
          <w:lang w:val="en-GB"/>
        </w:rPr>
        <w:t>The figure below illustrates how different channels can be seen at the UE and impact its ability to perform narrow beam alignment. This may be a result of the UE exhibiting panels of different size but can also occur based on dynamic channel characteristics, which are specific to each gNB beam. Ultimately, the UE narrow-beam ability may impact beam management for optimizing link budget. Whether the UE will be able to refine the beam on a given candidate link is unknown at the gNB and may lead to sub-optimum results.</w:t>
      </w:r>
    </w:p>
    <w:p w14:paraId="1B61A19C" w14:textId="4B95CF7D" w:rsidR="00F27B83" w:rsidRPr="00205CE0" w:rsidRDefault="3932527C" w:rsidP="20513876">
      <w:pPr>
        <w:spacing w:line="257" w:lineRule="auto"/>
        <w:jc w:val="center"/>
        <w:rPr>
          <w:rFonts w:ascii="Calibri" w:eastAsia="Calibri" w:hAnsi="Calibri" w:cs="Calibri"/>
          <w:color w:val="000000" w:themeColor="text1"/>
          <w:lang w:val="en-GB"/>
        </w:rPr>
      </w:pPr>
      <w:r>
        <w:rPr>
          <w:noProof/>
        </w:rPr>
        <w:drawing>
          <wp:inline distT="0" distB="0" distL="0" distR="0" wp14:anchorId="30AB8FCB" wp14:editId="71F5AFF2">
            <wp:extent cx="2095500" cy="1790700"/>
            <wp:effectExtent l="0" t="0" r="0" b="0"/>
            <wp:docPr id="131575049" name="Picture 131575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75049"/>
                    <pic:cNvPicPr/>
                  </pic:nvPicPr>
                  <pic:blipFill>
                    <a:blip r:embed="rId25">
                      <a:extLst>
                        <a:ext uri="{28A0092B-C50C-407E-A947-70E740481C1C}">
                          <a14:useLocalDpi xmlns:a14="http://schemas.microsoft.com/office/drawing/2010/main" val="0"/>
                        </a:ext>
                      </a:extLst>
                    </a:blip>
                    <a:stretch>
                      <a:fillRect/>
                    </a:stretch>
                  </pic:blipFill>
                  <pic:spPr>
                    <a:xfrm>
                      <a:off x="0" y="0"/>
                      <a:ext cx="2095500" cy="1790700"/>
                    </a:xfrm>
                    <a:prstGeom prst="rect">
                      <a:avLst/>
                    </a:prstGeom>
                  </pic:spPr>
                </pic:pic>
              </a:graphicData>
            </a:graphic>
          </wp:inline>
        </w:drawing>
      </w:r>
    </w:p>
    <w:p w14:paraId="01A08BA5" w14:textId="6B3C25DA" w:rsidR="00F27B83" w:rsidRPr="00205CE0" w:rsidRDefault="000735A0" w:rsidP="20513876">
      <w:pPr>
        <w:pStyle w:val="Caption"/>
        <w:rPr>
          <w:rFonts w:ascii="Calibri" w:eastAsia="Calibri" w:hAnsi="Calibri" w:cs="Calibri"/>
          <w:bCs/>
          <w:color w:val="000000" w:themeColor="text1"/>
          <w:lang w:val="en-GB"/>
        </w:rPr>
      </w:pPr>
      <w:bookmarkStart w:id="98" w:name="_Ref71643205"/>
      <w:r w:rsidRPr="00205CE0">
        <w:rPr>
          <w:color w:val="000000" w:themeColor="text1"/>
          <w:lang w:val="en-GB"/>
        </w:rPr>
        <w:t xml:space="preserve">Proposal </w:t>
      </w:r>
      <w:r w:rsidRPr="00205CE0">
        <w:rPr>
          <w:color w:val="000000" w:themeColor="text1"/>
        </w:rPr>
        <w:fldChar w:fldCharType="begin"/>
      </w:r>
      <w:r w:rsidRPr="00205CE0">
        <w:rPr>
          <w:color w:val="000000" w:themeColor="text1"/>
          <w:lang w:val="en-GB"/>
        </w:rPr>
        <w:instrText xml:space="preserve"> SEQ Proposal \* ARABIC </w:instrText>
      </w:r>
      <w:r w:rsidRPr="00205CE0">
        <w:rPr>
          <w:color w:val="000000" w:themeColor="text1"/>
        </w:rPr>
        <w:fldChar w:fldCharType="separate"/>
      </w:r>
      <w:r w:rsidR="00F227DD">
        <w:rPr>
          <w:noProof/>
          <w:color w:val="000000" w:themeColor="text1"/>
          <w:lang w:val="en-GB"/>
        </w:rPr>
        <w:t>52</w:t>
      </w:r>
      <w:r w:rsidRPr="00205CE0">
        <w:rPr>
          <w:color w:val="000000" w:themeColor="text1"/>
        </w:rPr>
        <w:fldChar w:fldCharType="end"/>
      </w:r>
      <w:r w:rsidR="3932527C" w:rsidRPr="00205CE0">
        <w:rPr>
          <w:rFonts w:ascii="Calibri" w:eastAsia="Calibri" w:hAnsi="Calibri" w:cs="Calibri"/>
          <w:color w:val="000000" w:themeColor="text1"/>
          <w:lang w:val="en-GB"/>
        </w:rPr>
        <w:t>: Support UE informing gNB about potential gain from P3 UE narrow beam alignment for each reported beam pair link (e.g. L1-RSRP) for enhancing beam management for MP-UEs with panels of e.g. different capabilities (array gain, EIRP) or seeing sufficiently different environments.</w:t>
      </w:r>
      <w:bookmarkEnd w:id="98"/>
    </w:p>
    <w:p w14:paraId="5341CA67" w14:textId="4B95CF7D" w:rsidR="00F27B83" w:rsidRPr="00205CE0" w:rsidRDefault="3932527C" w:rsidP="20513876">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lastRenderedPageBreak/>
        <w:t>Lastly, not scheduling P3 optimally may lead to waste of resources and /or unnecessarily limit the achievable throughput.</w:t>
      </w:r>
    </w:p>
    <w:p w14:paraId="6AA46290" w14:textId="118E7DF4" w:rsidR="00752FF4" w:rsidRPr="00752FF4" w:rsidRDefault="00F27B83" w:rsidP="00752FF4">
      <w:pPr>
        <w:pStyle w:val="ListParagraph"/>
        <w:numPr>
          <w:ilvl w:val="0"/>
          <w:numId w:val="61"/>
        </w:numPr>
        <w:rPr>
          <w:rFonts w:ascii="Calibri" w:eastAsia="Calibri" w:hAnsi="Calibri" w:cs="Arial"/>
          <w:color w:val="000000" w:themeColor="text1"/>
          <w:lang w:val="en-GB"/>
        </w:rPr>
      </w:pPr>
      <w:proofErr w:type="spellStart"/>
      <w:r w:rsidRPr="00205CE0">
        <w:rPr>
          <w:rFonts w:cs="Arial"/>
          <w:color w:val="000000" w:themeColor="text1"/>
          <w:lang w:val="en-GB"/>
        </w:rPr>
        <w:t>Opt</w:t>
      </w:r>
      <w:proofErr w:type="spellEnd"/>
      <w:r w:rsidRPr="00205CE0">
        <w:rPr>
          <w:rFonts w:cs="Arial"/>
          <w:color w:val="000000" w:themeColor="text1"/>
          <w:lang w:val="en-GB"/>
        </w:rPr>
        <w:t xml:space="preserve"> 1-1B:</w:t>
      </w:r>
      <w:r w:rsidR="291236F6" w:rsidRPr="00205CE0">
        <w:rPr>
          <w:rFonts w:cs="Arial"/>
          <w:color w:val="000000" w:themeColor="text1"/>
          <w:lang w:val="en-GB"/>
        </w:rPr>
        <w:t xml:space="preserve"> </w:t>
      </w:r>
      <w:r w:rsidR="291236F6" w:rsidRPr="00205CE0">
        <w:rPr>
          <w:rFonts w:ascii="Calibri" w:eastAsia="Calibri" w:hAnsi="Calibri" w:cs="Calibri"/>
          <w:color w:val="000000" w:themeColor="text1"/>
          <w:lang w:val="en-GB"/>
        </w:rPr>
        <w:t>UE-initiated beam selection/activation based on beam measurement (without beam indication or activation from NW)</w:t>
      </w:r>
    </w:p>
    <w:p w14:paraId="44703EC2" w14:textId="118E7DF4" w:rsidR="00752FF4" w:rsidRDefault="00752FF4" w:rsidP="00F27B83">
      <w:pPr>
        <w:rPr>
          <w:color w:val="000000" w:themeColor="text1"/>
          <w:lang w:val="en-GB"/>
        </w:rPr>
      </w:pPr>
    </w:p>
    <w:p w14:paraId="2C0CD443" w14:textId="77777777" w:rsidR="00F27B83" w:rsidRPr="00205CE0" w:rsidRDefault="00F27B83" w:rsidP="00F27B83">
      <w:pPr>
        <w:rPr>
          <w:color w:val="000000" w:themeColor="text1"/>
          <w:lang w:val="en-GB"/>
        </w:rPr>
      </w:pPr>
      <w:r w:rsidRPr="00205CE0">
        <w:rPr>
          <w:color w:val="000000" w:themeColor="text1"/>
          <w:lang w:val="en-GB"/>
        </w:rPr>
        <w:t>High mobility in FR2 introduces additional challenge as the beam switching procedures should be fast enough to be able to keep beam pair link(s) between gNB and UE in feasible condition. Beam switch procedure generally comprises the following steps in Rel15:</w:t>
      </w:r>
    </w:p>
    <w:p w14:paraId="0337DA3F" w14:textId="77777777" w:rsidR="00F27B83" w:rsidRPr="00205CE0" w:rsidRDefault="00F27B83" w:rsidP="00F27B83">
      <w:pPr>
        <w:pStyle w:val="ListParagraph"/>
        <w:numPr>
          <w:ilvl w:val="0"/>
          <w:numId w:val="7"/>
        </w:numPr>
        <w:rPr>
          <w:color w:val="000000" w:themeColor="text1"/>
          <w:lang w:val="en-GB"/>
        </w:rPr>
      </w:pPr>
      <w:r w:rsidRPr="00205CE0">
        <w:rPr>
          <w:color w:val="000000" w:themeColor="text1"/>
          <w:sz w:val="22"/>
          <w:szCs w:val="22"/>
          <w:lang w:val="en-GB"/>
        </w:rPr>
        <w:t>Configuration of candidate beams for the UE, i.e. DL RSs like SSBs and CSI-RSs that can be used as spatial sources for the downlink and uplink beam pair links</w:t>
      </w:r>
    </w:p>
    <w:p w14:paraId="10BC5671" w14:textId="77777777" w:rsidR="00F27B83" w:rsidRPr="00205CE0" w:rsidRDefault="00F27B83" w:rsidP="00F27B83">
      <w:pPr>
        <w:pStyle w:val="ListParagraph"/>
        <w:numPr>
          <w:ilvl w:val="0"/>
          <w:numId w:val="7"/>
        </w:numPr>
        <w:rPr>
          <w:color w:val="000000" w:themeColor="text1"/>
          <w:lang w:val="en-GB"/>
        </w:rPr>
      </w:pPr>
      <w:r w:rsidRPr="00205CE0">
        <w:rPr>
          <w:color w:val="000000" w:themeColor="text1"/>
          <w:sz w:val="22"/>
          <w:szCs w:val="22"/>
          <w:lang w:val="en-GB"/>
        </w:rPr>
        <w:t>L1-RSRP measurements of the DL RSs by the UE</w:t>
      </w:r>
    </w:p>
    <w:p w14:paraId="244CDF55" w14:textId="77777777" w:rsidR="00F27B83" w:rsidRPr="00205CE0" w:rsidRDefault="00F27B83" w:rsidP="00F27B83">
      <w:pPr>
        <w:pStyle w:val="ListParagraph"/>
        <w:numPr>
          <w:ilvl w:val="0"/>
          <w:numId w:val="7"/>
        </w:numPr>
        <w:rPr>
          <w:color w:val="000000" w:themeColor="text1"/>
          <w:lang w:val="en-GB"/>
        </w:rPr>
      </w:pPr>
      <w:r w:rsidRPr="00205CE0">
        <w:rPr>
          <w:color w:val="000000" w:themeColor="text1"/>
          <w:sz w:val="22"/>
          <w:szCs w:val="22"/>
          <w:lang w:val="en-GB"/>
        </w:rPr>
        <w:t>Reporting of the strongest one(s) to the gNB</w:t>
      </w:r>
    </w:p>
    <w:p w14:paraId="342085CA" w14:textId="77777777" w:rsidR="00F27B83" w:rsidRPr="00205CE0" w:rsidRDefault="00F27B83" w:rsidP="00F27B83">
      <w:pPr>
        <w:pStyle w:val="ListParagraph"/>
        <w:numPr>
          <w:ilvl w:val="0"/>
          <w:numId w:val="7"/>
        </w:numPr>
        <w:rPr>
          <w:color w:val="000000" w:themeColor="text1"/>
          <w:lang w:val="en-GB"/>
        </w:rPr>
      </w:pPr>
      <w:r w:rsidRPr="00205CE0">
        <w:rPr>
          <w:color w:val="000000" w:themeColor="text1"/>
          <w:sz w:val="22"/>
          <w:szCs w:val="22"/>
          <w:lang w:val="en-GB"/>
        </w:rPr>
        <w:t>Update of the TCI states in DL and spatial relations in UL for the UE based on received reports</w:t>
      </w:r>
    </w:p>
    <w:p w14:paraId="5EB95BEA" w14:textId="77777777" w:rsidR="00F27B83" w:rsidRPr="00205CE0" w:rsidRDefault="00F27B83" w:rsidP="00F27B83">
      <w:pPr>
        <w:pStyle w:val="ListParagraph"/>
        <w:numPr>
          <w:ilvl w:val="0"/>
          <w:numId w:val="7"/>
        </w:numPr>
        <w:rPr>
          <w:color w:val="000000" w:themeColor="text1"/>
          <w:sz w:val="22"/>
          <w:szCs w:val="22"/>
          <w:lang w:val="en-GB"/>
        </w:rPr>
      </w:pPr>
      <w:r w:rsidRPr="00205CE0">
        <w:rPr>
          <w:color w:val="000000" w:themeColor="text1"/>
          <w:sz w:val="22"/>
          <w:szCs w:val="22"/>
          <w:lang w:val="en-GB"/>
        </w:rPr>
        <w:t>Activation of the new serving TCI state for DL / spatial relation for UL</w:t>
      </w:r>
    </w:p>
    <w:p w14:paraId="08080F6E" w14:textId="77777777" w:rsidR="00F27B83" w:rsidRPr="00205CE0" w:rsidRDefault="00F27B83" w:rsidP="00F27B83">
      <w:pPr>
        <w:pStyle w:val="ListParagraph"/>
        <w:numPr>
          <w:ilvl w:val="1"/>
          <w:numId w:val="7"/>
        </w:numPr>
        <w:rPr>
          <w:color w:val="000000" w:themeColor="text1"/>
          <w:sz w:val="22"/>
          <w:szCs w:val="22"/>
          <w:lang w:val="en-GB"/>
        </w:rPr>
      </w:pPr>
      <w:r w:rsidRPr="00205CE0">
        <w:rPr>
          <w:color w:val="000000" w:themeColor="text1"/>
          <w:sz w:val="22"/>
          <w:szCs w:val="22"/>
          <w:lang w:val="en-GB"/>
        </w:rPr>
        <w:t>These actions are made per DL and UL signal and channel separately</w:t>
      </w:r>
    </w:p>
    <w:p w14:paraId="3844A642" w14:textId="77777777" w:rsidR="00F27B83" w:rsidRPr="00205CE0" w:rsidRDefault="00F27B83" w:rsidP="00F27B83">
      <w:pPr>
        <w:rPr>
          <w:color w:val="000000" w:themeColor="text1"/>
          <w:lang w:val="en-GB"/>
        </w:rPr>
      </w:pPr>
    </w:p>
    <w:p w14:paraId="3CAB0DC4" w14:textId="77777777" w:rsidR="00F27B83" w:rsidRPr="00205CE0" w:rsidRDefault="00F27B83" w:rsidP="00F27B83">
      <w:pPr>
        <w:rPr>
          <w:color w:val="000000" w:themeColor="text1"/>
          <w:lang w:val="en-GB"/>
        </w:rPr>
      </w:pPr>
      <w:r w:rsidRPr="00205CE0">
        <w:rPr>
          <w:color w:val="000000" w:themeColor="text1"/>
          <w:lang w:val="en-GB"/>
        </w:rPr>
        <w:t xml:space="preserve">One approach to simplify and potentially also fasten the beam switching could be to directly provide gNB response to the beam report where the gNB could confirm that whether the current QCL/spatial source of the TCI state (e.g. TCI state of the unified TCI framework) is switched to the reported DL RS or certain one of them if more than one is reported at a time. gNB response/confirmation is important so that gNB and UE remains synchronized in “beam” domain. </w:t>
      </w:r>
    </w:p>
    <w:p w14:paraId="6368E079" w14:textId="7DFC1F0F" w:rsidR="00F27B83" w:rsidRPr="00205CE0" w:rsidRDefault="00F27B83" w:rsidP="00F27B83">
      <w:pPr>
        <w:rPr>
          <w:b/>
          <w:color w:val="000000" w:themeColor="text1"/>
          <w:lang w:val="en-GB"/>
        </w:rPr>
      </w:pPr>
      <w:bookmarkStart w:id="99" w:name="_Ref71643281"/>
      <w:r w:rsidRPr="00205CE0">
        <w:rPr>
          <w:b/>
          <w:color w:val="000000" w:themeColor="text1"/>
          <w:lang w:val="en-GB"/>
        </w:rPr>
        <w:t xml:space="preserve">Proposal </w:t>
      </w:r>
      <w:r w:rsidRPr="00205CE0">
        <w:rPr>
          <w:b/>
          <w:bCs/>
          <w:color w:val="000000" w:themeColor="text1"/>
        </w:rPr>
        <w:fldChar w:fldCharType="begin"/>
      </w:r>
      <w:r w:rsidRPr="00205CE0">
        <w:rPr>
          <w:b/>
          <w:color w:val="000000" w:themeColor="text1"/>
          <w:lang w:val="en-GB"/>
        </w:rPr>
        <w:instrText xml:space="preserve"> SEQ Proposal \* ARABIC </w:instrText>
      </w:r>
      <w:r w:rsidRPr="00205CE0">
        <w:rPr>
          <w:b/>
          <w:bCs/>
          <w:color w:val="000000" w:themeColor="text1"/>
        </w:rPr>
        <w:fldChar w:fldCharType="separate"/>
      </w:r>
      <w:r w:rsidR="00F227DD">
        <w:rPr>
          <w:b/>
          <w:noProof/>
          <w:color w:val="000000" w:themeColor="text1"/>
          <w:lang w:val="en-GB"/>
        </w:rPr>
        <w:t>53</w:t>
      </w:r>
      <w:r w:rsidRPr="00205CE0">
        <w:rPr>
          <w:b/>
          <w:bCs/>
          <w:color w:val="000000" w:themeColor="text1"/>
        </w:rPr>
        <w:fldChar w:fldCharType="end"/>
      </w:r>
      <w:r w:rsidRPr="00205CE0">
        <w:rPr>
          <w:b/>
          <w:color w:val="000000" w:themeColor="text1"/>
          <w:lang w:val="en-GB"/>
        </w:rPr>
        <w:t>:</w:t>
      </w:r>
      <w:r w:rsidRPr="00205CE0">
        <w:rPr>
          <w:i/>
          <w:color w:val="000000" w:themeColor="text1"/>
          <w:lang w:val="en-GB"/>
        </w:rPr>
        <w:t xml:space="preserve"> </w:t>
      </w:r>
      <w:r w:rsidR="1CA936DA" w:rsidRPr="00205CE0">
        <w:rPr>
          <w:rFonts w:ascii="Calibri" w:eastAsia="Calibri" w:hAnsi="Calibri" w:cs="Calibri"/>
          <w:b/>
          <w:bCs/>
          <w:color w:val="000000" w:themeColor="text1"/>
          <w:lang w:val="en-GB"/>
        </w:rPr>
        <w:t xml:space="preserve">Support </w:t>
      </w:r>
      <w:proofErr w:type="spellStart"/>
      <w:r w:rsidR="1CA936DA" w:rsidRPr="00205CE0">
        <w:rPr>
          <w:rFonts w:ascii="Calibri" w:eastAsia="Calibri" w:hAnsi="Calibri" w:cs="Calibri"/>
          <w:b/>
          <w:bCs/>
          <w:color w:val="000000" w:themeColor="text1"/>
          <w:lang w:val="en-GB"/>
        </w:rPr>
        <w:t>Opt</w:t>
      </w:r>
      <w:proofErr w:type="spellEnd"/>
      <w:r w:rsidR="1CA936DA" w:rsidRPr="00205CE0">
        <w:rPr>
          <w:rFonts w:ascii="Calibri" w:eastAsia="Calibri" w:hAnsi="Calibri" w:cs="Calibri"/>
          <w:b/>
          <w:bCs/>
          <w:color w:val="000000" w:themeColor="text1"/>
          <w:lang w:val="en-GB"/>
        </w:rPr>
        <w:t xml:space="preserve"> 1-</w:t>
      </w:r>
      <w:r w:rsidR="00AF027B">
        <w:rPr>
          <w:rFonts w:ascii="Calibri" w:eastAsia="Calibri" w:hAnsi="Calibri" w:cs="Calibri"/>
          <w:b/>
          <w:bCs/>
          <w:color w:val="000000" w:themeColor="text1"/>
          <w:lang w:val="en-GB"/>
        </w:rPr>
        <w:t>1B</w:t>
      </w:r>
      <w:r w:rsidR="1CA936DA" w:rsidRPr="00205CE0">
        <w:rPr>
          <w:rFonts w:ascii="Calibri" w:eastAsia="Calibri" w:hAnsi="Calibri" w:cs="Calibri"/>
          <w:b/>
          <w:bCs/>
          <w:color w:val="000000" w:themeColor="text1"/>
          <w:lang w:val="en-GB"/>
        </w:rPr>
        <w:t xml:space="preserve"> by</w:t>
      </w:r>
      <w:r w:rsidR="1CA936DA" w:rsidRPr="00205CE0">
        <w:rPr>
          <w:b/>
          <w:bCs/>
          <w:color w:val="000000" w:themeColor="text1"/>
          <w:lang w:val="en-GB"/>
        </w:rPr>
        <w:t xml:space="preserve"> c</w:t>
      </w:r>
      <w:r w:rsidRPr="00205CE0">
        <w:rPr>
          <w:b/>
          <w:bCs/>
          <w:color w:val="000000" w:themeColor="text1"/>
          <w:lang w:val="en-GB"/>
        </w:rPr>
        <w:t>onsider</w:t>
      </w:r>
      <w:r w:rsidR="08247A4F" w:rsidRPr="00205CE0">
        <w:rPr>
          <w:b/>
          <w:bCs/>
          <w:color w:val="000000" w:themeColor="text1"/>
          <w:lang w:val="en-GB"/>
        </w:rPr>
        <w:t>ing</w:t>
      </w:r>
      <w:r w:rsidRPr="00205CE0">
        <w:rPr>
          <w:b/>
          <w:color w:val="000000" w:themeColor="text1"/>
          <w:lang w:val="en-GB"/>
        </w:rPr>
        <w:t xml:space="preserve"> TCI state switch or update based on UE’s beam report without explicit TCI activation and indication where the gNB indicates whether or not the certain reported DL RS in L1-RSRP reporting would be switched to be used as the QCL/spatial source in the TCI state used to receive DL signals and/or to transmit UL signals.</w:t>
      </w:r>
      <w:bookmarkEnd w:id="99"/>
    </w:p>
    <w:p w14:paraId="309922F4" w14:textId="2F82C94A" w:rsidR="00F27B83" w:rsidRPr="00205CE0" w:rsidRDefault="00F27B83" w:rsidP="7CF0DBF4">
      <w:pPr>
        <w:jc w:val="both"/>
        <w:rPr>
          <w:rFonts w:ascii="Calibri" w:eastAsia="Calibri" w:hAnsi="Calibri" w:cs="Calibri"/>
          <w:color w:val="000000" w:themeColor="text1"/>
          <w:lang w:val="en-GB"/>
        </w:rPr>
      </w:pPr>
    </w:p>
    <w:p w14:paraId="44100698" w14:textId="564CEB7F" w:rsidR="009C6F44" w:rsidRPr="0031456B" w:rsidRDefault="762E1983" w:rsidP="00DC394E">
      <w:pPr>
        <w:pStyle w:val="ListParagraph"/>
        <w:numPr>
          <w:ilvl w:val="0"/>
          <w:numId w:val="61"/>
        </w:numPr>
        <w:rPr>
          <w:rFonts w:ascii="Calibri" w:eastAsia="Calibri" w:hAnsi="Calibri" w:cs="Arial"/>
          <w:color w:val="000000" w:themeColor="text1"/>
          <w:lang w:val="en-GB"/>
        </w:rPr>
      </w:pPr>
      <w:proofErr w:type="spellStart"/>
      <w:r w:rsidRPr="00205CE0">
        <w:rPr>
          <w:rFonts w:eastAsiaTheme="minorEastAsia"/>
          <w:color w:val="000000" w:themeColor="text1"/>
          <w:lang w:val="en-GB"/>
        </w:rPr>
        <w:t>Opt</w:t>
      </w:r>
      <w:proofErr w:type="spellEnd"/>
      <w:r w:rsidRPr="00205CE0">
        <w:rPr>
          <w:rFonts w:eastAsiaTheme="minorEastAsia"/>
          <w:color w:val="000000" w:themeColor="text1"/>
          <w:lang w:val="en-GB"/>
        </w:rPr>
        <w:t xml:space="preserve"> 1-4: Aperiodic beam measurement/reporting based on multiple resource sets for reducing beam measurement latency</w:t>
      </w:r>
    </w:p>
    <w:p w14:paraId="393FA29C" w14:textId="564CEB7F" w:rsidR="0031456B" w:rsidRPr="00205CE0" w:rsidRDefault="0031456B" w:rsidP="0031456B">
      <w:pPr>
        <w:pStyle w:val="ListParagraph"/>
        <w:rPr>
          <w:rFonts w:ascii="Calibri" w:eastAsia="Calibri" w:hAnsi="Calibri" w:cs="Arial"/>
          <w:color w:val="000000" w:themeColor="text1"/>
          <w:lang w:val="en-GB"/>
        </w:rPr>
      </w:pPr>
    </w:p>
    <w:p w14:paraId="12321E36" w14:textId="751CF40A" w:rsidR="009C6F44" w:rsidRPr="00330CDF" w:rsidRDefault="762E1983" w:rsidP="7CF0DBF4">
      <w:pPr>
        <w:jc w:val="both"/>
        <w:rPr>
          <w:rFonts w:ascii="Calibri" w:eastAsia="Calibri" w:hAnsi="Calibri" w:cs="Calibri"/>
          <w:color w:val="000000" w:themeColor="text1"/>
          <w:lang w:val="en-GB"/>
        </w:rPr>
      </w:pPr>
      <w:r w:rsidRPr="00205CE0">
        <w:rPr>
          <w:rFonts w:ascii="Calibri" w:eastAsia="Calibri" w:hAnsi="Calibri" w:cs="Calibri"/>
          <w:color w:val="000000" w:themeColor="text1"/>
          <w:lang w:val="en-GB"/>
        </w:rPr>
        <w:t xml:space="preserve">The UE can be configured with a candidate list of reference signals (RS). Such list can include 16 RS in Rel.15 and up to 64 RS in Rel.16 (and 16 and 48 respectively can be associated with a PRACH preamble, [38.331]). Although in Rel.16 network could in theory configure UE with majority of e.g. SSBs signal as CFRA candidate beams, in reality it may only be feasible to configure a limited set because of UL resource overhead (and waste if e.g. UE is not in a coverage area of all the DL RS (SSB) in the cell). Thus, it is considered important to manage the PRACH resources accordingly, i.e. when a subset of BFR candidate resources can be associated with PRACH resources. As a result, the DL RS (candidates) may change over time. Furthermore, the Rel.15 and Rel.16 only consider the BFR from the DL perspective and ignore any UL aspects in the candidate beam selection. </w:t>
      </w:r>
    </w:p>
    <w:p w14:paraId="36844702" w14:textId="62D5EE7B" w:rsidR="009C6F44" w:rsidRPr="00330CDF" w:rsidRDefault="762E1983" w:rsidP="7CF0DBF4">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When user blockage causes beam failure, the UE attempts BFR (PRACH) with CFRA configured resources. These resources have been configured by the network before the MPE event. Therefore, the CFRA resources for BFR are likely on the same (and/or neighbo</w:t>
      </w:r>
      <w:r w:rsidR="429585ED" w:rsidRPr="00205CE0">
        <w:rPr>
          <w:rFonts w:ascii="Calibri" w:eastAsia="Calibri" w:hAnsi="Calibri" w:cs="Calibri"/>
          <w:color w:val="000000" w:themeColor="text1"/>
          <w:lang w:val="en-GB"/>
        </w:rPr>
        <w:t>u</w:t>
      </w:r>
      <w:r w:rsidRPr="00205CE0">
        <w:rPr>
          <w:rFonts w:ascii="Calibri" w:eastAsia="Calibri" w:hAnsi="Calibri" w:cs="Calibri"/>
          <w:color w:val="000000" w:themeColor="text1"/>
          <w:lang w:val="en-GB"/>
        </w:rPr>
        <w:t>ring) SSB and/or even on the same panel.</w:t>
      </w:r>
    </w:p>
    <w:p w14:paraId="7A3E89D4" w14:textId="2C8BE5E6" w:rsidR="009C6F44" w:rsidRPr="00330CDF" w:rsidRDefault="762E1983" w:rsidP="7CF0DBF4">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 xml:space="preserve">In case of MPE events, the user may cover the entire panel and BFR on a SSB beam (or any other RS signal that has the serving SSB as QCL source) will fail (at least from uplink perspective when NW assumes the </w:t>
      </w:r>
      <w:r w:rsidRPr="00205CE0">
        <w:rPr>
          <w:rFonts w:ascii="Calibri" w:eastAsia="Calibri" w:hAnsi="Calibri" w:cs="Calibri"/>
          <w:color w:val="000000" w:themeColor="text1"/>
          <w:lang w:val="en-GB"/>
        </w:rPr>
        <w:lastRenderedPageBreak/>
        <w:t>uplink spatial relation based on the indicated DL reference signal; possibly in DL as well if CFRA was configured before the MPE event).</w:t>
      </w:r>
    </w:p>
    <w:p w14:paraId="78EF7559" w14:textId="53016D2F" w:rsidR="009C6F44" w:rsidRPr="00330CDF" w:rsidRDefault="00F227DD" w:rsidP="00F227DD">
      <w:pPr>
        <w:pStyle w:val="Caption"/>
        <w:rPr>
          <w:rFonts w:ascii="Calibri" w:eastAsia="Calibri" w:hAnsi="Calibri" w:cs="Calibri"/>
          <w:color w:val="000000" w:themeColor="text1"/>
          <w:lang w:val="en-GB"/>
        </w:rPr>
      </w:pPr>
      <w:bookmarkStart w:id="100" w:name="_Ref71643331"/>
      <w:r w:rsidRPr="00F227DD">
        <w:rPr>
          <w:lang w:val="en-GB"/>
        </w:rPr>
        <w:t xml:space="preserve">Proposal </w:t>
      </w:r>
      <w:r>
        <w:fldChar w:fldCharType="begin"/>
      </w:r>
      <w:r w:rsidRPr="00F227DD">
        <w:rPr>
          <w:lang w:val="en-GB"/>
        </w:rPr>
        <w:instrText xml:space="preserve"> SEQ Proposal \* ARABIC </w:instrText>
      </w:r>
      <w:r>
        <w:fldChar w:fldCharType="separate"/>
      </w:r>
      <w:r>
        <w:rPr>
          <w:noProof/>
          <w:lang w:val="en-GB"/>
        </w:rPr>
        <w:t>54</w:t>
      </w:r>
      <w:r>
        <w:fldChar w:fldCharType="end"/>
      </w:r>
      <w:r w:rsidR="762E1983" w:rsidRPr="00F227DD">
        <w:rPr>
          <w:rFonts w:ascii="Calibri" w:eastAsia="Calibri" w:hAnsi="Calibri" w:cs="Calibri"/>
          <w:color w:val="000000" w:themeColor="text1"/>
          <w:lang w:val="en-GB"/>
        </w:rPr>
        <w:t xml:space="preserve">: Support </w:t>
      </w:r>
      <w:proofErr w:type="spellStart"/>
      <w:r w:rsidR="762E1983" w:rsidRPr="00F227DD">
        <w:rPr>
          <w:rFonts w:ascii="Calibri" w:eastAsia="Calibri" w:hAnsi="Calibri" w:cs="Calibri"/>
          <w:color w:val="000000" w:themeColor="text1"/>
          <w:lang w:val="en-GB"/>
        </w:rPr>
        <w:t>Opt</w:t>
      </w:r>
      <w:proofErr w:type="spellEnd"/>
      <w:r w:rsidR="762E1983" w:rsidRPr="00F227DD">
        <w:rPr>
          <w:rFonts w:ascii="Calibri" w:eastAsia="Calibri" w:hAnsi="Calibri" w:cs="Calibri"/>
          <w:color w:val="000000" w:themeColor="text1"/>
          <w:lang w:val="en-GB"/>
        </w:rPr>
        <w:t xml:space="preserve"> 1-</w:t>
      </w:r>
      <w:r w:rsidR="2AB962D2" w:rsidRPr="00F227DD">
        <w:rPr>
          <w:rFonts w:ascii="Calibri" w:eastAsia="Calibri" w:hAnsi="Calibri" w:cs="Calibri"/>
          <w:color w:val="000000" w:themeColor="text1"/>
          <w:lang w:val="en-GB"/>
        </w:rPr>
        <w:t>4</w:t>
      </w:r>
      <w:r w:rsidR="762E1983" w:rsidRPr="00F227DD">
        <w:rPr>
          <w:rFonts w:ascii="Calibri" w:eastAsia="Calibri" w:hAnsi="Calibri" w:cs="Calibri"/>
          <w:color w:val="000000" w:themeColor="text1"/>
          <w:lang w:val="en-GB"/>
        </w:rPr>
        <w:t xml:space="preserve"> by considering feasible UL beams (e.g. excluding MPE beams) in BFR mechanism.</w:t>
      </w:r>
      <w:bookmarkEnd w:id="100"/>
    </w:p>
    <w:p w14:paraId="559A9B0C" w14:textId="183F6BEA" w:rsidR="009C6F44" w:rsidRPr="00330CDF" w:rsidRDefault="762E1983" w:rsidP="7CF0DBF4">
      <w:pPr>
        <w:rPr>
          <w:rFonts w:ascii="Calibri" w:eastAsia="Calibri" w:hAnsi="Calibri" w:cs="Calibri"/>
          <w:color w:val="000000" w:themeColor="text1"/>
          <w:lang w:val="en-GB"/>
        </w:rPr>
      </w:pPr>
      <w:r w:rsidRPr="00205CE0">
        <w:rPr>
          <w:rFonts w:ascii="Calibri" w:eastAsia="Calibri" w:hAnsi="Calibri" w:cs="Calibri"/>
          <w:color w:val="000000" w:themeColor="text1"/>
          <w:lang w:val="en-GB"/>
        </w:rPr>
        <w:t>Furthermore, the gNB may avoid entirely beam failure by scheduling e.g. repetitions of the RS instead, i.e. P3. This may be activated based on feasible UL beams e.g. in MPE context.</w:t>
      </w:r>
    </w:p>
    <w:p w14:paraId="28192578" w14:textId="15E02949" w:rsidR="009C6F44" w:rsidRPr="00F227DD" w:rsidRDefault="00F227DD" w:rsidP="00F227DD">
      <w:pPr>
        <w:pStyle w:val="Caption"/>
        <w:rPr>
          <w:rFonts w:ascii="Calibri" w:eastAsia="Calibri" w:hAnsi="Calibri" w:cs="Calibri"/>
          <w:color w:val="000000" w:themeColor="text1"/>
          <w:lang w:val="en-GB"/>
        </w:rPr>
      </w:pPr>
      <w:bookmarkStart w:id="101" w:name="_Ref71643337"/>
      <w:r w:rsidRPr="00F227DD">
        <w:rPr>
          <w:lang w:val="en-GB"/>
        </w:rPr>
        <w:t xml:space="preserve">Proposal </w:t>
      </w:r>
      <w:r>
        <w:fldChar w:fldCharType="begin"/>
      </w:r>
      <w:r w:rsidRPr="00F227DD">
        <w:rPr>
          <w:lang w:val="en-GB"/>
        </w:rPr>
        <w:instrText xml:space="preserve"> SEQ Proposal \* ARABIC </w:instrText>
      </w:r>
      <w:r>
        <w:fldChar w:fldCharType="separate"/>
      </w:r>
      <w:r w:rsidRPr="00F227DD">
        <w:rPr>
          <w:noProof/>
          <w:lang w:val="en-GB"/>
        </w:rPr>
        <w:t>55</w:t>
      </w:r>
      <w:r>
        <w:fldChar w:fldCharType="end"/>
      </w:r>
      <w:r w:rsidR="762E1983" w:rsidRPr="00F227DD">
        <w:rPr>
          <w:rFonts w:ascii="Calibri" w:eastAsia="Calibri" w:hAnsi="Calibri" w:cs="Calibri"/>
          <w:color w:val="000000" w:themeColor="text1"/>
          <w:lang w:val="en-GB"/>
        </w:rPr>
        <w:t>: Investigate whether CSI-RS repetitions (e.g. upon MPE events) may reduce the number of beam failure detections.</w:t>
      </w:r>
      <w:bookmarkEnd w:id="101"/>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A0A808" w14:textId="1E074ECB" w:rsidR="004379B9" w:rsidRPr="00765573" w:rsidRDefault="0067481F" w:rsidP="00DB6E86">
      <w:pPr>
        <w:rPr>
          <w:rFonts w:cstheme="minorHAnsi"/>
          <w:lang w:val="en-GB"/>
        </w:rPr>
      </w:pPr>
      <w:r w:rsidRPr="00765573">
        <w:rPr>
          <w:rFonts w:cstheme="minorHAnsi"/>
          <w:lang w:val="en-GB"/>
        </w:rPr>
        <w:t>Based on the discussion the following observations and proposals were made:</w:t>
      </w:r>
    </w:p>
    <w:p w14:paraId="373F544F" w14:textId="01105615" w:rsidR="00B776CE" w:rsidRPr="00592DBB" w:rsidRDefault="00BD4418" w:rsidP="00B776CE">
      <w:pPr>
        <w:rPr>
          <w:rFonts w:cs="Times New Roman"/>
          <w:u w:val="single"/>
          <w:lang w:val="en-GB"/>
        </w:rPr>
      </w:pPr>
      <w:bookmarkStart w:id="102" w:name="_Hlk54404629"/>
      <w:r w:rsidRPr="00592DBB">
        <w:rPr>
          <w:u w:val="single"/>
          <w:lang w:val="en-GB"/>
        </w:rPr>
        <w:t>On the unified TCI framework:</w:t>
      </w:r>
    </w:p>
    <w:p w14:paraId="31A7A91B" w14:textId="52022AF3" w:rsidR="009E685D" w:rsidRDefault="009E685D" w:rsidP="0001266A">
      <w:pPr>
        <w:rPr>
          <w:b/>
          <w:lang w:val="en-GB"/>
        </w:rPr>
      </w:pPr>
      <w:r w:rsidRPr="00815C9E">
        <w:rPr>
          <w:rFonts w:cstheme="minorHAnsi"/>
          <w:b/>
          <w:bCs/>
          <w:lang w:val="en-GB"/>
        </w:rPr>
        <w:fldChar w:fldCharType="begin"/>
      </w:r>
      <w:r w:rsidRPr="00815C9E">
        <w:rPr>
          <w:rFonts w:cstheme="minorHAnsi"/>
          <w:b/>
          <w:bCs/>
          <w:lang w:val="en-GB"/>
        </w:rPr>
        <w:instrText xml:space="preserve"> REF _Ref71641119 \h </w:instrText>
      </w:r>
      <w:r w:rsidR="00815C9E" w:rsidRPr="00815C9E">
        <w:rPr>
          <w:rFonts w:cstheme="minorHAnsi"/>
          <w:b/>
          <w:bCs/>
          <w:lang w:val="en-GB"/>
        </w:rPr>
        <w:instrText xml:space="preserve"> \* MERGEFORMAT </w:instrText>
      </w:r>
      <w:r w:rsidRPr="00815C9E">
        <w:rPr>
          <w:rFonts w:cstheme="minorHAnsi"/>
          <w:b/>
          <w:bCs/>
          <w:lang w:val="en-GB"/>
        </w:rPr>
      </w:r>
      <w:r w:rsidRPr="00815C9E">
        <w:rPr>
          <w:rFonts w:cstheme="minorHAnsi"/>
          <w:b/>
          <w:bCs/>
          <w:lang w:val="en-GB"/>
        </w:rPr>
        <w:fldChar w:fldCharType="separate"/>
      </w:r>
      <w:r w:rsidR="00330CDF" w:rsidRPr="00330CDF">
        <w:rPr>
          <w:b/>
          <w:bCs/>
          <w:lang w:val="en-GB"/>
        </w:rPr>
        <w:t xml:space="preserve">Observation </w:t>
      </w:r>
      <w:r w:rsidR="00330CDF" w:rsidRPr="00330CDF">
        <w:rPr>
          <w:b/>
          <w:bCs/>
          <w:noProof/>
          <w:lang w:val="en-GB"/>
        </w:rPr>
        <w:t>1</w:t>
      </w:r>
      <w:r w:rsidR="00330CDF" w:rsidRPr="00330CDF">
        <w:rPr>
          <w:b/>
          <w:bCs/>
          <w:lang w:val="en-GB"/>
        </w:rPr>
        <w:t>: There is no need to have SSB as QCL-</w:t>
      </w:r>
      <w:proofErr w:type="spellStart"/>
      <w:r w:rsidR="00330CDF" w:rsidRPr="00330CDF">
        <w:rPr>
          <w:b/>
          <w:bCs/>
          <w:lang w:val="en-GB"/>
        </w:rPr>
        <w:t>TypeD</w:t>
      </w:r>
      <w:proofErr w:type="spellEnd"/>
      <w:r w:rsidR="00330CDF" w:rsidRPr="00330CDF">
        <w:rPr>
          <w:b/>
          <w:bCs/>
          <w:lang w:val="en-GB"/>
        </w:rPr>
        <w:t xml:space="preserve"> source RS type in the DL TCI state of the unified TCI framework as long as UE can be configured also with Rel15 based TCI state(s) having SSB as QCL-</w:t>
      </w:r>
      <w:proofErr w:type="spellStart"/>
      <w:r w:rsidR="00330CDF" w:rsidRPr="00330CDF">
        <w:rPr>
          <w:b/>
          <w:bCs/>
          <w:lang w:val="en-GB"/>
        </w:rPr>
        <w:t>TypeD</w:t>
      </w:r>
      <w:proofErr w:type="spellEnd"/>
      <w:r w:rsidR="00330CDF" w:rsidRPr="00330CDF">
        <w:rPr>
          <w:b/>
          <w:bCs/>
          <w:lang w:val="en-GB"/>
        </w:rPr>
        <w:t xml:space="preserve"> RS that can provide QCL assumptions for the reception of the CSI-RS for tracking and CSI-RS for beam management.</w:t>
      </w:r>
      <w:r w:rsidRPr="00815C9E">
        <w:rPr>
          <w:rFonts w:cstheme="minorHAnsi"/>
          <w:b/>
          <w:bCs/>
          <w:lang w:val="en-GB"/>
        </w:rPr>
        <w:fldChar w:fldCharType="end"/>
      </w:r>
    </w:p>
    <w:p w14:paraId="4E450D40" w14:textId="38368A3D" w:rsidR="009E685D" w:rsidRDefault="00815C9E" w:rsidP="0001266A">
      <w:pPr>
        <w:rPr>
          <w:b/>
          <w:lang w:val="en-GB"/>
        </w:rPr>
      </w:pPr>
      <w:r w:rsidRPr="00815C9E">
        <w:rPr>
          <w:rFonts w:cstheme="minorHAnsi"/>
          <w:b/>
          <w:bCs/>
          <w:lang w:val="en-GB"/>
        </w:rPr>
        <w:fldChar w:fldCharType="begin"/>
      </w:r>
      <w:r w:rsidRPr="00815C9E">
        <w:rPr>
          <w:rFonts w:cstheme="minorHAnsi"/>
          <w:b/>
          <w:bCs/>
          <w:lang w:val="en-GB"/>
        </w:rPr>
        <w:instrText xml:space="preserve"> REF _Ref71641167 \h  \* MERGEFORMAT </w:instrText>
      </w:r>
      <w:r w:rsidRPr="00815C9E">
        <w:rPr>
          <w:rFonts w:cstheme="minorHAnsi"/>
          <w:b/>
          <w:bCs/>
          <w:lang w:val="en-GB"/>
        </w:rPr>
      </w:r>
      <w:r w:rsidRPr="00815C9E">
        <w:rPr>
          <w:rFonts w:cstheme="minorHAnsi"/>
          <w:b/>
          <w:bCs/>
          <w:lang w:val="en-GB"/>
        </w:rPr>
        <w:fldChar w:fldCharType="separate"/>
      </w:r>
      <w:r w:rsidR="00330CDF" w:rsidRPr="00330CDF">
        <w:rPr>
          <w:b/>
          <w:bCs/>
          <w:lang w:val="en-GB"/>
        </w:rPr>
        <w:t xml:space="preserve">Proposal </w:t>
      </w:r>
      <w:r w:rsidR="00330CDF" w:rsidRPr="00330CDF">
        <w:rPr>
          <w:b/>
          <w:bCs/>
          <w:noProof/>
          <w:lang w:val="en-GB"/>
        </w:rPr>
        <w:t>1</w:t>
      </w:r>
      <w:r w:rsidR="00330CDF" w:rsidRPr="00330CDF">
        <w:rPr>
          <w:b/>
          <w:bCs/>
          <w:lang w:val="en-GB"/>
        </w:rPr>
        <w:t>: Support mix use of Rel15/Rel16 and Rel17 TCI states in the unified TCI framework.</w:t>
      </w:r>
      <w:r w:rsidRPr="00815C9E">
        <w:rPr>
          <w:rFonts w:cstheme="minorHAnsi"/>
          <w:b/>
          <w:bCs/>
          <w:lang w:val="en-GB"/>
        </w:rPr>
        <w:fldChar w:fldCharType="end"/>
      </w:r>
    </w:p>
    <w:p w14:paraId="3CFB0982" w14:textId="1F621776" w:rsidR="009E685D" w:rsidRDefault="00815C9E" w:rsidP="0001266A">
      <w:pPr>
        <w:rPr>
          <w:b/>
          <w:lang w:val="en-GB"/>
        </w:rPr>
      </w:pPr>
      <w:r w:rsidRPr="3A31E324">
        <w:rPr>
          <w:b/>
          <w:lang w:val="en-GB"/>
        </w:rPr>
        <w:fldChar w:fldCharType="begin"/>
      </w:r>
      <w:r w:rsidRPr="3A31E324">
        <w:rPr>
          <w:b/>
          <w:lang w:val="en-GB"/>
        </w:rPr>
        <w:instrText xml:space="preserve"> REF _Ref71641190 \h  \* MERGEFORMAT </w:instrText>
      </w:r>
      <w:r w:rsidRPr="3A31E324">
        <w:rPr>
          <w:b/>
          <w:lang w:val="en-GB"/>
        </w:rPr>
      </w:r>
      <w:r w:rsidRPr="3A31E324">
        <w:rPr>
          <w:b/>
          <w:lang w:val="en-GB"/>
        </w:rPr>
        <w:fldChar w:fldCharType="separate"/>
      </w:r>
      <w:r w:rsidR="00330CDF" w:rsidRPr="00330CDF">
        <w:rPr>
          <w:b/>
          <w:bCs/>
          <w:lang w:val="en-GB"/>
        </w:rPr>
        <w:t xml:space="preserve">Proposal </w:t>
      </w:r>
      <w:r w:rsidR="00330CDF" w:rsidRPr="00330CDF">
        <w:rPr>
          <w:b/>
          <w:bCs/>
          <w:noProof/>
          <w:lang w:val="en-GB"/>
        </w:rPr>
        <w:t>2</w:t>
      </w:r>
      <w:r w:rsidR="00330CDF" w:rsidRPr="00330CDF">
        <w:rPr>
          <w:rFonts w:ascii="Calibri" w:eastAsia="Times New Roman" w:hAnsi="Calibri" w:cs="Calibri"/>
          <w:b/>
          <w:bCs/>
          <w:lang w:val="en-GB" w:eastAsia="fi-FI"/>
        </w:rPr>
        <w:t>: Support UL SRS BM as a QCL information/spatial source RS in the DL TCI state.</w:t>
      </w:r>
      <w:r w:rsidRPr="3A31E324">
        <w:rPr>
          <w:b/>
          <w:lang w:val="en-GB"/>
        </w:rPr>
        <w:fldChar w:fldCharType="end"/>
      </w:r>
    </w:p>
    <w:p w14:paraId="683814D0" w14:textId="1AEA87C6" w:rsidR="00F36456" w:rsidRPr="00F227DD" w:rsidRDefault="00F36456" w:rsidP="0001266A">
      <w:pPr>
        <w:rPr>
          <w:b/>
          <w:bCs/>
          <w:lang w:val="en-GB"/>
        </w:rPr>
      </w:pPr>
      <w:r w:rsidRPr="00F227DD">
        <w:rPr>
          <w:rFonts w:cstheme="minorHAnsi"/>
          <w:b/>
          <w:bCs/>
          <w:lang w:val="en-GB"/>
        </w:rPr>
        <w:fldChar w:fldCharType="begin"/>
      </w:r>
      <w:r w:rsidRPr="00F227DD">
        <w:rPr>
          <w:b/>
          <w:bCs/>
          <w:lang w:val="en-GB"/>
        </w:rPr>
        <w:instrText xml:space="preserve"> REF _Ref71641398 \h </w:instrText>
      </w:r>
      <w:r w:rsidR="00F227DD" w:rsidRPr="00F227DD">
        <w:rPr>
          <w:rFonts w:cstheme="minorHAnsi"/>
          <w:b/>
          <w:bCs/>
          <w:lang w:val="en-GB"/>
        </w:rPr>
        <w:instrText xml:space="preserve"> \* MERGEFORMAT </w:instrText>
      </w:r>
      <w:r w:rsidRPr="00F227DD">
        <w:rPr>
          <w:rFonts w:cstheme="minorHAnsi"/>
          <w:b/>
          <w:bCs/>
          <w:lang w:val="en-GB"/>
        </w:rPr>
      </w:r>
      <w:r w:rsidRPr="00F227DD">
        <w:rPr>
          <w:rFonts w:cstheme="minorHAnsi"/>
          <w:b/>
          <w:bCs/>
          <w:lang w:val="en-GB"/>
        </w:rPr>
        <w:fldChar w:fldCharType="separate"/>
      </w:r>
      <w:r w:rsidR="00330CDF" w:rsidRPr="00F227DD">
        <w:rPr>
          <w:b/>
          <w:bCs/>
          <w:lang w:val="en-GB"/>
        </w:rPr>
        <w:t xml:space="preserve">Proposal </w:t>
      </w:r>
      <w:r w:rsidR="00330CDF" w:rsidRPr="00F227DD">
        <w:rPr>
          <w:b/>
          <w:bCs/>
          <w:noProof/>
          <w:lang w:val="en-GB"/>
        </w:rPr>
        <w:t>3</w:t>
      </w:r>
      <w:r w:rsidR="00330CDF" w:rsidRPr="00F227DD">
        <w:rPr>
          <w:rFonts w:ascii="Calibri" w:eastAsia="Times New Roman" w:hAnsi="Calibri" w:cs="Calibri"/>
          <w:b/>
          <w:bCs/>
          <w:lang w:val="en-GB" w:eastAsia="fi-FI"/>
        </w:rPr>
        <w:t>: Support UL SRS BM as QCL-</w:t>
      </w:r>
      <w:proofErr w:type="spellStart"/>
      <w:r w:rsidR="00330CDF" w:rsidRPr="00F227DD">
        <w:rPr>
          <w:rFonts w:ascii="Calibri" w:eastAsia="Times New Roman" w:hAnsi="Calibri" w:cs="Calibri"/>
          <w:b/>
          <w:bCs/>
          <w:lang w:val="en-GB" w:eastAsia="fi-FI"/>
        </w:rPr>
        <w:t>typeD</w:t>
      </w:r>
      <w:proofErr w:type="spellEnd"/>
      <w:r w:rsidR="00330CDF" w:rsidRPr="00F227DD">
        <w:rPr>
          <w:rFonts w:ascii="Calibri" w:eastAsia="Times New Roman" w:hAnsi="Calibri" w:cs="Calibri"/>
          <w:b/>
          <w:bCs/>
          <w:lang w:val="en-GB" w:eastAsia="fi-FI"/>
        </w:rPr>
        <w:t xml:space="preserve"> source for the following RSs: P/A-TRS, PDSCH DMRS and PDCCH DMRS.</w:t>
      </w:r>
      <w:r w:rsidRPr="00F227DD">
        <w:rPr>
          <w:rFonts w:cstheme="minorHAnsi"/>
          <w:b/>
          <w:bCs/>
          <w:lang w:val="en-GB"/>
        </w:rPr>
        <w:fldChar w:fldCharType="end"/>
      </w:r>
    </w:p>
    <w:p w14:paraId="510B9550" w14:textId="500BBF88" w:rsidR="00815C9E" w:rsidRPr="00F227DD" w:rsidRDefault="00F36456" w:rsidP="0001266A">
      <w:pPr>
        <w:rPr>
          <w:b/>
          <w:bCs/>
          <w:lang w:val="en-GB"/>
        </w:rPr>
      </w:pPr>
      <w:r w:rsidRPr="00F227DD">
        <w:rPr>
          <w:rFonts w:cstheme="minorHAnsi"/>
          <w:b/>
          <w:bCs/>
          <w:lang w:val="en-GB"/>
        </w:rPr>
        <w:fldChar w:fldCharType="begin"/>
      </w:r>
      <w:r w:rsidRPr="00F227DD">
        <w:rPr>
          <w:rFonts w:cstheme="minorHAnsi"/>
          <w:b/>
          <w:bCs/>
          <w:lang w:val="en-GB"/>
        </w:rPr>
        <w:instrText xml:space="preserve"> REF _Ref68605456 \h </w:instrText>
      </w:r>
      <w:r w:rsidR="00F227DD" w:rsidRPr="00F227DD">
        <w:rPr>
          <w:rFonts w:cstheme="minorHAnsi"/>
          <w:b/>
          <w:bCs/>
          <w:lang w:val="en-GB"/>
        </w:rPr>
        <w:instrText xml:space="preserve"> \* MERGEFORMAT </w:instrText>
      </w:r>
      <w:r w:rsidRPr="00F227DD">
        <w:rPr>
          <w:rFonts w:cstheme="minorHAnsi"/>
          <w:b/>
          <w:bCs/>
          <w:lang w:val="en-GB"/>
        </w:rPr>
      </w:r>
      <w:r w:rsidRPr="00F227DD">
        <w:rPr>
          <w:rFonts w:cstheme="minorHAnsi"/>
          <w:b/>
          <w:bCs/>
          <w:lang w:val="en-GB"/>
        </w:rPr>
        <w:fldChar w:fldCharType="separate"/>
      </w:r>
      <w:r w:rsidR="00F227DD" w:rsidRPr="00F227DD">
        <w:rPr>
          <w:b/>
          <w:bCs/>
          <w:lang w:val="en-GB"/>
        </w:rPr>
        <w:t xml:space="preserve">Observation </w:t>
      </w:r>
      <w:r w:rsidR="00F227DD" w:rsidRPr="00F227DD">
        <w:rPr>
          <w:b/>
          <w:bCs/>
          <w:noProof/>
          <w:lang w:val="en-GB"/>
        </w:rPr>
        <w:t>2</w:t>
      </w:r>
      <w:r w:rsidR="00F227DD" w:rsidRPr="00F227DD">
        <w:rPr>
          <w:b/>
          <w:bCs/>
          <w:lang w:val="en-GB"/>
        </w:rPr>
        <w:t xml:space="preserve">: The UE should support at least a separate DL/UL TCI if it supports unified TCI framework. The joint TCI state </w:t>
      </w:r>
      <w:proofErr w:type="gramStart"/>
      <w:r w:rsidR="00F227DD" w:rsidRPr="00F227DD">
        <w:rPr>
          <w:b/>
          <w:bCs/>
          <w:lang w:val="en-GB"/>
        </w:rPr>
        <w:t>can be seen as</w:t>
      </w:r>
      <w:proofErr w:type="gramEnd"/>
      <w:r w:rsidR="00F227DD" w:rsidRPr="00F227DD">
        <w:rPr>
          <w:b/>
          <w:bCs/>
          <w:lang w:val="en-GB"/>
        </w:rPr>
        <w:t xml:space="preserve"> a special case of the separate TCI.</w:t>
      </w:r>
      <w:r w:rsidRPr="00F227DD">
        <w:rPr>
          <w:rFonts w:cstheme="minorHAnsi"/>
          <w:b/>
          <w:bCs/>
          <w:lang w:val="en-GB"/>
        </w:rPr>
        <w:fldChar w:fldCharType="end"/>
      </w:r>
    </w:p>
    <w:p w14:paraId="4DD7BF07" w14:textId="5E7FCD32" w:rsidR="00F36456" w:rsidRPr="00815C9E" w:rsidRDefault="00F36456" w:rsidP="00F36456">
      <w:pPr>
        <w:rPr>
          <w:rFonts w:cstheme="minorHAnsi"/>
          <w:b/>
          <w:bCs/>
          <w:lang w:val="en-GB"/>
        </w:rPr>
      </w:pPr>
      <w:r w:rsidRPr="00815C9E">
        <w:rPr>
          <w:rFonts w:cstheme="minorHAnsi"/>
          <w:b/>
          <w:bCs/>
          <w:lang w:val="en-GB"/>
        </w:rPr>
        <w:fldChar w:fldCharType="begin"/>
      </w:r>
      <w:r w:rsidRPr="00815C9E">
        <w:rPr>
          <w:rFonts w:cstheme="minorHAnsi"/>
          <w:b/>
          <w:bCs/>
          <w:lang w:val="en-GB"/>
        </w:rPr>
        <w:instrText xml:space="preserve"> REF _Ref68607591 \h  \* MERGEFORMAT </w:instrText>
      </w:r>
      <w:r w:rsidRPr="00815C9E">
        <w:rPr>
          <w:rFonts w:cstheme="minorHAnsi"/>
          <w:b/>
          <w:bCs/>
          <w:lang w:val="en-GB"/>
        </w:rPr>
      </w:r>
      <w:r w:rsidRPr="00815C9E">
        <w:rPr>
          <w:rFonts w:cstheme="minorHAnsi"/>
          <w:b/>
          <w:bCs/>
          <w:lang w:val="en-GB"/>
        </w:rPr>
        <w:fldChar w:fldCharType="separate"/>
      </w:r>
      <w:r w:rsidR="00330CDF" w:rsidRPr="00330CDF">
        <w:rPr>
          <w:b/>
          <w:bCs/>
          <w:lang w:val="en-GB"/>
        </w:rPr>
        <w:t xml:space="preserve">Proposal </w:t>
      </w:r>
      <w:r w:rsidR="00330CDF" w:rsidRPr="00330CDF">
        <w:rPr>
          <w:b/>
          <w:bCs/>
          <w:noProof/>
          <w:lang w:val="en-GB"/>
        </w:rPr>
        <w:t>4</w:t>
      </w:r>
      <w:r w:rsidR="00330CDF" w:rsidRPr="00330CDF">
        <w:rPr>
          <w:b/>
          <w:bCs/>
          <w:lang w:val="en-GB"/>
        </w:rPr>
        <w:t xml:space="preserve">: </w:t>
      </w:r>
      <w:r w:rsidR="00330CDF" w:rsidRPr="00330CDF">
        <w:rPr>
          <w:rFonts w:eastAsia="SimSun" w:cstheme="minorHAnsi"/>
          <w:b/>
          <w:bCs/>
          <w:szCs w:val="20"/>
          <w:lang w:val="en-GB"/>
        </w:rPr>
        <w:t>Support Alt1. A UE can be dynamically indicated with either joint DL/UL TCI or separate DL/UL TCI.</w:t>
      </w:r>
      <w:r w:rsidRPr="00815C9E">
        <w:rPr>
          <w:rFonts w:cstheme="minorHAnsi"/>
          <w:b/>
          <w:bCs/>
          <w:lang w:val="en-GB"/>
        </w:rPr>
        <w:fldChar w:fldCharType="end"/>
      </w:r>
    </w:p>
    <w:p w14:paraId="7B4BFF05" w14:textId="727C836A" w:rsidR="00815C9E" w:rsidRPr="00F227DD" w:rsidRDefault="00F36456" w:rsidP="0001266A">
      <w:pPr>
        <w:rPr>
          <w:b/>
          <w:bCs/>
          <w:lang w:val="en-GB"/>
        </w:rPr>
      </w:pPr>
      <w:r w:rsidRPr="00F227DD">
        <w:rPr>
          <w:rFonts w:cstheme="minorHAnsi"/>
          <w:b/>
          <w:bCs/>
          <w:lang w:val="en-GB"/>
        </w:rPr>
        <w:fldChar w:fldCharType="begin"/>
      </w:r>
      <w:r w:rsidRPr="00F227DD">
        <w:rPr>
          <w:rFonts w:cstheme="minorHAnsi"/>
          <w:b/>
          <w:bCs/>
          <w:lang w:val="en-GB"/>
        </w:rPr>
        <w:instrText xml:space="preserve"> REF _Ref68607606 \h </w:instrText>
      </w:r>
      <w:r w:rsidR="00F227DD" w:rsidRPr="00F227DD">
        <w:rPr>
          <w:rFonts w:cstheme="minorHAnsi"/>
          <w:b/>
          <w:bCs/>
          <w:lang w:val="en-GB"/>
        </w:rPr>
        <w:instrText xml:space="preserve"> \* MERGEFORMAT </w:instrText>
      </w:r>
      <w:r w:rsidRPr="00F227DD">
        <w:rPr>
          <w:rFonts w:cstheme="minorHAnsi"/>
          <w:b/>
          <w:bCs/>
          <w:lang w:val="en-GB"/>
        </w:rPr>
      </w:r>
      <w:r w:rsidRPr="00F227DD">
        <w:rPr>
          <w:rFonts w:cstheme="minorHAnsi"/>
          <w:b/>
          <w:bCs/>
          <w:lang w:val="en-GB"/>
        </w:rPr>
        <w:fldChar w:fldCharType="separate"/>
      </w:r>
      <w:r w:rsidR="00F227DD" w:rsidRPr="00F227DD">
        <w:rPr>
          <w:b/>
          <w:bCs/>
          <w:lang w:val="en-GB"/>
        </w:rPr>
        <w:t xml:space="preserve">Proposal </w:t>
      </w:r>
      <w:r w:rsidR="00F227DD" w:rsidRPr="00F227DD">
        <w:rPr>
          <w:b/>
          <w:bCs/>
          <w:noProof/>
          <w:lang w:val="en-GB"/>
        </w:rPr>
        <w:t>5</w:t>
      </w:r>
      <w:r w:rsidR="00F227DD" w:rsidRPr="00F227DD">
        <w:rPr>
          <w:b/>
          <w:bCs/>
          <w:lang w:val="en-GB"/>
        </w:rPr>
        <w:t xml:space="preserve">: </w:t>
      </w:r>
      <w:r w:rsidR="00F227DD" w:rsidRPr="00F227DD">
        <w:rPr>
          <w:rFonts w:eastAsia="SimSun" w:cstheme="minorHAnsi"/>
          <w:b/>
          <w:bCs/>
          <w:szCs w:val="20"/>
          <w:lang w:val="en-GB"/>
        </w:rPr>
        <w:t>If UE supports unified TCI framework in Rel17 the UE also supports both separate DL/UL TCI and joint DL/UL, i.e. no separate UE capability is introduced.</w:t>
      </w:r>
      <w:r w:rsidRPr="00F227DD">
        <w:rPr>
          <w:rFonts w:cstheme="minorHAnsi"/>
          <w:b/>
          <w:bCs/>
          <w:lang w:val="en-GB"/>
        </w:rPr>
        <w:fldChar w:fldCharType="end"/>
      </w:r>
    </w:p>
    <w:p w14:paraId="571AFA47" w14:textId="77777777" w:rsidR="00330CDF" w:rsidRPr="00330CDF" w:rsidRDefault="008A13B6" w:rsidP="00330CDF">
      <w:pPr>
        <w:rPr>
          <w:rFonts w:eastAsia="SimSun" w:cstheme="minorHAnsi"/>
          <w:b/>
          <w:szCs w:val="20"/>
          <w:lang w:val="en-GB"/>
        </w:rPr>
      </w:pPr>
      <w:r w:rsidRPr="00F227DD">
        <w:rPr>
          <w:rFonts w:cstheme="minorHAnsi"/>
          <w:b/>
          <w:bCs/>
          <w:lang w:val="en-GB"/>
        </w:rPr>
        <w:fldChar w:fldCharType="begin"/>
      </w:r>
      <w:r w:rsidRPr="008A13B6">
        <w:rPr>
          <w:rFonts w:cstheme="minorHAnsi"/>
          <w:b/>
          <w:bCs/>
          <w:lang w:val="en-GB"/>
        </w:rPr>
        <w:instrText xml:space="preserve"> REF _Ref68607624 \h  \* MERGEFORMAT </w:instrText>
      </w:r>
      <w:r w:rsidRPr="00F227DD">
        <w:rPr>
          <w:rFonts w:cstheme="minorHAnsi"/>
          <w:b/>
          <w:bCs/>
          <w:lang w:val="en-GB"/>
        </w:rPr>
      </w:r>
      <w:r w:rsidRPr="00F227DD">
        <w:rPr>
          <w:rFonts w:cstheme="minorHAnsi"/>
          <w:b/>
          <w:bCs/>
          <w:lang w:val="en-GB"/>
        </w:rPr>
        <w:fldChar w:fldCharType="separate"/>
      </w:r>
      <w:r w:rsidR="00330CDF" w:rsidRPr="00330CDF">
        <w:rPr>
          <w:b/>
          <w:bCs/>
          <w:lang w:val="en-GB"/>
        </w:rPr>
        <w:t xml:space="preserve">Proposal </w:t>
      </w:r>
      <w:r w:rsidR="00330CDF" w:rsidRPr="00330CDF">
        <w:rPr>
          <w:b/>
          <w:bCs/>
          <w:noProof/>
          <w:lang w:val="en-GB"/>
        </w:rPr>
        <w:t>6</w:t>
      </w:r>
      <w:r w:rsidR="00330CDF" w:rsidRPr="00330CDF">
        <w:rPr>
          <w:b/>
          <w:bCs/>
          <w:lang w:val="en-GB"/>
        </w:rPr>
        <w:t xml:space="preserve">: </w:t>
      </w:r>
      <w:r w:rsidR="00330CDF" w:rsidRPr="00330CDF">
        <w:rPr>
          <w:rFonts w:eastAsia="SimSun" w:cstheme="minorHAnsi"/>
          <w:b/>
          <w:bCs/>
          <w:szCs w:val="20"/>
          <w:lang w:val="en-GB"/>
        </w:rPr>
        <w:t>Support dynamic indication of either joint DL/UL TCI or separate DL/UL TCI by defining a TCI codepoint that may have own entries for both DL and UL TCI. Choose between alternatives:</w:t>
      </w:r>
    </w:p>
    <w:p w14:paraId="1E097888" w14:textId="10241A06" w:rsidR="008A13B6" w:rsidRPr="00F227DD" w:rsidRDefault="00F227DD" w:rsidP="00F227DD">
      <w:pPr>
        <w:ind w:left="284" w:firstLine="284"/>
        <w:rPr>
          <w:rFonts w:cstheme="minorHAnsi"/>
          <w:b/>
          <w:bCs/>
          <w:lang w:val="en-GB"/>
        </w:rPr>
      </w:pPr>
      <w:r>
        <w:rPr>
          <w:rFonts w:eastAsia="SimSun" w:cstheme="minorHAnsi"/>
          <w:b/>
          <w:bCs/>
          <w:szCs w:val="20"/>
          <w:lang w:val="en-GB"/>
        </w:rPr>
        <w:t>-</w:t>
      </w:r>
      <w:r>
        <w:rPr>
          <w:rFonts w:eastAsia="SimSun" w:cstheme="minorHAnsi"/>
          <w:b/>
          <w:bCs/>
          <w:szCs w:val="20"/>
          <w:lang w:val="en-GB"/>
        </w:rPr>
        <w:tab/>
      </w:r>
      <w:r w:rsidR="00330CDF" w:rsidRPr="00F227DD">
        <w:rPr>
          <w:rFonts w:eastAsia="SimSun" w:cstheme="minorHAnsi"/>
          <w:b/>
          <w:bCs/>
          <w:szCs w:val="20"/>
          <w:lang w:val="en-GB"/>
        </w:rPr>
        <w:t xml:space="preserve">Alt. 1a: In each TCI codepoint there can be either DL TCI, UL </w:t>
      </w:r>
      <w:proofErr w:type="gramStart"/>
      <w:r w:rsidR="00330CDF" w:rsidRPr="00F227DD">
        <w:rPr>
          <w:rFonts w:eastAsia="SimSun" w:cstheme="minorHAnsi"/>
          <w:b/>
          <w:bCs/>
          <w:szCs w:val="20"/>
          <w:lang w:val="en-GB"/>
        </w:rPr>
        <w:t>TCI</w:t>
      </w:r>
      <w:proofErr w:type="gramEnd"/>
      <w:r w:rsidR="00330CDF" w:rsidRPr="00F227DD">
        <w:rPr>
          <w:rFonts w:eastAsia="SimSun" w:cstheme="minorHAnsi"/>
          <w:b/>
          <w:bCs/>
          <w:szCs w:val="20"/>
          <w:lang w:val="en-GB"/>
        </w:rPr>
        <w:t xml:space="preserve"> or both.</w:t>
      </w:r>
      <w:r w:rsidR="008A13B6" w:rsidRPr="00F227DD">
        <w:rPr>
          <w:rFonts w:cstheme="minorHAnsi"/>
          <w:b/>
          <w:bCs/>
          <w:lang w:val="en-GB"/>
        </w:rPr>
        <w:fldChar w:fldCharType="end"/>
      </w:r>
    </w:p>
    <w:p w14:paraId="3333A54B" w14:textId="5DCDB1B9" w:rsidR="00F36456" w:rsidRPr="00F36456" w:rsidRDefault="00F36456" w:rsidP="00F227DD">
      <w:pPr>
        <w:ind w:left="284" w:firstLine="284"/>
        <w:rPr>
          <w:rFonts w:cstheme="minorHAnsi"/>
          <w:b/>
          <w:bCs/>
          <w:lang w:val="en-GB"/>
        </w:rPr>
      </w:pPr>
      <w:r>
        <w:rPr>
          <w:rFonts w:eastAsia="SimSun" w:cstheme="minorHAnsi"/>
          <w:szCs w:val="20"/>
          <w:lang w:val="en-GB"/>
        </w:rPr>
        <w:t>-</w:t>
      </w:r>
      <w:r w:rsidR="00F227DD">
        <w:rPr>
          <w:rFonts w:eastAsia="SimSun" w:cstheme="minorHAnsi"/>
          <w:szCs w:val="20"/>
          <w:lang w:val="en-GB"/>
        </w:rPr>
        <w:tab/>
      </w:r>
      <w:r w:rsidRPr="00F36456">
        <w:rPr>
          <w:rFonts w:eastAsia="SimSun" w:cstheme="minorHAnsi"/>
          <w:b/>
          <w:bCs/>
          <w:szCs w:val="20"/>
          <w:lang w:val="en-GB"/>
        </w:rPr>
        <w:t>Alt. 1b: In each TCI codepoint there are always DL and UL TCI.</w:t>
      </w:r>
    </w:p>
    <w:p w14:paraId="7F8F6FBD" w14:textId="1C5AE85C" w:rsidR="008A13B6" w:rsidRPr="001D0EE5" w:rsidRDefault="001D0EE5" w:rsidP="0001266A">
      <w:pPr>
        <w:rPr>
          <w:rFonts w:cstheme="minorHAnsi"/>
          <w:b/>
          <w:bCs/>
          <w:lang w:val="en-GB"/>
        </w:rPr>
      </w:pPr>
      <w:r w:rsidRPr="001D0EE5">
        <w:rPr>
          <w:rFonts w:cstheme="minorHAnsi"/>
          <w:b/>
          <w:bCs/>
          <w:lang w:val="en-GB"/>
        </w:rPr>
        <w:fldChar w:fldCharType="begin"/>
      </w:r>
      <w:r w:rsidRPr="001D0EE5">
        <w:rPr>
          <w:rFonts w:cstheme="minorHAnsi"/>
          <w:b/>
          <w:bCs/>
          <w:lang w:val="en-GB"/>
        </w:rPr>
        <w:instrText xml:space="preserve"> REF _Ref68607761 \h  \* MERGEFORMAT </w:instrText>
      </w:r>
      <w:r w:rsidRPr="001D0EE5">
        <w:rPr>
          <w:rFonts w:cstheme="minorHAnsi"/>
          <w:b/>
          <w:bCs/>
          <w:lang w:val="en-GB"/>
        </w:rPr>
      </w:r>
      <w:r w:rsidRPr="001D0EE5">
        <w:rPr>
          <w:rFonts w:cstheme="minorHAnsi"/>
          <w:b/>
          <w:bCs/>
          <w:lang w:val="en-GB"/>
        </w:rPr>
        <w:fldChar w:fldCharType="separate"/>
      </w:r>
      <w:r w:rsidR="00330CDF" w:rsidRPr="00330CDF">
        <w:rPr>
          <w:b/>
          <w:bCs/>
          <w:lang w:val="en-GB"/>
        </w:rPr>
        <w:t xml:space="preserve">Proposal </w:t>
      </w:r>
      <w:r w:rsidR="00330CDF" w:rsidRPr="00330CDF">
        <w:rPr>
          <w:b/>
          <w:bCs/>
          <w:noProof/>
          <w:lang w:val="en-GB"/>
        </w:rPr>
        <w:t>7</w:t>
      </w:r>
      <w:r w:rsidR="00330CDF" w:rsidRPr="00330CDF">
        <w:rPr>
          <w:b/>
          <w:bCs/>
          <w:lang w:val="en-GB"/>
        </w:rPr>
        <w:t xml:space="preserve">: In case of two </w:t>
      </w:r>
      <w:proofErr w:type="spellStart"/>
      <w:r w:rsidR="00330CDF" w:rsidRPr="00330CDF">
        <w:rPr>
          <w:b/>
          <w:bCs/>
          <w:lang w:val="en-GB"/>
        </w:rPr>
        <w:t>coresetPoolIndices</w:t>
      </w:r>
      <w:proofErr w:type="spellEnd"/>
      <w:r w:rsidR="00330CDF" w:rsidRPr="00330CDF">
        <w:rPr>
          <w:b/>
          <w:bCs/>
          <w:lang w:val="en-GB"/>
        </w:rPr>
        <w:t xml:space="preserve"> are configured for the UE support DL and UL TCI state per </w:t>
      </w:r>
      <w:proofErr w:type="spellStart"/>
      <w:r w:rsidR="00330CDF" w:rsidRPr="00330CDF">
        <w:rPr>
          <w:b/>
          <w:bCs/>
          <w:lang w:val="en-GB"/>
        </w:rPr>
        <w:t>coresetPoolIndex</w:t>
      </w:r>
      <w:proofErr w:type="spellEnd"/>
      <w:r w:rsidR="00330CDF" w:rsidRPr="00330CDF">
        <w:rPr>
          <w:b/>
          <w:bCs/>
          <w:lang w:val="en-GB"/>
        </w:rPr>
        <w:t xml:space="preserve"> using Rel16 principles, i.e. by providing in MAC activation command of the TCI codepoint(s) corresponding to a </w:t>
      </w:r>
      <w:r w:rsidR="00330CDF" w:rsidRPr="00330CDF">
        <w:rPr>
          <w:b/>
          <w:bCs/>
          <w:noProof/>
          <w:lang w:val="en-GB"/>
        </w:rPr>
        <w:t>coresetPoolIndex</w:t>
      </w:r>
      <w:r w:rsidR="00330CDF" w:rsidRPr="00330CDF">
        <w:rPr>
          <w:b/>
          <w:bCs/>
          <w:lang w:val="en-GB"/>
        </w:rPr>
        <w:t>.</w:t>
      </w:r>
      <w:r w:rsidRPr="001D0EE5">
        <w:rPr>
          <w:rFonts w:cstheme="minorHAnsi"/>
          <w:b/>
          <w:bCs/>
          <w:lang w:val="en-GB"/>
        </w:rPr>
        <w:fldChar w:fldCharType="end"/>
      </w:r>
    </w:p>
    <w:p w14:paraId="7AD0CB4D" w14:textId="3A4A85D6" w:rsidR="008A13B6" w:rsidRDefault="001D0EE5" w:rsidP="0001266A">
      <w:pPr>
        <w:rPr>
          <w:rFonts w:cstheme="minorHAnsi"/>
          <w:b/>
          <w:bCs/>
          <w:lang w:val="en-GB"/>
        </w:rPr>
      </w:pPr>
      <w:r w:rsidRPr="001D0EE5">
        <w:rPr>
          <w:rFonts w:cstheme="minorHAnsi"/>
          <w:b/>
          <w:bCs/>
          <w:lang w:val="en-GB"/>
        </w:rPr>
        <w:fldChar w:fldCharType="begin"/>
      </w:r>
      <w:r w:rsidRPr="001D0EE5">
        <w:rPr>
          <w:rFonts w:cstheme="minorHAnsi"/>
          <w:b/>
          <w:bCs/>
          <w:lang w:val="en-GB"/>
        </w:rPr>
        <w:instrText xml:space="preserve"> REF _Ref54260262 \h  \* MERGEFORMAT </w:instrText>
      </w:r>
      <w:r w:rsidRPr="001D0EE5">
        <w:rPr>
          <w:rFonts w:cstheme="minorHAnsi"/>
          <w:b/>
          <w:bCs/>
          <w:lang w:val="en-GB"/>
        </w:rPr>
      </w:r>
      <w:r w:rsidRPr="001D0EE5">
        <w:rPr>
          <w:rFonts w:cstheme="minorHAnsi"/>
          <w:b/>
          <w:bCs/>
          <w:lang w:val="en-GB"/>
        </w:rPr>
        <w:fldChar w:fldCharType="separate"/>
      </w:r>
      <w:r w:rsidR="00330CDF" w:rsidRPr="00330CDF">
        <w:rPr>
          <w:b/>
          <w:bCs/>
          <w:lang w:val="en-GB"/>
        </w:rPr>
        <w:t xml:space="preserve">Proposal 8: </w:t>
      </w:r>
      <w:r w:rsidR="00330CDF" w:rsidRPr="00330CDF">
        <w:rPr>
          <w:rFonts w:eastAsia="SimSun" w:cstheme="minorHAnsi"/>
          <w:b/>
          <w:bCs/>
          <w:szCs w:val="20"/>
          <w:lang w:val="en-GB"/>
        </w:rPr>
        <w:t>Apply the Rel17 indicated DL TCI to CSI-RS for CSI.</w:t>
      </w:r>
      <w:r w:rsidRPr="001D0EE5">
        <w:rPr>
          <w:rFonts w:cstheme="minorHAnsi"/>
          <w:b/>
          <w:bCs/>
          <w:lang w:val="en-GB"/>
        </w:rPr>
        <w:fldChar w:fldCharType="end"/>
      </w:r>
    </w:p>
    <w:p w14:paraId="02525927" w14:textId="74F15F70" w:rsidR="001D0EE5" w:rsidRPr="001D0EE5" w:rsidRDefault="001D0EE5" w:rsidP="0001266A">
      <w:pPr>
        <w:rPr>
          <w:rFonts w:cstheme="minorHAnsi"/>
          <w:b/>
          <w:bCs/>
          <w:lang w:val="en-GB"/>
        </w:rPr>
      </w:pPr>
      <w:r w:rsidRPr="001D0EE5">
        <w:rPr>
          <w:rFonts w:cstheme="minorHAnsi"/>
          <w:b/>
          <w:bCs/>
          <w:lang w:val="en-GB"/>
        </w:rPr>
        <w:fldChar w:fldCharType="begin"/>
      </w:r>
      <w:r w:rsidRPr="001D0EE5">
        <w:rPr>
          <w:rFonts w:cstheme="minorHAnsi"/>
          <w:b/>
          <w:bCs/>
          <w:lang w:val="en-GB"/>
        </w:rPr>
        <w:instrText xml:space="preserve"> REF _Ref68607818 \h  \* MERGEFORMAT </w:instrText>
      </w:r>
      <w:r w:rsidRPr="001D0EE5">
        <w:rPr>
          <w:rFonts w:cstheme="minorHAnsi"/>
          <w:b/>
          <w:bCs/>
          <w:lang w:val="en-GB"/>
        </w:rPr>
      </w:r>
      <w:r w:rsidRPr="001D0EE5">
        <w:rPr>
          <w:rFonts w:cstheme="minorHAnsi"/>
          <w:b/>
          <w:bCs/>
          <w:lang w:val="en-GB"/>
        </w:rPr>
        <w:fldChar w:fldCharType="separate"/>
      </w:r>
      <w:r w:rsidR="00330CDF" w:rsidRPr="00330CDF">
        <w:rPr>
          <w:b/>
          <w:bCs/>
          <w:lang w:val="en-GB"/>
        </w:rPr>
        <w:t xml:space="preserve">Proposal 9: </w:t>
      </w:r>
      <w:r w:rsidR="00330CDF" w:rsidRPr="00330CDF">
        <w:rPr>
          <w:rFonts w:eastAsia="SimSun" w:cstheme="minorHAnsi"/>
          <w:b/>
          <w:bCs/>
          <w:szCs w:val="20"/>
          <w:lang w:val="en-GB"/>
        </w:rPr>
        <w:t>Apply the Rel17 indicated DL TCI to CSI-RS resource set with repetition “ON”.</w:t>
      </w:r>
      <w:r w:rsidRPr="001D0EE5">
        <w:rPr>
          <w:rFonts w:cstheme="minorHAnsi"/>
          <w:b/>
          <w:bCs/>
          <w:lang w:val="en-GB"/>
        </w:rPr>
        <w:fldChar w:fldCharType="end"/>
      </w:r>
    </w:p>
    <w:p w14:paraId="2360F2D2" w14:textId="09407EA1" w:rsidR="00F36456" w:rsidRPr="00F36456" w:rsidRDefault="00F36456" w:rsidP="0001266A">
      <w:pPr>
        <w:rPr>
          <w:rFonts w:cstheme="minorHAnsi"/>
          <w:b/>
          <w:bCs/>
          <w:lang w:val="en-GB"/>
        </w:rPr>
      </w:pPr>
      <w:r w:rsidRPr="00F36456">
        <w:rPr>
          <w:rFonts w:cstheme="minorHAnsi"/>
          <w:b/>
          <w:bCs/>
          <w:lang w:val="en-GB"/>
        </w:rPr>
        <w:fldChar w:fldCharType="begin"/>
      </w:r>
      <w:r w:rsidRPr="00F36456">
        <w:rPr>
          <w:rFonts w:cstheme="minorHAnsi"/>
          <w:b/>
          <w:bCs/>
          <w:lang w:val="en-GB"/>
        </w:rPr>
        <w:instrText xml:space="preserve"> REF _Ref71641536 \h  \* MERGEFORMAT </w:instrText>
      </w:r>
      <w:r w:rsidRPr="00F36456">
        <w:rPr>
          <w:rFonts w:cstheme="minorHAnsi"/>
          <w:b/>
          <w:bCs/>
          <w:lang w:val="en-GB"/>
        </w:rPr>
      </w:r>
      <w:r w:rsidRPr="00F36456">
        <w:rPr>
          <w:rFonts w:cstheme="minorHAnsi"/>
          <w:b/>
          <w:bCs/>
          <w:lang w:val="en-GB"/>
        </w:rPr>
        <w:fldChar w:fldCharType="separate"/>
      </w:r>
      <w:r w:rsidR="00330CDF" w:rsidRPr="00330CDF">
        <w:rPr>
          <w:b/>
          <w:bCs/>
          <w:lang w:val="en-GB"/>
        </w:rPr>
        <w:t xml:space="preserve">Proposal </w:t>
      </w:r>
      <w:r w:rsidR="00330CDF" w:rsidRPr="00330CDF">
        <w:rPr>
          <w:b/>
          <w:bCs/>
          <w:noProof/>
          <w:lang w:val="en-GB"/>
        </w:rPr>
        <w:t>10</w:t>
      </w:r>
      <w:r w:rsidR="00330CDF" w:rsidRPr="00330CDF">
        <w:rPr>
          <w:b/>
          <w:bCs/>
          <w:lang w:val="en-GB"/>
        </w:rPr>
        <w:t>: Support mix use of Rel15/Rel16 TCI and Rel17 TCI states.</w:t>
      </w:r>
      <w:r w:rsidRPr="00F36456">
        <w:rPr>
          <w:rFonts w:cstheme="minorHAnsi"/>
          <w:b/>
          <w:bCs/>
          <w:lang w:val="en-GB"/>
        </w:rPr>
        <w:fldChar w:fldCharType="end"/>
      </w:r>
    </w:p>
    <w:p w14:paraId="2176F23B" w14:textId="64ACE7AB" w:rsidR="00F36456" w:rsidRDefault="00F36456" w:rsidP="0001266A">
      <w:pPr>
        <w:rPr>
          <w:rFonts w:cstheme="minorHAnsi"/>
          <w:b/>
          <w:bCs/>
          <w:lang w:val="en-GB"/>
        </w:rPr>
      </w:pPr>
      <w:r w:rsidRPr="00F36456">
        <w:rPr>
          <w:rFonts w:cstheme="minorHAnsi"/>
          <w:b/>
          <w:bCs/>
          <w:lang w:val="en-GB"/>
        </w:rPr>
        <w:lastRenderedPageBreak/>
        <w:fldChar w:fldCharType="begin"/>
      </w:r>
      <w:r w:rsidRPr="00F36456">
        <w:rPr>
          <w:rFonts w:cstheme="minorHAnsi"/>
          <w:b/>
          <w:bCs/>
          <w:lang w:val="en-GB"/>
        </w:rPr>
        <w:instrText xml:space="preserve"> REF _Ref71641561 \h  \* MERGEFORMAT </w:instrText>
      </w:r>
      <w:r w:rsidRPr="00F36456">
        <w:rPr>
          <w:rFonts w:cstheme="minorHAnsi"/>
          <w:b/>
          <w:bCs/>
          <w:lang w:val="en-GB"/>
        </w:rPr>
      </w:r>
      <w:r w:rsidRPr="00F36456">
        <w:rPr>
          <w:rFonts w:cstheme="minorHAnsi"/>
          <w:b/>
          <w:bCs/>
          <w:lang w:val="en-GB"/>
        </w:rPr>
        <w:fldChar w:fldCharType="separate"/>
      </w:r>
      <w:r w:rsidR="00330CDF" w:rsidRPr="00330CDF">
        <w:rPr>
          <w:b/>
          <w:bCs/>
          <w:lang w:val="en-GB"/>
        </w:rPr>
        <w:t xml:space="preserve">Observation </w:t>
      </w:r>
      <w:r w:rsidR="00330CDF" w:rsidRPr="00330CDF">
        <w:rPr>
          <w:b/>
          <w:bCs/>
          <w:noProof/>
          <w:lang w:val="en-GB"/>
        </w:rPr>
        <w:t>3</w:t>
      </w:r>
      <w:r w:rsidR="00330CDF" w:rsidRPr="00330CDF">
        <w:rPr>
          <w:b/>
          <w:bCs/>
          <w:lang w:val="en-GB"/>
        </w:rPr>
        <w:t>: RAN1 also need to define the relation between closed loop PC process and valid TCI states.</w:t>
      </w:r>
      <w:r w:rsidRPr="00F36456">
        <w:rPr>
          <w:rFonts w:cstheme="minorHAnsi"/>
          <w:b/>
          <w:bCs/>
          <w:lang w:val="en-GB"/>
        </w:rPr>
        <w:fldChar w:fldCharType="end"/>
      </w:r>
    </w:p>
    <w:p w14:paraId="3DE32FB2" w14:textId="2A63AD5D" w:rsidR="00F36456" w:rsidRDefault="00F36456" w:rsidP="0001266A">
      <w:pPr>
        <w:rPr>
          <w:rFonts w:cstheme="minorHAnsi"/>
          <w:b/>
          <w:bCs/>
          <w:lang w:val="en-GB"/>
        </w:rPr>
      </w:pPr>
      <w:r w:rsidRPr="5B59758F">
        <w:rPr>
          <w:b/>
          <w:lang w:val="en-GB"/>
        </w:rPr>
        <w:fldChar w:fldCharType="begin"/>
      </w:r>
      <w:r w:rsidRPr="5B59758F">
        <w:rPr>
          <w:b/>
          <w:lang w:val="en-GB"/>
        </w:rPr>
        <w:instrText xml:space="preserve"> REF _Ref71641578 \h  \* MERGEFORMAT </w:instrText>
      </w:r>
      <w:r w:rsidRPr="5B59758F">
        <w:rPr>
          <w:b/>
          <w:lang w:val="en-GB"/>
        </w:rPr>
      </w:r>
      <w:r w:rsidRPr="5B59758F">
        <w:rPr>
          <w:b/>
          <w:lang w:val="en-GB"/>
        </w:rPr>
        <w:fldChar w:fldCharType="separate"/>
      </w:r>
      <w:r w:rsidR="00330CDF" w:rsidRPr="00330CDF">
        <w:rPr>
          <w:b/>
          <w:bCs/>
          <w:lang w:val="en-GB"/>
        </w:rPr>
        <w:t xml:space="preserve">Proposal </w:t>
      </w:r>
      <w:r w:rsidR="00330CDF" w:rsidRPr="00330CDF">
        <w:rPr>
          <w:b/>
          <w:bCs/>
          <w:noProof/>
          <w:lang w:val="en-GB"/>
        </w:rPr>
        <w:t>11</w:t>
      </w:r>
      <w:r w:rsidR="00330CDF" w:rsidRPr="00330CDF">
        <w:rPr>
          <w:b/>
          <w:bCs/>
          <w:lang w:val="en-GB"/>
        </w:rPr>
        <w:t xml:space="preserve">: </w:t>
      </w:r>
      <w:r w:rsidR="00330CDF" w:rsidRPr="00330CDF">
        <w:rPr>
          <w:rFonts w:eastAsia="Malgun Gothic"/>
          <w:b/>
          <w:bCs/>
          <w:lang w:val="en-GB"/>
        </w:rPr>
        <w:t>Design unified signalling structure for open loop PC parameter values, pathloss RS and closed loop process index, whether to be associated to valid TCI state, or to be configured with valid TCI state.</w:t>
      </w:r>
      <w:r w:rsidRPr="5B59758F">
        <w:rPr>
          <w:b/>
          <w:lang w:val="en-GB"/>
        </w:rPr>
        <w:fldChar w:fldCharType="end"/>
      </w:r>
    </w:p>
    <w:p w14:paraId="1DCA0FF7" w14:textId="3BB2DD6C" w:rsidR="00330CDF" w:rsidRPr="00330CDF" w:rsidRDefault="00330CDF" w:rsidP="0001266A">
      <w:pPr>
        <w:rPr>
          <w:rFonts w:cstheme="minorHAnsi"/>
          <w:b/>
          <w:bCs/>
          <w:lang w:val="en-GB"/>
        </w:rPr>
      </w:pPr>
      <w:r w:rsidRPr="5B59758F">
        <w:rPr>
          <w:b/>
          <w:lang w:val="en-GB"/>
        </w:rPr>
        <w:fldChar w:fldCharType="begin"/>
      </w:r>
      <w:r w:rsidRPr="5B59758F">
        <w:rPr>
          <w:b/>
          <w:lang w:val="en-GB"/>
        </w:rPr>
        <w:instrText xml:space="preserve"> REF _Ref71641904 \h  \* MERGEFORMAT </w:instrText>
      </w:r>
      <w:r w:rsidRPr="5B59758F">
        <w:rPr>
          <w:b/>
          <w:lang w:val="en-GB"/>
        </w:rPr>
      </w:r>
      <w:r w:rsidRPr="5B59758F">
        <w:rPr>
          <w:b/>
          <w:lang w:val="en-GB"/>
        </w:rPr>
        <w:fldChar w:fldCharType="separate"/>
      </w:r>
      <w:r w:rsidRPr="00330CDF">
        <w:rPr>
          <w:b/>
          <w:bCs/>
          <w:lang w:val="en-GB"/>
        </w:rPr>
        <w:t xml:space="preserve">Observation </w:t>
      </w:r>
      <w:r w:rsidRPr="00330CDF">
        <w:rPr>
          <w:b/>
          <w:bCs/>
          <w:noProof/>
          <w:lang w:val="en-GB"/>
        </w:rPr>
        <w:t>4</w:t>
      </w:r>
      <w:r w:rsidRPr="00330CDF">
        <w:rPr>
          <w:b/>
          <w:bCs/>
          <w:lang w:val="en-GB"/>
        </w:rPr>
        <w:t>: Activation of new TCI state may need MAC CE based update of pathloss RS</w:t>
      </w:r>
      <w:r w:rsidRPr="00330CDF">
        <w:rPr>
          <w:rFonts w:eastAsia="Malgun Gothic"/>
          <w:b/>
          <w:bCs/>
          <w:lang w:val="en-GB"/>
        </w:rPr>
        <w:t>, when more than 4 TCI states are activated.</w:t>
      </w:r>
      <w:r w:rsidRPr="5B59758F">
        <w:rPr>
          <w:b/>
          <w:lang w:val="en-GB"/>
        </w:rPr>
        <w:fldChar w:fldCharType="end"/>
      </w:r>
    </w:p>
    <w:p w14:paraId="5A92E0C5" w14:textId="0F7B0C22" w:rsidR="00F36456" w:rsidRPr="008C1CE7" w:rsidRDefault="007A3E91" w:rsidP="0001266A">
      <w:pPr>
        <w:rPr>
          <w:rFonts w:cstheme="minorHAnsi"/>
          <w:b/>
          <w:bCs/>
          <w:lang w:val="en-GB"/>
        </w:rPr>
      </w:pPr>
      <w:r w:rsidRPr="008C1CE7">
        <w:rPr>
          <w:rFonts w:cstheme="minorHAnsi"/>
          <w:b/>
          <w:bCs/>
          <w:lang w:val="en-GB"/>
        </w:rPr>
        <w:fldChar w:fldCharType="begin"/>
      </w:r>
      <w:r w:rsidRPr="008C1CE7">
        <w:rPr>
          <w:rFonts w:cstheme="minorHAnsi"/>
          <w:b/>
          <w:bCs/>
          <w:lang w:val="en-GB"/>
        </w:rPr>
        <w:instrText xml:space="preserve"> REF _Ref71641640 \h </w:instrText>
      </w:r>
      <w:r w:rsidR="008C1CE7" w:rsidRPr="008C1CE7">
        <w:rPr>
          <w:rFonts w:cstheme="minorHAnsi"/>
          <w:b/>
          <w:bCs/>
          <w:lang w:val="en-GB"/>
        </w:rPr>
        <w:instrText xml:space="preserve"> \* MERGEFORMAT </w:instrText>
      </w:r>
      <w:r w:rsidRPr="008C1CE7">
        <w:rPr>
          <w:rFonts w:cstheme="minorHAnsi"/>
          <w:b/>
          <w:bCs/>
          <w:lang w:val="en-GB"/>
        </w:rPr>
      </w:r>
      <w:r w:rsidRPr="008C1CE7">
        <w:rPr>
          <w:rFonts w:cstheme="minorHAnsi"/>
          <w:b/>
          <w:bCs/>
          <w:lang w:val="en-GB"/>
        </w:rPr>
        <w:fldChar w:fldCharType="separate"/>
      </w:r>
      <w:r w:rsidR="00330CDF" w:rsidRPr="00330CDF">
        <w:rPr>
          <w:b/>
          <w:bCs/>
          <w:lang w:val="en-GB"/>
        </w:rPr>
        <w:t xml:space="preserve">Proposal </w:t>
      </w:r>
      <w:r w:rsidR="00330CDF" w:rsidRPr="00330CDF">
        <w:rPr>
          <w:b/>
          <w:bCs/>
          <w:noProof/>
          <w:lang w:val="en-GB"/>
        </w:rPr>
        <w:t>12</w:t>
      </w:r>
      <w:r w:rsidR="00330CDF" w:rsidRPr="00330CDF">
        <w:rPr>
          <w:b/>
          <w:bCs/>
          <w:lang w:val="en-GB"/>
        </w:rPr>
        <w:t xml:space="preserve">: RAN1 supports the association of PC settings </w:t>
      </w:r>
      <w:r w:rsidR="00330CDF" w:rsidRPr="00330CDF">
        <w:rPr>
          <w:rFonts w:eastAsia="Malgun Gothic"/>
          <w:b/>
          <w:bCs/>
          <w:lang w:val="en-GB"/>
        </w:rPr>
        <w:t>to codeword of TCI field. If not associated, default configuration of PL-RS is applied for each activated TCI state.</w:t>
      </w:r>
      <w:r w:rsidRPr="008C1CE7">
        <w:rPr>
          <w:rFonts w:cstheme="minorHAnsi"/>
          <w:b/>
          <w:bCs/>
          <w:lang w:val="en-GB"/>
        </w:rPr>
        <w:fldChar w:fldCharType="end"/>
      </w:r>
    </w:p>
    <w:p w14:paraId="2E755651" w14:textId="77777777" w:rsidR="008C1CE7" w:rsidRDefault="008C1CE7" w:rsidP="008C1CE7">
      <w:pPr>
        <w:pStyle w:val="Caption"/>
        <w:numPr>
          <w:ilvl w:val="0"/>
          <w:numId w:val="60"/>
        </w:numPr>
        <w:spacing w:before="0" w:after="0"/>
        <w:ind w:left="902" w:hanging="403"/>
        <w:rPr>
          <w:rFonts w:eastAsia="Malgun Gothic"/>
          <w:lang w:val="en-GB"/>
        </w:rPr>
      </w:pPr>
      <w:r>
        <w:rPr>
          <w:rFonts w:eastAsia="Malgun Gothic" w:hint="eastAsia"/>
          <w:lang w:val="en-GB"/>
        </w:rPr>
        <w:t>A</w:t>
      </w:r>
      <w:r>
        <w:rPr>
          <w:rFonts w:eastAsia="Malgun Gothic"/>
          <w:lang w:val="en-GB"/>
        </w:rPr>
        <w:t>s default configuration, PL-RS can be configured within each TCI state, or QCL type-D source RS can be applied as default PL-RS</w:t>
      </w:r>
    </w:p>
    <w:p w14:paraId="76A43AE4" w14:textId="77777777" w:rsidR="005D6C27" w:rsidRDefault="005D6C27" w:rsidP="0001266A">
      <w:pPr>
        <w:rPr>
          <w:rFonts w:cstheme="minorHAnsi"/>
          <w:b/>
          <w:bCs/>
          <w:lang w:val="en-GB"/>
        </w:rPr>
      </w:pPr>
    </w:p>
    <w:p w14:paraId="5CA6CC0D" w14:textId="15744068" w:rsidR="008C1CE7" w:rsidRPr="005D6C27" w:rsidRDefault="005D6C27" w:rsidP="0001266A">
      <w:pPr>
        <w:rPr>
          <w:rFonts w:cstheme="minorHAnsi"/>
          <w:b/>
          <w:bCs/>
          <w:lang w:val="en-GB"/>
        </w:rPr>
      </w:pPr>
      <w:r w:rsidRPr="005D6C27">
        <w:rPr>
          <w:rFonts w:cstheme="minorHAnsi"/>
          <w:b/>
          <w:bCs/>
          <w:lang w:val="en-GB"/>
        </w:rPr>
        <w:fldChar w:fldCharType="begin"/>
      </w:r>
      <w:r w:rsidRPr="005D6C27">
        <w:rPr>
          <w:rFonts w:cstheme="minorHAnsi"/>
          <w:b/>
          <w:bCs/>
          <w:lang w:val="en-GB"/>
        </w:rPr>
        <w:instrText xml:space="preserve"> REF _Ref61880876 \h  \* MERGEFORMAT </w:instrText>
      </w:r>
      <w:r w:rsidRPr="005D6C27">
        <w:rPr>
          <w:rFonts w:cstheme="minorHAnsi"/>
          <w:b/>
          <w:bCs/>
          <w:lang w:val="en-GB"/>
        </w:rPr>
      </w:r>
      <w:r w:rsidRPr="005D6C27">
        <w:rPr>
          <w:rFonts w:cstheme="minorHAnsi"/>
          <w:b/>
          <w:bCs/>
          <w:lang w:val="en-GB"/>
        </w:rPr>
        <w:fldChar w:fldCharType="separate"/>
      </w:r>
      <w:r w:rsidR="00330CDF" w:rsidRPr="00330CDF">
        <w:rPr>
          <w:b/>
          <w:bCs/>
          <w:lang w:val="en-GB"/>
        </w:rPr>
        <w:t xml:space="preserve">Proposal </w:t>
      </w:r>
      <w:r w:rsidR="00330CDF" w:rsidRPr="00330CDF">
        <w:rPr>
          <w:b/>
          <w:bCs/>
          <w:noProof/>
          <w:lang w:val="en-GB"/>
        </w:rPr>
        <w:t>13</w:t>
      </w:r>
      <w:r w:rsidR="00330CDF" w:rsidRPr="00330CDF">
        <w:rPr>
          <w:b/>
          <w:bCs/>
          <w:lang w:val="en-GB"/>
        </w:rPr>
        <w:t>: Supporting common TCI state ID update and activation to provide common QCL information and/or common UL TX spatial filter(s) across a set of configured CCs is applicable in inter-band CA case.</w:t>
      </w:r>
      <w:r w:rsidRPr="005D6C27">
        <w:rPr>
          <w:rFonts w:cstheme="minorHAnsi"/>
          <w:b/>
          <w:bCs/>
          <w:lang w:val="en-GB"/>
        </w:rPr>
        <w:fldChar w:fldCharType="end"/>
      </w:r>
    </w:p>
    <w:p w14:paraId="43246428" w14:textId="730E6739" w:rsidR="005D6C27" w:rsidRPr="005D6C27" w:rsidRDefault="005D6C27" w:rsidP="0001266A">
      <w:pPr>
        <w:rPr>
          <w:rFonts w:cstheme="minorHAnsi"/>
          <w:b/>
          <w:bCs/>
          <w:lang w:val="en-GB"/>
        </w:rPr>
      </w:pPr>
      <w:r w:rsidRPr="005D6C27">
        <w:rPr>
          <w:rFonts w:cstheme="minorHAnsi"/>
          <w:b/>
          <w:bCs/>
          <w:lang w:val="en-GB"/>
        </w:rPr>
        <w:fldChar w:fldCharType="begin"/>
      </w:r>
      <w:r w:rsidRPr="005D6C27">
        <w:rPr>
          <w:rFonts w:cstheme="minorHAnsi"/>
          <w:b/>
          <w:bCs/>
          <w:lang w:val="en-GB"/>
        </w:rPr>
        <w:instrText xml:space="preserve"> REF _Ref61880887 \h  \* MERGEFORMAT </w:instrText>
      </w:r>
      <w:r w:rsidRPr="005D6C27">
        <w:rPr>
          <w:rFonts w:cstheme="minorHAnsi"/>
          <w:b/>
          <w:bCs/>
          <w:lang w:val="en-GB"/>
        </w:rPr>
      </w:r>
      <w:r w:rsidRPr="005D6C27">
        <w:rPr>
          <w:rFonts w:cstheme="minorHAnsi"/>
          <w:b/>
          <w:bCs/>
          <w:lang w:val="en-GB"/>
        </w:rPr>
        <w:fldChar w:fldCharType="separate"/>
      </w:r>
      <w:r w:rsidR="00330CDF" w:rsidRPr="00330CDF">
        <w:rPr>
          <w:b/>
          <w:bCs/>
          <w:lang w:val="en-GB"/>
        </w:rPr>
        <w:t xml:space="preserve">Proposal </w:t>
      </w:r>
      <w:r w:rsidR="00330CDF" w:rsidRPr="00330CDF">
        <w:rPr>
          <w:b/>
          <w:bCs/>
          <w:noProof/>
          <w:lang w:val="en-GB"/>
        </w:rPr>
        <w:t>14</w:t>
      </w:r>
      <w:r w:rsidR="00330CDF" w:rsidRPr="00330CDF">
        <w:rPr>
          <w:b/>
          <w:bCs/>
          <w:lang w:val="en-GB"/>
        </w:rPr>
        <w:t>: Support configuring RRC TCI state pool per individual CC.</w:t>
      </w:r>
      <w:r w:rsidRPr="005D6C27">
        <w:rPr>
          <w:rFonts w:cstheme="minorHAnsi"/>
          <w:b/>
          <w:bCs/>
          <w:lang w:val="en-GB"/>
        </w:rPr>
        <w:fldChar w:fldCharType="end"/>
      </w:r>
    </w:p>
    <w:p w14:paraId="70B46FCC" w14:textId="1A0F6D90" w:rsidR="005D6C27" w:rsidRPr="005D6C27" w:rsidRDefault="005D6C27" w:rsidP="0001266A">
      <w:pPr>
        <w:rPr>
          <w:rFonts w:cstheme="minorHAnsi"/>
          <w:b/>
          <w:bCs/>
          <w:lang w:val="en-GB"/>
        </w:rPr>
      </w:pPr>
      <w:r w:rsidRPr="005D6C27">
        <w:rPr>
          <w:rFonts w:cstheme="minorHAnsi"/>
          <w:b/>
          <w:bCs/>
          <w:lang w:val="en-GB"/>
        </w:rPr>
        <w:fldChar w:fldCharType="begin"/>
      </w:r>
      <w:r w:rsidRPr="005D6C27">
        <w:rPr>
          <w:rFonts w:cstheme="minorHAnsi"/>
          <w:b/>
          <w:bCs/>
          <w:lang w:val="en-GB"/>
        </w:rPr>
        <w:instrText xml:space="preserve"> REF _Ref68608761 \h  \* MERGEFORMAT </w:instrText>
      </w:r>
      <w:r w:rsidRPr="005D6C27">
        <w:rPr>
          <w:rFonts w:cstheme="minorHAnsi"/>
          <w:b/>
          <w:bCs/>
          <w:lang w:val="en-GB"/>
        </w:rPr>
      </w:r>
      <w:r w:rsidRPr="005D6C27">
        <w:rPr>
          <w:rFonts w:cstheme="minorHAnsi"/>
          <w:b/>
          <w:bCs/>
          <w:lang w:val="en-GB"/>
        </w:rPr>
        <w:fldChar w:fldCharType="separate"/>
      </w:r>
      <w:r w:rsidR="00330CDF" w:rsidRPr="00330CDF">
        <w:rPr>
          <w:b/>
          <w:bCs/>
          <w:lang w:val="en-GB"/>
        </w:rPr>
        <w:t xml:space="preserve">Proposal </w:t>
      </w:r>
      <w:r w:rsidR="00330CDF" w:rsidRPr="00330CDF">
        <w:rPr>
          <w:b/>
          <w:bCs/>
          <w:noProof/>
          <w:lang w:val="en-GB"/>
        </w:rPr>
        <w:t>15</w:t>
      </w:r>
      <w:r w:rsidR="00330CDF" w:rsidRPr="00330CDF">
        <w:rPr>
          <w:b/>
          <w:bCs/>
          <w:lang w:val="en-GB"/>
        </w:rPr>
        <w:t xml:space="preserve">: </w:t>
      </w:r>
      <w:r w:rsidR="00330CDF" w:rsidRPr="00330CDF">
        <w:rPr>
          <w:rFonts w:eastAsia="Malgun Gothic"/>
          <w:b/>
          <w:bCs/>
          <w:lang w:val="en-GB"/>
        </w:rPr>
        <w:t>With carrier aggregation, for every CC, gNB should be able to configure/activate and indicate TCI state where QCL-D source RS and target channel/RS are in the same CC.</w:t>
      </w:r>
      <w:r w:rsidRPr="005D6C27">
        <w:rPr>
          <w:rFonts w:cstheme="minorHAnsi"/>
          <w:b/>
          <w:bCs/>
          <w:lang w:val="en-GB"/>
        </w:rPr>
        <w:fldChar w:fldCharType="end"/>
      </w:r>
    </w:p>
    <w:p w14:paraId="75AFE1E5" w14:textId="5CEAEEE0" w:rsidR="005D6C27" w:rsidRDefault="005D6C27" w:rsidP="0001266A">
      <w:pPr>
        <w:rPr>
          <w:b/>
          <w:lang w:val="en-GB"/>
        </w:rPr>
      </w:pPr>
      <w:r w:rsidRPr="51774F4D">
        <w:rPr>
          <w:b/>
          <w:lang w:val="en-GB"/>
        </w:rPr>
        <w:fldChar w:fldCharType="begin"/>
      </w:r>
      <w:r w:rsidRPr="51774F4D">
        <w:rPr>
          <w:b/>
          <w:lang w:val="en-GB"/>
        </w:rPr>
        <w:instrText xml:space="preserve"> REF _Ref68608827 \h  \* MERGEFORMAT </w:instrText>
      </w:r>
      <w:r w:rsidRPr="51774F4D">
        <w:rPr>
          <w:b/>
          <w:lang w:val="en-GB"/>
        </w:rPr>
      </w:r>
      <w:r w:rsidRPr="51774F4D">
        <w:rPr>
          <w:b/>
          <w:lang w:val="en-GB"/>
        </w:rPr>
        <w:fldChar w:fldCharType="separate"/>
      </w:r>
      <w:r w:rsidR="00330CDF" w:rsidRPr="00330CDF">
        <w:rPr>
          <w:b/>
          <w:bCs/>
          <w:lang w:val="en-GB"/>
        </w:rPr>
        <w:t xml:space="preserve">Proposal </w:t>
      </w:r>
      <w:r w:rsidR="00330CDF" w:rsidRPr="00330CDF">
        <w:rPr>
          <w:b/>
          <w:bCs/>
          <w:noProof/>
          <w:lang w:val="en-GB"/>
        </w:rPr>
        <w:t>16</w:t>
      </w:r>
      <w:r w:rsidR="00330CDF" w:rsidRPr="00330CDF">
        <w:rPr>
          <w:b/>
          <w:bCs/>
          <w:lang w:val="en-GB"/>
        </w:rPr>
        <w:t xml:space="preserve">: </w:t>
      </w:r>
      <w:r w:rsidR="00330CDF" w:rsidRPr="00330CDF">
        <w:rPr>
          <w:rFonts w:eastAsia="Malgun Gothic"/>
          <w:b/>
          <w:bCs/>
          <w:lang w:val="en-GB"/>
        </w:rPr>
        <w:t>Study on possible options how to support indication of QCL-</w:t>
      </w:r>
      <w:proofErr w:type="spellStart"/>
      <w:r w:rsidR="00330CDF" w:rsidRPr="00330CDF">
        <w:rPr>
          <w:rFonts w:eastAsia="Malgun Gothic"/>
          <w:b/>
          <w:bCs/>
          <w:lang w:val="en-GB"/>
        </w:rPr>
        <w:t>TypeD</w:t>
      </w:r>
      <w:proofErr w:type="spellEnd"/>
      <w:r w:rsidR="00330CDF" w:rsidRPr="00330CDF">
        <w:rPr>
          <w:rFonts w:eastAsia="Malgun Gothic"/>
          <w:b/>
          <w:bCs/>
          <w:lang w:val="en-GB"/>
        </w:rPr>
        <w:t xml:space="preserve"> source RS across multiple CCs according to </w:t>
      </w:r>
      <w:proofErr w:type="spellStart"/>
      <w:r w:rsidR="00330CDF" w:rsidRPr="00330CDF">
        <w:rPr>
          <w:rFonts w:eastAsia="Malgun Gothic"/>
          <w:b/>
          <w:bCs/>
          <w:lang w:val="en-GB"/>
        </w:rPr>
        <w:t>gNB’s</w:t>
      </w:r>
      <w:proofErr w:type="spellEnd"/>
      <w:r w:rsidR="00330CDF" w:rsidRPr="00330CDF">
        <w:rPr>
          <w:rFonts w:eastAsia="Malgun Gothic"/>
          <w:b/>
          <w:bCs/>
          <w:lang w:val="en-GB"/>
        </w:rPr>
        <w:t xml:space="preserve"> configuration.</w:t>
      </w:r>
      <w:r w:rsidRPr="51774F4D">
        <w:rPr>
          <w:b/>
          <w:lang w:val="en-GB"/>
        </w:rPr>
        <w:fldChar w:fldCharType="end"/>
      </w:r>
    </w:p>
    <w:p w14:paraId="6DFC53B8" w14:textId="2AA9390D" w:rsidR="0009180F" w:rsidRDefault="0009180F" w:rsidP="0009180F">
      <w:pPr>
        <w:rPr>
          <w:rFonts w:cs="Times New Roman"/>
          <w:u w:val="single"/>
          <w:lang w:val="en-GB"/>
        </w:rPr>
      </w:pPr>
    </w:p>
    <w:p w14:paraId="0FA075C3" w14:textId="2AA9390D" w:rsidR="0009180F" w:rsidRPr="00592DBB" w:rsidRDefault="0009180F" w:rsidP="0009180F">
      <w:pPr>
        <w:rPr>
          <w:rFonts w:cs="Times New Roman"/>
          <w:u w:val="single"/>
          <w:lang w:val="en-GB"/>
        </w:rPr>
      </w:pPr>
      <w:r w:rsidRPr="00592DBB">
        <w:rPr>
          <w:rFonts w:cs="Times New Roman"/>
          <w:u w:val="single"/>
          <w:lang w:val="en-GB"/>
        </w:rPr>
        <w:t>L1/L2-centric inter-cell mobility:</w:t>
      </w:r>
    </w:p>
    <w:p w14:paraId="0F5DBC59" w14:textId="2648E10B" w:rsidR="005D6C27" w:rsidRPr="00DE52D1" w:rsidRDefault="00330CDF" w:rsidP="0001266A">
      <w:pPr>
        <w:rPr>
          <w:rFonts w:cstheme="minorHAnsi"/>
          <w:b/>
          <w:bCs/>
          <w:lang w:val="en-GB"/>
        </w:rPr>
      </w:pPr>
      <w:r w:rsidRPr="159FEFFE">
        <w:rPr>
          <w:b/>
          <w:lang w:val="en-GB"/>
        </w:rPr>
        <w:fldChar w:fldCharType="begin"/>
      </w:r>
      <w:r w:rsidRPr="159FEFFE">
        <w:rPr>
          <w:b/>
          <w:lang w:val="en-GB"/>
        </w:rPr>
        <w:instrText xml:space="preserve"> REF _Ref71641599 \h </w:instrText>
      </w:r>
      <w:r w:rsidR="00DE52D1" w:rsidRPr="159FEFFE">
        <w:rPr>
          <w:b/>
          <w:lang w:val="en-GB"/>
        </w:rPr>
        <w:instrText xml:space="preserve"> \* MERGEFORMAT </w:instrText>
      </w:r>
      <w:r w:rsidRPr="159FEFFE">
        <w:rPr>
          <w:b/>
          <w:lang w:val="en-GB"/>
        </w:rPr>
      </w:r>
      <w:r w:rsidRPr="159FEFFE">
        <w:rPr>
          <w:b/>
          <w:lang w:val="en-GB"/>
        </w:rPr>
        <w:fldChar w:fldCharType="separate"/>
      </w:r>
      <w:r w:rsidRPr="159FEFFE">
        <w:rPr>
          <w:b/>
          <w:lang w:val="en-GB"/>
        </w:rPr>
        <w:t xml:space="preserve">Observation 5: The throughput of L1/L2 centric mobility is </w:t>
      </w:r>
      <w:proofErr w:type="gramStart"/>
      <w:r w:rsidRPr="159FEFFE">
        <w:rPr>
          <w:b/>
          <w:lang w:val="en-GB"/>
        </w:rPr>
        <w:t>similar to</w:t>
      </w:r>
      <w:proofErr w:type="gramEnd"/>
      <w:r w:rsidRPr="159FEFFE">
        <w:rPr>
          <w:b/>
          <w:lang w:val="en-GB"/>
        </w:rPr>
        <w:t xml:space="preserve"> that of L3 mobility with realistic HO deactivation delay.</w:t>
      </w:r>
      <w:r w:rsidRPr="159FEFFE">
        <w:rPr>
          <w:b/>
          <w:lang w:val="en-GB"/>
        </w:rPr>
        <w:fldChar w:fldCharType="end"/>
      </w:r>
    </w:p>
    <w:p w14:paraId="25C21633" w14:textId="5CF2A803" w:rsidR="00330CDF" w:rsidRPr="0075737F" w:rsidRDefault="003E4919" w:rsidP="0001266A">
      <w:pPr>
        <w:rPr>
          <w:b/>
          <w:lang w:val="en-GB"/>
        </w:rPr>
      </w:pPr>
      <w:r w:rsidRPr="0F7B8F1E">
        <w:rPr>
          <w:b/>
          <w:lang w:val="en-GB"/>
        </w:rPr>
        <w:fldChar w:fldCharType="begin"/>
      </w:r>
      <w:r w:rsidRPr="0F7B8F1E">
        <w:rPr>
          <w:b/>
          <w:lang w:val="en-GB"/>
        </w:rPr>
        <w:instrText xml:space="preserve"> REF _Ref71642022 \h </w:instrText>
      </w:r>
      <w:r w:rsidR="0075737F" w:rsidRPr="0F7B8F1E">
        <w:rPr>
          <w:b/>
          <w:lang w:val="en-GB"/>
        </w:rPr>
        <w:instrText xml:space="preserve"> \* MERGEFORMAT </w:instrText>
      </w:r>
      <w:r w:rsidRPr="0F7B8F1E">
        <w:rPr>
          <w:b/>
          <w:lang w:val="en-GB"/>
        </w:rPr>
      </w:r>
      <w:r w:rsidRPr="0F7B8F1E">
        <w:rPr>
          <w:b/>
          <w:lang w:val="en-GB"/>
        </w:rPr>
        <w:fldChar w:fldCharType="separate"/>
      </w:r>
      <w:r w:rsidRPr="0F7B8F1E">
        <w:rPr>
          <w:b/>
          <w:lang w:val="en-GB"/>
        </w:rPr>
        <w:t xml:space="preserve">Observation 6: The handover de-activation delay of 1000 </w:t>
      </w:r>
      <w:proofErr w:type="spellStart"/>
      <w:r w:rsidRPr="0F7B8F1E">
        <w:rPr>
          <w:b/>
          <w:lang w:val="en-GB"/>
        </w:rPr>
        <w:t>ms</w:t>
      </w:r>
      <w:proofErr w:type="spellEnd"/>
      <w:r w:rsidRPr="0F7B8F1E">
        <w:rPr>
          <w:b/>
          <w:lang w:val="en-GB"/>
        </w:rPr>
        <w:t xml:space="preserve"> for L3 mobility is over-estimated and a reasonable estimate can be 220ms/250 </w:t>
      </w:r>
      <w:proofErr w:type="spellStart"/>
      <w:r w:rsidRPr="0F7B8F1E">
        <w:rPr>
          <w:b/>
          <w:lang w:val="en-GB"/>
        </w:rPr>
        <w:t>ms</w:t>
      </w:r>
      <w:proofErr w:type="spellEnd"/>
      <w:r w:rsidRPr="0F7B8F1E">
        <w:rPr>
          <w:b/>
          <w:lang w:val="en-GB"/>
        </w:rPr>
        <w:t xml:space="preserve">: 20ms/50 </w:t>
      </w:r>
      <w:proofErr w:type="spellStart"/>
      <w:r w:rsidRPr="0F7B8F1E">
        <w:rPr>
          <w:b/>
          <w:lang w:val="en-GB"/>
        </w:rPr>
        <w:t>ms</w:t>
      </w:r>
      <w:proofErr w:type="spellEnd"/>
      <w:r w:rsidRPr="0F7B8F1E">
        <w:rPr>
          <w:b/>
          <w:lang w:val="en-GB"/>
        </w:rPr>
        <w:t xml:space="preserve"> (e.g. IIR L3 filtering delay) + 160 </w:t>
      </w:r>
      <w:proofErr w:type="spellStart"/>
      <w:r w:rsidRPr="0F7B8F1E">
        <w:rPr>
          <w:b/>
          <w:lang w:val="en-GB"/>
        </w:rPr>
        <w:t>ms</w:t>
      </w:r>
      <w:proofErr w:type="spellEnd"/>
      <w:r w:rsidRPr="0F7B8F1E">
        <w:rPr>
          <w:b/>
          <w:lang w:val="en-GB"/>
        </w:rPr>
        <w:t xml:space="preserve"> TTT + 40 </w:t>
      </w:r>
      <w:proofErr w:type="spellStart"/>
      <w:r w:rsidRPr="0F7B8F1E">
        <w:rPr>
          <w:b/>
          <w:lang w:val="en-GB"/>
        </w:rPr>
        <w:t>ms</w:t>
      </w:r>
      <w:proofErr w:type="spellEnd"/>
      <w:r w:rsidRPr="0F7B8F1E">
        <w:rPr>
          <w:b/>
          <w:lang w:val="en-GB"/>
        </w:rPr>
        <w:t xml:space="preserve"> handover preparation.</w:t>
      </w:r>
      <w:r w:rsidRPr="0F7B8F1E">
        <w:rPr>
          <w:b/>
          <w:lang w:val="en-GB"/>
        </w:rPr>
        <w:fldChar w:fldCharType="end"/>
      </w:r>
    </w:p>
    <w:p w14:paraId="0DC033A4" w14:textId="5CBBD62D" w:rsidR="0067517F" w:rsidRPr="00CE593D" w:rsidRDefault="00CE593D" w:rsidP="0001266A">
      <w:pPr>
        <w:rPr>
          <w:b/>
          <w:lang w:val="en-GB"/>
        </w:rPr>
      </w:pPr>
      <w:r w:rsidRPr="00CE593D">
        <w:rPr>
          <w:rFonts w:cstheme="minorHAnsi"/>
          <w:b/>
          <w:bCs/>
          <w:lang w:val="en-GB"/>
        </w:rPr>
        <w:fldChar w:fldCharType="begin"/>
      </w:r>
      <w:r w:rsidRPr="00CE593D">
        <w:rPr>
          <w:rFonts w:cstheme="minorHAnsi"/>
          <w:b/>
          <w:bCs/>
          <w:lang w:val="en-GB"/>
        </w:rPr>
        <w:instrText xml:space="preserve"> REF _Ref71643563 \h  \* MERGEFORMAT </w:instrText>
      </w:r>
      <w:r w:rsidRPr="00CE593D">
        <w:rPr>
          <w:rFonts w:cstheme="minorHAnsi"/>
          <w:b/>
          <w:bCs/>
          <w:lang w:val="en-GB"/>
        </w:rPr>
      </w:r>
      <w:r w:rsidRPr="00CE593D">
        <w:rPr>
          <w:rFonts w:cstheme="minorHAnsi"/>
          <w:b/>
          <w:bCs/>
          <w:lang w:val="en-GB"/>
        </w:rPr>
        <w:fldChar w:fldCharType="separate"/>
      </w:r>
      <w:r w:rsidRPr="00CE593D">
        <w:rPr>
          <w:rFonts w:cstheme="minorHAnsi"/>
          <w:b/>
          <w:bCs/>
          <w:lang w:val="en-GB"/>
        </w:rPr>
        <w:t xml:space="preserve">Observation </w:t>
      </w:r>
      <w:r w:rsidRPr="00CE593D">
        <w:rPr>
          <w:rFonts w:cstheme="minorHAnsi"/>
          <w:b/>
          <w:bCs/>
          <w:noProof/>
          <w:lang w:val="en-GB"/>
        </w:rPr>
        <w:t>7</w:t>
      </w:r>
      <w:r w:rsidRPr="00CE593D">
        <w:rPr>
          <w:rFonts w:cstheme="minorHAnsi"/>
          <w:b/>
          <w:bCs/>
          <w:lang w:val="en-GB"/>
        </w:rPr>
        <w:t>: The numbers of handover and ping-pongs increase with L1/L2 centric mobility compared to L3 mobility mechanism which indicates that many handovers are triggered unnecessarily using L1/L2 centric mobility.</w:t>
      </w:r>
      <w:r w:rsidRPr="00CE593D">
        <w:rPr>
          <w:rFonts w:cstheme="minorHAnsi"/>
          <w:b/>
          <w:bCs/>
          <w:lang w:val="en-GB"/>
        </w:rPr>
        <w:fldChar w:fldCharType="end"/>
      </w:r>
    </w:p>
    <w:p w14:paraId="742E60A1" w14:textId="60E818C4" w:rsidR="00370127" w:rsidRPr="00370127" w:rsidRDefault="00370127" w:rsidP="0001266A">
      <w:pPr>
        <w:rPr>
          <w:b/>
          <w:bCs/>
          <w:lang w:val="en-GB"/>
        </w:rPr>
      </w:pPr>
      <w:r w:rsidRPr="00370127">
        <w:rPr>
          <w:b/>
          <w:bCs/>
          <w:lang w:val="en-GB"/>
        </w:rPr>
        <w:fldChar w:fldCharType="begin"/>
      </w:r>
      <w:r w:rsidRPr="00370127">
        <w:rPr>
          <w:b/>
          <w:bCs/>
          <w:lang w:val="en-GB"/>
        </w:rPr>
        <w:instrText xml:space="preserve"> REF _Ref71643625 \h  \* MERGEFORMAT </w:instrText>
      </w:r>
      <w:r w:rsidRPr="00370127">
        <w:rPr>
          <w:b/>
          <w:bCs/>
          <w:lang w:val="en-GB"/>
        </w:rPr>
      </w:r>
      <w:r w:rsidRPr="00370127">
        <w:rPr>
          <w:b/>
          <w:bCs/>
          <w:lang w:val="en-GB"/>
        </w:rPr>
        <w:fldChar w:fldCharType="separate"/>
      </w:r>
      <w:r w:rsidRPr="00370127">
        <w:rPr>
          <w:rFonts w:ascii="Times New Roman" w:hAnsi="Times New Roman" w:cs="Times New Roman"/>
          <w:b/>
          <w:bCs/>
          <w:lang w:val="en-GB"/>
        </w:rPr>
        <w:t xml:space="preserve">Proposal </w:t>
      </w:r>
      <w:r w:rsidRPr="00370127">
        <w:rPr>
          <w:rFonts w:ascii="Times New Roman" w:hAnsi="Times New Roman" w:cs="Times New Roman"/>
          <w:b/>
          <w:bCs/>
          <w:noProof/>
          <w:lang w:val="en-GB"/>
        </w:rPr>
        <w:t>17</w:t>
      </w:r>
      <w:r w:rsidRPr="00370127">
        <w:rPr>
          <w:rFonts w:ascii="Times New Roman" w:hAnsi="Times New Roman" w:cs="Times New Roman"/>
          <w:b/>
          <w:bCs/>
          <w:lang w:val="en-GB"/>
        </w:rPr>
        <w:t xml:space="preserve">: Proceed further with DPS type of operation and continue discussion under the inter-cell </w:t>
      </w:r>
      <w:proofErr w:type="spellStart"/>
      <w:r w:rsidRPr="00370127">
        <w:rPr>
          <w:rFonts w:ascii="Times New Roman" w:hAnsi="Times New Roman" w:cs="Times New Roman"/>
          <w:b/>
          <w:bCs/>
          <w:lang w:val="en-GB"/>
        </w:rPr>
        <w:t>mTRP</w:t>
      </w:r>
      <w:proofErr w:type="spellEnd"/>
      <w:r w:rsidRPr="00370127">
        <w:rPr>
          <w:rFonts w:ascii="Times New Roman" w:hAnsi="Times New Roman" w:cs="Times New Roman"/>
          <w:b/>
          <w:bCs/>
          <w:lang w:val="en-GB"/>
        </w:rPr>
        <w:t xml:space="preserve"> agenda item.</w:t>
      </w:r>
      <w:r w:rsidRPr="00370127">
        <w:rPr>
          <w:b/>
          <w:bCs/>
          <w:lang w:val="en-GB"/>
        </w:rPr>
        <w:fldChar w:fldCharType="end"/>
      </w:r>
    </w:p>
    <w:p w14:paraId="6C795903" w14:textId="7F10CF76" w:rsidR="00A71DE0" w:rsidRPr="003C4C50" w:rsidRDefault="003C4C50" w:rsidP="0001266A">
      <w:pPr>
        <w:rPr>
          <w:b/>
          <w:lang w:val="en-GB"/>
        </w:rPr>
      </w:pPr>
      <w:r w:rsidRPr="68004B08">
        <w:rPr>
          <w:b/>
          <w:lang w:val="en-GB"/>
        </w:rPr>
        <w:fldChar w:fldCharType="begin"/>
      </w:r>
      <w:r w:rsidRPr="68004B08">
        <w:rPr>
          <w:b/>
          <w:lang w:val="en-GB"/>
        </w:rPr>
        <w:instrText xml:space="preserve"> REF _Ref61880922 \h  \* MERGEFORMAT </w:instrText>
      </w:r>
      <w:r w:rsidRPr="68004B08">
        <w:rPr>
          <w:b/>
          <w:lang w:val="en-GB"/>
        </w:rPr>
      </w:r>
      <w:r w:rsidRPr="68004B08">
        <w:rPr>
          <w:b/>
          <w:lang w:val="en-GB"/>
        </w:rPr>
        <w:fldChar w:fldCharType="separate"/>
      </w:r>
      <w:r w:rsidRPr="68004B08">
        <w:rPr>
          <w:b/>
          <w:lang w:val="en-GB"/>
        </w:rPr>
        <w:t>Observation 8: If RAN1 defines L1/L2 centric mobility procedure using BM framework, where UE’s serving cell changes (i.e. as in HO) it would require RAN2 involvement.</w:t>
      </w:r>
      <w:r w:rsidRPr="68004B08">
        <w:rPr>
          <w:b/>
          <w:lang w:val="en-GB"/>
        </w:rPr>
        <w:fldChar w:fldCharType="end"/>
      </w:r>
    </w:p>
    <w:p w14:paraId="714BABF5" w14:textId="287A0EBA" w:rsidR="003C4C50" w:rsidRPr="003C4C50" w:rsidRDefault="003C4C50" w:rsidP="0001266A">
      <w:pPr>
        <w:rPr>
          <w:b/>
          <w:lang w:val="en-GB"/>
        </w:rPr>
      </w:pPr>
      <w:r w:rsidRPr="68004B08">
        <w:rPr>
          <w:b/>
          <w:lang w:val="en-GB"/>
        </w:rPr>
        <w:fldChar w:fldCharType="begin"/>
      </w:r>
      <w:r w:rsidRPr="68004B08">
        <w:rPr>
          <w:b/>
          <w:lang w:val="en-GB"/>
        </w:rPr>
        <w:instrText xml:space="preserve"> REF _Ref68608912 \h  \* MERGEFORMAT </w:instrText>
      </w:r>
      <w:r w:rsidRPr="68004B08">
        <w:rPr>
          <w:b/>
          <w:lang w:val="en-GB"/>
        </w:rPr>
      </w:r>
      <w:r w:rsidRPr="68004B08">
        <w:rPr>
          <w:b/>
          <w:lang w:val="en-GB"/>
        </w:rPr>
        <w:fldChar w:fldCharType="separate"/>
      </w:r>
      <w:r w:rsidRPr="68004B08">
        <w:rPr>
          <w:b/>
          <w:lang w:val="en-GB"/>
        </w:rPr>
        <w:t xml:space="preserve">Observation 9: If non-serving cell beam indication for PDCCH is supported the operation is </w:t>
      </w:r>
      <w:proofErr w:type="gramStart"/>
      <w:r w:rsidRPr="68004B08">
        <w:rPr>
          <w:b/>
          <w:lang w:val="en-GB"/>
        </w:rPr>
        <w:t>similar to</w:t>
      </w:r>
      <w:proofErr w:type="gramEnd"/>
      <w:r w:rsidRPr="68004B08">
        <w:rPr>
          <w:b/>
          <w:lang w:val="en-GB"/>
        </w:rPr>
        <w:t xml:space="preserve"> the inter-cell </w:t>
      </w:r>
      <w:proofErr w:type="spellStart"/>
      <w:r w:rsidRPr="68004B08">
        <w:rPr>
          <w:b/>
          <w:lang w:val="en-GB"/>
        </w:rPr>
        <w:t>mTRP</w:t>
      </w:r>
      <w:proofErr w:type="spellEnd"/>
      <w:r w:rsidRPr="68004B08">
        <w:rPr>
          <w:b/>
          <w:lang w:val="en-GB"/>
        </w:rPr>
        <w:t xml:space="preserve"> which specified in objective 2b, but without using </w:t>
      </w:r>
      <w:proofErr w:type="spellStart"/>
      <w:r w:rsidRPr="68004B08">
        <w:rPr>
          <w:b/>
          <w:lang w:val="en-GB"/>
        </w:rPr>
        <w:t>mTRP</w:t>
      </w:r>
      <w:proofErr w:type="spellEnd"/>
      <w:r w:rsidRPr="68004B08">
        <w:rPr>
          <w:b/>
          <w:lang w:val="en-GB"/>
        </w:rPr>
        <w:t xml:space="preserve"> framework.</w:t>
      </w:r>
      <w:r w:rsidRPr="68004B08">
        <w:rPr>
          <w:b/>
          <w:lang w:val="en-GB"/>
        </w:rPr>
        <w:fldChar w:fldCharType="end"/>
      </w:r>
    </w:p>
    <w:p w14:paraId="0E1B2922" w14:textId="6D93AC91" w:rsidR="003C4C50" w:rsidRDefault="003C4C50" w:rsidP="0001266A">
      <w:pPr>
        <w:rPr>
          <w:b/>
          <w:lang w:val="en-GB"/>
        </w:rPr>
      </w:pPr>
      <w:r w:rsidRPr="68004B08">
        <w:rPr>
          <w:b/>
          <w:lang w:val="en-GB"/>
        </w:rPr>
        <w:fldChar w:fldCharType="begin"/>
      </w:r>
      <w:r w:rsidRPr="68004B08">
        <w:rPr>
          <w:b/>
          <w:lang w:val="en-GB"/>
        </w:rPr>
        <w:instrText xml:space="preserve"> REF _Ref61880970 \h  \* MERGEFORMAT </w:instrText>
      </w:r>
      <w:r w:rsidRPr="68004B08">
        <w:rPr>
          <w:b/>
          <w:lang w:val="en-GB"/>
        </w:rPr>
      </w:r>
      <w:r w:rsidRPr="68004B08">
        <w:rPr>
          <w:b/>
          <w:lang w:val="en-GB"/>
        </w:rPr>
        <w:fldChar w:fldCharType="separate"/>
      </w:r>
      <w:r w:rsidRPr="68004B08">
        <w:rPr>
          <w:b/>
          <w:lang w:val="en-GB"/>
        </w:rPr>
        <w:t>Observation 10: If non-serving cell beam indication for PDCCH is supported the assumed UE operation with respect to the inter-cell mobility may require RAN2 input.</w:t>
      </w:r>
      <w:r w:rsidRPr="68004B08">
        <w:rPr>
          <w:b/>
          <w:lang w:val="en-GB"/>
        </w:rPr>
        <w:fldChar w:fldCharType="end"/>
      </w:r>
    </w:p>
    <w:p w14:paraId="7D73943A" w14:textId="7B728A59" w:rsidR="003C4C50" w:rsidRPr="00FF1362" w:rsidRDefault="00FF1362" w:rsidP="0001266A">
      <w:pPr>
        <w:rPr>
          <w:b/>
          <w:lang w:val="en-GB"/>
        </w:rPr>
      </w:pPr>
      <w:r w:rsidRPr="4CFF9F96">
        <w:rPr>
          <w:b/>
          <w:lang w:val="en-GB"/>
        </w:rPr>
        <w:fldChar w:fldCharType="begin"/>
      </w:r>
      <w:r w:rsidRPr="4CFF9F96">
        <w:rPr>
          <w:b/>
          <w:lang w:val="en-GB"/>
        </w:rPr>
        <w:instrText xml:space="preserve"> REF _Ref61880999 \h  \* MERGEFORMAT </w:instrText>
      </w:r>
      <w:r w:rsidRPr="4CFF9F96">
        <w:rPr>
          <w:b/>
          <w:lang w:val="en-GB"/>
        </w:rPr>
      </w:r>
      <w:r w:rsidRPr="4CFF9F96">
        <w:rPr>
          <w:b/>
          <w:lang w:val="en-GB"/>
        </w:rPr>
        <w:fldChar w:fldCharType="separate"/>
      </w:r>
      <w:r w:rsidRPr="00FF1362">
        <w:rPr>
          <w:b/>
          <w:bCs/>
          <w:lang w:val="en-GB"/>
        </w:rPr>
        <w:t xml:space="preserve">Observation </w:t>
      </w:r>
      <w:r w:rsidRPr="00FF1362">
        <w:rPr>
          <w:b/>
          <w:bCs/>
          <w:noProof/>
          <w:lang w:val="en-GB"/>
        </w:rPr>
        <w:t>11</w:t>
      </w:r>
      <w:r w:rsidRPr="00FF1362">
        <w:rPr>
          <w:b/>
          <w:bCs/>
          <w:lang w:val="en-GB"/>
        </w:rPr>
        <w:t>: If PDSCH beam indication for non-serving cell is supported, but not PDCCH the UE serving cell does not change, and RAN2 impact may be low.</w:t>
      </w:r>
      <w:r w:rsidRPr="4CFF9F96">
        <w:rPr>
          <w:b/>
          <w:lang w:val="en-GB"/>
        </w:rPr>
        <w:fldChar w:fldCharType="end"/>
      </w:r>
    </w:p>
    <w:p w14:paraId="2321108E" w14:textId="74327708" w:rsidR="00FF1362" w:rsidRPr="00FF1362" w:rsidRDefault="00FF1362" w:rsidP="0001266A">
      <w:pPr>
        <w:rPr>
          <w:b/>
          <w:lang w:val="en-GB"/>
        </w:rPr>
      </w:pPr>
      <w:r w:rsidRPr="4CFF9F96">
        <w:rPr>
          <w:b/>
          <w:lang w:val="en-GB"/>
        </w:rPr>
        <w:lastRenderedPageBreak/>
        <w:fldChar w:fldCharType="begin"/>
      </w:r>
      <w:r w:rsidRPr="4CFF9F96">
        <w:rPr>
          <w:b/>
          <w:lang w:val="en-GB"/>
        </w:rPr>
        <w:instrText xml:space="preserve"> REF _Ref61881062 \h  \* MERGEFORMAT </w:instrText>
      </w:r>
      <w:r w:rsidRPr="4CFF9F96">
        <w:rPr>
          <w:b/>
          <w:lang w:val="en-GB"/>
        </w:rPr>
      </w:r>
      <w:r w:rsidRPr="4CFF9F96">
        <w:rPr>
          <w:b/>
          <w:lang w:val="en-GB"/>
        </w:rPr>
        <w:fldChar w:fldCharType="separate"/>
      </w:r>
      <w:r w:rsidRPr="00FF1362">
        <w:rPr>
          <w:b/>
          <w:bCs/>
          <w:lang w:val="en-GB"/>
        </w:rPr>
        <w:t xml:space="preserve">Observation </w:t>
      </w:r>
      <w:r w:rsidRPr="00FF1362">
        <w:rPr>
          <w:b/>
          <w:bCs/>
          <w:noProof/>
          <w:lang w:val="en-GB"/>
        </w:rPr>
        <w:t>12</w:t>
      </w:r>
      <w:r w:rsidRPr="00FF1362">
        <w:rPr>
          <w:b/>
          <w:bCs/>
          <w:lang w:val="en-GB"/>
        </w:rPr>
        <w:t>: Indicating PDSCH beam of a non-serving cell has no impact to RLM/BFD procedures performed on a serving cell.</w:t>
      </w:r>
      <w:r w:rsidRPr="4CFF9F96">
        <w:rPr>
          <w:b/>
          <w:lang w:val="en-GB"/>
        </w:rPr>
        <w:fldChar w:fldCharType="end"/>
      </w:r>
    </w:p>
    <w:p w14:paraId="606AC774" w14:textId="1854197D" w:rsidR="00FF1362" w:rsidRPr="003C4C50" w:rsidRDefault="005946EC" w:rsidP="0001266A">
      <w:pPr>
        <w:rPr>
          <w:b/>
          <w:lang w:val="en-GB"/>
        </w:rPr>
      </w:pPr>
      <w:r w:rsidRPr="51774F4D">
        <w:rPr>
          <w:b/>
          <w:lang w:val="en-GB"/>
        </w:rPr>
        <w:fldChar w:fldCharType="begin"/>
      </w:r>
      <w:r w:rsidRPr="51774F4D">
        <w:rPr>
          <w:b/>
          <w:lang w:val="en-GB"/>
        </w:rPr>
        <w:instrText xml:space="preserve"> REF _Ref61881144 \h </w:instrText>
      </w:r>
      <w:r w:rsidR="0009180F" w:rsidRPr="51774F4D">
        <w:rPr>
          <w:b/>
          <w:lang w:val="en-GB"/>
        </w:rPr>
        <w:instrText xml:space="preserve"> \* MERGEFORMAT </w:instrText>
      </w:r>
      <w:r w:rsidRPr="51774F4D">
        <w:rPr>
          <w:b/>
          <w:lang w:val="en-GB"/>
        </w:rPr>
      </w:r>
      <w:r w:rsidRPr="51774F4D">
        <w:rPr>
          <w:b/>
          <w:lang w:val="en-GB"/>
        </w:rPr>
        <w:fldChar w:fldCharType="separate"/>
      </w:r>
      <w:r w:rsidRPr="51774F4D">
        <w:rPr>
          <w:b/>
          <w:lang w:val="en-GB"/>
        </w:rPr>
        <w:t xml:space="preserve">Observation 13: SSB based measurements can be supported by BM framework by associating the SSBs in </w:t>
      </w:r>
      <w:proofErr w:type="spellStart"/>
      <w:r w:rsidRPr="51774F4D">
        <w:rPr>
          <w:b/>
          <w:lang w:val="en-GB"/>
        </w:rPr>
        <w:t>csi</w:t>
      </w:r>
      <w:proofErr w:type="spellEnd"/>
      <w:r w:rsidRPr="51774F4D">
        <w:rPr>
          <w:b/>
          <w:lang w:val="en-GB"/>
        </w:rPr>
        <w:t>-SSB-</w:t>
      </w:r>
      <w:proofErr w:type="spellStart"/>
      <w:r w:rsidRPr="51774F4D">
        <w:rPr>
          <w:b/>
          <w:lang w:val="en-GB"/>
        </w:rPr>
        <w:t>ResourceSet</w:t>
      </w:r>
      <w:proofErr w:type="spellEnd"/>
      <w:r w:rsidRPr="51774F4D">
        <w:rPr>
          <w:b/>
          <w:lang w:val="en-GB"/>
        </w:rPr>
        <w:t xml:space="preserve"> with a cell specific identifier.</w:t>
      </w:r>
      <w:r w:rsidRPr="51774F4D">
        <w:rPr>
          <w:b/>
          <w:lang w:val="en-GB"/>
        </w:rPr>
        <w:fldChar w:fldCharType="end"/>
      </w:r>
    </w:p>
    <w:p w14:paraId="5AA44378" w14:textId="6D627DBD" w:rsidR="005946EC" w:rsidRPr="0009180F" w:rsidRDefault="005946EC" w:rsidP="0001266A">
      <w:pPr>
        <w:rPr>
          <w:b/>
          <w:lang w:val="en-GB"/>
        </w:rPr>
      </w:pPr>
      <w:r w:rsidRPr="51774F4D">
        <w:rPr>
          <w:b/>
          <w:lang w:val="en-GB"/>
        </w:rPr>
        <w:fldChar w:fldCharType="begin"/>
      </w:r>
      <w:r w:rsidRPr="51774F4D">
        <w:rPr>
          <w:b/>
          <w:lang w:val="en-GB"/>
        </w:rPr>
        <w:instrText xml:space="preserve"> REF _Ref61881171 \h </w:instrText>
      </w:r>
      <w:r w:rsidR="0009180F" w:rsidRPr="51774F4D">
        <w:rPr>
          <w:b/>
          <w:lang w:val="en-GB"/>
        </w:rPr>
        <w:instrText xml:space="preserve"> \* MERGEFORMAT </w:instrText>
      </w:r>
      <w:r w:rsidRPr="51774F4D">
        <w:rPr>
          <w:b/>
          <w:lang w:val="en-GB"/>
        </w:rPr>
      </w:r>
      <w:r w:rsidRPr="51774F4D">
        <w:rPr>
          <w:b/>
          <w:lang w:val="en-GB"/>
        </w:rPr>
        <w:fldChar w:fldCharType="separate"/>
      </w:r>
      <w:r w:rsidRPr="51774F4D">
        <w:rPr>
          <w:b/>
          <w:lang w:val="en-GB"/>
        </w:rPr>
        <w:t xml:space="preserve">Proposal 18: For L1 SSB based beam measurements and reporting, enhance the </w:t>
      </w:r>
      <w:r w:rsidRPr="51774F4D">
        <w:rPr>
          <w:b/>
          <w:i/>
          <w:lang w:val="en-GB"/>
        </w:rPr>
        <w:t>CSI-SSB-</w:t>
      </w:r>
      <w:proofErr w:type="spellStart"/>
      <w:r w:rsidRPr="51774F4D">
        <w:rPr>
          <w:b/>
          <w:i/>
          <w:lang w:val="en-GB"/>
        </w:rPr>
        <w:t>ResourceSet</w:t>
      </w:r>
      <w:proofErr w:type="spellEnd"/>
      <w:r w:rsidRPr="51774F4D">
        <w:rPr>
          <w:b/>
          <w:i/>
          <w:lang w:val="en-GB"/>
        </w:rPr>
        <w:t xml:space="preserve"> IE</w:t>
      </w:r>
      <w:r w:rsidRPr="51774F4D">
        <w:rPr>
          <w:b/>
          <w:lang w:val="en-GB"/>
        </w:rPr>
        <w:t xml:space="preserve"> to associate set of SSBs with a cell specific identifier (PCI).</w:t>
      </w:r>
      <w:r w:rsidRPr="51774F4D">
        <w:rPr>
          <w:b/>
          <w:lang w:val="en-GB"/>
        </w:rPr>
        <w:fldChar w:fldCharType="end"/>
      </w:r>
    </w:p>
    <w:p w14:paraId="29B6C50D" w14:textId="767EB7BD" w:rsidR="005946EC" w:rsidRPr="0009180F" w:rsidRDefault="0009180F" w:rsidP="0001266A">
      <w:pPr>
        <w:rPr>
          <w:b/>
          <w:lang w:val="en-GB"/>
        </w:rPr>
      </w:pPr>
      <w:r w:rsidRPr="51774F4D">
        <w:rPr>
          <w:b/>
          <w:lang w:val="en-GB"/>
        </w:rPr>
        <w:fldChar w:fldCharType="begin"/>
      </w:r>
      <w:r w:rsidRPr="51774F4D">
        <w:rPr>
          <w:b/>
          <w:lang w:val="en-GB"/>
        </w:rPr>
        <w:instrText xml:space="preserve"> REF _Ref61881188 \h  \* MERGEFORMAT </w:instrText>
      </w:r>
      <w:r w:rsidRPr="51774F4D">
        <w:rPr>
          <w:b/>
          <w:lang w:val="en-GB"/>
        </w:rPr>
      </w:r>
      <w:r w:rsidRPr="51774F4D">
        <w:rPr>
          <w:b/>
          <w:lang w:val="en-GB"/>
        </w:rPr>
        <w:fldChar w:fldCharType="separate"/>
      </w:r>
      <w:r w:rsidRPr="51774F4D">
        <w:rPr>
          <w:b/>
          <w:lang w:val="en-GB"/>
        </w:rPr>
        <w:t>Observation 14: NZP-CSI-RS measurements can be supported by BM framework by configuring the SSB with an association to cell specific identifier as a QCL source in the TCI State.</w:t>
      </w:r>
      <w:r w:rsidRPr="51774F4D">
        <w:rPr>
          <w:b/>
          <w:lang w:val="en-GB"/>
        </w:rPr>
        <w:fldChar w:fldCharType="end"/>
      </w:r>
    </w:p>
    <w:p w14:paraId="52053FCA" w14:textId="765BC611" w:rsidR="0009180F" w:rsidRPr="0009180F" w:rsidRDefault="0009180F" w:rsidP="0001266A">
      <w:pPr>
        <w:rPr>
          <w:b/>
          <w:lang w:val="en-GB"/>
        </w:rPr>
      </w:pPr>
      <w:r w:rsidRPr="51774F4D">
        <w:rPr>
          <w:b/>
          <w:lang w:val="en-GB"/>
        </w:rPr>
        <w:fldChar w:fldCharType="begin"/>
      </w:r>
      <w:r w:rsidRPr="51774F4D">
        <w:rPr>
          <w:b/>
          <w:lang w:val="en-GB"/>
        </w:rPr>
        <w:instrText xml:space="preserve"> REF _Ref61881199 \h  \* MERGEFORMAT </w:instrText>
      </w:r>
      <w:r w:rsidRPr="51774F4D">
        <w:rPr>
          <w:b/>
          <w:lang w:val="en-GB"/>
        </w:rPr>
      </w:r>
      <w:r w:rsidRPr="51774F4D">
        <w:rPr>
          <w:b/>
          <w:lang w:val="en-GB"/>
        </w:rPr>
        <w:fldChar w:fldCharType="separate"/>
      </w:r>
      <w:r w:rsidRPr="51774F4D">
        <w:rPr>
          <w:b/>
          <w:lang w:val="en-GB"/>
        </w:rPr>
        <w:t>Proposal 19: For non-serving cell CSI-RS measurements, configure the NZP-CSI-RS with a QCL source RS that is associated with a non-serving cell identifier.</w:t>
      </w:r>
      <w:r w:rsidRPr="51774F4D">
        <w:rPr>
          <w:b/>
          <w:lang w:val="en-GB"/>
        </w:rPr>
        <w:fldChar w:fldCharType="end"/>
      </w:r>
    </w:p>
    <w:p w14:paraId="67AD92EE" w14:textId="7194C306" w:rsidR="001B5B89" w:rsidRPr="0042019F" w:rsidRDefault="0042019F" w:rsidP="00150D57">
      <w:pPr>
        <w:rPr>
          <w:rFonts w:cstheme="minorHAnsi"/>
          <w:b/>
          <w:bCs/>
          <w:u w:val="single"/>
          <w:lang w:val="en-GB"/>
        </w:rPr>
      </w:pPr>
      <w:r w:rsidRPr="0042019F">
        <w:rPr>
          <w:rFonts w:cstheme="minorHAnsi"/>
          <w:b/>
          <w:bCs/>
          <w:u w:val="single"/>
          <w:lang w:val="en-GB"/>
        </w:rPr>
        <w:fldChar w:fldCharType="begin"/>
      </w:r>
      <w:r w:rsidRPr="0042019F">
        <w:rPr>
          <w:rFonts w:cstheme="minorHAnsi"/>
          <w:b/>
          <w:bCs/>
          <w:u w:val="single"/>
          <w:lang w:val="en-GB"/>
        </w:rPr>
        <w:instrText xml:space="preserve"> REF _Ref61881289 \h  \* MERGEFORMAT </w:instrText>
      </w:r>
      <w:r w:rsidRPr="0042019F">
        <w:rPr>
          <w:rFonts w:cstheme="minorHAnsi"/>
          <w:b/>
          <w:bCs/>
          <w:u w:val="single"/>
          <w:lang w:val="en-GB"/>
        </w:rPr>
      </w:r>
      <w:r w:rsidRPr="0042019F">
        <w:rPr>
          <w:rFonts w:cstheme="minorHAnsi"/>
          <w:b/>
          <w:bCs/>
          <w:u w:val="single"/>
          <w:lang w:val="en-GB"/>
        </w:rPr>
        <w:fldChar w:fldCharType="separate"/>
      </w:r>
      <w:r w:rsidRPr="0042019F">
        <w:rPr>
          <w:rFonts w:ascii="Times New Roman" w:hAnsi="Times New Roman" w:cs="Times New Roman"/>
          <w:b/>
          <w:bCs/>
          <w:lang w:val="en-GB"/>
        </w:rPr>
        <w:t xml:space="preserve">Observation </w:t>
      </w:r>
      <w:r w:rsidRPr="0042019F">
        <w:rPr>
          <w:rFonts w:ascii="Times New Roman" w:hAnsi="Times New Roman" w:cs="Times New Roman"/>
          <w:b/>
          <w:bCs/>
          <w:noProof/>
          <w:lang w:val="en-GB"/>
        </w:rPr>
        <w:t>15</w:t>
      </w:r>
      <w:r w:rsidRPr="0042019F">
        <w:rPr>
          <w:rFonts w:ascii="Times New Roman" w:hAnsi="Times New Roman" w:cs="Times New Roman"/>
          <w:b/>
          <w:bCs/>
          <w:lang w:val="en-GB"/>
        </w:rPr>
        <w:t>: To associate NZP-CSI-RS with a non-serving cell, a QCL source (e.g. SSB) associated with non-serving cell identifier can be used.</w:t>
      </w:r>
      <w:r w:rsidRPr="0042019F">
        <w:rPr>
          <w:rFonts w:cstheme="minorHAnsi"/>
          <w:b/>
          <w:bCs/>
          <w:u w:val="single"/>
          <w:lang w:val="en-GB"/>
        </w:rPr>
        <w:fldChar w:fldCharType="end"/>
      </w:r>
    </w:p>
    <w:p w14:paraId="20CCF684" w14:textId="730AC433" w:rsidR="0042019F" w:rsidRPr="0042019F" w:rsidRDefault="0042019F" w:rsidP="00150D57">
      <w:pPr>
        <w:rPr>
          <w:rFonts w:cstheme="minorHAnsi"/>
          <w:b/>
          <w:bCs/>
          <w:u w:val="single"/>
          <w:lang w:val="en-GB"/>
        </w:rPr>
      </w:pPr>
      <w:r w:rsidRPr="0042019F">
        <w:rPr>
          <w:rFonts w:cstheme="minorHAnsi"/>
          <w:b/>
          <w:bCs/>
          <w:u w:val="single"/>
          <w:lang w:val="en-GB"/>
        </w:rPr>
        <w:fldChar w:fldCharType="begin"/>
      </w:r>
      <w:r w:rsidRPr="0042019F">
        <w:rPr>
          <w:rFonts w:cstheme="minorHAnsi"/>
          <w:b/>
          <w:bCs/>
          <w:u w:val="single"/>
          <w:lang w:val="en-GB"/>
        </w:rPr>
        <w:instrText xml:space="preserve"> REF _Ref61881307 \h  \* MERGEFORMAT </w:instrText>
      </w:r>
      <w:r w:rsidRPr="0042019F">
        <w:rPr>
          <w:rFonts w:cstheme="minorHAnsi"/>
          <w:b/>
          <w:bCs/>
          <w:u w:val="single"/>
          <w:lang w:val="en-GB"/>
        </w:rPr>
      </w:r>
      <w:r w:rsidRPr="0042019F">
        <w:rPr>
          <w:rFonts w:cstheme="minorHAnsi"/>
          <w:b/>
          <w:bCs/>
          <w:u w:val="single"/>
          <w:lang w:val="en-GB"/>
        </w:rPr>
        <w:fldChar w:fldCharType="separate"/>
      </w:r>
      <w:r w:rsidRPr="0042019F">
        <w:rPr>
          <w:rFonts w:ascii="Times New Roman" w:hAnsi="Times New Roman" w:cs="Times New Roman"/>
          <w:b/>
          <w:bCs/>
          <w:lang w:val="en-GB"/>
        </w:rPr>
        <w:t xml:space="preserve">Observation </w:t>
      </w:r>
      <w:r w:rsidRPr="0042019F">
        <w:rPr>
          <w:rFonts w:ascii="Times New Roman" w:hAnsi="Times New Roman" w:cs="Times New Roman"/>
          <w:b/>
          <w:bCs/>
          <w:noProof/>
          <w:lang w:val="en-GB"/>
        </w:rPr>
        <w:t>16</w:t>
      </w:r>
      <w:r w:rsidRPr="0042019F">
        <w:rPr>
          <w:rFonts w:ascii="Times New Roman" w:hAnsi="Times New Roman" w:cs="Times New Roman"/>
          <w:b/>
          <w:bCs/>
          <w:lang w:val="en-GB"/>
        </w:rPr>
        <w:t xml:space="preserve">: The </w:t>
      </w:r>
      <w:proofErr w:type="spellStart"/>
      <w:r w:rsidRPr="0042019F">
        <w:rPr>
          <w:rFonts w:ascii="Times New Roman" w:hAnsi="Times New Roman" w:cs="Times New Roman"/>
          <w:b/>
          <w:bCs/>
          <w:i/>
          <w:lang w:val="en-GB"/>
        </w:rPr>
        <w:t>referenceSignal</w:t>
      </w:r>
      <w:proofErr w:type="spellEnd"/>
      <w:r w:rsidRPr="0042019F">
        <w:rPr>
          <w:rFonts w:ascii="Times New Roman" w:hAnsi="Times New Roman" w:cs="Times New Roman"/>
          <w:b/>
          <w:bCs/>
          <w:lang w:val="en-GB"/>
        </w:rPr>
        <w:t xml:space="preserve"> parameter is used for SRS-</w:t>
      </w:r>
      <w:proofErr w:type="spellStart"/>
      <w:r w:rsidRPr="0042019F">
        <w:rPr>
          <w:rFonts w:ascii="Times New Roman" w:hAnsi="Times New Roman" w:cs="Times New Roman"/>
          <w:b/>
          <w:bCs/>
          <w:lang w:val="en-GB"/>
        </w:rPr>
        <w:t>SpatialRelationInfo</w:t>
      </w:r>
      <w:proofErr w:type="spellEnd"/>
      <w:r w:rsidRPr="0042019F">
        <w:rPr>
          <w:rFonts w:ascii="Times New Roman" w:hAnsi="Times New Roman" w:cs="Times New Roman"/>
          <w:b/>
          <w:bCs/>
          <w:lang w:val="en-GB"/>
        </w:rPr>
        <w:t>, PUSCH-PathlossReferenceRS-r16, PUSCH-</w:t>
      </w:r>
      <w:proofErr w:type="spellStart"/>
      <w:r w:rsidRPr="0042019F">
        <w:rPr>
          <w:rFonts w:ascii="Times New Roman" w:hAnsi="Times New Roman" w:cs="Times New Roman"/>
          <w:b/>
          <w:bCs/>
          <w:lang w:val="en-GB"/>
        </w:rPr>
        <w:t>PathlossReferenceRS</w:t>
      </w:r>
      <w:proofErr w:type="spellEnd"/>
      <w:r w:rsidRPr="0042019F">
        <w:rPr>
          <w:rFonts w:ascii="Times New Roman" w:hAnsi="Times New Roman" w:cs="Times New Roman"/>
          <w:b/>
          <w:bCs/>
          <w:lang w:val="en-GB"/>
        </w:rPr>
        <w:t>, PUCCH-</w:t>
      </w:r>
      <w:proofErr w:type="spellStart"/>
      <w:r w:rsidRPr="0042019F">
        <w:rPr>
          <w:rFonts w:ascii="Times New Roman" w:hAnsi="Times New Roman" w:cs="Times New Roman"/>
          <w:b/>
          <w:bCs/>
          <w:lang w:val="en-GB"/>
        </w:rPr>
        <w:t>SpatialRelationInfo</w:t>
      </w:r>
      <w:proofErr w:type="spellEnd"/>
      <w:r w:rsidRPr="0042019F">
        <w:rPr>
          <w:rFonts w:ascii="Times New Roman" w:hAnsi="Times New Roman" w:cs="Times New Roman"/>
          <w:b/>
          <w:bCs/>
          <w:lang w:val="en-GB"/>
        </w:rPr>
        <w:t xml:space="preserve"> and PUCCH-PathlossReferenceRS-r16.</w:t>
      </w:r>
      <w:r w:rsidRPr="0042019F">
        <w:rPr>
          <w:rFonts w:cstheme="minorHAnsi"/>
          <w:b/>
          <w:bCs/>
          <w:u w:val="single"/>
          <w:lang w:val="en-GB"/>
        </w:rPr>
        <w:fldChar w:fldCharType="end"/>
      </w:r>
    </w:p>
    <w:p w14:paraId="7A209ABF" w14:textId="7F15BEA7" w:rsidR="0042019F" w:rsidRPr="0042019F" w:rsidRDefault="0042019F" w:rsidP="00150D57">
      <w:pPr>
        <w:rPr>
          <w:rFonts w:cstheme="minorHAnsi"/>
          <w:b/>
          <w:bCs/>
          <w:u w:val="single"/>
          <w:lang w:val="en-GB"/>
        </w:rPr>
      </w:pPr>
      <w:r w:rsidRPr="0042019F">
        <w:rPr>
          <w:rFonts w:cstheme="minorHAnsi"/>
          <w:b/>
          <w:bCs/>
          <w:u w:val="single"/>
          <w:lang w:val="en-GB"/>
        </w:rPr>
        <w:fldChar w:fldCharType="begin"/>
      </w:r>
      <w:r w:rsidRPr="0042019F">
        <w:rPr>
          <w:rFonts w:cstheme="minorHAnsi"/>
          <w:b/>
          <w:bCs/>
          <w:u w:val="single"/>
          <w:lang w:val="en-GB"/>
        </w:rPr>
        <w:instrText xml:space="preserve"> REF _Ref61881319 \h  \* MERGEFORMAT </w:instrText>
      </w:r>
      <w:r w:rsidRPr="0042019F">
        <w:rPr>
          <w:rFonts w:cstheme="minorHAnsi"/>
          <w:b/>
          <w:bCs/>
          <w:u w:val="single"/>
          <w:lang w:val="en-GB"/>
        </w:rPr>
      </w:r>
      <w:r w:rsidRPr="0042019F">
        <w:rPr>
          <w:rFonts w:cstheme="minorHAnsi"/>
          <w:b/>
          <w:bCs/>
          <w:u w:val="single"/>
          <w:lang w:val="en-GB"/>
        </w:rPr>
        <w:fldChar w:fldCharType="separate"/>
      </w:r>
      <w:r w:rsidRPr="0042019F">
        <w:rPr>
          <w:rFonts w:ascii="Times New Roman" w:hAnsi="Times New Roman" w:cs="Times New Roman"/>
          <w:b/>
          <w:bCs/>
          <w:lang w:val="en-GB"/>
        </w:rPr>
        <w:t xml:space="preserve">Observation </w:t>
      </w:r>
      <w:r w:rsidRPr="0042019F">
        <w:rPr>
          <w:rFonts w:ascii="Times New Roman" w:hAnsi="Times New Roman" w:cs="Times New Roman"/>
          <w:b/>
          <w:bCs/>
          <w:noProof/>
          <w:lang w:val="en-GB"/>
        </w:rPr>
        <w:t>17</w:t>
      </w:r>
      <w:r w:rsidRPr="0042019F">
        <w:rPr>
          <w:rFonts w:ascii="Times New Roman" w:hAnsi="Times New Roman" w:cs="Times New Roman"/>
          <w:b/>
          <w:bCs/>
          <w:lang w:val="en-GB"/>
        </w:rPr>
        <w:t>: SSB is the main QCL source for beam management reference signals.</w:t>
      </w:r>
      <w:r w:rsidRPr="0042019F">
        <w:rPr>
          <w:rFonts w:cstheme="minorHAnsi"/>
          <w:b/>
          <w:bCs/>
          <w:u w:val="single"/>
          <w:lang w:val="en-GB"/>
        </w:rPr>
        <w:fldChar w:fldCharType="end"/>
      </w:r>
    </w:p>
    <w:p w14:paraId="4D781E65" w14:textId="003FFCB1" w:rsidR="0042019F" w:rsidRPr="0042019F" w:rsidRDefault="0042019F" w:rsidP="00150D57">
      <w:pPr>
        <w:rPr>
          <w:rFonts w:cstheme="minorHAnsi"/>
          <w:b/>
          <w:bCs/>
          <w:u w:val="single"/>
          <w:lang w:val="en-GB"/>
        </w:rPr>
      </w:pPr>
      <w:r w:rsidRPr="0042019F">
        <w:rPr>
          <w:rFonts w:cstheme="minorHAnsi"/>
          <w:b/>
          <w:bCs/>
          <w:u w:val="single"/>
          <w:lang w:val="en-GB"/>
        </w:rPr>
        <w:fldChar w:fldCharType="begin"/>
      </w:r>
      <w:r w:rsidRPr="0042019F">
        <w:rPr>
          <w:rFonts w:cstheme="minorHAnsi"/>
          <w:b/>
          <w:bCs/>
          <w:u w:val="single"/>
          <w:lang w:val="en-GB"/>
        </w:rPr>
        <w:instrText xml:space="preserve"> REF _Ref61881340 \h  \* MERGEFORMAT </w:instrText>
      </w:r>
      <w:r w:rsidRPr="0042019F">
        <w:rPr>
          <w:rFonts w:cstheme="minorHAnsi"/>
          <w:b/>
          <w:bCs/>
          <w:u w:val="single"/>
          <w:lang w:val="en-GB"/>
        </w:rPr>
      </w:r>
      <w:r w:rsidRPr="0042019F">
        <w:rPr>
          <w:rFonts w:cstheme="minorHAnsi"/>
          <w:b/>
          <w:bCs/>
          <w:u w:val="single"/>
          <w:lang w:val="en-GB"/>
        </w:rPr>
        <w:fldChar w:fldCharType="separate"/>
      </w:r>
      <w:r w:rsidRPr="0042019F">
        <w:rPr>
          <w:rFonts w:ascii="Times New Roman" w:hAnsi="Times New Roman" w:cs="Times New Roman"/>
          <w:b/>
          <w:bCs/>
          <w:lang w:val="en-GB"/>
        </w:rPr>
        <w:t xml:space="preserve">Observation </w:t>
      </w:r>
      <w:r w:rsidRPr="0042019F">
        <w:rPr>
          <w:rFonts w:ascii="Times New Roman" w:hAnsi="Times New Roman" w:cs="Times New Roman"/>
          <w:b/>
          <w:bCs/>
          <w:noProof/>
          <w:lang w:val="en-GB"/>
        </w:rPr>
        <w:t>18</w:t>
      </w:r>
      <w:r w:rsidRPr="0042019F">
        <w:rPr>
          <w:rFonts w:ascii="Times New Roman" w:hAnsi="Times New Roman" w:cs="Times New Roman"/>
          <w:b/>
          <w:bCs/>
          <w:lang w:val="en-GB"/>
        </w:rPr>
        <w:t>: Associating SSB with a cell specific identifier enables configuration of non-serving cell RS within the beam management framework.</w:t>
      </w:r>
      <w:r w:rsidRPr="0042019F">
        <w:rPr>
          <w:rFonts w:cstheme="minorHAnsi"/>
          <w:b/>
          <w:bCs/>
          <w:u w:val="single"/>
          <w:lang w:val="en-GB"/>
        </w:rPr>
        <w:fldChar w:fldCharType="end"/>
      </w:r>
    </w:p>
    <w:p w14:paraId="1F84C37B" w14:textId="31CDB4B2" w:rsidR="0042019F" w:rsidRPr="0042019F" w:rsidRDefault="0042019F" w:rsidP="00150D57">
      <w:pPr>
        <w:rPr>
          <w:rFonts w:cstheme="minorHAnsi"/>
          <w:b/>
          <w:bCs/>
          <w:u w:val="single"/>
          <w:lang w:val="en-GB"/>
        </w:rPr>
      </w:pPr>
      <w:r w:rsidRPr="0042019F">
        <w:rPr>
          <w:rFonts w:cstheme="minorHAnsi"/>
          <w:b/>
          <w:bCs/>
          <w:u w:val="single"/>
          <w:lang w:val="en-GB"/>
        </w:rPr>
        <w:fldChar w:fldCharType="begin"/>
      </w:r>
      <w:r w:rsidRPr="0042019F">
        <w:rPr>
          <w:rFonts w:cstheme="minorHAnsi"/>
          <w:b/>
          <w:bCs/>
          <w:u w:val="single"/>
          <w:lang w:val="en-GB"/>
        </w:rPr>
        <w:instrText xml:space="preserve"> REF _Ref61881361 \h  \* MERGEFORMAT </w:instrText>
      </w:r>
      <w:r w:rsidRPr="0042019F">
        <w:rPr>
          <w:rFonts w:cstheme="minorHAnsi"/>
          <w:b/>
          <w:bCs/>
          <w:u w:val="single"/>
          <w:lang w:val="en-GB"/>
        </w:rPr>
      </w:r>
      <w:r w:rsidRPr="0042019F">
        <w:rPr>
          <w:rFonts w:cstheme="minorHAnsi"/>
          <w:b/>
          <w:bCs/>
          <w:u w:val="single"/>
          <w:lang w:val="en-GB"/>
        </w:rPr>
        <w:fldChar w:fldCharType="separate"/>
      </w:r>
      <w:r w:rsidRPr="0042019F">
        <w:rPr>
          <w:rFonts w:ascii="Times New Roman" w:hAnsi="Times New Roman" w:cs="Times New Roman"/>
          <w:b/>
          <w:bCs/>
          <w:lang w:val="en-GB"/>
        </w:rPr>
        <w:t xml:space="preserve">Proposal </w:t>
      </w:r>
      <w:r w:rsidRPr="0042019F">
        <w:rPr>
          <w:rFonts w:ascii="Times New Roman" w:hAnsi="Times New Roman" w:cs="Times New Roman"/>
          <w:b/>
          <w:bCs/>
          <w:noProof/>
          <w:lang w:val="en-GB"/>
        </w:rPr>
        <w:t>20</w:t>
      </w:r>
      <w:r w:rsidRPr="0042019F">
        <w:rPr>
          <w:rFonts w:ascii="Times New Roman" w:hAnsi="Times New Roman" w:cs="Times New Roman"/>
          <w:b/>
          <w:bCs/>
          <w:lang w:val="en-GB"/>
        </w:rPr>
        <w:t xml:space="preserve">: To configure SSB as non-serving cell RS in a TCI State ID, add at least the associated cell (PCI) for the </w:t>
      </w:r>
      <w:proofErr w:type="spellStart"/>
      <w:r w:rsidRPr="0042019F">
        <w:rPr>
          <w:rFonts w:ascii="Times New Roman" w:hAnsi="Times New Roman" w:cs="Times New Roman"/>
          <w:b/>
          <w:bCs/>
          <w:lang w:val="en-GB"/>
        </w:rPr>
        <w:t>SSBindex</w:t>
      </w:r>
      <w:proofErr w:type="spellEnd"/>
      <w:r w:rsidRPr="0042019F">
        <w:rPr>
          <w:rFonts w:ascii="Times New Roman" w:hAnsi="Times New Roman" w:cs="Times New Roman"/>
          <w:b/>
          <w:bCs/>
          <w:lang w:val="en-GB"/>
        </w:rPr>
        <w:t xml:space="preserve"> in the </w:t>
      </w:r>
      <w:proofErr w:type="spellStart"/>
      <w:r w:rsidRPr="0042019F">
        <w:rPr>
          <w:rFonts w:ascii="Times New Roman" w:eastAsia="Calibri" w:hAnsi="Times New Roman" w:cs="Times New Roman"/>
          <w:b/>
          <w:bCs/>
          <w:i/>
          <w:lang w:val="en-GB"/>
        </w:rPr>
        <w:t>referenceSignal</w:t>
      </w:r>
      <w:proofErr w:type="spellEnd"/>
      <w:r w:rsidRPr="0042019F">
        <w:rPr>
          <w:rFonts w:ascii="Times New Roman" w:hAnsi="Times New Roman" w:cs="Times New Roman"/>
          <w:b/>
          <w:bCs/>
          <w:lang w:val="en-GB"/>
        </w:rPr>
        <w:t xml:space="preserve"> parameter.</w:t>
      </w:r>
      <w:r w:rsidRPr="0042019F">
        <w:rPr>
          <w:rFonts w:cstheme="minorHAnsi"/>
          <w:b/>
          <w:bCs/>
          <w:u w:val="single"/>
          <w:lang w:val="en-GB"/>
        </w:rPr>
        <w:fldChar w:fldCharType="end"/>
      </w:r>
    </w:p>
    <w:p w14:paraId="157619D2" w14:textId="3B99D274" w:rsidR="0042019F" w:rsidRPr="0042019F" w:rsidRDefault="0042019F" w:rsidP="00150D57">
      <w:pPr>
        <w:rPr>
          <w:rFonts w:cstheme="minorHAnsi"/>
          <w:b/>
          <w:bCs/>
          <w:u w:val="single"/>
          <w:lang w:val="en-GB"/>
        </w:rPr>
      </w:pPr>
      <w:r w:rsidRPr="0042019F">
        <w:rPr>
          <w:rFonts w:cstheme="minorHAnsi"/>
          <w:b/>
          <w:bCs/>
          <w:u w:val="single"/>
          <w:lang w:val="en-GB"/>
        </w:rPr>
        <w:fldChar w:fldCharType="begin"/>
      </w:r>
      <w:r w:rsidRPr="0042019F">
        <w:rPr>
          <w:rFonts w:cstheme="minorHAnsi"/>
          <w:b/>
          <w:bCs/>
          <w:u w:val="single"/>
          <w:lang w:val="en-GB"/>
        </w:rPr>
        <w:instrText xml:space="preserve"> REF _Ref61881368 \h  \* MERGEFORMAT </w:instrText>
      </w:r>
      <w:r w:rsidRPr="0042019F">
        <w:rPr>
          <w:rFonts w:cstheme="minorHAnsi"/>
          <w:b/>
          <w:bCs/>
          <w:u w:val="single"/>
          <w:lang w:val="en-GB"/>
        </w:rPr>
      </w:r>
      <w:r w:rsidRPr="0042019F">
        <w:rPr>
          <w:rFonts w:cstheme="minorHAnsi"/>
          <w:b/>
          <w:bCs/>
          <w:u w:val="single"/>
          <w:lang w:val="en-GB"/>
        </w:rPr>
        <w:fldChar w:fldCharType="separate"/>
      </w:r>
      <w:r w:rsidRPr="0042019F">
        <w:rPr>
          <w:rFonts w:ascii="Times New Roman" w:hAnsi="Times New Roman" w:cs="Times New Roman"/>
          <w:b/>
          <w:bCs/>
          <w:lang w:val="en-GB"/>
        </w:rPr>
        <w:t xml:space="preserve">Proposal </w:t>
      </w:r>
      <w:r w:rsidRPr="0042019F">
        <w:rPr>
          <w:rFonts w:ascii="Times New Roman" w:hAnsi="Times New Roman" w:cs="Times New Roman"/>
          <w:b/>
          <w:bCs/>
          <w:noProof/>
          <w:lang w:val="en-GB"/>
        </w:rPr>
        <w:t>21</w:t>
      </w:r>
      <w:r w:rsidRPr="0042019F">
        <w:rPr>
          <w:rFonts w:ascii="Times New Roman" w:hAnsi="Times New Roman" w:cs="Times New Roman"/>
          <w:b/>
          <w:bCs/>
          <w:lang w:val="en-GB"/>
        </w:rPr>
        <w:t>: Allow configuration of TCI State of non-serving cell RS to the serving cell TCI State list.</w:t>
      </w:r>
      <w:r w:rsidRPr="0042019F">
        <w:rPr>
          <w:rFonts w:cstheme="minorHAnsi"/>
          <w:b/>
          <w:bCs/>
          <w:u w:val="single"/>
          <w:lang w:val="en-GB"/>
        </w:rPr>
        <w:fldChar w:fldCharType="end"/>
      </w:r>
    </w:p>
    <w:p w14:paraId="7224E313" w14:textId="172B8070" w:rsidR="0042019F" w:rsidRDefault="0042019F" w:rsidP="00150D57">
      <w:pPr>
        <w:rPr>
          <w:rFonts w:cstheme="minorHAnsi"/>
          <w:u w:val="single"/>
          <w:lang w:val="en-GB"/>
        </w:rPr>
      </w:pPr>
      <w:r w:rsidRPr="0042019F">
        <w:rPr>
          <w:rFonts w:cstheme="minorHAnsi"/>
          <w:b/>
          <w:bCs/>
          <w:u w:val="single"/>
          <w:lang w:val="en-GB"/>
        </w:rPr>
        <w:fldChar w:fldCharType="begin"/>
      </w:r>
      <w:r w:rsidRPr="0042019F">
        <w:rPr>
          <w:rFonts w:cstheme="minorHAnsi"/>
          <w:b/>
          <w:bCs/>
          <w:u w:val="single"/>
          <w:lang w:val="en-GB"/>
        </w:rPr>
        <w:instrText xml:space="preserve"> REF _Ref61881373 \h  \* MERGEFORMAT </w:instrText>
      </w:r>
      <w:r w:rsidRPr="0042019F">
        <w:rPr>
          <w:rFonts w:cstheme="minorHAnsi"/>
          <w:b/>
          <w:bCs/>
          <w:u w:val="single"/>
          <w:lang w:val="en-GB"/>
        </w:rPr>
      </w:r>
      <w:r w:rsidRPr="0042019F">
        <w:rPr>
          <w:rFonts w:cstheme="minorHAnsi"/>
          <w:b/>
          <w:bCs/>
          <w:u w:val="single"/>
          <w:lang w:val="en-GB"/>
        </w:rPr>
        <w:fldChar w:fldCharType="separate"/>
      </w:r>
      <w:r w:rsidRPr="0042019F">
        <w:rPr>
          <w:rFonts w:ascii="Times New Roman" w:hAnsi="Times New Roman" w:cs="Times New Roman"/>
          <w:b/>
          <w:bCs/>
          <w:lang w:val="en-GB"/>
        </w:rPr>
        <w:t xml:space="preserve">Proposal </w:t>
      </w:r>
      <w:r w:rsidRPr="0042019F">
        <w:rPr>
          <w:rFonts w:ascii="Times New Roman" w:hAnsi="Times New Roman" w:cs="Times New Roman"/>
          <w:b/>
          <w:bCs/>
          <w:noProof/>
          <w:lang w:val="en-GB"/>
        </w:rPr>
        <w:t>22</w:t>
      </w:r>
      <w:r w:rsidRPr="0042019F">
        <w:rPr>
          <w:rFonts w:ascii="Times New Roman" w:hAnsi="Times New Roman" w:cs="Times New Roman"/>
          <w:b/>
          <w:bCs/>
          <w:lang w:val="en-GB"/>
        </w:rPr>
        <w:t>: To configure NZP-CSI-RS resource as non-serving cell RS, configure the RS with a QCL source RS that is associated with a non-serving cell.</w:t>
      </w:r>
      <w:r w:rsidRPr="0042019F">
        <w:rPr>
          <w:rFonts w:cstheme="minorHAnsi"/>
          <w:b/>
          <w:bCs/>
          <w:u w:val="single"/>
          <w:lang w:val="en-GB"/>
        </w:rPr>
        <w:fldChar w:fldCharType="end"/>
      </w:r>
    </w:p>
    <w:p w14:paraId="2054D5A4" w14:textId="414636BA" w:rsidR="0042019F" w:rsidRPr="00F35B41" w:rsidRDefault="0042019F" w:rsidP="00150D57">
      <w:pPr>
        <w:rPr>
          <w:rFonts w:cstheme="minorHAnsi"/>
          <w:b/>
          <w:bCs/>
          <w:u w:val="single"/>
          <w:lang w:val="en-GB"/>
        </w:rPr>
      </w:pPr>
      <w:r w:rsidRPr="00F35B41">
        <w:rPr>
          <w:rFonts w:cstheme="minorHAnsi"/>
          <w:b/>
          <w:bCs/>
          <w:u w:val="single"/>
          <w:lang w:val="en-GB"/>
        </w:rPr>
        <w:fldChar w:fldCharType="begin"/>
      </w:r>
      <w:r w:rsidRPr="00F35B41">
        <w:rPr>
          <w:rFonts w:cstheme="minorHAnsi"/>
          <w:b/>
          <w:bCs/>
          <w:u w:val="single"/>
          <w:lang w:val="en-GB"/>
        </w:rPr>
        <w:instrText xml:space="preserve"> REF _Ref71642484 \h </w:instrText>
      </w:r>
      <w:r w:rsidR="00F35B41">
        <w:rPr>
          <w:rFonts w:cstheme="minorHAnsi"/>
          <w:b/>
          <w:bCs/>
          <w:u w:val="single"/>
          <w:lang w:val="en-GB"/>
        </w:rPr>
        <w:instrText xml:space="preserve"> \* MERGEFORMAT </w:instrText>
      </w:r>
      <w:r w:rsidRPr="00F35B41">
        <w:rPr>
          <w:rFonts w:cstheme="minorHAnsi"/>
          <w:b/>
          <w:bCs/>
          <w:u w:val="single"/>
          <w:lang w:val="en-GB"/>
        </w:rPr>
      </w:r>
      <w:r w:rsidRPr="00F35B41">
        <w:rPr>
          <w:rFonts w:cstheme="minorHAnsi"/>
          <w:b/>
          <w:bCs/>
          <w:u w:val="single"/>
          <w:lang w:val="en-GB"/>
        </w:rPr>
        <w:fldChar w:fldCharType="separate"/>
      </w:r>
      <w:r w:rsidRPr="00F35B41">
        <w:rPr>
          <w:rFonts w:ascii="Times New Roman" w:hAnsi="Times New Roman" w:cs="Times New Roman"/>
          <w:b/>
          <w:bCs/>
          <w:lang w:val="en-GB"/>
        </w:rPr>
        <w:t xml:space="preserve">Proposal </w:t>
      </w:r>
      <w:r w:rsidRPr="00F35B41">
        <w:rPr>
          <w:rFonts w:ascii="Times New Roman" w:hAnsi="Times New Roman" w:cs="Times New Roman"/>
          <w:b/>
          <w:bCs/>
          <w:noProof/>
          <w:lang w:val="en-GB"/>
        </w:rPr>
        <w:t>23</w:t>
      </w:r>
      <w:r w:rsidRPr="00F35B41">
        <w:rPr>
          <w:rFonts w:ascii="Times New Roman" w:hAnsi="Times New Roman" w:cs="Times New Roman"/>
          <w:b/>
          <w:bCs/>
          <w:lang w:val="en-GB"/>
        </w:rPr>
        <w:t>: If unified TCI framework is to be extended to cover also non-serving cell DL and UL transmission the UE should be able to be indicated with TCI codepoint having possibility for the separate DL and UL TCI states for the non-serving cell DL receptions and UL transmissions.</w:t>
      </w:r>
      <w:r w:rsidRPr="00F35B41">
        <w:rPr>
          <w:rFonts w:cstheme="minorHAnsi"/>
          <w:b/>
          <w:bCs/>
          <w:u w:val="single"/>
          <w:lang w:val="en-GB"/>
        </w:rPr>
        <w:fldChar w:fldCharType="end"/>
      </w:r>
    </w:p>
    <w:p w14:paraId="49294DBA" w14:textId="51580D1C" w:rsidR="0042019F" w:rsidRPr="00F35B41" w:rsidRDefault="0042019F" w:rsidP="00150D57">
      <w:pPr>
        <w:rPr>
          <w:rFonts w:cstheme="minorHAnsi"/>
          <w:b/>
          <w:bCs/>
          <w:u w:val="single"/>
          <w:lang w:val="en-GB"/>
        </w:rPr>
      </w:pPr>
      <w:r w:rsidRPr="00F35B41">
        <w:rPr>
          <w:rFonts w:cstheme="minorHAnsi"/>
          <w:b/>
          <w:bCs/>
          <w:u w:val="single"/>
          <w:lang w:val="en-GB"/>
        </w:rPr>
        <w:fldChar w:fldCharType="begin"/>
      </w:r>
      <w:r w:rsidRPr="00F35B41">
        <w:rPr>
          <w:rFonts w:cstheme="minorHAnsi"/>
          <w:b/>
          <w:bCs/>
          <w:u w:val="single"/>
          <w:lang w:val="en-GB"/>
        </w:rPr>
        <w:instrText xml:space="preserve"> REF _Ref71642496 \h </w:instrText>
      </w:r>
      <w:r w:rsidR="00F35B41" w:rsidRPr="00F35B41">
        <w:rPr>
          <w:rFonts w:cstheme="minorHAnsi"/>
          <w:b/>
          <w:bCs/>
          <w:u w:val="single"/>
          <w:lang w:val="en-GB"/>
        </w:rPr>
        <w:instrText xml:space="preserve"> \* MERGEFORMAT </w:instrText>
      </w:r>
      <w:r w:rsidRPr="00F35B41">
        <w:rPr>
          <w:rFonts w:cstheme="minorHAnsi"/>
          <w:b/>
          <w:bCs/>
          <w:u w:val="single"/>
          <w:lang w:val="en-GB"/>
        </w:rPr>
      </w:r>
      <w:r w:rsidRPr="00F35B41">
        <w:rPr>
          <w:rFonts w:cstheme="minorHAnsi"/>
          <w:b/>
          <w:bCs/>
          <w:u w:val="single"/>
          <w:lang w:val="en-GB"/>
        </w:rPr>
        <w:fldChar w:fldCharType="separate"/>
      </w:r>
      <w:r w:rsidRPr="00F35B41">
        <w:rPr>
          <w:rFonts w:ascii="Times New Roman" w:hAnsi="Times New Roman" w:cs="Times New Roman"/>
          <w:b/>
          <w:bCs/>
          <w:lang w:val="en-GB"/>
        </w:rPr>
        <w:t xml:space="preserve">Proposal </w:t>
      </w:r>
      <w:r w:rsidRPr="00F35B41">
        <w:rPr>
          <w:rFonts w:ascii="Times New Roman" w:hAnsi="Times New Roman" w:cs="Times New Roman"/>
          <w:b/>
          <w:bCs/>
          <w:noProof/>
          <w:lang w:val="en-GB"/>
        </w:rPr>
        <w:t>24</w:t>
      </w:r>
      <w:r w:rsidRPr="00F35B41">
        <w:rPr>
          <w:rFonts w:ascii="Times New Roman" w:hAnsi="Times New Roman" w:cs="Times New Roman"/>
          <w:b/>
          <w:bCs/>
          <w:lang w:val="en-GB"/>
        </w:rPr>
        <w:t>: The maximum value of reported beam qualities is considered per cell, i.e. for one non-serving cell up to N=4.</w:t>
      </w:r>
      <w:r w:rsidRPr="00F35B41">
        <w:rPr>
          <w:rFonts w:cstheme="minorHAnsi"/>
          <w:b/>
          <w:bCs/>
          <w:u w:val="single"/>
          <w:lang w:val="en-GB"/>
        </w:rPr>
        <w:fldChar w:fldCharType="end"/>
      </w:r>
    </w:p>
    <w:p w14:paraId="585744DC" w14:textId="39FBB93F" w:rsidR="0042019F" w:rsidRPr="00F35B41" w:rsidRDefault="0042019F" w:rsidP="00150D57">
      <w:pPr>
        <w:rPr>
          <w:rFonts w:cstheme="minorHAnsi"/>
          <w:b/>
          <w:bCs/>
          <w:u w:val="single"/>
          <w:lang w:val="en-GB"/>
        </w:rPr>
      </w:pPr>
      <w:r w:rsidRPr="00F35B41">
        <w:rPr>
          <w:rFonts w:cstheme="minorHAnsi"/>
          <w:b/>
          <w:bCs/>
          <w:u w:val="single"/>
          <w:lang w:val="en-GB"/>
        </w:rPr>
        <w:fldChar w:fldCharType="begin"/>
      </w:r>
      <w:r w:rsidRPr="00F35B41">
        <w:rPr>
          <w:rFonts w:cstheme="minorHAnsi"/>
          <w:b/>
          <w:bCs/>
          <w:u w:val="single"/>
          <w:lang w:val="en-GB"/>
        </w:rPr>
        <w:instrText xml:space="preserve"> REF _Ref71642501 \h </w:instrText>
      </w:r>
      <w:r w:rsidR="00F35B41" w:rsidRPr="00F35B41">
        <w:rPr>
          <w:rFonts w:cstheme="minorHAnsi"/>
          <w:b/>
          <w:bCs/>
          <w:u w:val="single"/>
          <w:lang w:val="en-GB"/>
        </w:rPr>
        <w:instrText xml:space="preserve"> \* MERGEFORMAT </w:instrText>
      </w:r>
      <w:r w:rsidRPr="00F35B41">
        <w:rPr>
          <w:rFonts w:cstheme="minorHAnsi"/>
          <w:b/>
          <w:bCs/>
          <w:u w:val="single"/>
          <w:lang w:val="en-GB"/>
        </w:rPr>
      </w:r>
      <w:r w:rsidRPr="00F35B41">
        <w:rPr>
          <w:rFonts w:cstheme="minorHAnsi"/>
          <w:b/>
          <w:bCs/>
          <w:u w:val="single"/>
          <w:lang w:val="en-GB"/>
        </w:rPr>
        <w:fldChar w:fldCharType="separate"/>
      </w:r>
      <w:r w:rsidRPr="00F35B41">
        <w:rPr>
          <w:rFonts w:ascii="Times New Roman" w:hAnsi="Times New Roman" w:cs="Times New Roman"/>
          <w:b/>
          <w:bCs/>
          <w:lang w:val="en-GB"/>
        </w:rPr>
        <w:t xml:space="preserve">Proposal </w:t>
      </w:r>
      <w:r w:rsidRPr="00F35B41">
        <w:rPr>
          <w:rFonts w:ascii="Times New Roman" w:hAnsi="Times New Roman" w:cs="Times New Roman"/>
          <w:b/>
          <w:bCs/>
          <w:noProof/>
          <w:lang w:val="en-GB"/>
        </w:rPr>
        <w:t>25</w:t>
      </w:r>
      <w:r w:rsidRPr="00F35B41">
        <w:rPr>
          <w:rFonts w:ascii="Times New Roman" w:hAnsi="Times New Roman" w:cs="Times New Roman"/>
          <w:b/>
          <w:bCs/>
          <w:lang w:val="en-GB"/>
        </w:rPr>
        <w:t>: The maximum value of reported beam qualities in single reporting instance is K=8</w:t>
      </w:r>
      <w:r w:rsidRPr="00F35B41">
        <w:rPr>
          <w:rFonts w:cstheme="minorHAnsi"/>
          <w:b/>
          <w:bCs/>
          <w:u w:val="single"/>
          <w:lang w:val="en-GB"/>
        </w:rPr>
        <w:fldChar w:fldCharType="end"/>
      </w:r>
    </w:p>
    <w:p w14:paraId="4B5BCE82" w14:textId="08FE8A12" w:rsidR="0042019F" w:rsidRPr="00F35B41" w:rsidRDefault="0042019F" w:rsidP="00150D57">
      <w:pPr>
        <w:rPr>
          <w:rFonts w:cstheme="minorHAnsi"/>
          <w:b/>
          <w:bCs/>
          <w:u w:val="single"/>
          <w:lang w:val="en-GB"/>
        </w:rPr>
      </w:pPr>
      <w:r w:rsidRPr="00F35B41">
        <w:rPr>
          <w:rFonts w:cstheme="minorHAnsi"/>
          <w:b/>
          <w:bCs/>
          <w:u w:val="single"/>
          <w:lang w:val="en-GB"/>
        </w:rPr>
        <w:fldChar w:fldCharType="begin"/>
      </w:r>
      <w:r w:rsidRPr="00F35B41">
        <w:rPr>
          <w:rFonts w:cstheme="minorHAnsi"/>
          <w:b/>
          <w:bCs/>
          <w:u w:val="single"/>
          <w:lang w:val="en-GB"/>
        </w:rPr>
        <w:instrText xml:space="preserve"> REF _Ref71642508 \h </w:instrText>
      </w:r>
      <w:r w:rsidR="00F35B41" w:rsidRPr="00F35B41">
        <w:rPr>
          <w:rFonts w:cstheme="minorHAnsi"/>
          <w:b/>
          <w:bCs/>
          <w:u w:val="single"/>
          <w:lang w:val="en-GB"/>
        </w:rPr>
        <w:instrText xml:space="preserve"> \* MERGEFORMAT </w:instrText>
      </w:r>
      <w:r w:rsidRPr="00F35B41">
        <w:rPr>
          <w:rFonts w:cstheme="minorHAnsi"/>
          <w:b/>
          <w:bCs/>
          <w:u w:val="single"/>
          <w:lang w:val="en-GB"/>
        </w:rPr>
      </w:r>
      <w:r w:rsidRPr="00F35B41">
        <w:rPr>
          <w:rFonts w:cstheme="minorHAnsi"/>
          <w:b/>
          <w:bCs/>
          <w:u w:val="single"/>
          <w:lang w:val="en-GB"/>
        </w:rPr>
        <w:fldChar w:fldCharType="separate"/>
      </w:r>
      <w:r w:rsidRPr="00F35B41">
        <w:rPr>
          <w:rFonts w:ascii="Times New Roman" w:hAnsi="Times New Roman" w:cs="Times New Roman"/>
          <w:b/>
          <w:bCs/>
          <w:lang w:val="en-GB"/>
        </w:rPr>
        <w:t xml:space="preserve">Proposal </w:t>
      </w:r>
      <w:r w:rsidRPr="00F35B41">
        <w:rPr>
          <w:rFonts w:ascii="Times New Roman" w:hAnsi="Times New Roman" w:cs="Times New Roman"/>
          <w:b/>
          <w:bCs/>
          <w:noProof/>
          <w:lang w:val="en-GB"/>
        </w:rPr>
        <w:t>26</w:t>
      </w:r>
      <w:r w:rsidRPr="00F35B41">
        <w:rPr>
          <w:rFonts w:ascii="Times New Roman" w:hAnsi="Times New Roman" w:cs="Times New Roman"/>
          <w:b/>
          <w:bCs/>
          <w:lang w:val="en-GB"/>
        </w:rPr>
        <w:t>: For mixed reporting, periodic, semi-persistent, and/or aperiodic reporting are supported.</w:t>
      </w:r>
      <w:r w:rsidRPr="00F35B41">
        <w:rPr>
          <w:rFonts w:cstheme="minorHAnsi"/>
          <w:b/>
          <w:bCs/>
          <w:u w:val="single"/>
          <w:lang w:val="en-GB"/>
        </w:rPr>
        <w:fldChar w:fldCharType="end"/>
      </w:r>
    </w:p>
    <w:p w14:paraId="042D3097" w14:textId="28038266" w:rsidR="0042019F" w:rsidRPr="00F35B41" w:rsidRDefault="002B59FF" w:rsidP="00150D57">
      <w:pPr>
        <w:rPr>
          <w:rFonts w:cstheme="minorHAnsi"/>
          <w:b/>
          <w:bCs/>
          <w:u w:val="single"/>
          <w:lang w:val="en-GB"/>
        </w:rPr>
      </w:pPr>
      <w:r w:rsidRPr="00F35B41">
        <w:rPr>
          <w:rFonts w:cstheme="minorHAnsi"/>
          <w:b/>
          <w:bCs/>
          <w:u w:val="single"/>
          <w:lang w:val="en-GB"/>
        </w:rPr>
        <w:fldChar w:fldCharType="begin"/>
      </w:r>
      <w:r w:rsidRPr="00F35B41">
        <w:rPr>
          <w:rFonts w:cstheme="minorHAnsi"/>
          <w:b/>
          <w:bCs/>
          <w:u w:val="single"/>
          <w:lang w:val="en-GB"/>
        </w:rPr>
        <w:instrText xml:space="preserve"> REF _Ref71642527 \h </w:instrText>
      </w:r>
      <w:r w:rsidR="00F35B41" w:rsidRPr="00F35B41">
        <w:rPr>
          <w:rFonts w:cstheme="minorHAnsi"/>
          <w:b/>
          <w:bCs/>
          <w:u w:val="single"/>
          <w:lang w:val="en-GB"/>
        </w:rPr>
        <w:instrText xml:space="preserve"> \* MERGEFORMAT </w:instrText>
      </w:r>
      <w:r w:rsidRPr="00F35B41">
        <w:rPr>
          <w:rFonts w:cstheme="minorHAnsi"/>
          <w:b/>
          <w:bCs/>
          <w:u w:val="single"/>
          <w:lang w:val="en-GB"/>
        </w:rPr>
      </w:r>
      <w:r w:rsidRPr="00F35B41">
        <w:rPr>
          <w:rFonts w:cstheme="minorHAnsi"/>
          <w:b/>
          <w:bCs/>
          <w:u w:val="single"/>
          <w:lang w:val="en-GB"/>
        </w:rPr>
        <w:fldChar w:fldCharType="separate"/>
      </w:r>
      <w:r w:rsidRPr="00F35B41">
        <w:rPr>
          <w:rFonts w:ascii="Times New Roman" w:hAnsi="Times New Roman" w:cs="Times New Roman"/>
          <w:b/>
          <w:bCs/>
          <w:lang w:val="en-GB"/>
        </w:rPr>
        <w:t xml:space="preserve">Proposal </w:t>
      </w:r>
      <w:r w:rsidRPr="00F35B41">
        <w:rPr>
          <w:rFonts w:ascii="Times New Roman" w:hAnsi="Times New Roman" w:cs="Times New Roman"/>
          <w:b/>
          <w:bCs/>
          <w:noProof/>
          <w:lang w:val="en-GB"/>
        </w:rPr>
        <w:t>27</w:t>
      </w:r>
      <w:r w:rsidRPr="00F35B41">
        <w:rPr>
          <w:rFonts w:ascii="Times New Roman" w:hAnsi="Times New Roman" w:cs="Times New Roman"/>
          <w:b/>
          <w:bCs/>
          <w:lang w:val="en-GB"/>
        </w:rPr>
        <w:t>: For non-serving cell beam management measurements and reporting, support the same CSI feedback as currently in rel15/rel16, no new reporting quantity is introduced.</w:t>
      </w:r>
      <w:r w:rsidRPr="00F35B41">
        <w:rPr>
          <w:rFonts w:cstheme="minorHAnsi"/>
          <w:b/>
          <w:bCs/>
          <w:u w:val="single"/>
          <w:lang w:val="en-GB"/>
        </w:rPr>
        <w:fldChar w:fldCharType="end"/>
      </w:r>
    </w:p>
    <w:p w14:paraId="392D99D5" w14:textId="29AE3CD3" w:rsidR="002B59FF" w:rsidRPr="00F35B41" w:rsidRDefault="002B59FF" w:rsidP="00150D57">
      <w:pPr>
        <w:rPr>
          <w:rFonts w:cstheme="minorHAnsi"/>
          <w:b/>
          <w:bCs/>
          <w:u w:val="single"/>
          <w:lang w:val="en-GB"/>
        </w:rPr>
      </w:pPr>
      <w:r w:rsidRPr="00F35B41">
        <w:rPr>
          <w:rFonts w:cstheme="minorHAnsi"/>
          <w:b/>
          <w:bCs/>
          <w:u w:val="single"/>
          <w:lang w:val="en-GB"/>
        </w:rPr>
        <w:fldChar w:fldCharType="begin"/>
      </w:r>
      <w:r w:rsidRPr="00F35B41">
        <w:rPr>
          <w:rFonts w:cstheme="minorHAnsi"/>
          <w:b/>
          <w:bCs/>
          <w:u w:val="single"/>
          <w:lang w:val="en-GB"/>
        </w:rPr>
        <w:instrText xml:space="preserve"> REF _Ref68609491 \h </w:instrText>
      </w:r>
      <w:r w:rsidR="00F35B41" w:rsidRPr="00F35B41">
        <w:rPr>
          <w:rFonts w:cstheme="minorHAnsi"/>
          <w:b/>
          <w:bCs/>
          <w:u w:val="single"/>
          <w:lang w:val="en-GB"/>
        </w:rPr>
        <w:instrText xml:space="preserve"> \* MERGEFORMAT </w:instrText>
      </w:r>
      <w:r w:rsidRPr="00F35B41">
        <w:rPr>
          <w:rFonts w:cstheme="minorHAnsi"/>
          <w:b/>
          <w:bCs/>
          <w:u w:val="single"/>
          <w:lang w:val="en-GB"/>
        </w:rPr>
      </w:r>
      <w:r w:rsidRPr="00F35B41">
        <w:rPr>
          <w:rFonts w:cstheme="minorHAnsi"/>
          <w:b/>
          <w:bCs/>
          <w:u w:val="single"/>
          <w:lang w:val="en-GB"/>
        </w:rPr>
        <w:fldChar w:fldCharType="separate"/>
      </w:r>
      <w:r w:rsidRPr="00F35B41">
        <w:rPr>
          <w:rFonts w:ascii="Times New Roman" w:hAnsi="Times New Roman" w:cs="Times New Roman"/>
          <w:b/>
          <w:bCs/>
          <w:lang w:val="en-GB"/>
        </w:rPr>
        <w:t xml:space="preserve">Proposal </w:t>
      </w:r>
      <w:r w:rsidRPr="00F35B41">
        <w:rPr>
          <w:rFonts w:ascii="Times New Roman" w:hAnsi="Times New Roman" w:cs="Times New Roman"/>
          <w:b/>
          <w:bCs/>
          <w:noProof/>
          <w:lang w:val="en-GB"/>
        </w:rPr>
        <w:t>28</w:t>
      </w:r>
      <w:r w:rsidRPr="00F35B41">
        <w:rPr>
          <w:rFonts w:ascii="Times New Roman" w:hAnsi="Times New Roman" w:cs="Times New Roman"/>
          <w:b/>
          <w:bCs/>
          <w:lang w:val="en-GB"/>
        </w:rPr>
        <w:t>: L1/L2 centric L1-RSRP measurements of CSI-RS for mobility for non-serving cells are not supported.</w:t>
      </w:r>
      <w:r w:rsidRPr="00F35B41">
        <w:rPr>
          <w:rFonts w:cstheme="minorHAnsi"/>
          <w:b/>
          <w:bCs/>
          <w:u w:val="single"/>
          <w:lang w:val="en-GB"/>
        </w:rPr>
        <w:fldChar w:fldCharType="end"/>
      </w:r>
    </w:p>
    <w:p w14:paraId="6D85BA62" w14:textId="1C604638" w:rsidR="002B59FF" w:rsidRPr="00F35B41" w:rsidRDefault="002B59FF" w:rsidP="00150D57">
      <w:pPr>
        <w:rPr>
          <w:rFonts w:cstheme="minorHAnsi"/>
          <w:b/>
          <w:bCs/>
          <w:u w:val="single"/>
          <w:lang w:val="en-GB"/>
        </w:rPr>
      </w:pPr>
      <w:r w:rsidRPr="00F35B41">
        <w:rPr>
          <w:rFonts w:cstheme="minorHAnsi"/>
          <w:b/>
          <w:bCs/>
          <w:u w:val="single"/>
          <w:lang w:val="en-GB"/>
        </w:rPr>
        <w:fldChar w:fldCharType="begin"/>
      </w:r>
      <w:r w:rsidRPr="00F35B41">
        <w:rPr>
          <w:rFonts w:cstheme="minorHAnsi"/>
          <w:b/>
          <w:bCs/>
          <w:u w:val="single"/>
          <w:lang w:val="en-GB"/>
        </w:rPr>
        <w:instrText xml:space="preserve"> REF _Ref71642557 \h </w:instrText>
      </w:r>
      <w:r w:rsidR="00F35B41" w:rsidRPr="00F35B41">
        <w:rPr>
          <w:rFonts w:cstheme="minorHAnsi"/>
          <w:b/>
          <w:bCs/>
          <w:u w:val="single"/>
          <w:lang w:val="en-GB"/>
        </w:rPr>
        <w:instrText xml:space="preserve"> \* MERGEFORMAT </w:instrText>
      </w:r>
      <w:r w:rsidRPr="00F35B41">
        <w:rPr>
          <w:rFonts w:cstheme="minorHAnsi"/>
          <w:b/>
          <w:bCs/>
          <w:u w:val="single"/>
          <w:lang w:val="en-GB"/>
        </w:rPr>
      </w:r>
      <w:r w:rsidRPr="00F35B41">
        <w:rPr>
          <w:rFonts w:cstheme="minorHAnsi"/>
          <w:b/>
          <w:bCs/>
          <w:u w:val="single"/>
          <w:lang w:val="en-GB"/>
        </w:rPr>
        <w:fldChar w:fldCharType="separate"/>
      </w:r>
      <w:r w:rsidRPr="00F35B41">
        <w:rPr>
          <w:rFonts w:ascii="Times New Roman" w:hAnsi="Times New Roman" w:cs="Times New Roman"/>
          <w:b/>
          <w:bCs/>
          <w:lang w:val="en-GB"/>
        </w:rPr>
        <w:t xml:space="preserve">Observation </w:t>
      </w:r>
      <w:r w:rsidRPr="00F35B41">
        <w:rPr>
          <w:rFonts w:ascii="Times New Roman" w:hAnsi="Times New Roman" w:cs="Times New Roman"/>
          <w:b/>
          <w:bCs/>
          <w:noProof/>
          <w:lang w:val="en-GB"/>
        </w:rPr>
        <w:t>19</w:t>
      </w:r>
      <w:r w:rsidRPr="00F35B41">
        <w:rPr>
          <w:rFonts w:ascii="Times New Roman" w:hAnsi="Times New Roman" w:cs="Times New Roman"/>
          <w:b/>
          <w:bCs/>
          <w:lang w:val="en-GB"/>
        </w:rPr>
        <w:t>: It is not beneficial to have the L1 beam reporting of non-serving cell active all the time</w:t>
      </w:r>
      <w:r w:rsidRPr="00F35B41">
        <w:rPr>
          <w:rFonts w:cstheme="minorHAnsi"/>
          <w:b/>
          <w:bCs/>
          <w:u w:val="single"/>
          <w:lang w:val="en-GB"/>
        </w:rPr>
        <w:fldChar w:fldCharType="end"/>
      </w:r>
    </w:p>
    <w:p w14:paraId="282A3ED4" w14:textId="34728479" w:rsidR="0042019F" w:rsidRPr="00F35B41" w:rsidRDefault="002B59FF" w:rsidP="00150D57">
      <w:pPr>
        <w:rPr>
          <w:rFonts w:cstheme="minorHAnsi"/>
          <w:b/>
          <w:bCs/>
          <w:u w:val="single"/>
          <w:lang w:val="en-GB"/>
        </w:rPr>
      </w:pPr>
      <w:r w:rsidRPr="00F35B41">
        <w:rPr>
          <w:rFonts w:cstheme="minorHAnsi"/>
          <w:b/>
          <w:bCs/>
          <w:u w:val="single"/>
          <w:lang w:val="en-GB"/>
        </w:rPr>
        <w:fldChar w:fldCharType="begin"/>
      </w:r>
      <w:r w:rsidRPr="00F35B41">
        <w:rPr>
          <w:rFonts w:cstheme="minorHAnsi"/>
          <w:b/>
          <w:bCs/>
          <w:u w:val="single"/>
          <w:lang w:val="en-GB"/>
        </w:rPr>
        <w:instrText xml:space="preserve"> REF _Ref71642572 \h </w:instrText>
      </w:r>
      <w:r w:rsidR="00F35B41" w:rsidRPr="00F35B41">
        <w:rPr>
          <w:rFonts w:cstheme="minorHAnsi"/>
          <w:b/>
          <w:bCs/>
          <w:u w:val="single"/>
          <w:lang w:val="en-GB"/>
        </w:rPr>
        <w:instrText xml:space="preserve"> \* MERGEFORMAT </w:instrText>
      </w:r>
      <w:r w:rsidRPr="00F35B41">
        <w:rPr>
          <w:rFonts w:cstheme="minorHAnsi"/>
          <w:b/>
          <w:bCs/>
          <w:u w:val="single"/>
          <w:lang w:val="en-GB"/>
        </w:rPr>
      </w:r>
      <w:r w:rsidRPr="00F35B41">
        <w:rPr>
          <w:rFonts w:cstheme="minorHAnsi"/>
          <w:b/>
          <w:bCs/>
          <w:u w:val="single"/>
          <w:lang w:val="en-GB"/>
        </w:rPr>
        <w:fldChar w:fldCharType="separate"/>
      </w:r>
      <w:r w:rsidRPr="00F35B41">
        <w:rPr>
          <w:rFonts w:ascii="Times New Roman" w:hAnsi="Times New Roman" w:cs="Times New Roman"/>
          <w:b/>
          <w:bCs/>
          <w:lang w:val="en-GB"/>
        </w:rPr>
        <w:t xml:space="preserve">Proposal </w:t>
      </w:r>
      <w:r w:rsidRPr="00F35B41">
        <w:rPr>
          <w:rFonts w:ascii="Times New Roman" w:hAnsi="Times New Roman" w:cs="Times New Roman"/>
          <w:b/>
          <w:bCs/>
          <w:noProof/>
          <w:lang w:val="en-GB"/>
        </w:rPr>
        <w:t>29</w:t>
      </w:r>
      <w:r w:rsidRPr="00F35B41">
        <w:rPr>
          <w:rFonts w:ascii="Times New Roman" w:hAnsi="Times New Roman" w:cs="Times New Roman"/>
          <w:b/>
          <w:bCs/>
          <w:lang w:val="en-GB"/>
        </w:rPr>
        <w:t>: UE can be configured to indicate to network that a non-serving cell reporting configuration should be activated</w:t>
      </w:r>
      <w:r w:rsidRPr="00F35B41">
        <w:rPr>
          <w:rFonts w:cstheme="minorHAnsi"/>
          <w:b/>
          <w:bCs/>
          <w:u w:val="single"/>
          <w:lang w:val="en-GB"/>
        </w:rPr>
        <w:fldChar w:fldCharType="end"/>
      </w:r>
    </w:p>
    <w:p w14:paraId="3C926A75" w14:textId="2850DD4A" w:rsidR="002B59FF" w:rsidRPr="00F35B41" w:rsidRDefault="002B59FF" w:rsidP="00150D57">
      <w:pPr>
        <w:rPr>
          <w:rFonts w:cstheme="minorHAnsi"/>
          <w:b/>
          <w:bCs/>
          <w:u w:val="single"/>
          <w:lang w:val="en-GB"/>
        </w:rPr>
      </w:pPr>
      <w:r w:rsidRPr="00F35B41">
        <w:rPr>
          <w:rFonts w:cstheme="minorHAnsi"/>
          <w:b/>
          <w:bCs/>
          <w:u w:val="single"/>
          <w:lang w:val="en-GB"/>
        </w:rPr>
        <w:fldChar w:fldCharType="begin"/>
      </w:r>
      <w:r w:rsidRPr="00F35B41">
        <w:rPr>
          <w:rFonts w:cstheme="minorHAnsi"/>
          <w:b/>
          <w:bCs/>
          <w:u w:val="single"/>
          <w:lang w:val="en-GB"/>
        </w:rPr>
        <w:instrText xml:space="preserve"> REF _Ref71642583 \h </w:instrText>
      </w:r>
      <w:r w:rsidR="00F35B41" w:rsidRPr="00F35B41">
        <w:rPr>
          <w:rFonts w:cstheme="minorHAnsi"/>
          <w:b/>
          <w:bCs/>
          <w:u w:val="single"/>
          <w:lang w:val="en-GB"/>
        </w:rPr>
        <w:instrText xml:space="preserve"> \* MERGEFORMAT </w:instrText>
      </w:r>
      <w:r w:rsidRPr="00F35B41">
        <w:rPr>
          <w:rFonts w:cstheme="minorHAnsi"/>
          <w:b/>
          <w:bCs/>
          <w:u w:val="single"/>
          <w:lang w:val="en-GB"/>
        </w:rPr>
      </w:r>
      <w:r w:rsidRPr="00F35B41">
        <w:rPr>
          <w:rFonts w:cstheme="minorHAnsi"/>
          <w:b/>
          <w:bCs/>
          <w:u w:val="single"/>
          <w:lang w:val="en-GB"/>
        </w:rPr>
        <w:fldChar w:fldCharType="separate"/>
      </w:r>
      <w:r w:rsidRPr="00F35B41">
        <w:rPr>
          <w:rFonts w:ascii="Times New Roman" w:hAnsi="Times New Roman" w:cs="Times New Roman"/>
          <w:b/>
          <w:bCs/>
          <w:lang w:val="en-GB"/>
        </w:rPr>
        <w:t xml:space="preserve">Proposal </w:t>
      </w:r>
      <w:r w:rsidRPr="00F35B41">
        <w:rPr>
          <w:rFonts w:ascii="Times New Roman" w:hAnsi="Times New Roman" w:cs="Times New Roman"/>
          <w:b/>
          <w:bCs/>
          <w:noProof/>
          <w:lang w:val="en-GB"/>
        </w:rPr>
        <w:t>30</w:t>
      </w:r>
      <w:r w:rsidRPr="00F35B41">
        <w:rPr>
          <w:rFonts w:ascii="Times New Roman" w:hAnsi="Times New Roman" w:cs="Times New Roman"/>
          <w:b/>
          <w:bCs/>
          <w:lang w:val="en-GB"/>
        </w:rPr>
        <w:t>: Network can active/deactivate the reporting of beam measurements for a non-serving cell</w:t>
      </w:r>
      <w:r w:rsidRPr="00F35B41">
        <w:rPr>
          <w:rFonts w:cstheme="minorHAnsi"/>
          <w:b/>
          <w:bCs/>
          <w:u w:val="single"/>
          <w:lang w:val="en-GB"/>
        </w:rPr>
        <w:fldChar w:fldCharType="end"/>
      </w:r>
    </w:p>
    <w:p w14:paraId="3DBCED4F" w14:textId="77777777" w:rsidR="002B59FF" w:rsidRDefault="002B59FF" w:rsidP="00150D57">
      <w:pPr>
        <w:rPr>
          <w:rFonts w:cstheme="minorHAnsi"/>
          <w:u w:val="single"/>
          <w:lang w:val="en-GB"/>
        </w:rPr>
      </w:pPr>
    </w:p>
    <w:p w14:paraId="4D6F4B68" w14:textId="277E0248" w:rsidR="00BD72D3" w:rsidRPr="00592DBB" w:rsidRDefault="00BD72D3" w:rsidP="00150D57">
      <w:pPr>
        <w:rPr>
          <w:rFonts w:cstheme="minorHAnsi"/>
          <w:u w:val="single"/>
          <w:lang w:val="en-GB"/>
        </w:rPr>
      </w:pPr>
      <w:r w:rsidRPr="00592DBB">
        <w:rPr>
          <w:rFonts w:cstheme="minorHAnsi"/>
          <w:u w:val="single"/>
          <w:lang w:val="en-GB"/>
        </w:rPr>
        <w:t xml:space="preserve">On Dynamic TCI State Update </w:t>
      </w:r>
      <w:proofErr w:type="spellStart"/>
      <w:r w:rsidRPr="00592DBB">
        <w:rPr>
          <w:rFonts w:cstheme="minorHAnsi"/>
          <w:u w:val="single"/>
          <w:lang w:val="en-GB"/>
        </w:rPr>
        <w:t>Signaling</w:t>
      </w:r>
      <w:proofErr w:type="spellEnd"/>
      <w:r w:rsidRPr="00592DBB">
        <w:rPr>
          <w:rFonts w:cstheme="minorHAnsi"/>
          <w:u w:val="single"/>
          <w:lang w:val="en-GB"/>
        </w:rPr>
        <w:t xml:space="preserve"> Medium:</w:t>
      </w:r>
    </w:p>
    <w:p w14:paraId="0F11A4E2" w14:textId="4B3BAAEB" w:rsidR="00DE12B8" w:rsidRPr="00E358D7" w:rsidRDefault="00475A6C" w:rsidP="00150D57">
      <w:pPr>
        <w:rPr>
          <w:rFonts w:cstheme="minorHAnsi"/>
          <w:b/>
          <w:bCs/>
          <w:lang w:val="en-GB"/>
        </w:rPr>
      </w:pPr>
      <w:r w:rsidRPr="00E358D7">
        <w:rPr>
          <w:rFonts w:cstheme="minorHAnsi"/>
          <w:b/>
          <w:bCs/>
          <w:lang w:val="en-GB"/>
        </w:rPr>
        <w:fldChar w:fldCharType="begin"/>
      </w:r>
      <w:r w:rsidRPr="00E358D7">
        <w:rPr>
          <w:rFonts w:cstheme="minorHAnsi"/>
          <w:b/>
          <w:bCs/>
          <w:lang w:val="en-GB"/>
        </w:rPr>
        <w:instrText xml:space="preserve"> REF _Ref68609616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00330CDF" w:rsidRPr="00330CDF">
        <w:rPr>
          <w:b/>
          <w:bCs/>
          <w:lang w:val="en-GB"/>
        </w:rPr>
        <w:t xml:space="preserve">Proposal </w:t>
      </w:r>
      <w:r w:rsidR="00330CDF" w:rsidRPr="00330CDF">
        <w:rPr>
          <w:b/>
          <w:bCs/>
          <w:noProof/>
          <w:lang w:val="en-GB"/>
        </w:rPr>
        <w:t>31</w:t>
      </w:r>
      <w:r w:rsidR="00330CDF" w:rsidRPr="00330CDF">
        <w:rPr>
          <w:b/>
          <w:bCs/>
          <w:lang w:val="en-GB"/>
        </w:rPr>
        <w:t>: The exact minimum values of beam application time supported by UE are one or two slots.</w:t>
      </w:r>
      <w:r w:rsidRPr="00E358D7">
        <w:rPr>
          <w:rFonts w:cstheme="minorHAnsi"/>
          <w:b/>
          <w:bCs/>
          <w:lang w:val="en-GB"/>
        </w:rPr>
        <w:fldChar w:fldCharType="end"/>
      </w:r>
    </w:p>
    <w:p w14:paraId="5D0B465E" w14:textId="6452728A" w:rsidR="00475A6C" w:rsidRPr="00E358D7" w:rsidRDefault="00475A6C" w:rsidP="00150D57">
      <w:pPr>
        <w:rPr>
          <w:rFonts w:cstheme="minorHAnsi"/>
          <w:b/>
          <w:bCs/>
          <w:lang w:val="en-GB"/>
        </w:rPr>
      </w:pPr>
      <w:r w:rsidRPr="00E358D7">
        <w:rPr>
          <w:rFonts w:cstheme="minorHAnsi"/>
          <w:b/>
          <w:bCs/>
          <w:lang w:val="en-GB"/>
        </w:rPr>
        <w:fldChar w:fldCharType="begin"/>
      </w:r>
      <w:r w:rsidRPr="00E358D7">
        <w:rPr>
          <w:rFonts w:cstheme="minorHAnsi"/>
          <w:b/>
          <w:bCs/>
          <w:lang w:val="en-GB"/>
        </w:rPr>
        <w:instrText xml:space="preserve"> REF _Ref68609626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00330CDF" w:rsidRPr="00330CDF">
        <w:rPr>
          <w:b/>
          <w:bCs/>
          <w:lang w:val="en-GB"/>
        </w:rPr>
        <w:t xml:space="preserve">Proposal </w:t>
      </w:r>
      <w:r w:rsidR="00330CDF" w:rsidRPr="00330CDF">
        <w:rPr>
          <w:b/>
          <w:bCs/>
          <w:noProof/>
          <w:lang w:val="en-GB"/>
        </w:rPr>
        <w:t>32</w:t>
      </w:r>
      <w:r w:rsidR="00330CDF" w:rsidRPr="00330CDF">
        <w:rPr>
          <w:b/>
          <w:bCs/>
          <w:lang w:val="en-GB"/>
        </w:rPr>
        <w:t>: The same beam application time values are supported for uplink and downlink.</w:t>
      </w:r>
      <w:r w:rsidRPr="00E358D7">
        <w:rPr>
          <w:rFonts w:cstheme="minorHAnsi"/>
          <w:b/>
          <w:bCs/>
          <w:lang w:val="en-GB"/>
        </w:rPr>
        <w:fldChar w:fldCharType="end"/>
      </w:r>
    </w:p>
    <w:p w14:paraId="07EE6411" w14:textId="49BF646B" w:rsidR="00475A6C" w:rsidRPr="00E358D7" w:rsidRDefault="00475A6C" w:rsidP="00150D57">
      <w:pPr>
        <w:rPr>
          <w:b/>
          <w:lang w:val="en-GB"/>
        </w:rPr>
      </w:pPr>
      <w:r w:rsidRPr="616F20B6">
        <w:rPr>
          <w:b/>
          <w:lang w:val="en-GB"/>
        </w:rPr>
        <w:fldChar w:fldCharType="begin"/>
      </w:r>
      <w:r w:rsidRPr="616F20B6">
        <w:rPr>
          <w:b/>
          <w:lang w:val="en-GB"/>
        </w:rPr>
        <w:instrText xml:space="preserve"> REF _Ref61881505 \h </w:instrText>
      </w:r>
      <w:r w:rsidR="00E358D7" w:rsidRPr="616F20B6">
        <w:rPr>
          <w:b/>
          <w:lang w:val="en-GB"/>
        </w:rPr>
        <w:instrText xml:space="preserve"> \* MERGEFORMAT </w:instrText>
      </w:r>
      <w:r w:rsidRPr="616F20B6">
        <w:rPr>
          <w:b/>
          <w:lang w:val="en-GB"/>
        </w:rPr>
      </w:r>
      <w:r w:rsidRPr="616F20B6">
        <w:rPr>
          <w:b/>
          <w:lang w:val="en-GB"/>
        </w:rPr>
        <w:fldChar w:fldCharType="separate"/>
      </w:r>
      <w:r w:rsidR="00330CDF" w:rsidRPr="00330CDF">
        <w:rPr>
          <w:b/>
          <w:bCs/>
          <w:lang w:val="en-GB"/>
        </w:rPr>
        <w:t xml:space="preserve">Proposal </w:t>
      </w:r>
      <w:r w:rsidR="00330CDF" w:rsidRPr="00330CDF">
        <w:rPr>
          <w:b/>
          <w:bCs/>
          <w:noProof/>
          <w:lang w:val="en-GB"/>
        </w:rPr>
        <w:t>33</w:t>
      </w:r>
      <w:r w:rsidR="00330CDF" w:rsidRPr="00330CDF">
        <w:rPr>
          <w:b/>
          <w:bCs/>
          <w:lang w:val="en-GB"/>
        </w:rPr>
        <w:t>: The reference for the beam application time is UE ACK upon received indication of the joint or separate DL/UL beam indication for other channels than for PDSCH. For the PDSCH apply the existing beam application delay.</w:t>
      </w:r>
      <w:r w:rsidRPr="616F20B6">
        <w:rPr>
          <w:b/>
          <w:lang w:val="en-GB"/>
        </w:rPr>
        <w:fldChar w:fldCharType="end"/>
      </w:r>
    </w:p>
    <w:p w14:paraId="0604D112" w14:textId="3802753A" w:rsidR="005D768B" w:rsidRPr="00F35B41" w:rsidRDefault="005D768B" w:rsidP="00150D57">
      <w:pPr>
        <w:rPr>
          <w:b/>
          <w:lang w:val="en-GB"/>
        </w:rPr>
      </w:pPr>
      <w:r w:rsidRPr="00F35B41">
        <w:rPr>
          <w:b/>
          <w:lang w:val="en-GB"/>
        </w:rPr>
        <w:fldChar w:fldCharType="begin"/>
      </w:r>
      <w:r w:rsidRPr="00F35B41">
        <w:rPr>
          <w:b/>
          <w:lang w:val="en-GB"/>
        </w:rPr>
        <w:instrText xml:space="preserve"> REF _Ref71642667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34</w:t>
      </w:r>
      <w:r w:rsidRPr="00F35B41">
        <w:rPr>
          <w:b/>
          <w:lang w:val="en-GB"/>
        </w:rPr>
        <w:t xml:space="preserve">: </w:t>
      </w:r>
      <w:r w:rsidRPr="00F35B41">
        <w:rPr>
          <w:rFonts w:eastAsia="SimSun"/>
          <w:b/>
          <w:lang w:val="en-GB"/>
        </w:rPr>
        <w:t>Support dynamic indication of either joint DL/UL TCI or separate DL/UL TCI by defining a TCI codepoint that may have own entries for both DL and UL TCI. Choose between alternatives:</w:t>
      </w:r>
      <w:r w:rsidRPr="00F35B41">
        <w:rPr>
          <w:b/>
          <w:lang w:val="en-GB"/>
        </w:rPr>
        <w:fldChar w:fldCharType="end"/>
      </w:r>
    </w:p>
    <w:p w14:paraId="4E311439" w14:textId="3AA10A76" w:rsidR="005D768B" w:rsidRPr="00C20767" w:rsidRDefault="005D768B" w:rsidP="005D768B">
      <w:pPr>
        <w:pStyle w:val="Caption"/>
        <w:numPr>
          <w:ilvl w:val="0"/>
          <w:numId w:val="3"/>
        </w:numPr>
        <w:rPr>
          <w:lang w:val="en-GB"/>
        </w:rPr>
      </w:pPr>
      <w:r w:rsidRPr="1CF7A353">
        <w:rPr>
          <w:rFonts w:eastAsia="SimSun"/>
          <w:lang w:val="en-GB"/>
        </w:rPr>
        <w:t>Alt. 1a: In each TCI codepoint there can be either DL TCI, UL TCI or both.</w:t>
      </w:r>
    </w:p>
    <w:p w14:paraId="4BE1B954" w14:textId="3AA10A76" w:rsidR="005D768B" w:rsidRPr="00C20767" w:rsidRDefault="005D768B" w:rsidP="005D768B">
      <w:pPr>
        <w:pStyle w:val="ListParagraph"/>
        <w:numPr>
          <w:ilvl w:val="0"/>
          <w:numId w:val="3"/>
        </w:numPr>
        <w:rPr>
          <w:b/>
          <w:lang w:val="en-GB"/>
        </w:rPr>
      </w:pPr>
      <w:r w:rsidRPr="1CF7A353">
        <w:rPr>
          <w:rFonts w:eastAsia="SimSun"/>
          <w:b/>
          <w:sz w:val="22"/>
          <w:szCs w:val="22"/>
          <w:lang w:val="en-GB"/>
        </w:rPr>
        <w:t>Alt. 1b: In each TCI codepoint there are always DL and UL TCI.</w:t>
      </w:r>
    </w:p>
    <w:p w14:paraId="5C8A1FAF" w14:textId="3AA10A76" w:rsidR="005D768B" w:rsidRDefault="005D768B" w:rsidP="00150D57">
      <w:pPr>
        <w:rPr>
          <w:b/>
          <w:lang w:val="en-GB"/>
        </w:rPr>
      </w:pPr>
    </w:p>
    <w:p w14:paraId="49AE59BB" w14:textId="57A77221" w:rsidR="005D768B" w:rsidRDefault="005D768B" w:rsidP="00150D57">
      <w:pPr>
        <w:rPr>
          <w:b/>
          <w:lang w:val="en-GB"/>
        </w:rPr>
      </w:pPr>
      <w:r w:rsidRPr="616F20B6">
        <w:rPr>
          <w:b/>
          <w:lang w:val="en-GB"/>
        </w:rPr>
        <w:fldChar w:fldCharType="begin"/>
      </w:r>
      <w:r w:rsidRPr="616F20B6">
        <w:rPr>
          <w:b/>
          <w:lang w:val="en-GB"/>
        </w:rPr>
        <w:instrText xml:space="preserve"> REF _Ref71642690 \h </w:instrText>
      </w:r>
      <w:r w:rsidRPr="616F20B6">
        <w:rPr>
          <w:b/>
          <w:lang w:val="en-GB"/>
        </w:rPr>
      </w:r>
      <w:r w:rsidRPr="616F20B6">
        <w:rPr>
          <w:b/>
          <w:lang w:val="en-GB"/>
        </w:rPr>
        <w:fldChar w:fldCharType="separate"/>
      </w:r>
      <w:r w:rsidRPr="00C20767">
        <w:rPr>
          <w:b/>
          <w:bCs/>
          <w:lang w:val="en-GB"/>
        </w:rPr>
        <w:t xml:space="preserve">Proposal </w:t>
      </w:r>
      <w:r>
        <w:rPr>
          <w:b/>
          <w:bCs/>
          <w:noProof/>
          <w:lang w:val="en-GB"/>
        </w:rPr>
        <w:t>35</w:t>
      </w:r>
      <w:r w:rsidRPr="00C20767">
        <w:rPr>
          <w:b/>
          <w:bCs/>
          <w:lang w:val="en-GB"/>
        </w:rPr>
        <w:t xml:space="preserve">: In case of </w:t>
      </w:r>
      <w:proofErr w:type="spellStart"/>
      <w:r w:rsidRPr="00C20767">
        <w:rPr>
          <w:b/>
          <w:bCs/>
          <w:lang w:val="en-GB"/>
        </w:rPr>
        <w:t>coresetPoolIndices</w:t>
      </w:r>
      <w:proofErr w:type="spellEnd"/>
      <w:r w:rsidRPr="00C20767">
        <w:rPr>
          <w:b/>
          <w:bCs/>
          <w:lang w:val="en-GB"/>
        </w:rPr>
        <w:t xml:space="preserve"> are configured for the UE support DL and UL TCI state per </w:t>
      </w:r>
      <w:proofErr w:type="spellStart"/>
      <w:r w:rsidRPr="00C20767">
        <w:rPr>
          <w:b/>
          <w:bCs/>
          <w:lang w:val="en-GB"/>
        </w:rPr>
        <w:t>coresetPoolIndex</w:t>
      </w:r>
      <w:proofErr w:type="spellEnd"/>
      <w:r w:rsidRPr="00C20767">
        <w:rPr>
          <w:b/>
          <w:bCs/>
          <w:lang w:val="en-GB"/>
        </w:rPr>
        <w:t xml:space="preserve"> using Rel16 principles, i.e. by providing in MAC activation command of the TCI codepoint(s) corresponding </w:t>
      </w:r>
      <w:r>
        <w:rPr>
          <w:b/>
          <w:bCs/>
          <w:lang w:val="en-GB"/>
        </w:rPr>
        <w:t xml:space="preserve">to a </w:t>
      </w:r>
      <w:proofErr w:type="spellStart"/>
      <w:r w:rsidRPr="00C20767">
        <w:rPr>
          <w:b/>
          <w:bCs/>
          <w:lang w:val="en-GB"/>
        </w:rPr>
        <w:t>coresetPoolIndex</w:t>
      </w:r>
      <w:proofErr w:type="spellEnd"/>
      <w:r>
        <w:rPr>
          <w:b/>
          <w:bCs/>
          <w:lang w:val="en-GB"/>
        </w:rPr>
        <w:t xml:space="preserve"> to support M&gt;1 and N&gt;1</w:t>
      </w:r>
      <w:r w:rsidRPr="00C20767">
        <w:rPr>
          <w:b/>
          <w:bCs/>
          <w:lang w:val="en-GB"/>
        </w:rPr>
        <w:t>.</w:t>
      </w:r>
      <w:r w:rsidRPr="616F20B6">
        <w:rPr>
          <w:b/>
          <w:lang w:val="en-GB"/>
        </w:rPr>
        <w:fldChar w:fldCharType="end"/>
      </w:r>
    </w:p>
    <w:p w14:paraId="13C11F31" w14:textId="4632CC5B" w:rsidR="005D768B" w:rsidRPr="00F35B41" w:rsidRDefault="005D768B" w:rsidP="00150D57">
      <w:pPr>
        <w:rPr>
          <w:b/>
          <w:lang w:val="en-GB"/>
        </w:rPr>
      </w:pPr>
      <w:r w:rsidRPr="00F35B41">
        <w:rPr>
          <w:b/>
          <w:lang w:val="en-GB"/>
        </w:rPr>
        <w:fldChar w:fldCharType="begin"/>
      </w:r>
      <w:r w:rsidRPr="00F35B41">
        <w:rPr>
          <w:b/>
          <w:lang w:val="en-GB"/>
        </w:rPr>
        <w:instrText xml:space="preserve"> REF _Ref71642703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Observation </w:t>
      </w:r>
      <w:r w:rsidRPr="00F35B41">
        <w:rPr>
          <w:b/>
          <w:noProof/>
          <w:lang w:val="en-GB"/>
        </w:rPr>
        <w:t>20</w:t>
      </w:r>
      <w:r w:rsidRPr="00F35B41">
        <w:rPr>
          <w:b/>
          <w:lang w:val="en-GB"/>
        </w:rPr>
        <w:t>: By defining a TCI codepoint with DL and/or UL TCI entries, the UL TCI can be changed with DL assignment by DCI format 1_1/1_2.</w:t>
      </w:r>
      <w:r w:rsidRPr="00F35B41">
        <w:rPr>
          <w:b/>
          <w:lang w:val="en-GB"/>
        </w:rPr>
        <w:fldChar w:fldCharType="end"/>
      </w:r>
    </w:p>
    <w:p w14:paraId="0D415AE7" w14:textId="25D69EF8" w:rsidR="005D768B" w:rsidRPr="00F35B41" w:rsidRDefault="005D768B" w:rsidP="00150D57">
      <w:pPr>
        <w:rPr>
          <w:b/>
          <w:lang w:val="en-GB"/>
        </w:rPr>
      </w:pPr>
      <w:r w:rsidRPr="00F35B41">
        <w:rPr>
          <w:b/>
          <w:lang w:val="en-GB"/>
        </w:rPr>
        <w:fldChar w:fldCharType="begin"/>
      </w:r>
      <w:r w:rsidRPr="00F35B41">
        <w:rPr>
          <w:b/>
          <w:lang w:val="en-GB"/>
        </w:rPr>
        <w:instrText xml:space="preserve"> REF _Ref68609551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36</w:t>
      </w:r>
      <w:r w:rsidRPr="00F35B41">
        <w:rPr>
          <w:b/>
          <w:lang w:val="en-GB"/>
        </w:rPr>
        <w:t xml:space="preserve">: Support Alt 2B: the first slot that is at least X </w:t>
      </w:r>
      <w:proofErr w:type="spellStart"/>
      <w:r w:rsidRPr="00F35B41">
        <w:rPr>
          <w:b/>
          <w:lang w:val="en-GB"/>
        </w:rPr>
        <w:t>ms</w:t>
      </w:r>
      <w:proofErr w:type="spellEnd"/>
      <w:r w:rsidRPr="00F35B41">
        <w:rPr>
          <w:b/>
          <w:lang w:val="en-GB"/>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w:t>
      </w:r>
      <w:r w:rsidRPr="00F35B41">
        <w:rPr>
          <w:b/>
          <w:lang w:val="en-GB"/>
        </w:rPr>
        <w:fldChar w:fldCharType="end"/>
      </w:r>
    </w:p>
    <w:p w14:paraId="0BC22650" w14:textId="359D56C1" w:rsidR="005D768B" w:rsidRPr="00F35B41" w:rsidRDefault="008420CE" w:rsidP="00150D57">
      <w:pPr>
        <w:rPr>
          <w:b/>
          <w:lang w:val="en-GB"/>
        </w:rPr>
      </w:pPr>
      <w:r w:rsidRPr="00F35B41">
        <w:rPr>
          <w:b/>
          <w:lang w:val="en-GB"/>
        </w:rPr>
        <w:fldChar w:fldCharType="begin"/>
      </w:r>
      <w:r w:rsidRPr="00F35B41">
        <w:rPr>
          <w:b/>
          <w:lang w:val="en-GB"/>
        </w:rPr>
        <w:instrText xml:space="preserve"> REF _Ref71642756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37</w:t>
      </w:r>
      <w:r w:rsidRPr="00F35B41">
        <w:rPr>
          <w:b/>
          <w:lang w:val="en-GB"/>
        </w:rPr>
        <w:t>: Before DCI based TCI codepoint indication, when more than one TCI codepoints are activated by MAC CE, the activated TCI state(s) for the lowest codepoint is/are applied.</w:t>
      </w:r>
      <w:r w:rsidRPr="00F35B41">
        <w:rPr>
          <w:b/>
          <w:lang w:val="en-GB"/>
        </w:rPr>
        <w:fldChar w:fldCharType="end"/>
      </w:r>
    </w:p>
    <w:p w14:paraId="0FB1D255" w14:textId="7015E89A" w:rsidR="008420CE" w:rsidRPr="00F35B41" w:rsidRDefault="008420CE" w:rsidP="00150D57">
      <w:pPr>
        <w:rPr>
          <w:b/>
          <w:lang w:val="en-GB"/>
        </w:rPr>
      </w:pPr>
      <w:r w:rsidRPr="00F35B41">
        <w:rPr>
          <w:b/>
          <w:lang w:val="en-GB"/>
        </w:rPr>
        <w:fldChar w:fldCharType="begin"/>
      </w:r>
      <w:r w:rsidRPr="00F35B41">
        <w:rPr>
          <w:b/>
          <w:lang w:val="en-GB"/>
        </w:rPr>
        <w:instrText xml:space="preserve"> REF _Ref71642765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38</w:t>
      </w:r>
      <w:r w:rsidRPr="00F35B41">
        <w:rPr>
          <w:b/>
          <w:lang w:val="en-GB"/>
        </w:rPr>
        <w:t>: When UE is configured unified TCI operation, DCI format 1_1/1_2 has always TCI field included independent of DL data assignment.</w:t>
      </w:r>
      <w:r w:rsidRPr="00F35B41">
        <w:rPr>
          <w:b/>
          <w:lang w:val="en-GB"/>
        </w:rPr>
        <w:fldChar w:fldCharType="end"/>
      </w:r>
    </w:p>
    <w:p w14:paraId="3AE8752A" w14:textId="13894885" w:rsidR="008420CE" w:rsidRPr="00F35B41" w:rsidRDefault="008420CE" w:rsidP="00150D57">
      <w:pPr>
        <w:rPr>
          <w:b/>
          <w:lang w:val="en-GB"/>
        </w:rPr>
      </w:pPr>
      <w:r w:rsidRPr="00F35B41">
        <w:rPr>
          <w:b/>
          <w:lang w:val="en-GB"/>
        </w:rPr>
        <w:fldChar w:fldCharType="begin"/>
      </w:r>
      <w:r w:rsidRPr="00F35B41">
        <w:rPr>
          <w:b/>
          <w:lang w:val="en-GB"/>
        </w:rPr>
        <w:instrText xml:space="preserve"> REF _Ref71642772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39</w:t>
      </w:r>
      <w:r w:rsidRPr="00F35B41">
        <w:rPr>
          <w:b/>
          <w:lang w:val="en-GB"/>
        </w:rPr>
        <w:t xml:space="preserve">: In case of </w:t>
      </w:r>
      <w:proofErr w:type="spellStart"/>
      <w:r w:rsidRPr="00F35B41">
        <w:rPr>
          <w:b/>
          <w:lang w:val="en-GB"/>
        </w:rPr>
        <w:t>coresetPoolIndices</w:t>
      </w:r>
      <w:proofErr w:type="spellEnd"/>
      <w:r w:rsidRPr="00F35B41">
        <w:rPr>
          <w:b/>
          <w:lang w:val="en-GB"/>
        </w:rPr>
        <w:t xml:space="preserve"> are configured for the UE support DL and UL TCI state per </w:t>
      </w:r>
      <w:proofErr w:type="spellStart"/>
      <w:r w:rsidRPr="00F35B41">
        <w:rPr>
          <w:b/>
          <w:lang w:val="en-GB"/>
        </w:rPr>
        <w:t>coresetPoolIndex</w:t>
      </w:r>
      <w:proofErr w:type="spellEnd"/>
      <w:r w:rsidRPr="00F35B41">
        <w:rPr>
          <w:b/>
          <w:lang w:val="en-GB"/>
        </w:rPr>
        <w:t xml:space="preserve"> using Rel16 principles, i.e. by providing in MAC activation command of the TCI codepoint(s) corresponding </w:t>
      </w:r>
      <w:proofErr w:type="spellStart"/>
      <w:r w:rsidRPr="00F35B41">
        <w:rPr>
          <w:b/>
          <w:lang w:val="en-GB"/>
        </w:rPr>
        <w:t>coresetPoolIndex</w:t>
      </w:r>
      <w:proofErr w:type="spellEnd"/>
      <w:r w:rsidRPr="00F35B41">
        <w:rPr>
          <w:b/>
          <w:lang w:val="en-GB"/>
        </w:rPr>
        <w:t xml:space="preserve"> to support M&gt;1 and N&gt;1. Corresponding DCI based beam update considers the activated TCI codepoints depending on the </w:t>
      </w:r>
      <w:proofErr w:type="spellStart"/>
      <w:r w:rsidRPr="00F35B41">
        <w:rPr>
          <w:b/>
          <w:lang w:val="en-GB"/>
        </w:rPr>
        <w:t>coresetPoolIndex</w:t>
      </w:r>
      <w:proofErr w:type="spellEnd"/>
      <w:r w:rsidRPr="00F35B41">
        <w:rPr>
          <w:b/>
          <w:lang w:val="en-GB"/>
        </w:rPr>
        <w:t xml:space="preserve"> of the CORESET used to transmit the DCI.</w:t>
      </w:r>
      <w:r w:rsidRPr="00F35B41">
        <w:rPr>
          <w:b/>
          <w:lang w:val="en-GB"/>
        </w:rPr>
        <w:fldChar w:fldCharType="end"/>
      </w:r>
    </w:p>
    <w:p w14:paraId="13BA3815" w14:textId="14AFD170" w:rsidR="008420CE" w:rsidRPr="00F35B41" w:rsidRDefault="008420CE" w:rsidP="00150D57">
      <w:pPr>
        <w:rPr>
          <w:b/>
          <w:lang w:val="en-GB"/>
        </w:rPr>
      </w:pPr>
      <w:r w:rsidRPr="00F35B41">
        <w:rPr>
          <w:b/>
          <w:lang w:val="en-GB"/>
        </w:rPr>
        <w:fldChar w:fldCharType="begin"/>
      </w:r>
      <w:r w:rsidRPr="00F35B41">
        <w:rPr>
          <w:b/>
          <w:lang w:val="en-GB"/>
        </w:rPr>
        <w:instrText xml:space="preserve"> REF _Ref61881632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40</w:t>
      </w:r>
      <w:r w:rsidRPr="00F35B41">
        <w:rPr>
          <w:b/>
          <w:lang w:val="en-GB"/>
        </w:rPr>
        <w:t>: Discuss whether gNB should be aware which TCI states can be active simultaneously for UL (e.g. corresponding to the different beams of the same panel compared to different beams of the different panels).</w:t>
      </w:r>
      <w:r w:rsidRPr="00F35B41">
        <w:rPr>
          <w:b/>
          <w:lang w:val="en-GB"/>
        </w:rPr>
        <w:fldChar w:fldCharType="end"/>
      </w:r>
    </w:p>
    <w:p w14:paraId="6E8FB1AB" w14:textId="77777777" w:rsidR="00E31824" w:rsidRDefault="00E31824" w:rsidP="00150D57">
      <w:pPr>
        <w:rPr>
          <w:rFonts w:cstheme="minorHAnsi"/>
          <w:b/>
          <w:bCs/>
          <w:lang w:val="en-GB"/>
        </w:rPr>
      </w:pPr>
    </w:p>
    <w:p w14:paraId="5691A532" w14:textId="77777777" w:rsidR="00E31824" w:rsidRPr="00592DBB" w:rsidRDefault="00E31824" w:rsidP="00E31824">
      <w:pPr>
        <w:rPr>
          <w:rFonts w:cstheme="minorHAnsi"/>
          <w:u w:val="single"/>
          <w:lang w:val="en-GB"/>
        </w:rPr>
      </w:pPr>
      <w:r w:rsidRPr="00592DBB">
        <w:rPr>
          <w:rFonts w:cstheme="minorHAnsi"/>
          <w:u w:val="single"/>
          <w:lang w:val="en-GB"/>
        </w:rPr>
        <w:t>Enhancements on MPUE fast panel selection:</w:t>
      </w:r>
    </w:p>
    <w:p w14:paraId="6C66A889" w14:textId="0A55CE23" w:rsidR="008420CE" w:rsidRPr="00F35B41" w:rsidRDefault="008420CE" w:rsidP="00150D57">
      <w:pPr>
        <w:rPr>
          <w:b/>
          <w:lang w:val="en-GB"/>
        </w:rPr>
      </w:pPr>
      <w:r w:rsidRPr="00F35B41">
        <w:rPr>
          <w:b/>
          <w:lang w:val="en-GB"/>
        </w:rPr>
        <w:fldChar w:fldCharType="begin"/>
      </w:r>
      <w:r w:rsidRPr="00F35B41">
        <w:rPr>
          <w:b/>
          <w:lang w:val="en-GB"/>
        </w:rPr>
        <w:instrText xml:space="preserve"> REF _Ref71642792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41</w:t>
      </w:r>
      <w:r w:rsidRPr="00F35B41">
        <w:rPr>
          <w:b/>
          <w:lang w:val="en-GB"/>
        </w:rPr>
        <w:t xml:space="preserve">: </w:t>
      </w:r>
      <w:r w:rsidRPr="00F35B41">
        <w:rPr>
          <w:rFonts w:ascii="Calibri" w:eastAsia="Calibri" w:hAnsi="Calibri" w:cs="Calibri"/>
          <w:b/>
          <w:color w:val="000000" w:themeColor="text1"/>
          <w:lang w:val="en-GB"/>
        </w:rPr>
        <w:t xml:space="preserve">Support reporting of dynamic UL transmission indication metric like maximum achievable EIRP on candidate beams together with SSBRI/CRI for supporting UE’s operation with panels of different capabilities, MPE mitigation and </w:t>
      </w:r>
      <w:proofErr w:type="spellStart"/>
      <w:r w:rsidRPr="00F35B41">
        <w:rPr>
          <w:rFonts w:ascii="Calibri" w:eastAsia="Calibri" w:hAnsi="Calibri" w:cs="Calibri"/>
          <w:b/>
          <w:color w:val="000000" w:themeColor="text1"/>
          <w:lang w:val="en-GB"/>
        </w:rPr>
        <w:t>mTRP</w:t>
      </w:r>
      <w:proofErr w:type="spellEnd"/>
      <w:r w:rsidRPr="00F35B41">
        <w:rPr>
          <w:rFonts w:ascii="Calibri" w:eastAsia="Calibri" w:hAnsi="Calibri" w:cs="Calibri"/>
          <w:b/>
          <w:color w:val="000000" w:themeColor="text1"/>
          <w:lang w:val="en-GB"/>
        </w:rPr>
        <w:t xml:space="preserve"> operation.</w:t>
      </w:r>
      <w:r w:rsidRPr="00F35B41">
        <w:rPr>
          <w:b/>
          <w:lang w:val="en-GB"/>
        </w:rPr>
        <w:fldChar w:fldCharType="end"/>
      </w:r>
    </w:p>
    <w:p w14:paraId="02E93538" w14:textId="18D1DDB3" w:rsidR="008420CE" w:rsidRPr="00F35B41" w:rsidRDefault="008420CE" w:rsidP="00150D57">
      <w:pPr>
        <w:rPr>
          <w:b/>
          <w:lang w:val="en-GB"/>
        </w:rPr>
      </w:pPr>
      <w:r w:rsidRPr="00F35B41">
        <w:rPr>
          <w:b/>
          <w:lang w:val="en-GB"/>
        </w:rPr>
        <w:lastRenderedPageBreak/>
        <w:fldChar w:fldCharType="begin"/>
      </w:r>
      <w:r w:rsidRPr="00F35B41">
        <w:rPr>
          <w:b/>
          <w:lang w:val="en-GB"/>
        </w:rPr>
        <w:instrText xml:space="preserve"> REF _Ref71642797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42</w:t>
      </w:r>
      <w:r w:rsidRPr="00F35B41">
        <w:rPr>
          <w:rFonts w:ascii="Calibri" w:eastAsia="Calibri" w:hAnsi="Calibri" w:cs="Calibri"/>
          <w:b/>
          <w:color w:val="000000" w:themeColor="text1"/>
          <w:lang w:val="en-GB"/>
        </w:rPr>
        <w:t>: UL transmission indication like EIRP per candidate beam may help gNB in configuring an offset per SSBRI/CRI to enhance robustness of the measurement reporting and beam candidate selection.</w:t>
      </w:r>
      <w:r w:rsidRPr="00F35B41">
        <w:rPr>
          <w:b/>
          <w:lang w:val="en-GB"/>
        </w:rPr>
        <w:fldChar w:fldCharType="end"/>
      </w:r>
    </w:p>
    <w:p w14:paraId="0C0FDF45" w14:textId="03D6EE57" w:rsidR="005D768B" w:rsidRPr="00F35B41" w:rsidRDefault="008420CE" w:rsidP="00150D57">
      <w:pPr>
        <w:rPr>
          <w:b/>
          <w:lang w:val="en-GB"/>
        </w:rPr>
      </w:pPr>
      <w:r w:rsidRPr="00F35B41">
        <w:rPr>
          <w:b/>
          <w:lang w:val="en-GB"/>
        </w:rPr>
        <w:fldChar w:fldCharType="begin"/>
      </w:r>
      <w:r w:rsidRPr="00F35B41">
        <w:rPr>
          <w:b/>
          <w:lang w:val="en-GB"/>
        </w:rPr>
        <w:instrText xml:space="preserve"> REF _Ref71642817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Observation </w:t>
      </w:r>
      <w:r w:rsidRPr="00F35B41">
        <w:rPr>
          <w:b/>
          <w:noProof/>
          <w:lang w:val="en-GB"/>
        </w:rPr>
        <w:t>21</w:t>
      </w:r>
      <w:r w:rsidRPr="00F35B41">
        <w:rPr>
          <w:b/>
          <w:lang w:val="en-GB"/>
        </w:rPr>
        <w:t>: SRS port number per UE panel, or the maximum rank per UE panel shall be indicated to gNB. gNB shall have this information for PUSCH scheduling.</w:t>
      </w:r>
      <w:r w:rsidRPr="00F35B41">
        <w:rPr>
          <w:b/>
          <w:lang w:val="en-GB"/>
        </w:rPr>
        <w:fldChar w:fldCharType="end"/>
      </w:r>
    </w:p>
    <w:p w14:paraId="6D2817E9" w14:textId="67823C72" w:rsidR="008420CE" w:rsidRPr="00F35B41" w:rsidRDefault="008420CE" w:rsidP="00150D57">
      <w:pPr>
        <w:rPr>
          <w:b/>
          <w:lang w:val="en-GB"/>
        </w:rPr>
      </w:pPr>
      <w:r w:rsidRPr="00F35B41">
        <w:rPr>
          <w:b/>
          <w:lang w:val="en-GB"/>
        </w:rPr>
        <w:fldChar w:fldCharType="begin"/>
      </w:r>
      <w:r w:rsidRPr="00F35B41">
        <w:rPr>
          <w:b/>
          <w:lang w:val="en-GB"/>
        </w:rPr>
        <w:instrText xml:space="preserve"> REF _Ref71642824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Observation </w:t>
      </w:r>
      <w:r w:rsidRPr="00F35B41">
        <w:rPr>
          <w:b/>
          <w:noProof/>
          <w:lang w:val="en-GB"/>
        </w:rPr>
        <w:t>22</w:t>
      </w:r>
      <w:r w:rsidRPr="00F35B41">
        <w:rPr>
          <w:b/>
          <w:lang w:val="en-GB"/>
        </w:rPr>
        <w:t>: If dynamic switching shall be supported for more than two UE panels, the maximum CB-based SRS resources shall be increased accordingly.</w:t>
      </w:r>
      <w:r w:rsidRPr="00F35B41">
        <w:rPr>
          <w:b/>
          <w:lang w:val="en-GB"/>
        </w:rPr>
        <w:fldChar w:fldCharType="end"/>
      </w:r>
    </w:p>
    <w:p w14:paraId="333FDA51" w14:textId="77777777" w:rsidR="00E31824" w:rsidRDefault="00E31824" w:rsidP="00E31824">
      <w:pPr>
        <w:rPr>
          <w:rFonts w:cstheme="minorHAnsi"/>
          <w:u w:val="single"/>
          <w:lang w:val="en-GB"/>
        </w:rPr>
      </w:pPr>
    </w:p>
    <w:p w14:paraId="62AB1903" w14:textId="5C408BCB" w:rsidR="00E31824" w:rsidRPr="00592DBB" w:rsidRDefault="00E31824" w:rsidP="00E31824">
      <w:pPr>
        <w:rPr>
          <w:rFonts w:cstheme="minorHAnsi"/>
          <w:lang w:val="en-GB"/>
        </w:rPr>
      </w:pPr>
      <w:r w:rsidRPr="00592DBB">
        <w:rPr>
          <w:rFonts w:cstheme="minorHAnsi"/>
          <w:u w:val="single"/>
          <w:lang w:val="en-GB"/>
        </w:rPr>
        <w:t>MPE mitigation:</w:t>
      </w:r>
    </w:p>
    <w:p w14:paraId="33C8604D" w14:textId="120C7AFD" w:rsidR="008420CE" w:rsidRPr="00F35B41" w:rsidRDefault="008420CE" w:rsidP="00150D57">
      <w:pPr>
        <w:rPr>
          <w:b/>
          <w:lang w:val="en-GB"/>
        </w:rPr>
      </w:pPr>
      <w:r w:rsidRPr="00F35B41">
        <w:rPr>
          <w:b/>
          <w:lang w:val="en-GB"/>
        </w:rPr>
        <w:fldChar w:fldCharType="begin"/>
      </w:r>
      <w:r w:rsidRPr="00F35B41">
        <w:rPr>
          <w:b/>
          <w:lang w:val="en-GB"/>
        </w:rPr>
        <w:instrText xml:space="preserve"> REF _Ref61881687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43</w:t>
      </w:r>
      <w:r w:rsidRPr="00F35B41">
        <w:rPr>
          <w:b/>
          <w:lang w:val="en-GB"/>
        </w:rPr>
        <w:t>: Extend MAC based P-MPR for MPE to consider multiple candidate/active UL beams, not just UL beam used for PUSCH to transmit MAC-CE.</w:t>
      </w:r>
      <w:r w:rsidRPr="00F35B41">
        <w:rPr>
          <w:b/>
          <w:lang w:val="en-GB"/>
        </w:rPr>
        <w:fldChar w:fldCharType="end"/>
      </w:r>
    </w:p>
    <w:p w14:paraId="4885B1C6" w14:textId="3EB19171" w:rsidR="008420CE" w:rsidRPr="00F35B41" w:rsidRDefault="008420CE" w:rsidP="00150D57">
      <w:pPr>
        <w:rPr>
          <w:b/>
          <w:lang w:val="en-GB"/>
        </w:rPr>
      </w:pPr>
      <w:r w:rsidRPr="00F35B41">
        <w:rPr>
          <w:b/>
          <w:lang w:val="en-GB"/>
        </w:rPr>
        <w:fldChar w:fldCharType="begin"/>
      </w:r>
      <w:r w:rsidRPr="00F35B41">
        <w:rPr>
          <w:b/>
          <w:lang w:val="en-GB"/>
        </w:rPr>
        <w:instrText xml:space="preserve"> REF _Ref68611121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44</w:t>
      </w:r>
      <w:r w:rsidRPr="00F35B41">
        <w:rPr>
          <w:b/>
          <w:lang w:val="en-GB"/>
        </w:rPr>
        <w:t>: Support Option 1A: Rel.16 P-MPR based beam-level + Virtual PHR associated with each indicated UL TCI, where the UE indicates the estimated P-MPR per link – if used for PUSCH.</w:t>
      </w:r>
      <w:r w:rsidRPr="00F35B41">
        <w:rPr>
          <w:b/>
          <w:lang w:val="en-GB"/>
        </w:rPr>
        <w:fldChar w:fldCharType="end"/>
      </w:r>
    </w:p>
    <w:p w14:paraId="4A5D158B" w14:textId="3D256DDF" w:rsidR="008420CE" w:rsidRPr="00F35B41" w:rsidRDefault="008420CE" w:rsidP="00150D57">
      <w:pPr>
        <w:rPr>
          <w:b/>
          <w:lang w:val="en-GB"/>
        </w:rPr>
      </w:pPr>
      <w:r w:rsidRPr="00F35B41">
        <w:rPr>
          <w:b/>
          <w:lang w:val="en-GB"/>
        </w:rPr>
        <w:fldChar w:fldCharType="begin"/>
      </w:r>
      <w:r w:rsidRPr="00F35B41">
        <w:rPr>
          <w:b/>
          <w:lang w:val="en-GB"/>
        </w:rPr>
        <w:instrText xml:space="preserve"> REF _Ref71642856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45</w:t>
      </w:r>
      <w:r w:rsidRPr="00F35B41">
        <w:rPr>
          <w:b/>
          <w:lang w:val="en-GB"/>
        </w:rPr>
        <w:t>: The virtual PHR refers to the estimated MPE event and P-MPR level on each active UL TCI.</w:t>
      </w:r>
      <w:r w:rsidRPr="00F35B41">
        <w:rPr>
          <w:b/>
          <w:lang w:val="en-GB"/>
        </w:rPr>
        <w:fldChar w:fldCharType="end"/>
      </w:r>
    </w:p>
    <w:p w14:paraId="28EFB04E" w14:textId="5FF4EB56" w:rsidR="008420CE" w:rsidRPr="00F35B41" w:rsidRDefault="008420CE" w:rsidP="00150D57">
      <w:pPr>
        <w:rPr>
          <w:b/>
          <w:lang w:val="en-GB"/>
        </w:rPr>
      </w:pPr>
      <w:r w:rsidRPr="00F35B41">
        <w:rPr>
          <w:b/>
          <w:lang w:val="en-GB"/>
        </w:rPr>
        <w:fldChar w:fldCharType="begin"/>
      </w:r>
      <w:r w:rsidRPr="00F35B41">
        <w:rPr>
          <w:b/>
          <w:lang w:val="en-GB"/>
        </w:rPr>
        <w:instrText xml:space="preserve"> REF _Ref68611138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46</w:t>
      </w:r>
      <w:r w:rsidRPr="00F35B41">
        <w:rPr>
          <w:b/>
          <w:lang w:val="en-GB"/>
        </w:rPr>
        <w:t>: In addition to Option 1A, support option 2A for candidate beams: SSBRI/CRI + L1-RSRP enhancement.</w:t>
      </w:r>
      <w:r w:rsidRPr="00F35B41">
        <w:rPr>
          <w:b/>
          <w:lang w:val="en-GB"/>
        </w:rPr>
        <w:fldChar w:fldCharType="end"/>
      </w:r>
    </w:p>
    <w:p w14:paraId="5F52097B" w14:textId="51F52E96" w:rsidR="008420CE" w:rsidRPr="00F35B41" w:rsidRDefault="008420CE" w:rsidP="00150D57">
      <w:pPr>
        <w:rPr>
          <w:b/>
          <w:lang w:val="en-GB"/>
        </w:rPr>
      </w:pPr>
      <w:r w:rsidRPr="00F35B41">
        <w:rPr>
          <w:b/>
          <w:lang w:val="en-GB"/>
        </w:rPr>
        <w:fldChar w:fldCharType="begin"/>
      </w:r>
      <w:r w:rsidRPr="00F35B41">
        <w:rPr>
          <w:b/>
          <w:lang w:val="en-GB"/>
        </w:rPr>
        <w:instrText xml:space="preserve"> REF _Ref71642870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47</w:t>
      </w:r>
      <w:r w:rsidRPr="00F35B41">
        <w:rPr>
          <w:b/>
          <w:lang w:val="en-GB"/>
        </w:rPr>
        <w:t>: Support accounting for MPE effect in L1-RSRP report e.g. virtual PH or estimated UL RSRP.</w:t>
      </w:r>
      <w:r w:rsidRPr="00F35B41">
        <w:rPr>
          <w:b/>
          <w:lang w:val="en-GB"/>
        </w:rPr>
        <w:fldChar w:fldCharType="end"/>
      </w:r>
    </w:p>
    <w:p w14:paraId="62C9EE9F" w14:textId="4609235B" w:rsidR="008420CE" w:rsidRPr="00F35B41" w:rsidRDefault="008420CE" w:rsidP="00150D57">
      <w:pPr>
        <w:rPr>
          <w:b/>
          <w:lang w:val="en-GB"/>
        </w:rPr>
      </w:pPr>
      <w:r w:rsidRPr="00F35B41">
        <w:rPr>
          <w:b/>
          <w:lang w:val="en-GB"/>
        </w:rPr>
        <w:fldChar w:fldCharType="begin"/>
      </w:r>
      <w:r w:rsidRPr="00F35B41">
        <w:rPr>
          <w:b/>
          <w:lang w:val="en-GB"/>
        </w:rPr>
        <w:instrText xml:space="preserve"> REF _Ref68611281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48</w:t>
      </w:r>
      <w:r w:rsidRPr="00F35B41">
        <w:rPr>
          <w:b/>
          <w:lang w:val="en-GB"/>
        </w:rPr>
        <w:t>: Panel indication is not needed for any MPE mitigation technique.</w:t>
      </w:r>
      <w:r w:rsidRPr="00F35B41">
        <w:rPr>
          <w:b/>
          <w:lang w:val="en-GB"/>
        </w:rPr>
        <w:fldChar w:fldCharType="end"/>
      </w:r>
    </w:p>
    <w:p w14:paraId="37B12A57" w14:textId="679E455B" w:rsidR="008420CE" w:rsidRPr="00F35B41" w:rsidRDefault="008420CE" w:rsidP="00150D57">
      <w:pPr>
        <w:rPr>
          <w:b/>
          <w:lang w:val="en-GB"/>
        </w:rPr>
      </w:pPr>
      <w:r w:rsidRPr="00F35B41">
        <w:rPr>
          <w:b/>
          <w:lang w:val="en-GB"/>
        </w:rPr>
        <w:fldChar w:fldCharType="begin"/>
      </w:r>
      <w:r w:rsidRPr="00F35B41">
        <w:rPr>
          <w:b/>
          <w:lang w:val="en-GB"/>
        </w:rPr>
        <w:instrText xml:space="preserve"> REF _Ref61881718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49</w:t>
      </w:r>
      <w:r w:rsidRPr="00F35B41">
        <w:rPr>
          <w:b/>
          <w:lang w:val="en-GB"/>
        </w:rPr>
        <w:t xml:space="preserve">: </w:t>
      </w:r>
      <w:r w:rsidRPr="00F35B41">
        <w:rPr>
          <w:rFonts w:ascii="Calibri" w:eastAsia="Calibri" w:hAnsi="Calibri" w:cs="Calibri"/>
          <w:b/>
          <w:lang w:val="en-GB"/>
        </w:rPr>
        <w:t>Improve the network’s mitigation of MPE events by prioritizing the</w:t>
      </w:r>
      <w:r w:rsidRPr="00F35B41">
        <w:rPr>
          <w:rFonts w:ascii="SimSun" w:eastAsia="SimSun" w:hAnsi="SimSun" w:cs="SimSun"/>
          <w:b/>
          <w:lang w:val="en-GB"/>
        </w:rPr>
        <w:t xml:space="preserve"> </w:t>
      </w:r>
      <w:r w:rsidRPr="00F35B41">
        <w:rPr>
          <w:rFonts w:ascii="Calibri" w:eastAsia="Calibri" w:hAnsi="Calibri" w:cs="Calibri"/>
          <w:b/>
          <w:lang w:val="en-GB"/>
        </w:rPr>
        <w:t xml:space="preserve">transmissions of control signals </w:t>
      </w:r>
      <w:r w:rsidRPr="00F35B41">
        <w:rPr>
          <w:rFonts w:ascii="SimSun" w:eastAsia="SimSun" w:hAnsi="SimSun" w:cs="SimSun"/>
          <w:b/>
          <w:lang w:val="en-GB"/>
        </w:rPr>
        <w:t>(</w:t>
      </w:r>
      <w:r w:rsidRPr="00F35B41">
        <w:rPr>
          <w:rFonts w:ascii="Calibri" w:eastAsia="Calibri" w:hAnsi="Calibri" w:cs="Calibri"/>
          <w:b/>
          <w:lang w:val="en-GB"/>
        </w:rPr>
        <w:t>e.g. PUSCH carrying PHR with MPE indication and P-MPR value over PUSCH carrying UL traffic user plane</w:t>
      </w:r>
      <w:r w:rsidRPr="00F35B41">
        <w:rPr>
          <w:rFonts w:ascii="SimSun" w:eastAsia="SimSun" w:hAnsi="SimSun" w:cs="SimSun"/>
          <w:b/>
          <w:lang w:val="en-GB"/>
        </w:rPr>
        <w:t>)</w:t>
      </w:r>
      <w:r w:rsidRPr="00F35B41">
        <w:rPr>
          <w:rFonts w:ascii="Calibri" w:eastAsia="Calibri" w:hAnsi="Calibri" w:cs="Calibri"/>
          <w:b/>
          <w:lang w:val="en-GB"/>
        </w:rPr>
        <w:t>to ensure MPE indication is sent with enough power from UEs under severe MPE events.</w:t>
      </w:r>
      <w:r w:rsidRPr="00F35B41">
        <w:rPr>
          <w:b/>
          <w:lang w:val="en-GB"/>
        </w:rPr>
        <w:fldChar w:fldCharType="end"/>
      </w:r>
    </w:p>
    <w:p w14:paraId="3D39227C" w14:textId="3DD79218" w:rsidR="008420CE" w:rsidRPr="00F35B41" w:rsidRDefault="008420CE" w:rsidP="00150D57">
      <w:pPr>
        <w:rPr>
          <w:b/>
          <w:lang w:val="en-GB"/>
        </w:rPr>
      </w:pPr>
      <w:r w:rsidRPr="00F35B41">
        <w:rPr>
          <w:b/>
          <w:lang w:val="en-GB"/>
        </w:rPr>
        <w:fldChar w:fldCharType="begin"/>
      </w:r>
      <w:r w:rsidRPr="00F35B41">
        <w:rPr>
          <w:b/>
          <w:lang w:val="en-GB"/>
        </w:rPr>
        <w:instrText xml:space="preserve"> REF _Ref68612119 \h </w:instrText>
      </w:r>
      <w:r w:rsidR="00F35B41" w:rsidRPr="00F35B41">
        <w:rPr>
          <w:b/>
          <w:lang w:val="en-GB"/>
        </w:rPr>
        <w:instrText xml:space="preserve"> \* MERGEFORMAT </w:instrText>
      </w:r>
      <w:r w:rsidRPr="00F35B41">
        <w:rPr>
          <w:b/>
          <w:lang w:val="en-GB"/>
        </w:rPr>
      </w:r>
      <w:r w:rsidRPr="00F35B41">
        <w:rPr>
          <w:b/>
          <w:lang w:val="en-GB"/>
        </w:rPr>
        <w:fldChar w:fldCharType="separate"/>
      </w:r>
      <w:r w:rsidRPr="00F35B41">
        <w:rPr>
          <w:b/>
          <w:lang w:val="en-GB"/>
        </w:rPr>
        <w:t xml:space="preserve">Proposal </w:t>
      </w:r>
      <w:r w:rsidRPr="00F35B41">
        <w:rPr>
          <w:b/>
          <w:noProof/>
          <w:lang w:val="en-GB"/>
        </w:rPr>
        <w:t>50</w:t>
      </w:r>
      <w:r w:rsidRPr="00F35B41">
        <w:rPr>
          <w:b/>
          <w:lang w:val="en-GB"/>
        </w:rPr>
        <w:t>: Consider enhancements of beam failure recovery configuration procedure in MPE cases.</w:t>
      </w:r>
      <w:r w:rsidRPr="00F35B41">
        <w:rPr>
          <w:b/>
          <w:lang w:val="en-GB"/>
        </w:rPr>
        <w:fldChar w:fldCharType="end"/>
      </w:r>
    </w:p>
    <w:p w14:paraId="6708CF70" w14:textId="564CEB7F" w:rsidR="00D65ABD" w:rsidRPr="00E358D7" w:rsidRDefault="00D65ABD" w:rsidP="00150D57">
      <w:pPr>
        <w:rPr>
          <w:b/>
          <w:lang w:val="en-GB"/>
        </w:rPr>
      </w:pPr>
    </w:p>
    <w:p w14:paraId="4A094E6A" w14:textId="564CEB7F" w:rsidR="002D6148" w:rsidRPr="00592DBB" w:rsidRDefault="00CB5039" w:rsidP="00150D57">
      <w:pPr>
        <w:rPr>
          <w:u w:val="single"/>
          <w:lang w:val="en-GB"/>
        </w:rPr>
      </w:pPr>
      <w:r w:rsidRPr="4F2DAF07">
        <w:rPr>
          <w:u w:val="single"/>
          <w:lang w:val="en-GB"/>
        </w:rPr>
        <w:t>Other enhancements:</w:t>
      </w:r>
    </w:p>
    <w:p w14:paraId="32624074" w14:textId="61D18A40" w:rsidR="0057524B" w:rsidRPr="00F35B41" w:rsidRDefault="0031456B" w:rsidP="00DE12B8">
      <w:pPr>
        <w:rPr>
          <w:b/>
          <w:bCs/>
          <w:lang w:val="en-GB"/>
        </w:rPr>
      </w:pPr>
      <w:r w:rsidRPr="00F35B41">
        <w:rPr>
          <w:b/>
          <w:bCs/>
          <w:lang w:val="en-GB"/>
        </w:rPr>
        <w:fldChar w:fldCharType="begin"/>
      </w:r>
      <w:r w:rsidRPr="00F35B41">
        <w:rPr>
          <w:b/>
          <w:bCs/>
          <w:lang w:val="en-GB"/>
        </w:rPr>
        <w:instrText xml:space="preserve"> REF _Ref71643116 \h </w:instrText>
      </w:r>
      <w:r w:rsidR="00F35B41">
        <w:rPr>
          <w:b/>
          <w:bCs/>
          <w:lang w:val="en-GB"/>
        </w:rPr>
        <w:instrText xml:space="preserve"> \* MERGEFORMAT </w:instrText>
      </w:r>
      <w:r w:rsidRPr="00F35B41">
        <w:rPr>
          <w:b/>
          <w:bCs/>
          <w:lang w:val="en-GB"/>
        </w:rPr>
      </w:r>
      <w:r w:rsidRPr="00F35B41">
        <w:rPr>
          <w:b/>
          <w:bCs/>
          <w:lang w:val="en-GB"/>
        </w:rPr>
        <w:fldChar w:fldCharType="separate"/>
      </w:r>
      <w:r w:rsidRPr="00F35B41">
        <w:rPr>
          <w:b/>
          <w:bCs/>
          <w:color w:val="000000" w:themeColor="text1"/>
          <w:lang w:val="en-GB"/>
        </w:rPr>
        <w:t xml:space="preserve">Observation </w:t>
      </w:r>
      <w:r w:rsidRPr="00F35B41">
        <w:rPr>
          <w:b/>
          <w:bCs/>
          <w:noProof/>
          <w:color w:val="000000" w:themeColor="text1"/>
          <w:lang w:val="en-GB"/>
        </w:rPr>
        <w:t>23</w:t>
      </w:r>
      <w:r w:rsidRPr="00F35B41">
        <w:rPr>
          <w:b/>
          <w:bCs/>
          <w:color w:val="000000" w:themeColor="text1"/>
          <w:lang w:val="en-GB"/>
        </w:rPr>
        <w:t xml:space="preserve">: </w:t>
      </w:r>
      <w:r w:rsidRPr="00F35B41">
        <w:rPr>
          <w:rFonts w:ascii="Calibri" w:eastAsia="Calibri" w:hAnsi="Calibri" w:cs="Calibri"/>
          <w:b/>
          <w:bCs/>
          <w:color w:val="000000" w:themeColor="text1"/>
          <w:lang w:val="en-GB"/>
        </w:rPr>
        <w:t>Two scenarios could be highlighted for further study:</w:t>
      </w:r>
      <w:r w:rsidRPr="00F35B41">
        <w:rPr>
          <w:b/>
          <w:bCs/>
          <w:lang w:val="en-GB"/>
        </w:rPr>
        <w:fldChar w:fldCharType="end"/>
      </w:r>
    </w:p>
    <w:p w14:paraId="1775D75B" w14:textId="564CEB7F" w:rsidR="0031456B" w:rsidRPr="00205CE0" w:rsidRDefault="0031456B" w:rsidP="00752FF4">
      <w:pPr>
        <w:pStyle w:val="ListParagraph"/>
        <w:numPr>
          <w:ilvl w:val="0"/>
          <w:numId w:val="3"/>
        </w:numPr>
        <w:rPr>
          <w:rFonts w:eastAsiaTheme="minorEastAsia"/>
          <w:b/>
          <w:bCs/>
          <w:color w:val="000000" w:themeColor="text1"/>
          <w:sz w:val="20"/>
          <w:szCs w:val="20"/>
          <w:lang w:val="en-GB"/>
        </w:rPr>
      </w:pPr>
      <w:r w:rsidRPr="00205CE0">
        <w:rPr>
          <w:rFonts w:ascii="Calibri" w:eastAsia="Calibri" w:hAnsi="Calibri" w:cs="Calibri"/>
          <w:b/>
          <w:bCs/>
          <w:color w:val="000000" w:themeColor="text1"/>
          <w:sz w:val="20"/>
          <w:szCs w:val="20"/>
          <w:lang w:val="en-GB"/>
        </w:rPr>
        <w:t>The UE may need P3 after a UE panel switch, though the gNB is not informed of the timing of the UE panel switches, therefore can’t schedule P3 optimally</w:t>
      </w:r>
    </w:p>
    <w:p w14:paraId="7EBABE30" w14:textId="118E7DF4" w:rsidR="00752FF4" w:rsidRPr="00752FF4" w:rsidRDefault="0031456B" w:rsidP="00752FF4">
      <w:pPr>
        <w:pStyle w:val="ListParagraph"/>
        <w:numPr>
          <w:ilvl w:val="0"/>
          <w:numId w:val="3"/>
        </w:numPr>
        <w:rPr>
          <w:lang w:val="en-GB"/>
        </w:rPr>
      </w:pPr>
      <w:r w:rsidRPr="00752FF4">
        <w:rPr>
          <w:rFonts w:ascii="Calibri" w:eastAsia="Calibri" w:hAnsi="Calibri" w:cs="Calibri"/>
          <w:b/>
          <w:bCs/>
          <w:color w:val="000000" w:themeColor="text1"/>
          <w:sz w:val="20"/>
          <w:szCs w:val="20"/>
          <w:lang w:val="en-GB"/>
        </w:rPr>
        <w:t>The MP-UE with panels of different maximum achievable EIRP and/or different number of antenna elements may switch between panels being able to configure high-gain narrow beams and panels only being able to configure low-gain broad beams (e.g. single patch element).</w:t>
      </w:r>
    </w:p>
    <w:p w14:paraId="25443D12" w14:textId="118E7DF4" w:rsidR="00752FF4" w:rsidRDefault="00752FF4" w:rsidP="00752FF4">
      <w:pPr>
        <w:rPr>
          <w:lang w:val="en-GB"/>
        </w:rPr>
      </w:pPr>
    </w:p>
    <w:p w14:paraId="2897545C" w14:textId="27908731" w:rsidR="00752FF4" w:rsidRPr="00F35B41" w:rsidRDefault="00752FF4" w:rsidP="00752FF4">
      <w:pPr>
        <w:rPr>
          <w:b/>
          <w:bCs/>
          <w:lang w:val="en-GB"/>
        </w:rPr>
      </w:pPr>
      <w:r w:rsidRPr="00F35B41">
        <w:rPr>
          <w:b/>
          <w:bCs/>
          <w:lang w:val="en-GB"/>
        </w:rPr>
        <w:fldChar w:fldCharType="begin"/>
      </w:r>
      <w:r w:rsidRPr="00F35B41">
        <w:rPr>
          <w:b/>
          <w:bCs/>
          <w:lang w:val="en-GB"/>
        </w:rPr>
        <w:instrText xml:space="preserve"> REF _Ref71643167 \h </w:instrText>
      </w:r>
      <w:r w:rsidR="00F35B41">
        <w:rPr>
          <w:b/>
          <w:bCs/>
          <w:lang w:val="en-GB"/>
        </w:rPr>
        <w:instrText xml:space="preserve"> \* MERGEFORMAT </w:instrText>
      </w:r>
      <w:r w:rsidRPr="00F35B41">
        <w:rPr>
          <w:b/>
          <w:bCs/>
          <w:lang w:val="en-GB"/>
        </w:rPr>
      </w:r>
      <w:r w:rsidRPr="00F35B41">
        <w:rPr>
          <w:b/>
          <w:bCs/>
          <w:lang w:val="en-GB"/>
        </w:rPr>
        <w:fldChar w:fldCharType="separate"/>
      </w:r>
      <w:r w:rsidRPr="00F35B41">
        <w:rPr>
          <w:b/>
          <w:bCs/>
          <w:color w:val="000000" w:themeColor="text1"/>
          <w:lang w:val="en-GB"/>
        </w:rPr>
        <w:t xml:space="preserve">Proposal </w:t>
      </w:r>
      <w:r w:rsidRPr="00F35B41">
        <w:rPr>
          <w:b/>
          <w:bCs/>
          <w:noProof/>
          <w:color w:val="000000" w:themeColor="text1"/>
          <w:lang w:val="en-GB"/>
        </w:rPr>
        <w:t>51</w:t>
      </w:r>
      <w:r w:rsidRPr="00F35B41">
        <w:rPr>
          <w:rFonts w:ascii="Calibri" w:eastAsia="Calibri" w:hAnsi="Calibri" w:cs="Calibri"/>
          <w:b/>
          <w:bCs/>
          <w:color w:val="000000" w:themeColor="text1"/>
          <w:lang w:val="en-GB"/>
        </w:rPr>
        <w:t xml:space="preserve">: Support </w:t>
      </w:r>
      <w:proofErr w:type="spellStart"/>
      <w:r w:rsidRPr="00F35B41">
        <w:rPr>
          <w:rFonts w:ascii="Calibri" w:eastAsia="Calibri" w:hAnsi="Calibri" w:cs="Calibri"/>
          <w:b/>
          <w:bCs/>
          <w:color w:val="000000" w:themeColor="text1"/>
          <w:lang w:val="en-GB"/>
        </w:rPr>
        <w:t>Opt</w:t>
      </w:r>
      <w:proofErr w:type="spellEnd"/>
      <w:r w:rsidRPr="00F35B41">
        <w:rPr>
          <w:rFonts w:ascii="Calibri" w:eastAsia="Calibri" w:hAnsi="Calibri" w:cs="Calibri"/>
          <w:b/>
          <w:bCs/>
          <w:color w:val="000000" w:themeColor="text1"/>
          <w:lang w:val="en-GB"/>
        </w:rPr>
        <w:t xml:space="preserve"> 1-1A by evaluating and selecting schemes including network and UE signalling and configuration to enable faster P3 UE beam refinement while reducing overhead (e.g. considering cases of antenna scaling and/or refinement ability on UE serving and candidate panels).</w:t>
      </w:r>
      <w:r w:rsidRPr="00F35B41">
        <w:rPr>
          <w:b/>
          <w:bCs/>
          <w:lang w:val="en-GB"/>
        </w:rPr>
        <w:fldChar w:fldCharType="end"/>
      </w:r>
    </w:p>
    <w:p w14:paraId="5FAB5B05" w14:textId="6E9F1EBE" w:rsidR="00752FF4" w:rsidRPr="00F35B41" w:rsidRDefault="00752FF4" w:rsidP="00752FF4">
      <w:pPr>
        <w:rPr>
          <w:b/>
          <w:bCs/>
          <w:lang w:val="en-GB"/>
        </w:rPr>
      </w:pPr>
      <w:r w:rsidRPr="00F35B41">
        <w:rPr>
          <w:b/>
          <w:bCs/>
          <w:lang w:val="en-GB"/>
        </w:rPr>
        <w:fldChar w:fldCharType="begin"/>
      </w:r>
      <w:r w:rsidRPr="00F35B41">
        <w:rPr>
          <w:b/>
          <w:bCs/>
          <w:lang w:val="en-GB"/>
        </w:rPr>
        <w:instrText xml:space="preserve"> REF _Ref71643205 \h </w:instrText>
      </w:r>
      <w:r w:rsidR="00F35B41">
        <w:rPr>
          <w:b/>
          <w:bCs/>
          <w:lang w:val="en-GB"/>
        </w:rPr>
        <w:instrText xml:space="preserve"> \* MERGEFORMAT </w:instrText>
      </w:r>
      <w:r w:rsidRPr="00F35B41">
        <w:rPr>
          <w:b/>
          <w:bCs/>
          <w:lang w:val="en-GB"/>
        </w:rPr>
      </w:r>
      <w:r w:rsidRPr="00F35B41">
        <w:rPr>
          <w:b/>
          <w:bCs/>
          <w:lang w:val="en-GB"/>
        </w:rPr>
        <w:fldChar w:fldCharType="separate"/>
      </w:r>
      <w:r w:rsidRPr="00F35B41">
        <w:rPr>
          <w:b/>
          <w:bCs/>
          <w:color w:val="000000" w:themeColor="text1"/>
          <w:lang w:val="en-GB"/>
        </w:rPr>
        <w:t xml:space="preserve">Proposal </w:t>
      </w:r>
      <w:r w:rsidRPr="00F35B41">
        <w:rPr>
          <w:b/>
          <w:bCs/>
          <w:noProof/>
          <w:color w:val="000000" w:themeColor="text1"/>
          <w:lang w:val="en-GB"/>
        </w:rPr>
        <w:t>52</w:t>
      </w:r>
      <w:r w:rsidRPr="00F35B41">
        <w:rPr>
          <w:rFonts w:ascii="Calibri" w:eastAsia="Calibri" w:hAnsi="Calibri" w:cs="Calibri"/>
          <w:b/>
          <w:bCs/>
          <w:color w:val="000000" w:themeColor="text1"/>
          <w:lang w:val="en-GB"/>
        </w:rPr>
        <w:t>: Support UE informing gNB about potential gain from P3 UE narrow beam alignment for each reported beam pair link (e.g. L1-RSRP) for enhancing beam management for MP-UEs with panels of e.g. different capabilities (array gain, EIRP) or seeing sufficiently different environments.</w:t>
      </w:r>
      <w:r w:rsidRPr="00F35B41">
        <w:rPr>
          <w:b/>
          <w:bCs/>
          <w:lang w:val="en-GB"/>
        </w:rPr>
        <w:fldChar w:fldCharType="end"/>
      </w:r>
    </w:p>
    <w:p w14:paraId="6A249251" w14:textId="696B44D9" w:rsidR="00F227DD" w:rsidRPr="00F35B41" w:rsidRDefault="00F227DD" w:rsidP="00752FF4">
      <w:pPr>
        <w:rPr>
          <w:rFonts w:cstheme="minorHAnsi"/>
          <w:b/>
          <w:bCs/>
          <w:lang w:val="en-GB"/>
        </w:rPr>
      </w:pPr>
      <w:r w:rsidRPr="00F35B41">
        <w:rPr>
          <w:rFonts w:cstheme="minorHAnsi"/>
          <w:b/>
          <w:bCs/>
          <w:lang w:val="en-GB"/>
        </w:rPr>
        <w:fldChar w:fldCharType="begin"/>
      </w:r>
      <w:r w:rsidRPr="00F35B41">
        <w:rPr>
          <w:rFonts w:cstheme="minorHAnsi"/>
          <w:b/>
          <w:bCs/>
          <w:lang w:val="en-GB"/>
        </w:rPr>
        <w:instrText xml:space="preserve"> REF _Ref71643281 \h </w:instrText>
      </w:r>
      <w:r w:rsidR="00F35B41">
        <w:rPr>
          <w:rFonts w:cstheme="minorHAnsi"/>
          <w:b/>
          <w:bCs/>
          <w:lang w:val="en-GB"/>
        </w:rPr>
        <w:instrText xml:space="preserve"> \* MERGEFORMAT </w:instrText>
      </w:r>
      <w:r w:rsidRPr="00F35B41">
        <w:rPr>
          <w:rFonts w:cstheme="minorHAnsi"/>
          <w:b/>
          <w:bCs/>
          <w:lang w:val="en-GB"/>
        </w:rPr>
      </w:r>
      <w:r w:rsidRPr="00F35B41">
        <w:rPr>
          <w:rFonts w:cstheme="minorHAnsi"/>
          <w:b/>
          <w:bCs/>
          <w:lang w:val="en-GB"/>
        </w:rPr>
        <w:fldChar w:fldCharType="separate"/>
      </w:r>
      <w:r w:rsidRPr="00F35B41">
        <w:rPr>
          <w:b/>
          <w:bCs/>
          <w:color w:val="000000" w:themeColor="text1"/>
          <w:lang w:val="en-GB"/>
        </w:rPr>
        <w:t xml:space="preserve">Proposal </w:t>
      </w:r>
      <w:r w:rsidRPr="00F35B41">
        <w:rPr>
          <w:b/>
          <w:bCs/>
          <w:noProof/>
          <w:color w:val="000000" w:themeColor="text1"/>
          <w:lang w:val="en-GB"/>
        </w:rPr>
        <w:t>53</w:t>
      </w:r>
      <w:r w:rsidRPr="00F35B41">
        <w:rPr>
          <w:b/>
          <w:bCs/>
          <w:color w:val="000000" w:themeColor="text1"/>
          <w:lang w:val="en-GB"/>
        </w:rPr>
        <w:t>:</w:t>
      </w:r>
      <w:r w:rsidRPr="00F35B41">
        <w:rPr>
          <w:b/>
          <w:bCs/>
          <w:i/>
          <w:color w:val="000000" w:themeColor="text1"/>
          <w:lang w:val="en-GB"/>
        </w:rPr>
        <w:t xml:space="preserve"> </w:t>
      </w:r>
      <w:r w:rsidRPr="00F35B41">
        <w:rPr>
          <w:rFonts w:ascii="Calibri" w:eastAsia="Calibri" w:hAnsi="Calibri" w:cs="Calibri"/>
          <w:b/>
          <w:bCs/>
          <w:color w:val="000000" w:themeColor="text1"/>
          <w:lang w:val="en-GB"/>
        </w:rPr>
        <w:t xml:space="preserve">Support </w:t>
      </w:r>
      <w:proofErr w:type="spellStart"/>
      <w:r w:rsidRPr="00F35B41">
        <w:rPr>
          <w:rFonts w:ascii="Calibri" w:eastAsia="Calibri" w:hAnsi="Calibri" w:cs="Calibri"/>
          <w:b/>
          <w:bCs/>
          <w:color w:val="000000" w:themeColor="text1"/>
          <w:lang w:val="en-GB"/>
        </w:rPr>
        <w:t>Opt</w:t>
      </w:r>
      <w:proofErr w:type="spellEnd"/>
      <w:r w:rsidRPr="00F35B41">
        <w:rPr>
          <w:rFonts w:ascii="Calibri" w:eastAsia="Calibri" w:hAnsi="Calibri" w:cs="Calibri"/>
          <w:b/>
          <w:bCs/>
          <w:color w:val="000000" w:themeColor="text1"/>
          <w:lang w:val="en-GB"/>
        </w:rPr>
        <w:t xml:space="preserve"> 1-1B by</w:t>
      </w:r>
      <w:r w:rsidRPr="00F35B41">
        <w:rPr>
          <w:b/>
          <w:bCs/>
          <w:color w:val="000000" w:themeColor="text1"/>
          <w:lang w:val="en-GB"/>
        </w:rPr>
        <w:t xml:space="preserve"> considering TCI state switch or update based on UE’s beam report without explicit TCI activation and indication where the gNB indicates whether or not the certain </w:t>
      </w:r>
      <w:r w:rsidRPr="00F35B41">
        <w:rPr>
          <w:b/>
          <w:bCs/>
          <w:color w:val="000000" w:themeColor="text1"/>
          <w:lang w:val="en-GB"/>
        </w:rPr>
        <w:lastRenderedPageBreak/>
        <w:t>reported DL RS in L1-RSRP reporting would be switched to be used as the QCL/spatial source in the TCI state used to receive DL signals and/or to transmit UL signals.</w:t>
      </w:r>
      <w:r w:rsidRPr="00F35B41">
        <w:rPr>
          <w:rFonts w:cstheme="minorHAnsi"/>
          <w:b/>
          <w:bCs/>
          <w:lang w:val="en-GB"/>
        </w:rPr>
        <w:fldChar w:fldCharType="end"/>
      </w:r>
    </w:p>
    <w:p w14:paraId="7DFCA2F4" w14:textId="533D3357" w:rsidR="00F227DD" w:rsidRPr="00F35B41" w:rsidRDefault="00F227DD" w:rsidP="00752FF4">
      <w:pPr>
        <w:rPr>
          <w:rFonts w:cstheme="minorHAnsi"/>
          <w:b/>
          <w:bCs/>
          <w:lang w:val="en-GB"/>
        </w:rPr>
      </w:pPr>
      <w:r w:rsidRPr="00F35B41">
        <w:rPr>
          <w:rFonts w:cstheme="minorHAnsi"/>
          <w:b/>
          <w:bCs/>
          <w:lang w:val="en-GB"/>
        </w:rPr>
        <w:fldChar w:fldCharType="begin"/>
      </w:r>
      <w:r w:rsidRPr="00F35B41">
        <w:rPr>
          <w:rFonts w:cstheme="minorHAnsi"/>
          <w:b/>
          <w:bCs/>
          <w:lang w:val="en-GB"/>
        </w:rPr>
        <w:instrText xml:space="preserve"> REF _Ref71643331 \h </w:instrText>
      </w:r>
      <w:r w:rsidR="00F35B41">
        <w:rPr>
          <w:rFonts w:cstheme="minorHAnsi"/>
          <w:b/>
          <w:bCs/>
          <w:lang w:val="en-GB"/>
        </w:rPr>
        <w:instrText xml:space="preserve"> \* MERGEFORMAT </w:instrText>
      </w:r>
      <w:r w:rsidRPr="00F35B41">
        <w:rPr>
          <w:rFonts w:cstheme="minorHAnsi"/>
          <w:b/>
          <w:bCs/>
          <w:lang w:val="en-GB"/>
        </w:rPr>
      </w:r>
      <w:r w:rsidRPr="00F35B41">
        <w:rPr>
          <w:rFonts w:cstheme="minorHAnsi"/>
          <w:b/>
          <w:bCs/>
          <w:lang w:val="en-GB"/>
        </w:rPr>
        <w:fldChar w:fldCharType="separate"/>
      </w:r>
      <w:r w:rsidRPr="00F35B41">
        <w:rPr>
          <w:b/>
          <w:bCs/>
          <w:lang w:val="en-GB"/>
        </w:rPr>
        <w:t xml:space="preserve">Proposal </w:t>
      </w:r>
      <w:r w:rsidRPr="00F35B41">
        <w:rPr>
          <w:b/>
          <w:bCs/>
          <w:noProof/>
          <w:lang w:val="en-GB"/>
        </w:rPr>
        <w:t>54</w:t>
      </w:r>
      <w:r w:rsidRPr="00F35B41">
        <w:rPr>
          <w:rFonts w:ascii="Calibri" w:eastAsia="Calibri" w:hAnsi="Calibri" w:cs="Calibri"/>
          <w:b/>
          <w:bCs/>
          <w:color w:val="000000" w:themeColor="text1"/>
          <w:lang w:val="en-GB"/>
        </w:rPr>
        <w:t xml:space="preserve">: Support </w:t>
      </w:r>
      <w:proofErr w:type="spellStart"/>
      <w:r w:rsidRPr="00F35B41">
        <w:rPr>
          <w:rFonts w:ascii="Calibri" w:eastAsia="Calibri" w:hAnsi="Calibri" w:cs="Calibri"/>
          <w:b/>
          <w:bCs/>
          <w:color w:val="000000" w:themeColor="text1"/>
          <w:lang w:val="en-GB"/>
        </w:rPr>
        <w:t>Opt</w:t>
      </w:r>
      <w:proofErr w:type="spellEnd"/>
      <w:r w:rsidRPr="00F35B41">
        <w:rPr>
          <w:rFonts w:ascii="Calibri" w:eastAsia="Calibri" w:hAnsi="Calibri" w:cs="Calibri"/>
          <w:b/>
          <w:bCs/>
          <w:color w:val="000000" w:themeColor="text1"/>
          <w:lang w:val="en-GB"/>
        </w:rPr>
        <w:t xml:space="preserve"> 1-4 by considering feasible UL beams (e.g. excluding MPE beams) in BFR mechanism.</w:t>
      </w:r>
      <w:r w:rsidRPr="00F35B41">
        <w:rPr>
          <w:rFonts w:cstheme="minorHAnsi"/>
          <w:b/>
          <w:bCs/>
          <w:lang w:val="en-GB"/>
        </w:rPr>
        <w:fldChar w:fldCharType="end"/>
      </w:r>
    </w:p>
    <w:p w14:paraId="12B20CA5" w14:textId="6DE769C5" w:rsidR="00F227DD" w:rsidRPr="00F35B41" w:rsidRDefault="00F227DD" w:rsidP="00752FF4">
      <w:pPr>
        <w:rPr>
          <w:rFonts w:cstheme="minorHAnsi"/>
          <w:b/>
          <w:bCs/>
          <w:lang w:val="en-GB"/>
        </w:rPr>
      </w:pPr>
      <w:r w:rsidRPr="00F35B41">
        <w:rPr>
          <w:rFonts w:cstheme="minorHAnsi"/>
          <w:b/>
          <w:bCs/>
          <w:lang w:val="en-GB"/>
        </w:rPr>
        <w:fldChar w:fldCharType="begin"/>
      </w:r>
      <w:r w:rsidRPr="00F35B41">
        <w:rPr>
          <w:rFonts w:cstheme="minorHAnsi"/>
          <w:b/>
          <w:bCs/>
          <w:lang w:val="en-GB"/>
        </w:rPr>
        <w:instrText xml:space="preserve"> REF _Ref71643337 \h </w:instrText>
      </w:r>
      <w:r w:rsidR="00F35B41">
        <w:rPr>
          <w:rFonts w:cstheme="minorHAnsi"/>
          <w:b/>
          <w:bCs/>
          <w:lang w:val="en-GB"/>
        </w:rPr>
        <w:instrText xml:space="preserve"> \* MERGEFORMAT </w:instrText>
      </w:r>
      <w:r w:rsidRPr="00F35B41">
        <w:rPr>
          <w:rFonts w:cstheme="minorHAnsi"/>
          <w:b/>
          <w:bCs/>
          <w:lang w:val="en-GB"/>
        </w:rPr>
      </w:r>
      <w:r w:rsidRPr="00F35B41">
        <w:rPr>
          <w:rFonts w:cstheme="minorHAnsi"/>
          <w:b/>
          <w:bCs/>
          <w:lang w:val="en-GB"/>
        </w:rPr>
        <w:fldChar w:fldCharType="separate"/>
      </w:r>
      <w:r w:rsidRPr="00F35B41">
        <w:rPr>
          <w:b/>
          <w:bCs/>
          <w:lang w:val="en-GB"/>
        </w:rPr>
        <w:t xml:space="preserve">Proposal </w:t>
      </w:r>
      <w:r w:rsidRPr="00F35B41">
        <w:rPr>
          <w:b/>
          <w:bCs/>
          <w:noProof/>
          <w:lang w:val="en-GB"/>
        </w:rPr>
        <w:t>55</w:t>
      </w:r>
      <w:r w:rsidRPr="00F35B41">
        <w:rPr>
          <w:rFonts w:ascii="Calibri" w:eastAsia="Calibri" w:hAnsi="Calibri" w:cs="Calibri"/>
          <w:b/>
          <w:bCs/>
          <w:color w:val="000000" w:themeColor="text1"/>
          <w:lang w:val="en-GB"/>
        </w:rPr>
        <w:t>: Investigate whether CSI-RS repetitions (e.g. upon MPE events) may reduce the number of beam failure detections.</w:t>
      </w:r>
      <w:r w:rsidRPr="00F35B41">
        <w:rPr>
          <w:rFonts w:cstheme="minorHAnsi"/>
          <w:b/>
          <w:bCs/>
          <w:lang w:val="en-GB"/>
        </w:rPr>
        <w:fldChar w:fldCharType="end"/>
      </w:r>
    </w:p>
    <w:p w14:paraId="7172B1EE" w14:textId="77777777" w:rsidR="00F227DD" w:rsidRPr="00752FF4" w:rsidRDefault="00F227DD" w:rsidP="00752FF4">
      <w:pPr>
        <w:rPr>
          <w:rFonts w:cstheme="minorHAnsi"/>
          <w:lang w:val="en-GB"/>
        </w:rPr>
      </w:pPr>
    </w:p>
    <w:bookmarkEnd w:id="102"/>
    <w:p w14:paraId="163B5453" w14:textId="564CEB7F" w:rsidR="0034111C" w:rsidRPr="00A51522" w:rsidRDefault="00723D77" w:rsidP="007825F0">
      <w:pPr>
        <w:pStyle w:val="Heading1"/>
      </w:pPr>
      <w:r>
        <w:t xml:space="preserve">4 </w:t>
      </w:r>
      <w:r w:rsidR="0034111C" w:rsidRPr="00A51522">
        <w:t>References</w:t>
      </w:r>
      <w:r w:rsidR="00A2459D" w:rsidRPr="00A51522">
        <w:t xml:space="preserve"> </w:t>
      </w:r>
    </w:p>
    <w:p w14:paraId="7D1EABBF" w14:textId="564CEB7F" w:rsidR="00782625" w:rsidRPr="00765573" w:rsidRDefault="004D4A6E" w:rsidP="004D4A6E">
      <w:pPr>
        <w:numPr>
          <w:ilvl w:val="0"/>
          <w:numId w:val="1"/>
        </w:numPr>
        <w:rPr>
          <w:lang w:val="en-GB"/>
        </w:rPr>
      </w:pPr>
      <w:bookmarkStart w:id="103" w:name="_Hlk47530307"/>
      <w:bookmarkStart w:id="104" w:name="_Ref525556233"/>
      <w:r w:rsidRPr="00765573">
        <w:rPr>
          <w:lang w:val="en-GB"/>
        </w:rPr>
        <w:t>RP-</w:t>
      </w:r>
      <w:r w:rsidR="00990178" w:rsidRPr="00765573">
        <w:rPr>
          <w:lang w:val="en-GB"/>
        </w:rPr>
        <w:t>193133</w:t>
      </w:r>
      <w:bookmarkEnd w:id="103"/>
      <w:r w:rsidR="00782625" w:rsidRPr="00765573">
        <w:rPr>
          <w:lang w:val="en-GB"/>
        </w:rPr>
        <w:t>, “</w:t>
      </w:r>
      <w:r w:rsidR="00990178" w:rsidRPr="00765573">
        <w:rPr>
          <w:lang w:val="en-GB"/>
        </w:rPr>
        <w:t>New WID: Further enhancements on MIMO for NR</w:t>
      </w:r>
      <w:r w:rsidR="00782625" w:rsidRPr="00765573">
        <w:rPr>
          <w:lang w:val="en-GB"/>
        </w:rPr>
        <w:t>”,</w:t>
      </w:r>
      <w:r w:rsidR="00782625" w:rsidRPr="00765573">
        <w:rPr>
          <w:b/>
          <w:lang w:val="en-GB"/>
        </w:rPr>
        <w:t xml:space="preserve"> </w:t>
      </w:r>
      <w:r w:rsidRPr="00765573">
        <w:rPr>
          <w:lang w:val="en-GB"/>
        </w:rPr>
        <w:t>Samsung</w:t>
      </w:r>
      <w:bookmarkEnd w:id="104"/>
    </w:p>
    <w:p w14:paraId="211E5BC4" w14:textId="564CEB7F" w:rsidR="002A51B7" w:rsidRDefault="002A51B7" w:rsidP="004D4A6E">
      <w:pPr>
        <w:numPr>
          <w:ilvl w:val="0"/>
          <w:numId w:val="1"/>
        </w:numPr>
        <w:rPr>
          <w:lang w:val="en-GB"/>
        </w:rPr>
      </w:pPr>
      <w:r w:rsidRPr="003C55C3">
        <w:rPr>
          <w:lang w:val="en-GB"/>
        </w:rPr>
        <w:t>RAN1#10</w:t>
      </w:r>
      <w:r w:rsidR="00765573" w:rsidRPr="003C55C3">
        <w:rPr>
          <w:lang w:val="en-GB"/>
        </w:rPr>
        <w:t>4</w:t>
      </w:r>
      <w:r w:rsidRPr="003C55C3">
        <w:rPr>
          <w:lang w:val="en-GB"/>
        </w:rPr>
        <w:t>-</w:t>
      </w:r>
      <w:r w:rsidR="003C55C3" w:rsidRPr="003C55C3">
        <w:rPr>
          <w:lang w:val="en-GB"/>
        </w:rPr>
        <w:t>bis-</w:t>
      </w:r>
      <w:r w:rsidRPr="003C55C3">
        <w:rPr>
          <w:lang w:val="en-GB"/>
        </w:rPr>
        <w:t>e Chairman Notes</w:t>
      </w:r>
    </w:p>
    <w:p w14:paraId="78CB3518" w14:textId="77777777" w:rsidR="0051486B" w:rsidRPr="00776BF7" w:rsidRDefault="0051486B" w:rsidP="0051486B">
      <w:pPr>
        <w:pStyle w:val="Reference"/>
        <w:numPr>
          <w:ilvl w:val="0"/>
          <w:numId w:val="1"/>
        </w:numPr>
        <w:rPr>
          <w:rFonts w:ascii="Times New Roman" w:hAnsi="Times New Roman" w:cs="Times New Roman"/>
          <w:lang w:val="en-GB"/>
        </w:rPr>
      </w:pPr>
      <w:bookmarkStart w:id="105" w:name="_Ref54161672"/>
      <w:bookmarkStart w:id="106" w:name="_Ref61857901"/>
      <w:bookmarkStart w:id="107" w:name="_Ref174151459"/>
      <w:bookmarkStart w:id="108" w:name="_Ref189809556"/>
      <w:r w:rsidRPr="00776BF7">
        <w:rPr>
          <w:rFonts w:ascii="Times New Roman" w:hAnsi="Times New Roman" w:cs="Times New Roman"/>
          <w:lang w:val="en-GB"/>
        </w:rPr>
        <w:t xml:space="preserve">R1-2007151, R17 </w:t>
      </w:r>
      <w:proofErr w:type="spellStart"/>
      <w:r w:rsidRPr="00776BF7">
        <w:rPr>
          <w:rFonts w:ascii="Times New Roman" w:hAnsi="Times New Roman" w:cs="Times New Roman"/>
          <w:lang w:val="en-GB"/>
        </w:rPr>
        <w:t>FeMIMO</w:t>
      </w:r>
      <w:proofErr w:type="spellEnd"/>
      <w:r w:rsidRPr="00776BF7">
        <w:rPr>
          <w:rFonts w:ascii="Times New Roman" w:hAnsi="Times New Roman" w:cs="Times New Roman"/>
          <w:lang w:val="en-GB"/>
        </w:rPr>
        <w:t xml:space="preserve"> summary Item 1 EVM - final, Samsung, RAN1#102-e, August, 2020</w:t>
      </w:r>
      <w:bookmarkEnd w:id="105"/>
      <w:bookmarkEnd w:id="106"/>
    </w:p>
    <w:p w14:paraId="26C0C132" w14:textId="77777777" w:rsidR="0051486B" w:rsidRPr="00776BF7" w:rsidRDefault="0051486B" w:rsidP="0051486B">
      <w:pPr>
        <w:pStyle w:val="Reference"/>
        <w:numPr>
          <w:ilvl w:val="0"/>
          <w:numId w:val="1"/>
        </w:numPr>
        <w:rPr>
          <w:rFonts w:ascii="Times New Roman" w:hAnsi="Times New Roman" w:cs="Times New Roman"/>
          <w:lang w:val="en-GB"/>
        </w:rPr>
      </w:pPr>
      <w:r w:rsidRPr="00776BF7">
        <w:rPr>
          <w:rFonts w:ascii="Times New Roman" w:hAnsi="Times New Roman" w:cs="Times New Roman"/>
          <w:lang w:val="en-GB"/>
        </w:rPr>
        <w:t>R1-2102209 (R2-2102625), LS on Agreements Pertaining to L1/L2-Centric Inter-Cell Mobility, Samsung, RAN1#104-e, January, 2021</w:t>
      </w:r>
    </w:p>
    <w:p w14:paraId="4BC06F29" w14:textId="77777777" w:rsidR="0051486B" w:rsidRPr="00776BF7" w:rsidRDefault="0051486B" w:rsidP="0051486B">
      <w:pPr>
        <w:pStyle w:val="Reference"/>
        <w:numPr>
          <w:ilvl w:val="0"/>
          <w:numId w:val="1"/>
        </w:numPr>
        <w:rPr>
          <w:rFonts w:ascii="Times New Roman" w:hAnsi="Times New Roman" w:cs="Times New Roman"/>
          <w:lang w:val="en-GB"/>
        </w:rPr>
      </w:pPr>
      <w:r w:rsidRPr="00776BF7">
        <w:rPr>
          <w:rFonts w:ascii="Times New Roman" w:hAnsi="Times New Roman" w:cs="Times New Roman"/>
          <w:lang w:val="en-GB"/>
        </w:rPr>
        <w:t>R2-2102627 (R1-2102248), LS on TCI State Update for L1/L2-Centric Inter-Cell Mobility, Samsung, RAN1#104-e, January, 2021</w:t>
      </w:r>
    </w:p>
    <w:p w14:paraId="30754320" w14:textId="77777777" w:rsidR="0051486B" w:rsidRPr="00776BF7" w:rsidRDefault="0051486B" w:rsidP="0051486B">
      <w:pPr>
        <w:pStyle w:val="Reference"/>
        <w:numPr>
          <w:ilvl w:val="0"/>
          <w:numId w:val="1"/>
        </w:numPr>
        <w:rPr>
          <w:rFonts w:ascii="Times New Roman" w:hAnsi="Times New Roman" w:cs="Times New Roman"/>
          <w:lang w:val="en-GB"/>
        </w:rPr>
      </w:pPr>
      <w:r w:rsidRPr="00776BF7">
        <w:rPr>
          <w:rFonts w:ascii="Times New Roman" w:hAnsi="Times New Roman" w:cs="Times New Roman"/>
          <w:lang w:val="en-GB"/>
        </w:rPr>
        <w:t>Summary [Post113bis-e][061][</w:t>
      </w:r>
      <w:proofErr w:type="spellStart"/>
      <w:r w:rsidRPr="00776BF7">
        <w:rPr>
          <w:rFonts w:ascii="Times New Roman" w:hAnsi="Times New Roman" w:cs="Times New Roman"/>
          <w:lang w:val="en-GB"/>
        </w:rPr>
        <w:t>feMIMO</w:t>
      </w:r>
      <w:proofErr w:type="spellEnd"/>
      <w:r w:rsidRPr="00776BF7">
        <w:rPr>
          <w:rFonts w:ascii="Times New Roman" w:hAnsi="Times New Roman" w:cs="Times New Roman"/>
          <w:lang w:val="en-GB"/>
        </w:rPr>
        <w:t>], Summary of email discussion [Post113bis-e][061][</w:t>
      </w:r>
      <w:proofErr w:type="spellStart"/>
      <w:r w:rsidRPr="00776BF7">
        <w:rPr>
          <w:rFonts w:ascii="Times New Roman" w:hAnsi="Times New Roman" w:cs="Times New Roman"/>
          <w:lang w:val="en-GB"/>
        </w:rPr>
        <w:t>feMIMO</w:t>
      </w:r>
      <w:proofErr w:type="spellEnd"/>
      <w:r w:rsidRPr="00776BF7">
        <w:rPr>
          <w:rFonts w:ascii="Times New Roman" w:hAnsi="Times New Roman" w:cs="Times New Roman"/>
          <w:lang w:val="en-GB"/>
        </w:rPr>
        <w:t xml:space="preserve">] </w:t>
      </w:r>
      <w:proofErr w:type="spellStart"/>
      <w:r w:rsidRPr="00776BF7">
        <w:rPr>
          <w:rFonts w:ascii="Times New Roman" w:hAnsi="Times New Roman" w:cs="Times New Roman"/>
          <w:lang w:val="en-GB"/>
        </w:rPr>
        <w:t>InterCell</w:t>
      </w:r>
      <w:proofErr w:type="spellEnd"/>
      <w:r w:rsidRPr="00776BF7">
        <w:rPr>
          <w:rFonts w:ascii="Times New Roman" w:hAnsi="Times New Roman" w:cs="Times New Roman"/>
          <w:lang w:val="en-GB"/>
        </w:rPr>
        <w:t xml:space="preserve"> </w:t>
      </w:r>
      <w:proofErr w:type="spellStart"/>
      <w:r w:rsidRPr="00776BF7">
        <w:rPr>
          <w:rFonts w:ascii="Times New Roman" w:hAnsi="Times New Roman" w:cs="Times New Roman"/>
          <w:lang w:val="en-GB"/>
        </w:rPr>
        <w:t>mTRP</w:t>
      </w:r>
      <w:proofErr w:type="spellEnd"/>
      <w:r w:rsidRPr="00776BF7">
        <w:rPr>
          <w:rFonts w:ascii="Times New Roman" w:hAnsi="Times New Roman" w:cs="Times New Roman"/>
          <w:lang w:val="en-GB"/>
        </w:rPr>
        <w:t xml:space="preserve"> and L1L2 mobility, Samsung,  RAN2#114e, April, 2021</w:t>
      </w:r>
    </w:p>
    <w:p w14:paraId="1D9CE431" w14:textId="77777777" w:rsidR="0051486B" w:rsidRPr="00776BF7" w:rsidRDefault="0051486B" w:rsidP="0051486B">
      <w:pPr>
        <w:pStyle w:val="Reference"/>
        <w:numPr>
          <w:ilvl w:val="0"/>
          <w:numId w:val="1"/>
        </w:numPr>
        <w:rPr>
          <w:rFonts w:ascii="Times New Roman" w:hAnsi="Times New Roman" w:cs="Times New Roman"/>
          <w:lang w:val="en-GB"/>
        </w:rPr>
      </w:pPr>
      <w:r w:rsidRPr="00776BF7">
        <w:rPr>
          <w:rFonts w:ascii="Times New Roman" w:hAnsi="Times New Roman" w:cs="Times New Roman"/>
          <w:lang w:val="en-GB"/>
        </w:rPr>
        <w:t xml:space="preserve">S. Barbera et al., "Synchronized RACH-less handover solution for LTE heterogeneous networks," 2015 International Symposium on Wireless Communication Systems (ISWCS), 2015, pp. 755-759, </w:t>
      </w:r>
      <w:proofErr w:type="spellStart"/>
      <w:r w:rsidRPr="00776BF7">
        <w:rPr>
          <w:rFonts w:ascii="Times New Roman" w:hAnsi="Times New Roman" w:cs="Times New Roman"/>
          <w:lang w:val="en-GB"/>
        </w:rPr>
        <w:t>doi</w:t>
      </w:r>
      <w:proofErr w:type="spellEnd"/>
      <w:r w:rsidRPr="00776BF7">
        <w:rPr>
          <w:rFonts w:ascii="Times New Roman" w:hAnsi="Times New Roman" w:cs="Times New Roman"/>
          <w:lang w:val="en-GB"/>
        </w:rPr>
        <w:t>: 10.1109/ISWCS.2015.7454451.</w:t>
      </w:r>
    </w:p>
    <w:bookmarkEnd w:id="107"/>
    <w:bookmarkEnd w:id="108"/>
    <w:p w14:paraId="4BC251DC" w14:textId="77777777" w:rsidR="0051486B" w:rsidRPr="003C55C3" w:rsidRDefault="0051486B" w:rsidP="00C508BF">
      <w:pPr>
        <w:ind w:left="357"/>
        <w:rPr>
          <w:lang w:val="en-GB"/>
        </w:rPr>
      </w:pPr>
    </w:p>
    <w:p w14:paraId="5A0C8738" w14:textId="0382C3A9" w:rsidR="002B2D02" w:rsidRPr="00344C12" w:rsidRDefault="002B2D02" w:rsidP="00344C12">
      <w:pPr>
        <w:rPr>
          <w:lang w:val="en-GB"/>
        </w:rPr>
      </w:pPr>
    </w:p>
    <w:p w14:paraId="22ED9EF5" w14:textId="5ED63A80" w:rsidR="00723D77" w:rsidRDefault="00723D77" w:rsidP="00723D77">
      <w:pPr>
        <w:pStyle w:val="Heading1"/>
      </w:pPr>
      <w:r>
        <w:t>5 Annex A.</w:t>
      </w:r>
    </w:p>
    <w:p w14:paraId="25723119" w14:textId="77777777" w:rsidR="00E771AB" w:rsidRDefault="00E771AB" w:rsidP="00E771AB">
      <w:pPr>
        <w:rPr>
          <w:lang w:val="en-GB"/>
        </w:rPr>
      </w:pPr>
    </w:p>
    <w:p w14:paraId="071737F3" w14:textId="75F5FA57" w:rsidR="00E771AB" w:rsidRDefault="00E771AB" w:rsidP="001249FF">
      <w:pPr>
        <w:pStyle w:val="Heading2"/>
      </w:pPr>
      <w:r>
        <w:t>5.</w:t>
      </w:r>
      <w:r w:rsidR="001249FF">
        <w:t>1</w:t>
      </w:r>
      <w:r>
        <w:t xml:space="preserve"> Simulation Parameters</w:t>
      </w:r>
    </w:p>
    <w:p w14:paraId="033BA044" w14:textId="42F48E9F" w:rsidR="00E771AB" w:rsidRPr="008573F8" w:rsidRDefault="00E771AB" w:rsidP="00E771AB">
      <w:pPr>
        <w:rPr>
          <w:rFonts w:ascii="Times New Roman" w:hAnsi="Times New Roman" w:cs="Times New Roman"/>
          <w:lang w:val="en-GB"/>
        </w:rPr>
      </w:pPr>
      <w:r w:rsidRPr="008573F8">
        <w:rPr>
          <w:rFonts w:ascii="Times New Roman" w:hAnsi="Times New Roman" w:cs="Times New Roman"/>
          <w:lang w:val="en-GB"/>
        </w:rPr>
        <w:t>The parameters of the simulation follow the assumptions of the EVM model in [</w:t>
      </w:r>
      <w:r w:rsidR="008573F8" w:rsidRPr="008573F8">
        <w:rPr>
          <w:rFonts w:ascii="Times New Roman" w:hAnsi="Times New Roman" w:cs="Times New Roman"/>
          <w:lang w:val="en-GB"/>
        </w:rPr>
        <w:t>3</w:t>
      </w:r>
      <w:r w:rsidRPr="008573F8">
        <w:rPr>
          <w:rFonts w:ascii="Times New Roman" w:hAnsi="Times New Roman" w:cs="Times New Roman"/>
          <w:lang w:val="en-GB"/>
        </w:rPr>
        <w:t>] for inter-cell mobility scenarios which are shown in Table 2</w:t>
      </w:r>
    </w:p>
    <w:p w14:paraId="217FF844" w14:textId="0DCA3009" w:rsidR="00E771AB" w:rsidRPr="00E771AB" w:rsidRDefault="00E771AB" w:rsidP="00E771AB">
      <w:pPr>
        <w:pStyle w:val="Caption"/>
        <w:keepNext/>
        <w:jc w:val="center"/>
        <w:rPr>
          <w:lang w:val="en-GB"/>
        </w:rPr>
      </w:pPr>
      <w:r w:rsidRPr="00E771AB">
        <w:rPr>
          <w:lang w:val="en-GB"/>
        </w:rPr>
        <w:t xml:space="preserve">Table </w:t>
      </w:r>
      <w:r w:rsidR="001249FF">
        <w:rPr>
          <w:lang w:val="en-GB"/>
        </w:rPr>
        <w:t>2</w:t>
      </w:r>
      <w:r w:rsidRPr="00E771AB">
        <w:rPr>
          <w:lang w:val="en-GB"/>
        </w:rPr>
        <w:t xml:space="preserve"> Simulation parameters for inter-cell mobility</w:t>
      </w:r>
      <w:r w:rsidRPr="00E771AB">
        <w:rPr>
          <w:noProof/>
          <w:lang w:val="en-GB"/>
        </w:rPr>
        <w:t xml:space="preserve"> scenario</w:t>
      </w:r>
    </w:p>
    <w:tbl>
      <w:tblPr>
        <w:tblStyle w:val="TableGrid1"/>
        <w:tblW w:w="9805" w:type="dxa"/>
        <w:tblLook w:val="04A0" w:firstRow="1" w:lastRow="0" w:firstColumn="1" w:lastColumn="0" w:noHBand="0" w:noVBand="1"/>
      </w:tblPr>
      <w:tblGrid>
        <w:gridCol w:w="2605"/>
        <w:gridCol w:w="7200"/>
      </w:tblGrid>
      <w:tr w:rsidR="00E771AB" w:rsidRPr="005D045E" w14:paraId="11E7E88F" w14:textId="77777777" w:rsidTr="00821174">
        <w:tc>
          <w:tcPr>
            <w:tcW w:w="2605" w:type="dxa"/>
            <w:shd w:val="clear" w:color="auto" w:fill="D5DCE4" w:themeFill="text2" w:themeFillTint="33"/>
          </w:tcPr>
          <w:p w14:paraId="45641EF3" w14:textId="77777777" w:rsidR="00E771AB" w:rsidRPr="005D045E" w:rsidRDefault="00E771AB" w:rsidP="00821174">
            <w:pPr>
              <w:snapToGrid w:val="0"/>
              <w:spacing w:after="0"/>
              <w:rPr>
                <w:rFonts w:ascii="Times New Roman" w:eastAsia="Malgun Gothic" w:hAnsi="Times New Roman"/>
                <w:b/>
                <w:sz w:val="18"/>
                <w:szCs w:val="20"/>
              </w:rPr>
            </w:pPr>
            <w:r w:rsidRPr="005D045E">
              <w:rPr>
                <w:rFonts w:ascii="Times New Roman" w:eastAsia="Malgun Gothic" w:hAnsi="Times New Roman"/>
                <w:b/>
                <w:sz w:val="18"/>
                <w:szCs w:val="20"/>
              </w:rPr>
              <w:t>Parameters</w:t>
            </w:r>
          </w:p>
        </w:tc>
        <w:tc>
          <w:tcPr>
            <w:tcW w:w="7200" w:type="dxa"/>
            <w:shd w:val="clear" w:color="auto" w:fill="D5DCE4" w:themeFill="text2" w:themeFillTint="33"/>
          </w:tcPr>
          <w:p w14:paraId="2D041D61" w14:textId="77777777" w:rsidR="00E771AB" w:rsidRPr="005D045E" w:rsidRDefault="00E771AB" w:rsidP="00821174">
            <w:pPr>
              <w:snapToGrid w:val="0"/>
              <w:spacing w:after="0"/>
              <w:rPr>
                <w:rFonts w:ascii="Times New Roman" w:eastAsia="Malgun Gothic" w:hAnsi="Times New Roman"/>
                <w:b/>
                <w:sz w:val="18"/>
                <w:szCs w:val="20"/>
              </w:rPr>
            </w:pPr>
            <w:r w:rsidRPr="005D045E">
              <w:rPr>
                <w:rFonts w:ascii="Times New Roman" w:eastAsia="Malgun Gothic" w:hAnsi="Times New Roman"/>
                <w:b/>
                <w:sz w:val="18"/>
                <w:szCs w:val="20"/>
              </w:rPr>
              <w:t>Values</w:t>
            </w:r>
          </w:p>
        </w:tc>
      </w:tr>
      <w:tr w:rsidR="00E771AB" w:rsidRPr="005D045E" w14:paraId="499DBE76" w14:textId="77777777" w:rsidTr="00821174">
        <w:trPr>
          <w:trHeight w:val="231"/>
        </w:trPr>
        <w:tc>
          <w:tcPr>
            <w:tcW w:w="2605" w:type="dxa"/>
          </w:tcPr>
          <w:p w14:paraId="08D17305" w14:textId="77777777" w:rsidR="00E771AB" w:rsidRPr="005D045E" w:rsidRDefault="00E771AB" w:rsidP="00821174">
            <w:pPr>
              <w:snapToGrid w:val="0"/>
              <w:spacing w:after="0"/>
              <w:rPr>
                <w:rFonts w:ascii="Times New Roman" w:eastAsia="Malgun Gothic" w:hAnsi="Times New Roman"/>
                <w:sz w:val="18"/>
                <w:szCs w:val="20"/>
              </w:rPr>
            </w:pPr>
            <w:r w:rsidRPr="005D045E">
              <w:rPr>
                <w:rFonts w:ascii="Times New Roman" w:eastAsia="Malgun Gothic" w:hAnsi="Times New Roman"/>
                <w:sz w:val="18"/>
                <w:szCs w:val="20"/>
              </w:rPr>
              <w:t>Frequency Range</w:t>
            </w:r>
          </w:p>
        </w:tc>
        <w:tc>
          <w:tcPr>
            <w:tcW w:w="7200" w:type="dxa"/>
          </w:tcPr>
          <w:p w14:paraId="66363BB7" w14:textId="77777777" w:rsidR="00E771AB" w:rsidRPr="005D045E" w:rsidRDefault="00E771AB" w:rsidP="00821174">
            <w:pPr>
              <w:snapToGrid w:val="0"/>
              <w:spacing w:after="0"/>
              <w:rPr>
                <w:rFonts w:ascii="Times New Roman" w:hAnsi="Times New Roman"/>
                <w:sz w:val="18"/>
                <w:szCs w:val="20"/>
              </w:rPr>
            </w:pPr>
            <w:r w:rsidRPr="005D045E">
              <w:rPr>
                <w:rFonts w:ascii="Times New Roman" w:eastAsia="Malgun Gothic" w:hAnsi="Times New Roman"/>
                <w:sz w:val="18"/>
                <w:szCs w:val="20"/>
              </w:rPr>
              <w:t>FR2 @ 30 GHz,</w:t>
            </w:r>
            <w:r w:rsidRPr="00E8275D">
              <w:rPr>
                <w:rFonts w:ascii="Times New Roman" w:eastAsia="Malgun Gothic" w:hAnsi="Times New Roman"/>
                <w:sz w:val="18"/>
                <w:szCs w:val="20"/>
              </w:rPr>
              <w:t xml:space="preserve"> </w:t>
            </w:r>
            <w:r w:rsidRPr="005D045E">
              <w:rPr>
                <w:rFonts w:ascii="Times New Roman" w:hAnsi="Times New Roman"/>
                <w:sz w:val="18"/>
                <w:szCs w:val="20"/>
              </w:rPr>
              <w:t>SCS: 120 kHz</w:t>
            </w:r>
            <w:r w:rsidRPr="00E8275D">
              <w:rPr>
                <w:rFonts w:ascii="Times New Roman" w:hAnsi="Times New Roman"/>
                <w:sz w:val="18"/>
                <w:szCs w:val="20"/>
              </w:rPr>
              <w:t xml:space="preserve">, </w:t>
            </w:r>
            <w:r w:rsidRPr="005D045E">
              <w:rPr>
                <w:rFonts w:ascii="Times New Roman" w:hAnsi="Times New Roman"/>
                <w:sz w:val="18"/>
                <w:szCs w:val="20"/>
              </w:rPr>
              <w:t>BW: 80 MHz</w:t>
            </w:r>
          </w:p>
        </w:tc>
      </w:tr>
      <w:tr w:rsidR="00E771AB" w:rsidRPr="005D045E" w14:paraId="59EFF7A9" w14:textId="77777777" w:rsidTr="00821174">
        <w:tc>
          <w:tcPr>
            <w:tcW w:w="2605" w:type="dxa"/>
          </w:tcPr>
          <w:p w14:paraId="43A08CAF" w14:textId="77777777" w:rsidR="00E771AB" w:rsidRPr="005D045E" w:rsidRDefault="00E771AB" w:rsidP="00821174">
            <w:pPr>
              <w:snapToGrid w:val="0"/>
              <w:spacing w:after="0"/>
              <w:rPr>
                <w:rFonts w:ascii="Times New Roman" w:eastAsia="Malgun Gothic" w:hAnsi="Times New Roman"/>
                <w:sz w:val="18"/>
                <w:szCs w:val="20"/>
              </w:rPr>
            </w:pPr>
            <w:r w:rsidRPr="005D045E">
              <w:rPr>
                <w:rFonts w:ascii="Times New Roman" w:eastAsia="Malgun Gothic" w:hAnsi="Times New Roman"/>
                <w:sz w:val="18"/>
                <w:szCs w:val="20"/>
              </w:rPr>
              <w:t>BS Antenna Configuration</w:t>
            </w:r>
          </w:p>
        </w:tc>
        <w:tc>
          <w:tcPr>
            <w:tcW w:w="7200" w:type="dxa"/>
          </w:tcPr>
          <w:p w14:paraId="0141EAEC" w14:textId="77777777" w:rsidR="00E771AB" w:rsidRPr="005D045E" w:rsidRDefault="00E771AB" w:rsidP="00821174">
            <w:pPr>
              <w:snapToGrid w:val="0"/>
              <w:spacing w:after="0"/>
              <w:rPr>
                <w:rFonts w:ascii="Times New Roman" w:eastAsia="Malgun Gothic" w:hAnsi="Times New Roman"/>
                <w:sz w:val="18"/>
                <w:szCs w:val="20"/>
              </w:rPr>
            </w:pPr>
            <w:r w:rsidRPr="00E771AB">
              <w:rPr>
                <w:rFonts w:ascii="Times New Roman" w:eastAsia="Malgun Gothic" w:hAnsi="Times New Roman"/>
                <w:sz w:val="18"/>
                <w:szCs w:val="20"/>
              </w:rPr>
              <w:t>(M, N, P, M</w:t>
            </w:r>
            <w:r w:rsidRPr="00E771AB">
              <w:rPr>
                <w:rFonts w:ascii="Times New Roman" w:eastAsia="Malgun Gothic" w:hAnsi="Times New Roman"/>
                <w:sz w:val="18"/>
                <w:szCs w:val="20"/>
                <w:vertAlign w:val="subscript"/>
              </w:rPr>
              <w:t>g</w:t>
            </w:r>
            <w:r w:rsidRPr="00E771AB">
              <w:rPr>
                <w:rFonts w:ascii="Times New Roman" w:eastAsia="Malgun Gothic" w:hAnsi="Times New Roman"/>
                <w:sz w:val="18"/>
                <w:szCs w:val="20"/>
              </w:rPr>
              <w:t>, N</w:t>
            </w:r>
            <w:r w:rsidRPr="00E771AB">
              <w:rPr>
                <w:rFonts w:ascii="Times New Roman" w:eastAsia="Malgun Gothic" w:hAnsi="Times New Roman"/>
                <w:sz w:val="18"/>
                <w:szCs w:val="20"/>
                <w:vertAlign w:val="subscript"/>
              </w:rPr>
              <w:t>g</w:t>
            </w:r>
            <w:r w:rsidRPr="00E771AB">
              <w:rPr>
                <w:rFonts w:ascii="Times New Roman" w:eastAsia="Malgun Gothic" w:hAnsi="Times New Roman"/>
                <w:sz w:val="18"/>
                <w:szCs w:val="20"/>
              </w:rPr>
              <w:t xml:space="preserve">) = (4, 8, 2, 2, 2). </w:t>
            </w:r>
            <w:r w:rsidRPr="005D045E">
              <w:rPr>
                <w:rFonts w:ascii="Times New Roman" w:eastAsia="Malgun Gothic" w:hAnsi="Times New Roman"/>
                <w:sz w:val="18"/>
                <w:szCs w:val="20"/>
              </w:rPr>
              <w:t>(</w:t>
            </w:r>
            <w:proofErr w:type="spellStart"/>
            <w:r w:rsidRPr="005D045E">
              <w:rPr>
                <w:rFonts w:ascii="Times New Roman" w:eastAsia="Malgun Gothic" w:hAnsi="Times New Roman"/>
                <w:sz w:val="18"/>
                <w:szCs w:val="20"/>
              </w:rPr>
              <w:t>d</w:t>
            </w:r>
            <w:r w:rsidRPr="005D045E">
              <w:rPr>
                <w:rFonts w:ascii="Times New Roman" w:eastAsia="Malgun Gothic" w:hAnsi="Times New Roman"/>
                <w:sz w:val="18"/>
                <w:szCs w:val="20"/>
                <w:vertAlign w:val="subscript"/>
              </w:rPr>
              <w:t>V</w:t>
            </w:r>
            <w:proofErr w:type="spellEnd"/>
            <w:r w:rsidRPr="005D045E">
              <w:rPr>
                <w:rFonts w:ascii="Times New Roman" w:eastAsia="Malgun Gothic" w:hAnsi="Times New Roman"/>
                <w:sz w:val="18"/>
                <w:szCs w:val="20"/>
              </w:rPr>
              <w:t xml:space="preserve">, </w:t>
            </w:r>
            <w:proofErr w:type="spellStart"/>
            <w:r w:rsidRPr="005D045E">
              <w:rPr>
                <w:rFonts w:ascii="Times New Roman" w:eastAsia="Malgun Gothic" w:hAnsi="Times New Roman"/>
                <w:sz w:val="18"/>
                <w:szCs w:val="20"/>
              </w:rPr>
              <w:t>d</w:t>
            </w:r>
            <w:r w:rsidRPr="005D045E">
              <w:rPr>
                <w:rFonts w:ascii="Times New Roman" w:eastAsia="Malgun Gothic" w:hAnsi="Times New Roman"/>
                <w:sz w:val="18"/>
                <w:szCs w:val="20"/>
                <w:vertAlign w:val="subscript"/>
              </w:rPr>
              <w:t>H</w:t>
            </w:r>
            <w:proofErr w:type="spellEnd"/>
            <w:r w:rsidRPr="005D045E">
              <w:rPr>
                <w:rFonts w:ascii="Times New Roman" w:eastAsia="Malgun Gothic" w:hAnsi="Times New Roman"/>
                <w:sz w:val="18"/>
                <w:szCs w:val="20"/>
              </w:rPr>
              <w:t xml:space="preserve">) = (0.5, 0.5) </w:t>
            </w:r>
            <w:r w:rsidRPr="005D045E">
              <w:rPr>
                <w:rFonts w:ascii="Times New Roman" w:eastAsia="Malgun Gothic" w:hAnsi="Times New Roman"/>
                <w:sz w:val="18"/>
                <w:szCs w:val="20"/>
                <w:lang w:val="en-GB"/>
              </w:rPr>
              <w:t>λ</w:t>
            </w:r>
            <w:r w:rsidRPr="005D045E">
              <w:rPr>
                <w:rFonts w:ascii="Times New Roman" w:eastAsia="Malgun Gothic" w:hAnsi="Times New Roman"/>
                <w:sz w:val="18"/>
                <w:szCs w:val="20"/>
              </w:rPr>
              <w:t>. (</w:t>
            </w:r>
            <w:proofErr w:type="spellStart"/>
            <w:r w:rsidRPr="005D045E">
              <w:rPr>
                <w:rFonts w:ascii="Times New Roman" w:eastAsia="Malgun Gothic" w:hAnsi="Times New Roman"/>
                <w:sz w:val="18"/>
                <w:szCs w:val="20"/>
              </w:rPr>
              <w:t>d</w:t>
            </w:r>
            <w:r w:rsidRPr="005D045E">
              <w:rPr>
                <w:rFonts w:ascii="Times New Roman" w:eastAsia="Malgun Gothic" w:hAnsi="Times New Roman"/>
                <w:sz w:val="18"/>
                <w:szCs w:val="20"/>
                <w:vertAlign w:val="subscript"/>
              </w:rPr>
              <w:t>g,V</w:t>
            </w:r>
            <w:proofErr w:type="spellEnd"/>
            <w:r w:rsidRPr="005D045E">
              <w:rPr>
                <w:rFonts w:ascii="Times New Roman" w:eastAsia="Malgun Gothic" w:hAnsi="Times New Roman"/>
                <w:sz w:val="18"/>
                <w:szCs w:val="20"/>
              </w:rPr>
              <w:t xml:space="preserve">, </w:t>
            </w:r>
            <w:proofErr w:type="spellStart"/>
            <w:r w:rsidRPr="005D045E">
              <w:rPr>
                <w:rFonts w:ascii="Times New Roman" w:eastAsia="Malgun Gothic" w:hAnsi="Times New Roman"/>
                <w:sz w:val="18"/>
                <w:szCs w:val="20"/>
              </w:rPr>
              <w:t>d</w:t>
            </w:r>
            <w:r w:rsidRPr="005D045E">
              <w:rPr>
                <w:rFonts w:ascii="Times New Roman" w:eastAsia="Malgun Gothic" w:hAnsi="Times New Roman"/>
                <w:sz w:val="18"/>
                <w:szCs w:val="20"/>
                <w:vertAlign w:val="subscript"/>
              </w:rPr>
              <w:t>g,H</w:t>
            </w:r>
            <w:proofErr w:type="spellEnd"/>
            <w:r w:rsidRPr="005D045E">
              <w:rPr>
                <w:rFonts w:ascii="Times New Roman" w:eastAsia="Malgun Gothic" w:hAnsi="Times New Roman"/>
                <w:sz w:val="18"/>
                <w:szCs w:val="20"/>
              </w:rPr>
              <w:t xml:space="preserve">) = (2.0, 4.0) </w:t>
            </w:r>
            <w:r w:rsidRPr="005D045E">
              <w:rPr>
                <w:rFonts w:ascii="Times New Roman" w:eastAsia="Malgun Gothic" w:hAnsi="Times New Roman"/>
                <w:sz w:val="18"/>
                <w:szCs w:val="20"/>
                <w:lang w:val="en-GB"/>
              </w:rPr>
              <w:t>λ</w:t>
            </w:r>
          </w:p>
          <w:p w14:paraId="58DE0EF0" w14:textId="77777777" w:rsidR="00E771AB" w:rsidRPr="005D045E" w:rsidRDefault="00E771AB" w:rsidP="00821174">
            <w:pPr>
              <w:snapToGrid w:val="0"/>
              <w:spacing w:after="0"/>
              <w:rPr>
                <w:rFonts w:ascii="Times New Roman" w:eastAsia="Malgun Gothic" w:hAnsi="Times New Roman"/>
                <w:sz w:val="18"/>
                <w:szCs w:val="20"/>
              </w:rPr>
            </w:pPr>
            <w:r w:rsidRPr="00E771AB">
              <w:rPr>
                <w:rFonts w:ascii="Times New Roman" w:eastAsia="Malgun Gothic" w:hAnsi="Times New Roman"/>
                <w:sz w:val="18"/>
                <w:szCs w:val="20"/>
                <w:lang w:val="en-GB"/>
              </w:rPr>
              <w:t xml:space="preserve">Using equivalent full array (8, 16, 2, 1, 1) for beamforming with 14 beams. </w:t>
            </w:r>
            <w:r>
              <w:rPr>
                <w:rFonts w:ascii="Times New Roman" w:eastAsia="Malgun Gothic" w:hAnsi="Times New Roman"/>
                <w:sz w:val="18"/>
                <w:szCs w:val="20"/>
              </w:rPr>
              <w:t>SSB + CSI-RS per beam.</w:t>
            </w:r>
          </w:p>
        </w:tc>
      </w:tr>
      <w:tr w:rsidR="00E771AB" w:rsidRPr="00F227DD" w14:paraId="7BB5E6E7" w14:textId="77777777" w:rsidTr="00821174">
        <w:tc>
          <w:tcPr>
            <w:tcW w:w="2605" w:type="dxa"/>
          </w:tcPr>
          <w:p w14:paraId="65FCF7F7" w14:textId="77777777" w:rsidR="00E771AB" w:rsidRPr="005D045E" w:rsidRDefault="00E771AB" w:rsidP="00821174">
            <w:pPr>
              <w:snapToGrid w:val="0"/>
              <w:spacing w:after="0"/>
              <w:rPr>
                <w:rFonts w:ascii="Times New Roman" w:eastAsia="Malgun Gothic" w:hAnsi="Times New Roman"/>
                <w:sz w:val="18"/>
                <w:szCs w:val="20"/>
              </w:rPr>
            </w:pPr>
            <w:r w:rsidRPr="005D045E">
              <w:rPr>
                <w:rFonts w:ascii="Times New Roman" w:eastAsia="Malgun Gothic" w:hAnsi="Times New Roman"/>
                <w:sz w:val="18"/>
                <w:szCs w:val="20"/>
              </w:rPr>
              <w:t>UE Antenna Configuration</w:t>
            </w:r>
          </w:p>
        </w:tc>
        <w:tc>
          <w:tcPr>
            <w:tcW w:w="7200" w:type="dxa"/>
          </w:tcPr>
          <w:p w14:paraId="34C1BC50" w14:textId="77777777" w:rsidR="00E771AB" w:rsidRPr="00E771AB" w:rsidRDefault="00E771AB" w:rsidP="00821174">
            <w:pPr>
              <w:snapToGrid w:val="0"/>
              <w:spacing w:after="0"/>
              <w:rPr>
                <w:rFonts w:ascii="Times New Roman" w:eastAsia="Malgun Gothic" w:hAnsi="Times New Roman"/>
                <w:sz w:val="18"/>
                <w:lang w:val="en-GB"/>
              </w:rPr>
            </w:pPr>
            <w:r w:rsidRPr="00E771AB">
              <w:rPr>
                <w:rFonts w:ascii="Times New Roman" w:eastAsia="Malgun Gothic" w:hAnsi="Times New Roman"/>
                <w:sz w:val="18"/>
                <w:lang w:val="en-GB"/>
              </w:rPr>
              <w:t>Number/location of panels: 3 panels (left, right, and back).</w:t>
            </w:r>
          </w:p>
          <w:p w14:paraId="07620D07" w14:textId="77777777" w:rsidR="00E771AB" w:rsidRPr="00E771AB" w:rsidRDefault="00E771AB" w:rsidP="00821174">
            <w:pPr>
              <w:snapToGrid w:val="0"/>
              <w:spacing w:after="0"/>
              <w:rPr>
                <w:rFonts w:ascii="Times New Roman" w:eastAsia="Malgun Gothic" w:hAnsi="Times New Roman"/>
                <w:sz w:val="18"/>
                <w:lang w:val="en-GB"/>
              </w:rPr>
            </w:pPr>
            <w:r w:rsidRPr="00E771AB">
              <w:rPr>
                <w:rFonts w:ascii="Times New Roman" w:eastAsia="Malgun Gothic" w:hAnsi="Times New Roman"/>
                <w:sz w:val="18"/>
                <w:lang w:val="en-GB"/>
              </w:rPr>
              <w:t xml:space="preserve">Panel structure: 1x1x2 or (M, N, P) = (1, 1, 2), </w:t>
            </w:r>
            <w:proofErr w:type="spellStart"/>
            <w:r w:rsidRPr="00E771AB">
              <w:rPr>
                <w:rFonts w:ascii="Times New Roman" w:eastAsia="Malgun Gothic" w:hAnsi="Times New Roman"/>
                <w:sz w:val="18"/>
                <w:lang w:val="en-GB"/>
              </w:rPr>
              <w:t>d</w:t>
            </w:r>
            <w:r w:rsidRPr="00E771AB">
              <w:rPr>
                <w:rFonts w:ascii="Times New Roman" w:eastAsia="Malgun Gothic" w:hAnsi="Times New Roman"/>
                <w:sz w:val="18"/>
                <w:vertAlign w:val="subscript"/>
                <w:lang w:val="en-GB"/>
              </w:rPr>
              <w:t>H</w:t>
            </w:r>
            <w:proofErr w:type="spellEnd"/>
            <w:r w:rsidRPr="00E771AB">
              <w:rPr>
                <w:rFonts w:ascii="Times New Roman" w:eastAsia="Malgun Gothic" w:hAnsi="Times New Roman"/>
                <w:sz w:val="18"/>
                <w:lang w:val="en-GB"/>
              </w:rPr>
              <w:t xml:space="preserve"> = 0.5 </w:t>
            </w:r>
            <w:r w:rsidRPr="00C0684B">
              <w:rPr>
                <w:rFonts w:ascii="Times New Roman" w:eastAsia="Malgun Gothic" w:hAnsi="Times New Roman"/>
                <w:sz w:val="18"/>
                <w:lang w:val="en-GB"/>
              </w:rPr>
              <w:t xml:space="preserve">λ </w:t>
            </w:r>
          </w:p>
          <w:p w14:paraId="579A6F5A" w14:textId="77777777" w:rsidR="00E771AB" w:rsidRPr="00E771AB" w:rsidRDefault="00E771AB" w:rsidP="00821174">
            <w:pPr>
              <w:snapToGrid w:val="0"/>
              <w:spacing w:after="0"/>
              <w:rPr>
                <w:rFonts w:ascii="Times New Roman" w:eastAsia="Malgun Gothic" w:hAnsi="Times New Roman"/>
                <w:sz w:val="18"/>
                <w:lang w:val="en-GB"/>
              </w:rPr>
            </w:pPr>
            <w:r w:rsidRPr="00C0684B">
              <w:rPr>
                <w:rFonts w:ascii="Times New Roman" w:eastAsia="Malgun Gothic" w:hAnsi="Times New Roman"/>
                <w:sz w:val="18"/>
                <w:lang w:val="en-GB"/>
              </w:rPr>
              <w:t>All panels are active (Assumption 3</w:t>
            </w:r>
            <w:r w:rsidRPr="00876BE1">
              <w:rPr>
                <w:rFonts w:ascii="Times New Roman" w:eastAsia="Malgun Gothic" w:hAnsi="Times New Roman"/>
                <w:sz w:val="18"/>
                <w:lang w:val="en-GB"/>
              </w:rPr>
              <w:t xml:space="preserve"> in R1-1907860</w:t>
            </w:r>
            <w:r w:rsidRPr="00C0684B">
              <w:rPr>
                <w:rFonts w:ascii="Times New Roman" w:eastAsia="Malgun Gothic" w:hAnsi="Times New Roman"/>
                <w:sz w:val="18"/>
                <w:lang w:val="en-GB"/>
              </w:rPr>
              <w:t>)</w:t>
            </w:r>
          </w:p>
          <w:p w14:paraId="5AAEB72C" w14:textId="77777777" w:rsidR="00E771AB" w:rsidRPr="00E771AB" w:rsidRDefault="00E771AB" w:rsidP="00821174">
            <w:pPr>
              <w:snapToGrid w:val="0"/>
              <w:spacing w:after="0"/>
              <w:rPr>
                <w:rFonts w:ascii="Times New Roman" w:eastAsia="Malgun Gothic" w:hAnsi="Times New Roman"/>
                <w:sz w:val="18"/>
                <w:szCs w:val="20"/>
                <w:lang w:val="en-GB"/>
              </w:rPr>
            </w:pPr>
          </w:p>
        </w:tc>
      </w:tr>
      <w:tr w:rsidR="00E771AB" w:rsidRPr="00F227DD" w14:paraId="731ED392" w14:textId="77777777" w:rsidTr="00821174">
        <w:tc>
          <w:tcPr>
            <w:tcW w:w="2605" w:type="dxa"/>
          </w:tcPr>
          <w:p w14:paraId="0C68168B" w14:textId="77777777" w:rsidR="00E771AB" w:rsidRPr="005D045E" w:rsidRDefault="00E771AB" w:rsidP="00821174">
            <w:pPr>
              <w:snapToGrid w:val="0"/>
              <w:spacing w:after="0"/>
              <w:rPr>
                <w:rFonts w:ascii="Times New Roman" w:eastAsia="Malgun Gothic" w:hAnsi="Times New Roman"/>
                <w:sz w:val="18"/>
                <w:szCs w:val="20"/>
              </w:rPr>
            </w:pPr>
            <w:r w:rsidRPr="005D045E">
              <w:rPr>
                <w:rFonts w:ascii="Times New Roman" w:eastAsia="Malgun Gothic" w:hAnsi="Times New Roman"/>
                <w:sz w:val="18"/>
                <w:szCs w:val="20"/>
              </w:rPr>
              <w:t>Traffic Model</w:t>
            </w:r>
          </w:p>
        </w:tc>
        <w:tc>
          <w:tcPr>
            <w:tcW w:w="7200" w:type="dxa"/>
          </w:tcPr>
          <w:p w14:paraId="10359842" w14:textId="77777777" w:rsidR="00E771AB" w:rsidRPr="00776BF7" w:rsidRDefault="00E771AB" w:rsidP="00821174">
            <w:pPr>
              <w:snapToGrid w:val="0"/>
              <w:spacing w:after="0"/>
              <w:rPr>
                <w:rFonts w:ascii="Times New Roman" w:eastAsia="Malgun Gothic" w:hAnsi="Times New Roman"/>
                <w:sz w:val="18"/>
                <w:szCs w:val="20"/>
                <w:lang w:val="en-GB"/>
              </w:rPr>
            </w:pPr>
            <w:r w:rsidRPr="00776BF7">
              <w:rPr>
                <w:rFonts w:ascii="Times New Roman" w:eastAsia="Malgun Gothic" w:hAnsi="Times New Roman"/>
                <w:sz w:val="18"/>
                <w:szCs w:val="20"/>
                <w:lang w:val="en-GB"/>
              </w:rPr>
              <w:t xml:space="preserve">Full buffer. Best effort </w:t>
            </w:r>
            <w:proofErr w:type="spellStart"/>
            <w:r w:rsidRPr="00776BF7">
              <w:rPr>
                <w:rFonts w:ascii="Times New Roman" w:eastAsia="Malgun Gothic" w:hAnsi="Times New Roman"/>
                <w:sz w:val="18"/>
                <w:szCs w:val="20"/>
                <w:lang w:val="en-GB"/>
              </w:rPr>
              <w:t>FullBuffer</w:t>
            </w:r>
            <w:proofErr w:type="spellEnd"/>
            <w:r w:rsidRPr="00776BF7">
              <w:rPr>
                <w:rFonts w:ascii="Times New Roman" w:eastAsia="Malgun Gothic" w:hAnsi="Times New Roman"/>
                <w:sz w:val="18"/>
                <w:szCs w:val="20"/>
                <w:lang w:val="en-GB"/>
              </w:rPr>
              <w:t xml:space="preserve"> traffic model with average of ​5 packets per second and packet size of 500,000 bytes</w:t>
            </w:r>
          </w:p>
        </w:tc>
      </w:tr>
      <w:tr w:rsidR="00E771AB" w:rsidRPr="00F227DD" w14:paraId="49DE03E4" w14:textId="77777777" w:rsidTr="00821174">
        <w:tc>
          <w:tcPr>
            <w:tcW w:w="2605" w:type="dxa"/>
          </w:tcPr>
          <w:p w14:paraId="00A77FB4" w14:textId="77777777" w:rsidR="00E771AB" w:rsidRPr="005D045E" w:rsidRDefault="00E771AB" w:rsidP="00821174">
            <w:pPr>
              <w:snapToGrid w:val="0"/>
              <w:spacing w:after="0"/>
              <w:rPr>
                <w:rFonts w:eastAsia="Malgun Gothic"/>
                <w:sz w:val="18"/>
              </w:rPr>
            </w:pPr>
            <w:r>
              <w:rPr>
                <w:rFonts w:ascii="Times New Roman" w:eastAsia="Malgun Gothic" w:hAnsi="Times New Roman"/>
                <w:sz w:val="18"/>
                <w:szCs w:val="20"/>
              </w:rPr>
              <w:t>Link Adaptation</w:t>
            </w:r>
          </w:p>
        </w:tc>
        <w:tc>
          <w:tcPr>
            <w:tcW w:w="7200" w:type="dxa"/>
          </w:tcPr>
          <w:p w14:paraId="34DAD304" w14:textId="77777777" w:rsidR="00E771AB" w:rsidRPr="00776BF7" w:rsidRDefault="00E771AB" w:rsidP="00821174">
            <w:pPr>
              <w:snapToGrid w:val="0"/>
              <w:spacing w:after="0"/>
              <w:rPr>
                <w:rFonts w:ascii="Times New Roman" w:eastAsia="Malgun Gothic" w:hAnsi="Times New Roman"/>
                <w:sz w:val="18"/>
                <w:szCs w:val="20"/>
                <w:lang w:val="en-GB"/>
              </w:rPr>
            </w:pPr>
            <w:r w:rsidRPr="00776BF7">
              <w:rPr>
                <w:rFonts w:ascii="Times New Roman" w:eastAsia="Malgun Gothic" w:hAnsi="Times New Roman"/>
                <w:sz w:val="18"/>
                <w:szCs w:val="20"/>
                <w:lang w:val="en-GB"/>
              </w:rPr>
              <w:t>Outer loop adaptation + CQI based link adaptation (CSI-RS based measurements)</w:t>
            </w:r>
          </w:p>
        </w:tc>
      </w:tr>
      <w:tr w:rsidR="00E771AB" w:rsidRPr="005D045E" w14:paraId="40F79897" w14:textId="77777777" w:rsidTr="00821174">
        <w:tc>
          <w:tcPr>
            <w:tcW w:w="2605" w:type="dxa"/>
            <w:shd w:val="clear" w:color="auto" w:fill="auto"/>
            <w:vAlign w:val="center"/>
          </w:tcPr>
          <w:p w14:paraId="65481316" w14:textId="77777777" w:rsidR="00E771AB" w:rsidRPr="005D045E" w:rsidRDefault="00E771AB" w:rsidP="00821174">
            <w:pPr>
              <w:snapToGrid w:val="0"/>
              <w:spacing w:after="0"/>
              <w:rPr>
                <w:rFonts w:ascii="Times New Roman" w:eastAsia="Malgun Gothic" w:hAnsi="Times New Roman"/>
                <w:sz w:val="18"/>
                <w:szCs w:val="20"/>
              </w:rPr>
            </w:pPr>
            <w:r w:rsidRPr="005D045E">
              <w:rPr>
                <w:rFonts w:ascii="Times New Roman" w:eastAsia="Malgun Gothic" w:hAnsi="Times New Roman"/>
                <w:color w:val="000000"/>
                <w:kern w:val="24"/>
                <w:sz w:val="18"/>
                <w:szCs w:val="20"/>
                <w:lang w:val="en-GB"/>
              </w:rPr>
              <w:lastRenderedPageBreak/>
              <w:t>Control and RS overhead</w:t>
            </w:r>
          </w:p>
        </w:tc>
        <w:tc>
          <w:tcPr>
            <w:tcW w:w="7200" w:type="dxa"/>
            <w:shd w:val="clear" w:color="auto" w:fill="auto"/>
            <w:vAlign w:val="center"/>
          </w:tcPr>
          <w:p w14:paraId="19111FA4" w14:textId="77777777" w:rsidR="00E771AB" w:rsidRPr="005D045E" w:rsidRDefault="00E771AB" w:rsidP="00821174">
            <w:pPr>
              <w:snapToGrid w:val="0"/>
              <w:spacing w:after="0"/>
              <w:rPr>
                <w:rFonts w:ascii="Times New Roman" w:eastAsia="Malgun Gothic" w:hAnsi="Times New Roman"/>
                <w:sz w:val="18"/>
                <w:szCs w:val="20"/>
              </w:rPr>
            </w:pPr>
            <w:r>
              <w:rPr>
                <w:rFonts w:ascii="Times New Roman" w:eastAsia="Malgun Gothic" w:hAnsi="Times New Roman"/>
                <w:sz w:val="18"/>
                <w:szCs w:val="20"/>
              </w:rPr>
              <w:t>~21% (3/14 symbol overhead)</w:t>
            </w:r>
          </w:p>
        </w:tc>
      </w:tr>
      <w:tr w:rsidR="00E771AB" w:rsidRPr="005D045E" w14:paraId="703CA548" w14:textId="77777777" w:rsidTr="00821174">
        <w:tc>
          <w:tcPr>
            <w:tcW w:w="2605" w:type="dxa"/>
            <w:shd w:val="clear" w:color="auto" w:fill="auto"/>
            <w:vAlign w:val="center"/>
          </w:tcPr>
          <w:p w14:paraId="75A5B3AA" w14:textId="77777777" w:rsidR="00E771AB" w:rsidRPr="005D045E" w:rsidRDefault="00E771AB" w:rsidP="00821174">
            <w:pPr>
              <w:snapToGrid w:val="0"/>
              <w:spacing w:after="0"/>
              <w:rPr>
                <w:rFonts w:eastAsia="Malgun Gothic"/>
                <w:color w:val="000000"/>
                <w:kern w:val="24"/>
                <w:sz w:val="18"/>
              </w:rPr>
            </w:pPr>
            <w:r w:rsidRPr="005D045E">
              <w:rPr>
                <w:rFonts w:ascii="Times New Roman" w:eastAsia="Malgun Gothic" w:hAnsi="Times New Roman"/>
                <w:color w:val="000000"/>
                <w:kern w:val="24"/>
                <w:sz w:val="18"/>
                <w:szCs w:val="20"/>
                <w:lang w:val="en-GB"/>
              </w:rPr>
              <w:t>C</w:t>
            </w:r>
            <w:r>
              <w:rPr>
                <w:rFonts w:ascii="Times New Roman" w:eastAsia="Malgun Gothic" w:hAnsi="Times New Roman"/>
                <w:color w:val="000000"/>
                <w:kern w:val="24"/>
                <w:sz w:val="18"/>
                <w:szCs w:val="20"/>
                <w:lang w:val="en-GB"/>
              </w:rPr>
              <w:t>ontrol channel decoding</w:t>
            </w:r>
          </w:p>
        </w:tc>
        <w:tc>
          <w:tcPr>
            <w:tcW w:w="7200" w:type="dxa"/>
            <w:shd w:val="clear" w:color="auto" w:fill="auto"/>
            <w:vAlign w:val="center"/>
          </w:tcPr>
          <w:p w14:paraId="70EA86A7" w14:textId="77777777" w:rsidR="00E771AB" w:rsidRDefault="00E771AB" w:rsidP="00821174">
            <w:pPr>
              <w:snapToGrid w:val="0"/>
              <w:spacing w:after="0"/>
              <w:rPr>
                <w:rFonts w:eastAsia="Malgun Gothic"/>
                <w:sz w:val="18"/>
              </w:rPr>
            </w:pPr>
            <w:r>
              <w:rPr>
                <w:rFonts w:ascii="Times New Roman" w:eastAsia="Malgun Gothic" w:hAnsi="Times New Roman"/>
                <w:color w:val="000000"/>
                <w:kern w:val="24"/>
                <w:sz w:val="18"/>
                <w:szCs w:val="20"/>
                <w:lang w:val="en-GB"/>
              </w:rPr>
              <w:t>Ideal</w:t>
            </w:r>
          </w:p>
        </w:tc>
      </w:tr>
      <w:tr w:rsidR="00E771AB" w:rsidRPr="005D045E" w14:paraId="3CC01B8B" w14:textId="77777777" w:rsidTr="00821174">
        <w:tc>
          <w:tcPr>
            <w:tcW w:w="2605" w:type="dxa"/>
            <w:shd w:val="clear" w:color="auto" w:fill="auto"/>
            <w:vAlign w:val="center"/>
          </w:tcPr>
          <w:p w14:paraId="619DBBA8" w14:textId="77777777" w:rsidR="00E771AB" w:rsidRPr="005D045E" w:rsidRDefault="00E771AB" w:rsidP="00821174">
            <w:pPr>
              <w:snapToGrid w:val="0"/>
              <w:spacing w:after="0"/>
              <w:rPr>
                <w:rFonts w:ascii="Times New Roman" w:eastAsia="Malgun Gothic" w:hAnsi="Times New Roman"/>
                <w:sz w:val="18"/>
                <w:szCs w:val="20"/>
              </w:rPr>
            </w:pPr>
            <w:r w:rsidRPr="005D045E">
              <w:rPr>
                <w:rFonts w:ascii="Times New Roman" w:eastAsia="Malgun Gothic" w:hAnsi="Times New Roman"/>
                <w:color w:val="000000"/>
                <w:kern w:val="24"/>
                <w:sz w:val="18"/>
                <w:szCs w:val="20"/>
                <w:lang w:val="en-GB"/>
              </w:rPr>
              <w:t>Transmission scheme</w:t>
            </w:r>
          </w:p>
        </w:tc>
        <w:tc>
          <w:tcPr>
            <w:tcW w:w="7200" w:type="dxa"/>
            <w:shd w:val="clear" w:color="auto" w:fill="auto"/>
            <w:vAlign w:val="center"/>
          </w:tcPr>
          <w:p w14:paraId="7B3509A6" w14:textId="77777777" w:rsidR="00E771AB" w:rsidRPr="005D045E" w:rsidRDefault="00E771AB" w:rsidP="00821174">
            <w:pPr>
              <w:snapToGrid w:val="0"/>
              <w:spacing w:after="0"/>
              <w:rPr>
                <w:rFonts w:ascii="Times New Roman" w:eastAsia="Malgun Gothic" w:hAnsi="Times New Roman"/>
                <w:sz w:val="18"/>
                <w:szCs w:val="20"/>
              </w:rPr>
            </w:pPr>
            <w:r>
              <w:rPr>
                <w:rFonts w:ascii="Times New Roman" w:eastAsia="Malgun Gothic" w:hAnsi="Times New Roman"/>
                <w:sz w:val="18"/>
                <w:szCs w:val="20"/>
              </w:rPr>
              <w:t xml:space="preserve">2x2 MIMO </w:t>
            </w:r>
          </w:p>
        </w:tc>
      </w:tr>
      <w:tr w:rsidR="00E771AB" w:rsidRPr="005D045E" w14:paraId="2B4B089C" w14:textId="77777777" w:rsidTr="00821174">
        <w:tc>
          <w:tcPr>
            <w:tcW w:w="2605" w:type="dxa"/>
          </w:tcPr>
          <w:p w14:paraId="30ED6F40" w14:textId="77777777" w:rsidR="00E771AB" w:rsidRPr="005D045E" w:rsidRDefault="00E771AB" w:rsidP="00821174">
            <w:pPr>
              <w:snapToGrid w:val="0"/>
              <w:spacing w:after="0"/>
              <w:rPr>
                <w:rFonts w:ascii="Times New Roman" w:eastAsia="Malgun Gothic" w:hAnsi="Times New Roman"/>
                <w:sz w:val="18"/>
                <w:szCs w:val="20"/>
              </w:rPr>
            </w:pPr>
            <w:r w:rsidRPr="005D045E">
              <w:rPr>
                <w:rFonts w:ascii="Times New Roman" w:eastAsia="Malgun Gothic" w:hAnsi="Times New Roman"/>
                <w:sz w:val="18"/>
                <w:szCs w:val="20"/>
              </w:rPr>
              <w:t>Other simulation assumptions</w:t>
            </w:r>
          </w:p>
        </w:tc>
        <w:tc>
          <w:tcPr>
            <w:tcW w:w="7200" w:type="dxa"/>
          </w:tcPr>
          <w:p w14:paraId="1FD1B63B" w14:textId="77777777" w:rsidR="00E771AB" w:rsidRPr="00776BF7" w:rsidRDefault="00E771AB" w:rsidP="00821174">
            <w:pPr>
              <w:snapToGrid w:val="0"/>
              <w:spacing w:after="0"/>
              <w:rPr>
                <w:rFonts w:ascii="Times New Roman" w:eastAsia="Malgun Gothic" w:hAnsi="Times New Roman"/>
                <w:sz w:val="18"/>
                <w:szCs w:val="20"/>
                <w:lang w:val="en-GB"/>
              </w:rPr>
            </w:pPr>
            <w:r w:rsidRPr="00776BF7">
              <w:rPr>
                <w:rFonts w:ascii="Times New Roman" w:eastAsia="Malgun Gothic" w:hAnsi="Times New Roman"/>
                <w:sz w:val="18"/>
                <w:szCs w:val="20"/>
                <w:lang w:val="en-GB"/>
              </w:rPr>
              <w:t>Proportional fair in Time and frequency scheduling with TTI size of one subframe. 1 user is scheduled each TTI.</w:t>
            </w:r>
          </w:p>
          <w:p w14:paraId="4B48AFF4" w14:textId="77777777" w:rsidR="00E771AB" w:rsidRPr="00776BF7" w:rsidRDefault="00E771AB" w:rsidP="00821174">
            <w:pPr>
              <w:snapToGrid w:val="0"/>
              <w:spacing w:after="0"/>
              <w:rPr>
                <w:rFonts w:ascii="Times New Roman" w:eastAsia="Malgun Gothic" w:hAnsi="Times New Roman"/>
                <w:sz w:val="18"/>
                <w:szCs w:val="20"/>
                <w:lang w:val="en-GB"/>
              </w:rPr>
            </w:pPr>
            <w:r w:rsidRPr="00776BF7">
              <w:rPr>
                <w:rFonts w:ascii="Times New Roman" w:eastAsia="Malgun Gothic" w:hAnsi="Times New Roman"/>
                <w:sz w:val="18"/>
                <w:szCs w:val="20"/>
                <w:lang w:val="en-GB"/>
              </w:rPr>
              <w:t xml:space="preserve">RLM </w:t>
            </w:r>
            <w:proofErr w:type="spellStart"/>
            <w:r w:rsidRPr="00776BF7">
              <w:rPr>
                <w:rFonts w:ascii="Times New Roman" w:eastAsia="Malgun Gothic" w:hAnsi="Times New Roman"/>
                <w:sz w:val="18"/>
                <w:szCs w:val="20"/>
                <w:lang w:val="en-GB"/>
              </w:rPr>
              <w:t>Qout</w:t>
            </w:r>
            <w:proofErr w:type="spellEnd"/>
            <w:r w:rsidRPr="00776BF7">
              <w:rPr>
                <w:rFonts w:ascii="Times New Roman" w:eastAsia="Malgun Gothic" w:hAnsi="Times New Roman"/>
                <w:sz w:val="18"/>
                <w:szCs w:val="20"/>
                <w:lang w:val="en-GB"/>
              </w:rPr>
              <w:t xml:space="preserve"> averaging window: 400 </w:t>
            </w:r>
            <w:proofErr w:type="spellStart"/>
            <w:r w:rsidRPr="00776BF7">
              <w:rPr>
                <w:rFonts w:ascii="Times New Roman" w:eastAsia="Malgun Gothic" w:hAnsi="Times New Roman"/>
                <w:sz w:val="18"/>
                <w:szCs w:val="20"/>
                <w:lang w:val="en-GB"/>
              </w:rPr>
              <w:t>ms</w:t>
            </w:r>
            <w:proofErr w:type="spellEnd"/>
          </w:p>
          <w:p w14:paraId="3E92F829" w14:textId="77777777" w:rsidR="00E771AB" w:rsidRPr="00776BF7" w:rsidRDefault="00E771AB" w:rsidP="00821174">
            <w:pPr>
              <w:snapToGrid w:val="0"/>
              <w:spacing w:after="0"/>
              <w:rPr>
                <w:rFonts w:ascii="Times New Roman" w:eastAsia="Malgun Gothic" w:hAnsi="Times New Roman"/>
                <w:sz w:val="18"/>
                <w:szCs w:val="20"/>
                <w:lang w:val="en-GB"/>
              </w:rPr>
            </w:pPr>
            <w:r w:rsidRPr="00776BF7">
              <w:rPr>
                <w:rFonts w:ascii="Times New Roman" w:eastAsia="Malgun Gothic" w:hAnsi="Times New Roman"/>
                <w:sz w:val="18"/>
                <w:szCs w:val="20"/>
                <w:lang w:val="en-GB"/>
              </w:rPr>
              <w:t xml:space="preserve">RLM Qin averaging window: 200 </w:t>
            </w:r>
            <w:proofErr w:type="spellStart"/>
            <w:r w:rsidRPr="00776BF7">
              <w:rPr>
                <w:rFonts w:ascii="Times New Roman" w:eastAsia="Malgun Gothic" w:hAnsi="Times New Roman"/>
                <w:sz w:val="18"/>
                <w:szCs w:val="20"/>
                <w:lang w:val="en-GB"/>
              </w:rPr>
              <w:t>ms</w:t>
            </w:r>
            <w:proofErr w:type="spellEnd"/>
          </w:p>
          <w:p w14:paraId="2747128A" w14:textId="77777777" w:rsidR="00E771AB" w:rsidRPr="00776BF7" w:rsidRDefault="00E771AB" w:rsidP="00821174">
            <w:pPr>
              <w:snapToGrid w:val="0"/>
              <w:spacing w:after="0"/>
              <w:rPr>
                <w:rFonts w:ascii="Times New Roman" w:eastAsia="Malgun Gothic" w:hAnsi="Times New Roman"/>
                <w:sz w:val="18"/>
                <w:szCs w:val="20"/>
                <w:lang w:val="en-GB"/>
              </w:rPr>
            </w:pPr>
            <w:r w:rsidRPr="00776BF7">
              <w:rPr>
                <w:rFonts w:ascii="Times New Roman" w:eastAsia="Malgun Gothic" w:hAnsi="Times New Roman"/>
                <w:sz w:val="18"/>
                <w:szCs w:val="20"/>
                <w:lang w:val="en-GB"/>
              </w:rPr>
              <w:t xml:space="preserve">RLQ Out (for beam failure detection) averaging window: 200 </w:t>
            </w:r>
            <w:proofErr w:type="spellStart"/>
            <w:r w:rsidRPr="00776BF7">
              <w:rPr>
                <w:rFonts w:ascii="Times New Roman" w:eastAsia="Malgun Gothic" w:hAnsi="Times New Roman"/>
                <w:sz w:val="18"/>
                <w:szCs w:val="20"/>
                <w:lang w:val="en-GB"/>
              </w:rPr>
              <w:t>ms</w:t>
            </w:r>
            <w:proofErr w:type="spellEnd"/>
          </w:p>
          <w:p w14:paraId="6C9F0335" w14:textId="77777777" w:rsidR="00E771AB" w:rsidRPr="005D045E" w:rsidRDefault="00E771AB" w:rsidP="00821174">
            <w:pPr>
              <w:snapToGrid w:val="0"/>
              <w:spacing w:after="0"/>
              <w:rPr>
                <w:rFonts w:ascii="Times New Roman" w:eastAsia="Malgun Gothic" w:hAnsi="Times New Roman"/>
                <w:sz w:val="18"/>
                <w:szCs w:val="20"/>
              </w:rPr>
            </w:pPr>
            <w:r>
              <w:rPr>
                <w:rFonts w:ascii="Times New Roman" w:eastAsia="Malgun Gothic" w:hAnsi="Times New Roman"/>
                <w:sz w:val="18"/>
                <w:szCs w:val="20"/>
              </w:rPr>
              <w:t>Bandwidth efficiency: 90%</w:t>
            </w:r>
          </w:p>
        </w:tc>
      </w:tr>
      <w:tr w:rsidR="00E771AB" w:rsidRPr="005D045E" w14:paraId="176AF3E1" w14:textId="77777777" w:rsidTr="00821174">
        <w:tc>
          <w:tcPr>
            <w:tcW w:w="2605" w:type="dxa"/>
          </w:tcPr>
          <w:p w14:paraId="789601FD" w14:textId="77777777" w:rsidR="00E771AB" w:rsidRPr="005D045E" w:rsidRDefault="00E771AB" w:rsidP="00821174">
            <w:pPr>
              <w:snapToGrid w:val="0"/>
              <w:spacing w:after="0"/>
              <w:rPr>
                <w:rFonts w:ascii="Times New Roman" w:eastAsia="Malgun Gothic" w:hAnsi="Times New Roman"/>
                <w:sz w:val="18"/>
                <w:szCs w:val="20"/>
              </w:rPr>
            </w:pPr>
            <w:r>
              <w:rPr>
                <w:rFonts w:ascii="Times New Roman" w:eastAsia="Malgun Gothic" w:hAnsi="Times New Roman"/>
                <w:sz w:val="18"/>
                <w:szCs w:val="20"/>
              </w:rPr>
              <w:t>Intra-cell beam management</w:t>
            </w:r>
          </w:p>
        </w:tc>
        <w:tc>
          <w:tcPr>
            <w:tcW w:w="7200" w:type="dxa"/>
          </w:tcPr>
          <w:p w14:paraId="2DD74564" w14:textId="77777777" w:rsidR="00E771AB" w:rsidRPr="00776BF7" w:rsidRDefault="00E771AB" w:rsidP="00821174">
            <w:pPr>
              <w:snapToGrid w:val="0"/>
              <w:spacing w:after="0"/>
              <w:rPr>
                <w:rFonts w:ascii="Times New Roman" w:hAnsi="Times New Roman"/>
                <w:sz w:val="18"/>
                <w:szCs w:val="20"/>
                <w:lang w:val="en-GB"/>
              </w:rPr>
            </w:pPr>
            <w:r w:rsidRPr="00776BF7">
              <w:rPr>
                <w:rFonts w:ascii="Times New Roman" w:hAnsi="Times New Roman"/>
                <w:sz w:val="18"/>
                <w:szCs w:val="20"/>
                <w:lang w:val="en-GB"/>
              </w:rPr>
              <w:t xml:space="preserve">Beam metric: L1-RSRP </w:t>
            </w:r>
          </w:p>
          <w:p w14:paraId="368DD82F" w14:textId="77777777" w:rsidR="00E771AB" w:rsidRPr="00776BF7" w:rsidRDefault="00E771AB" w:rsidP="00821174">
            <w:pPr>
              <w:snapToGrid w:val="0"/>
              <w:spacing w:after="0"/>
              <w:rPr>
                <w:rFonts w:ascii="Times New Roman" w:hAnsi="Times New Roman"/>
                <w:sz w:val="18"/>
                <w:szCs w:val="20"/>
                <w:lang w:val="en-GB"/>
              </w:rPr>
            </w:pPr>
            <w:r w:rsidRPr="00776BF7">
              <w:rPr>
                <w:rFonts w:ascii="Times New Roman" w:hAnsi="Times New Roman"/>
                <w:sz w:val="18"/>
                <w:szCs w:val="20"/>
                <w:lang w:val="en-GB"/>
              </w:rPr>
              <w:t xml:space="preserve">Ideal measurement reporting and evaluation every 20 </w:t>
            </w:r>
            <w:proofErr w:type="spellStart"/>
            <w:r w:rsidRPr="00776BF7">
              <w:rPr>
                <w:rFonts w:ascii="Times New Roman" w:hAnsi="Times New Roman"/>
                <w:sz w:val="18"/>
                <w:szCs w:val="20"/>
                <w:lang w:val="en-GB"/>
              </w:rPr>
              <w:t>ms</w:t>
            </w:r>
            <w:proofErr w:type="spellEnd"/>
            <w:r w:rsidRPr="00776BF7">
              <w:rPr>
                <w:rFonts w:ascii="Times New Roman" w:hAnsi="Times New Roman"/>
                <w:sz w:val="18"/>
                <w:szCs w:val="20"/>
                <w:lang w:val="en-GB"/>
              </w:rPr>
              <w:t>.</w:t>
            </w:r>
          </w:p>
          <w:p w14:paraId="7AAB4828" w14:textId="77777777" w:rsidR="00E771AB" w:rsidRPr="00776BF7" w:rsidRDefault="00E771AB" w:rsidP="00821174">
            <w:pPr>
              <w:snapToGrid w:val="0"/>
              <w:spacing w:after="0"/>
              <w:rPr>
                <w:rFonts w:ascii="Times New Roman" w:hAnsi="Times New Roman"/>
                <w:sz w:val="18"/>
                <w:szCs w:val="20"/>
                <w:lang w:val="en-GB"/>
              </w:rPr>
            </w:pPr>
            <w:r w:rsidRPr="00776BF7">
              <w:rPr>
                <w:rFonts w:ascii="Times New Roman" w:hAnsi="Times New Roman"/>
                <w:sz w:val="18"/>
                <w:szCs w:val="20"/>
                <w:lang w:val="en-GB"/>
              </w:rPr>
              <w:t xml:space="preserve">L1-RSRP averaging 60ms (3 samples) </w:t>
            </w:r>
          </w:p>
          <w:p w14:paraId="17FC1281" w14:textId="77777777" w:rsidR="00E771AB" w:rsidRPr="00776BF7" w:rsidRDefault="00E771AB" w:rsidP="00821174">
            <w:pPr>
              <w:snapToGrid w:val="0"/>
              <w:spacing w:after="0"/>
              <w:rPr>
                <w:rFonts w:ascii="Times New Roman" w:hAnsi="Times New Roman"/>
                <w:sz w:val="18"/>
                <w:szCs w:val="20"/>
                <w:lang w:val="en-GB"/>
              </w:rPr>
            </w:pPr>
            <w:r w:rsidRPr="00776BF7">
              <w:rPr>
                <w:rFonts w:ascii="Times New Roman" w:hAnsi="Times New Roman"/>
                <w:sz w:val="18"/>
                <w:szCs w:val="20"/>
                <w:lang w:val="en-GB"/>
              </w:rPr>
              <w:t>Beam switching decision: L1-RSRP(best serving cell beam)&gt; L1-RSRP(current serving cell beam) + Offset</w:t>
            </w:r>
          </w:p>
          <w:p w14:paraId="3C5EAEF6" w14:textId="77777777" w:rsidR="00E771AB" w:rsidRPr="005D045E" w:rsidRDefault="00E771AB" w:rsidP="00821174">
            <w:pPr>
              <w:snapToGrid w:val="0"/>
              <w:spacing w:after="0"/>
              <w:rPr>
                <w:rFonts w:ascii="Times New Roman" w:hAnsi="Times New Roman"/>
                <w:sz w:val="18"/>
                <w:szCs w:val="20"/>
              </w:rPr>
            </w:pPr>
            <w:r>
              <w:rPr>
                <w:rFonts w:ascii="Times New Roman" w:hAnsi="Times New Roman"/>
                <w:sz w:val="18"/>
                <w:szCs w:val="20"/>
              </w:rPr>
              <w:t>Offset: 1 dB</w:t>
            </w:r>
          </w:p>
        </w:tc>
      </w:tr>
      <w:tr w:rsidR="00E771AB" w:rsidRPr="00F227DD" w14:paraId="4843F564" w14:textId="77777777" w:rsidTr="00821174">
        <w:tc>
          <w:tcPr>
            <w:tcW w:w="2605" w:type="dxa"/>
          </w:tcPr>
          <w:p w14:paraId="7D1AB06A" w14:textId="77777777" w:rsidR="00E771AB" w:rsidRDefault="00E771AB" w:rsidP="00821174">
            <w:pPr>
              <w:snapToGrid w:val="0"/>
              <w:spacing w:after="0"/>
              <w:rPr>
                <w:rFonts w:ascii="Times New Roman" w:eastAsia="Malgun Gothic" w:hAnsi="Times New Roman"/>
                <w:sz w:val="18"/>
                <w:szCs w:val="20"/>
              </w:rPr>
            </w:pPr>
            <w:r>
              <w:rPr>
                <w:rFonts w:ascii="Times New Roman" w:eastAsia="Malgun Gothic" w:hAnsi="Times New Roman"/>
                <w:sz w:val="18"/>
                <w:szCs w:val="20"/>
              </w:rPr>
              <w:t>Inter-cell handover procedure</w:t>
            </w:r>
          </w:p>
        </w:tc>
        <w:tc>
          <w:tcPr>
            <w:tcW w:w="7200" w:type="dxa"/>
          </w:tcPr>
          <w:p w14:paraId="03EEBCC3" w14:textId="77777777" w:rsidR="00E771AB" w:rsidRPr="008573F8" w:rsidRDefault="00E771AB" w:rsidP="00821174">
            <w:pPr>
              <w:snapToGrid w:val="0"/>
              <w:spacing w:after="0"/>
              <w:rPr>
                <w:rFonts w:ascii="Times New Roman" w:hAnsi="Times New Roman"/>
                <w:sz w:val="18"/>
                <w:szCs w:val="20"/>
                <w:u w:val="single"/>
                <w:lang w:val="en-GB"/>
              </w:rPr>
            </w:pPr>
            <w:r w:rsidRPr="008573F8">
              <w:rPr>
                <w:rFonts w:ascii="Times New Roman" w:hAnsi="Times New Roman"/>
                <w:sz w:val="18"/>
                <w:szCs w:val="20"/>
                <w:u w:val="single"/>
                <w:lang w:val="en-GB"/>
              </w:rPr>
              <w:t xml:space="preserve">L3 (RRC) Mobility </w:t>
            </w:r>
          </w:p>
          <w:p w14:paraId="78CC27D4"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The figure below illustrates L3 mobility procedure in the simulation. When A3 event condition is satisfied during TTT, UE sends L3 measurement report and the serving cell prepares HO command and sends it to the UE. Once UE receives the HO command, it detaches from the serving cell (interruption time starts) and if RACH is successful (i.e. HO complete is received from the target cell), UE switches to a new serving cell and starts receiving data (interruption time ends).</w:t>
            </w:r>
          </w:p>
          <w:p w14:paraId="4B20E98D"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 xml:space="preserve">Handover interruption time (no data transfer): 80 </w:t>
            </w:r>
            <w:proofErr w:type="spellStart"/>
            <w:r w:rsidRPr="008573F8">
              <w:rPr>
                <w:rFonts w:ascii="Times New Roman" w:hAnsi="Times New Roman"/>
                <w:sz w:val="18"/>
                <w:szCs w:val="20"/>
                <w:lang w:val="en-GB"/>
              </w:rPr>
              <w:t>ms</w:t>
            </w:r>
            <w:proofErr w:type="spellEnd"/>
          </w:p>
          <w:p w14:paraId="48AC91AD"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Handover metric: L3 cell quality measurement (IIR filtered L1-RSRP)</w:t>
            </w:r>
          </w:p>
          <w:p w14:paraId="1F5D7051"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A3 event offset i.e. HO margin: 3 dB</w:t>
            </w:r>
          </w:p>
          <w:p w14:paraId="5EAA9E6D"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 xml:space="preserve">Time-to-trigger (TTT): 160 </w:t>
            </w:r>
            <w:proofErr w:type="spellStart"/>
            <w:r w:rsidRPr="008573F8">
              <w:rPr>
                <w:rFonts w:ascii="Times New Roman" w:hAnsi="Times New Roman"/>
                <w:sz w:val="18"/>
                <w:szCs w:val="20"/>
                <w:lang w:val="en-GB"/>
              </w:rPr>
              <w:t>ms</w:t>
            </w:r>
            <w:proofErr w:type="spellEnd"/>
          </w:p>
          <w:p w14:paraId="528CB4FB"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Handover (HO) preparation delay: {40ms, 820ms}</w:t>
            </w:r>
          </w:p>
          <w:p w14:paraId="7B07E4E9"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 xml:space="preserve">Handover deactivation delay: Filter time constant i.e. the duration of the impact of the previous measurement is halved (assumed to be 20 </w:t>
            </w:r>
            <w:proofErr w:type="spellStart"/>
            <w:r w:rsidRPr="008573F8">
              <w:rPr>
                <w:rFonts w:ascii="Times New Roman" w:hAnsi="Times New Roman"/>
                <w:sz w:val="18"/>
                <w:szCs w:val="20"/>
                <w:lang w:val="en-GB"/>
              </w:rPr>
              <w:t>ms</w:t>
            </w:r>
            <w:proofErr w:type="spellEnd"/>
            <w:r w:rsidRPr="008573F8">
              <w:rPr>
                <w:rFonts w:ascii="Times New Roman" w:hAnsi="Times New Roman"/>
                <w:sz w:val="18"/>
                <w:szCs w:val="20"/>
                <w:lang w:val="en-GB"/>
              </w:rPr>
              <w:t xml:space="preserve">) + TTT + HO preparation delay = 220 </w:t>
            </w:r>
            <w:proofErr w:type="spellStart"/>
            <w:r w:rsidRPr="008573F8">
              <w:rPr>
                <w:rFonts w:ascii="Times New Roman" w:hAnsi="Times New Roman"/>
                <w:sz w:val="18"/>
                <w:szCs w:val="20"/>
                <w:lang w:val="en-GB"/>
              </w:rPr>
              <w:t>ms</w:t>
            </w:r>
            <w:proofErr w:type="spellEnd"/>
          </w:p>
          <w:p w14:paraId="78E5B5C7" w14:textId="77777777" w:rsidR="00E771AB" w:rsidRPr="008573F8" w:rsidRDefault="00E771AB" w:rsidP="00821174">
            <w:pPr>
              <w:snapToGrid w:val="0"/>
              <w:spacing w:after="0"/>
              <w:rPr>
                <w:rFonts w:ascii="Times New Roman" w:hAnsi="Times New Roman"/>
                <w:sz w:val="18"/>
                <w:szCs w:val="20"/>
                <w:lang w:val="en-GB"/>
              </w:rPr>
            </w:pPr>
          </w:p>
          <w:p w14:paraId="1F7B8C4E" w14:textId="77777777" w:rsidR="00E771AB" w:rsidRDefault="00E771AB" w:rsidP="00821174">
            <w:pPr>
              <w:snapToGrid w:val="0"/>
              <w:spacing w:after="0"/>
              <w:rPr>
                <w:rFonts w:ascii="Times New Roman" w:hAnsi="Times New Roman"/>
                <w:sz w:val="18"/>
                <w:szCs w:val="20"/>
              </w:rPr>
            </w:pPr>
            <w:r>
              <w:rPr>
                <w:noProof/>
              </w:rPr>
              <w:drawing>
                <wp:inline distT="0" distB="0" distL="0" distR="0" wp14:anchorId="7236915C" wp14:editId="5478E75E">
                  <wp:extent cx="3082480" cy="1197084"/>
                  <wp:effectExtent l="0" t="0" r="381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6">
                            <a:extLst>
                              <a:ext uri="{28A0092B-C50C-407E-A947-70E740481C1C}">
                                <a14:useLocalDpi xmlns:a14="http://schemas.microsoft.com/office/drawing/2010/main" val="0"/>
                              </a:ext>
                            </a:extLst>
                          </a:blip>
                          <a:stretch>
                            <a:fillRect/>
                          </a:stretch>
                        </pic:blipFill>
                        <pic:spPr>
                          <a:xfrm>
                            <a:off x="0" y="0"/>
                            <a:ext cx="3082480" cy="1197084"/>
                          </a:xfrm>
                          <a:prstGeom prst="rect">
                            <a:avLst/>
                          </a:prstGeom>
                        </pic:spPr>
                      </pic:pic>
                    </a:graphicData>
                  </a:graphic>
                </wp:inline>
              </w:drawing>
            </w:r>
          </w:p>
          <w:p w14:paraId="61C24D4C" w14:textId="77777777" w:rsidR="00E771AB" w:rsidRDefault="00E771AB" w:rsidP="00821174">
            <w:pPr>
              <w:snapToGrid w:val="0"/>
              <w:spacing w:after="0"/>
              <w:rPr>
                <w:rFonts w:ascii="Times New Roman" w:hAnsi="Times New Roman"/>
                <w:sz w:val="18"/>
                <w:szCs w:val="20"/>
              </w:rPr>
            </w:pPr>
          </w:p>
          <w:p w14:paraId="761C48F4" w14:textId="77777777" w:rsidR="00E771AB" w:rsidRPr="008573F8" w:rsidRDefault="00E771AB" w:rsidP="00821174">
            <w:pPr>
              <w:snapToGrid w:val="0"/>
              <w:spacing w:after="0"/>
              <w:rPr>
                <w:rFonts w:ascii="Times New Roman" w:hAnsi="Times New Roman"/>
                <w:sz w:val="18"/>
                <w:szCs w:val="20"/>
                <w:u w:val="single"/>
                <w:lang w:val="en-GB"/>
              </w:rPr>
            </w:pPr>
            <w:r w:rsidRPr="008573F8">
              <w:rPr>
                <w:rFonts w:ascii="Times New Roman" w:hAnsi="Times New Roman"/>
                <w:sz w:val="18"/>
                <w:szCs w:val="20"/>
                <w:u w:val="single"/>
                <w:lang w:val="en-GB"/>
              </w:rPr>
              <w:t>L1/2 centric Intercell Mobility</w:t>
            </w:r>
          </w:p>
          <w:p w14:paraId="3627AB82"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 xml:space="preserve">Intra-cell beam management procedure is extended to include the beams of non-serving cells. Ideal and periodical reporting with 20 </w:t>
            </w:r>
            <w:proofErr w:type="spellStart"/>
            <w:r w:rsidRPr="008573F8">
              <w:rPr>
                <w:rFonts w:ascii="Times New Roman" w:hAnsi="Times New Roman"/>
                <w:sz w:val="18"/>
                <w:szCs w:val="20"/>
                <w:lang w:val="en-GB"/>
              </w:rPr>
              <w:t>ms</w:t>
            </w:r>
            <w:proofErr w:type="spellEnd"/>
            <w:r w:rsidRPr="008573F8">
              <w:rPr>
                <w:rFonts w:ascii="Times New Roman" w:hAnsi="Times New Roman"/>
                <w:sz w:val="18"/>
                <w:szCs w:val="20"/>
                <w:lang w:val="en-GB"/>
              </w:rPr>
              <w:t xml:space="preserve"> periodicity.</w:t>
            </w:r>
          </w:p>
          <w:p w14:paraId="2AEB5F3D"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Serving cell beam reporting i.e. N : 4</w:t>
            </w:r>
          </w:p>
          <w:p w14:paraId="22B165CD"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Non-serving cell beam reporting i.e. K: 16</w:t>
            </w:r>
          </w:p>
          <w:p w14:paraId="0A9B3D9F"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The strongest N and K beams of the serving and non-serving cell are reported periodically.</w:t>
            </w:r>
          </w:p>
          <w:p w14:paraId="0097AF91"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Handover decision is based on (filtered) L1-RSRP beam measurements i.e. L1-RSRP (best non-serving cell beam) &gt; L1-RSRP (best serving cell beam) + Offset</w:t>
            </w:r>
          </w:p>
          <w:p w14:paraId="563706FF"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 xml:space="preserve">Offset i.e. HO margin: 3 dB </w:t>
            </w:r>
          </w:p>
          <w:p w14:paraId="18143CC2"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 xml:space="preserve">Handover deactivation delay: 1 </w:t>
            </w:r>
            <w:proofErr w:type="spellStart"/>
            <w:r w:rsidRPr="008573F8">
              <w:rPr>
                <w:rFonts w:ascii="Times New Roman" w:hAnsi="Times New Roman"/>
                <w:sz w:val="18"/>
                <w:szCs w:val="20"/>
                <w:lang w:val="en-GB"/>
              </w:rPr>
              <w:t>ms</w:t>
            </w:r>
            <w:proofErr w:type="spellEnd"/>
          </w:p>
          <w:p w14:paraId="5B6B8E6E" w14:textId="77777777" w:rsidR="00E771AB" w:rsidRPr="008573F8" w:rsidRDefault="00E771AB" w:rsidP="00821174">
            <w:pPr>
              <w:snapToGrid w:val="0"/>
              <w:spacing w:after="0"/>
              <w:rPr>
                <w:rFonts w:ascii="Times New Roman" w:hAnsi="Times New Roman"/>
                <w:sz w:val="18"/>
                <w:szCs w:val="20"/>
                <w:lang w:val="en-GB"/>
              </w:rPr>
            </w:pPr>
            <w:r w:rsidRPr="008573F8">
              <w:rPr>
                <w:rFonts w:ascii="Times New Roman" w:hAnsi="Times New Roman"/>
                <w:sz w:val="18"/>
                <w:szCs w:val="20"/>
                <w:lang w:val="en-GB"/>
              </w:rPr>
              <w:t xml:space="preserve">Handover interruption time (no data transfer): {1 </w:t>
            </w:r>
            <w:proofErr w:type="spellStart"/>
            <w:r w:rsidRPr="008573F8">
              <w:rPr>
                <w:rFonts w:ascii="Times New Roman" w:hAnsi="Times New Roman"/>
                <w:sz w:val="18"/>
                <w:szCs w:val="20"/>
                <w:lang w:val="en-GB"/>
              </w:rPr>
              <w:t>ms</w:t>
            </w:r>
            <w:proofErr w:type="spellEnd"/>
            <w:r w:rsidRPr="008573F8">
              <w:rPr>
                <w:rFonts w:ascii="Times New Roman" w:hAnsi="Times New Roman"/>
                <w:sz w:val="18"/>
                <w:szCs w:val="20"/>
                <w:lang w:val="en-GB"/>
              </w:rPr>
              <w:t>,</w:t>
            </w:r>
            <w:r w:rsidRPr="008573F8">
              <w:rPr>
                <w:rFonts w:ascii="Times New Roman" w:hAnsi="Times New Roman"/>
                <w:sz w:val="18"/>
                <w:lang w:val="en-GB"/>
              </w:rPr>
              <w:t xml:space="preserve"> 80 </w:t>
            </w:r>
            <w:proofErr w:type="spellStart"/>
            <w:r w:rsidRPr="008573F8">
              <w:rPr>
                <w:rFonts w:ascii="Times New Roman" w:hAnsi="Times New Roman"/>
                <w:sz w:val="18"/>
                <w:lang w:val="en-GB"/>
              </w:rPr>
              <w:t>ms</w:t>
            </w:r>
            <w:proofErr w:type="spellEnd"/>
            <w:r w:rsidRPr="008573F8">
              <w:rPr>
                <w:rFonts w:ascii="Times New Roman" w:hAnsi="Times New Roman"/>
                <w:sz w:val="18"/>
                <w:lang w:val="en-GB"/>
              </w:rPr>
              <w:t>}</w:t>
            </w:r>
            <w:r w:rsidRPr="008573F8">
              <w:rPr>
                <w:rFonts w:ascii="Times New Roman" w:hAnsi="Times New Roman"/>
                <w:sz w:val="18"/>
                <w:szCs w:val="20"/>
                <w:lang w:val="en-GB"/>
              </w:rPr>
              <w:t xml:space="preserve"> NOTE: The results with different interruption time i.e. </w:t>
            </w:r>
            <w:r w:rsidRPr="00C2206F">
              <w:rPr>
                <w:rFonts w:ascii="Times New Roman" w:hAnsi="Times New Roman"/>
                <w:sz w:val="18"/>
                <w:szCs w:val="20"/>
                <w:lang w:val="en-GB"/>
              </w:rPr>
              <w:t>L1/L2(RACH)</w:t>
            </w:r>
            <w:r w:rsidRPr="008573F8">
              <w:rPr>
                <w:rFonts w:ascii="Times New Roman" w:hAnsi="Times New Roman"/>
                <w:sz w:val="18"/>
                <w:szCs w:val="20"/>
                <w:lang w:val="en-GB"/>
              </w:rPr>
              <w:t xml:space="preserve"> are also available to understand the impact of the RACH procedure better</w:t>
            </w:r>
          </w:p>
        </w:tc>
      </w:tr>
      <w:tr w:rsidR="00E771AB" w:rsidRPr="005D045E" w14:paraId="6BD818A1" w14:textId="77777777" w:rsidTr="00821174">
        <w:tc>
          <w:tcPr>
            <w:tcW w:w="2605" w:type="dxa"/>
          </w:tcPr>
          <w:p w14:paraId="7229D897" w14:textId="77777777" w:rsidR="00E771AB" w:rsidRPr="005D045E" w:rsidRDefault="00E771AB" w:rsidP="00821174">
            <w:pPr>
              <w:snapToGrid w:val="0"/>
              <w:spacing w:after="0"/>
              <w:rPr>
                <w:rFonts w:ascii="Times New Roman" w:eastAsia="Malgun Gothic" w:hAnsi="Times New Roman"/>
                <w:sz w:val="18"/>
                <w:szCs w:val="20"/>
              </w:rPr>
            </w:pPr>
            <w:r w:rsidRPr="005D045E">
              <w:rPr>
                <w:rFonts w:ascii="Times New Roman" w:eastAsia="Malgun Gothic" w:hAnsi="Times New Roman"/>
                <w:sz w:val="18"/>
                <w:szCs w:val="20"/>
              </w:rPr>
              <w:t>Other potential impairments</w:t>
            </w:r>
          </w:p>
        </w:tc>
        <w:tc>
          <w:tcPr>
            <w:tcW w:w="7200" w:type="dxa"/>
          </w:tcPr>
          <w:p w14:paraId="4A66FBD6" w14:textId="77777777" w:rsidR="00E771AB" w:rsidRPr="005D045E" w:rsidRDefault="00E771AB" w:rsidP="00821174">
            <w:pPr>
              <w:snapToGrid w:val="0"/>
              <w:spacing w:after="0"/>
              <w:rPr>
                <w:rFonts w:ascii="Times New Roman" w:eastAsia="Malgun Gothic" w:hAnsi="Times New Roman"/>
                <w:sz w:val="18"/>
                <w:szCs w:val="20"/>
              </w:rPr>
            </w:pPr>
            <w:r w:rsidRPr="005D045E">
              <w:rPr>
                <w:rFonts w:ascii="Times New Roman" w:eastAsia="Malgun Gothic" w:hAnsi="Times New Roman"/>
                <w:sz w:val="18"/>
                <w:szCs w:val="20"/>
              </w:rPr>
              <w:t>Not modelled (assumed ideal)</w:t>
            </w:r>
          </w:p>
        </w:tc>
      </w:tr>
      <w:tr w:rsidR="00E771AB" w:rsidRPr="00F227DD" w14:paraId="5539033D" w14:textId="77777777" w:rsidTr="00821174">
        <w:tc>
          <w:tcPr>
            <w:tcW w:w="2605" w:type="dxa"/>
          </w:tcPr>
          <w:p w14:paraId="5C35DB29" w14:textId="77777777" w:rsidR="00E771AB" w:rsidRPr="005D045E" w:rsidRDefault="00E771AB" w:rsidP="00821174">
            <w:pPr>
              <w:snapToGrid w:val="0"/>
              <w:spacing w:after="0"/>
              <w:rPr>
                <w:rFonts w:ascii="Times New Roman" w:eastAsia="Malgun Gothic" w:hAnsi="Times New Roman"/>
                <w:sz w:val="18"/>
                <w:szCs w:val="20"/>
              </w:rPr>
            </w:pPr>
            <w:r>
              <w:rPr>
                <w:rFonts w:ascii="Times New Roman" w:eastAsia="Malgun Gothic" w:hAnsi="Times New Roman"/>
                <w:sz w:val="18"/>
                <w:szCs w:val="20"/>
              </w:rPr>
              <w:t>Scenario</w:t>
            </w:r>
          </w:p>
        </w:tc>
        <w:tc>
          <w:tcPr>
            <w:tcW w:w="7200" w:type="dxa"/>
          </w:tcPr>
          <w:p w14:paraId="1925ABB5" w14:textId="77777777" w:rsidR="00E771AB" w:rsidRPr="00AF32E0" w:rsidRDefault="00E771AB" w:rsidP="00821174">
            <w:pPr>
              <w:snapToGrid w:val="0"/>
              <w:spacing w:after="0"/>
              <w:rPr>
                <w:rFonts w:ascii="Times New Roman" w:eastAsia="Malgun Gothic" w:hAnsi="Times New Roman"/>
                <w:sz w:val="18"/>
                <w:szCs w:val="20"/>
                <w:lang w:val="x-none"/>
              </w:rPr>
            </w:pPr>
            <w:r w:rsidRPr="008573F8">
              <w:rPr>
                <w:rFonts w:ascii="Times New Roman" w:hAnsi="Times New Roman"/>
                <w:sz w:val="18"/>
                <w:szCs w:val="18"/>
                <w:lang w:val="en-GB"/>
              </w:rPr>
              <w:t>Dense Urban (as described in EVM [ref]), 200m ISD with wrap-around (7 sites, 3 sectors/cells per site), 100% outdoor, 10 UEs per drop (multiple UEs dropped along the trajectory)</w:t>
            </w:r>
          </w:p>
        </w:tc>
      </w:tr>
      <w:tr w:rsidR="00E771AB" w:rsidRPr="005D045E" w14:paraId="54D42CC8" w14:textId="77777777" w:rsidTr="00821174">
        <w:tc>
          <w:tcPr>
            <w:tcW w:w="2605" w:type="dxa"/>
          </w:tcPr>
          <w:p w14:paraId="073E15C1" w14:textId="77777777" w:rsidR="00E771AB" w:rsidRDefault="00E771AB" w:rsidP="00821174">
            <w:pPr>
              <w:snapToGrid w:val="0"/>
              <w:spacing w:after="0"/>
              <w:rPr>
                <w:rFonts w:ascii="Times New Roman" w:eastAsia="Malgun Gothic" w:hAnsi="Times New Roman"/>
                <w:sz w:val="18"/>
                <w:szCs w:val="20"/>
              </w:rPr>
            </w:pPr>
            <w:r>
              <w:rPr>
                <w:rFonts w:ascii="Times New Roman" w:eastAsia="Malgun Gothic" w:hAnsi="Times New Roman"/>
                <w:sz w:val="18"/>
                <w:szCs w:val="20"/>
              </w:rPr>
              <w:t>Channel model</w:t>
            </w:r>
          </w:p>
        </w:tc>
        <w:tc>
          <w:tcPr>
            <w:tcW w:w="7200" w:type="dxa"/>
          </w:tcPr>
          <w:p w14:paraId="73D53160" w14:textId="77777777" w:rsidR="00E771AB" w:rsidRPr="00AF32E0" w:rsidRDefault="00E771AB" w:rsidP="00821174">
            <w:pPr>
              <w:snapToGrid w:val="0"/>
              <w:spacing w:after="0"/>
              <w:rPr>
                <w:rFonts w:ascii="Times New Roman" w:hAnsi="Times New Roman"/>
                <w:sz w:val="18"/>
                <w:szCs w:val="18"/>
              </w:rPr>
            </w:pPr>
            <w:proofErr w:type="spellStart"/>
            <w:r>
              <w:rPr>
                <w:rFonts w:ascii="Times New Roman" w:hAnsi="Times New Roman"/>
                <w:sz w:val="18"/>
                <w:szCs w:val="18"/>
              </w:rPr>
              <w:t>UMa</w:t>
            </w:r>
            <w:proofErr w:type="spellEnd"/>
            <w:r>
              <w:rPr>
                <w:rFonts w:ascii="Times New Roman" w:hAnsi="Times New Roman"/>
                <w:sz w:val="18"/>
                <w:szCs w:val="18"/>
              </w:rPr>
              <w:t xml:space="preserve"> 5G (TR 38.901)</w:t>
            </w:r>
          </w:p>
        </w:tc>
      </w:tr>
      <w:tr w:rsidR="00E771AB" w:rsidRPr="00F227DD" w14:paraId="6D6DD6B6" w14:textId="77777777" w:rsidTr="00821174">
        <w:tc>
          <w:tcPr>
            <w:tcW w:w="2605" w:type="dxa"/>
          </w:tcPr>
          <w:p w14:paraId="6AC6C6B3" w14:textId="77777777" w:rsidR="00E771AB" w:rsidRPr="005D045E" w:rsidRDefault="00E771AB" w:rsidP="00821174">
            <w:pPr>
              <w:snapToGrid w:val="0"/>
              <w:spacing w:after="0"/>
              <w:rPr>
                <w:rFonts w:ascii="Times New Roman" w:eastAsia="Malgun Gothic" w:hAnsi="Times New Roman"/>
                <w:sz w:val="18"/>
                <w:szCs w:val="20"/>
              </w:rPr>
            </w:pPr>
            <w:r>
              <w:rPr>
                <w:rFonts w:ascii="Times New Roman" w:eastAsia="Malgun Gothic" w:hAnsi="Times New Roman"/>
                <w:sz w:val="18"/>
                <w:szCs w:val="20"/>
              </w:rPr>
              <w:t>UE mobility and trajectory</w:t>
            </w:r>
          </w:p>
        </w:tc>
        <w:tc>
          <w:tcPr>
            <w:tcW w:w="7200" w:type="dxa"/>
          </w:tcPr>
          <w:p w14:paraId="66C1BD42" w14:textId="77777777" w:rsidR="00E771AB" w:rsidRPr="008573F8" w:rsidRDefault="00E771AB" w:rsidP="00821174">
            <w:pPr>
              <w:snapToGrid w:val="0"/>
              <w:spacing w:after="0"/>
              <w:rPr>
                <w:rFonts w:ascii="Times New Roman" w:eastAsia="Malgun Gothic" w:hAnsi="Times New Roman"/>
                <w:sz w:val="18"/>
                <w:szCs w:val="20"/>
                <w:lang w:val="en-GB"/>
              </w:rPr>
            </w:pPr>
            <w:r w:rsidRPr="008573F8">
              <w:rPr>
                <w:rFonts w:ascii="Times New Roman" w:eastAsia="Malgun Gothic" w:hAnsi="Times New Roman"/>
                <w:sz w:val="18"/>
                <w:szCs w:val="20"/>
                <w:lang w:val="en-GB"/>
              </w:rPr>
              <w:t>Linear trajectory across multiple cell edges, inter-cell mobility</w:t>
            </w:r>
          </w:p>
          <w:p w14:paraId="31866D1C" w14:textId="77777777" w:rsidR="00E771AB" w:rsidRDefault="00E771AB" w:rsidP="00821174">
            <w:pPr>
              <w:snapToGrid w:val="0"/>
              <w:spacing w:after="0"/>
            </w:pPr>
            <w:r>
              <w:rPr>
                <w:noProof/>
              </w:rPr>
              <w:lastRenderedPageBreak/>
              <w:drawing>
                <wp:inline distT="0" distB="0" distL="0" distR="0" wp14:anchorId="11C31380" wp14:editId="16CA5C9E">
                  <wp:extent cx="2588099" cy="2639761"/>
                  <wp:effectExtent l="0" t="0" r="3175" b="825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7">
                            <a:extLst>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CF03E0BC-48C5-469A-8A60-B433FBE08955}"/>
                              </a:ext>
                            </a:extLst>
                          </a:blip>
                          <a:stretch>
                            <a:fillRect/>
                          </a:stretch>
                        </pic:blipFill>
                        <pic:spPr>
                          <a:xfrm>
                            <a:off x="0" y="0"/>
                            <a:ext cx="2588099" cy="2639761"/>
                          </a:xfrm>
                          <a:prstGeom prst="rect">
                            <a:avLst/>
                          </a:prstGeom>
                        </pic:spPr>
                      </pic:pic>
                    </a:graphicData>
                  </a:graphic>
                </wp:inline>
              </w:drawing>
            </w:r>
          </w:p>
          <w:p w14:paraId="0D14A6BD" w14:textId="77777777" w:rsidR="00E771AB" w:rsidRPr="008573F8" w:rsidRDefault="00E771AB" w:rsidP="00821174">
            <w:pPr>
              <w:snapToGrid w:val="0"/>
              <w:spacing w:after="0"/>
              <w:rPr>
                <w:rFonts w:ascii="Times New Roman" w:eastAsia="Malgun Gothic" w:hAnsi="Times New Roman"/>
                <w:sz w:val="18"/>
                <w:szCs w:val="20"/>
                <w:lang w:val="en-GB"/>
              </w:rPr>
            </w:pPr>
            <w:r w:rsidRPr="008573F8">
              <w:rPr>
                <w:rFonts w:ascii="Times New Roman" w:eastAsia="Malgun Gothic" w:hAnsi="Times New Roman"/>
                <w:sz w:val="18"/>
                <w:szCs w:val="20"/>
                <w:lang w:val="en-GB"/>
              </w:rPr>
              <w:t xml:space="preserve">Distance d from is the perpendicular distance from the line PQ to the </w:t>
            </w:r>
            <w:proofErr w:type="spellStart"/>
            <w:r w:rsidRPr="008573F8">
              <w:rPr>
                <w:rFonts w:ascii="Times New Roman" w:eastAsia="Malgun Gothic" w:hAnsi="Times New Roman"/>
                <w:sz w:val="18"/>
                <w:szCs w:val="20"/>
                <w:lang w:val="en-GB"/>
              </w:rPr>
              <w:t>center</w:t>
            </w:r>
            <w:proofErr w:type="spellEnd"/>
            <w:r w:rsidRPr="008573F8">
              <w:rPr>
                <w:rFonts w:ascii="Times New Roman" w:eastAsia="Malgun Gothic" w:hAnsi="Times New Roman"/>
                <w:sz w:val="18"/>
                <w:szCs w:val="20"/>
                <w:lang w:val="en-GB"/>
              </w:rPr>
              <w:t xml:space="preserve"> of site C7. Its value can be d=U[26,34] as shown in the figure above. </w:t>
            </w:r>
            <w:r w:rsidRPr="008573F8">
              <w:rPr>
                <w:rFonts w:ascii="Times New Roman" w:hAnsi="Times New Roman"/>
                <w:sz w:val="18"/>
                <w:szCs w:val="18"/>
                <w:lang w:val="en-GB"/>
              </w:rPr>
              <w:t xml:space="preserve">A UE is dropped in one of the green lines above with random direction of movement towards P or Q. </w:t>
            </w:r>
          </w:p>
          <w:p w14:paraId="6C4D52C9" w14:textId="77777777" w:rsidR="00E771AB" w:rsidRPr="008573F8" w:rsidRDefault="00E771AB" w:rsidP="00821174">
            <w:pPr>
              <w:snapToGrid w:val="0"/>
              <w:spacing w:after="0"/>
              <w:rPr>
                <w:rFonts w:ascii="Times New Roman" w:eastAsia="Malgun Gothic" w:hAnsi="Times New Roman"/>
                <w:sz w:val="18"/>
                <w:szCs w:val="20"/>
                <w:lang w:val="en-GB"/>
              </w:rPr>
            </w:pPr>
            <w:r w:rsidRPr="008573F8">
              <w:rPr>
                <w:rFonts w:ascii="Times New Roman" w:hAnsi="Times New Roman"/>
                <w:sz w:val="18"/>
                <w:szCs w:val="18"/>
                <w:lang w:val="en-GB"/>
              </w:rPr>
              <w:t xml:space="preserve">UE velocity </w:t>
            </w:r>
            <w:r w:rsidRPr="008573F8">
              <w:rPr>
                <w:rFonts w:ascii="Times New Roman" w:eastAsia="Malgun Gothic" w:hAnsi="Times New Roman"/>
                <w:sz w:val="18"/>
                <w:szCs w:val="20"/>
                <w:lang w:val="en-GB"/>
              </w:rPr>
              <w:t>120 km/h are simulated.</w:t>
            </w:r>
          </w:p>
        </w:tc>
      </w:tr>
      <w:tr w:rsidR="00E771AB" w:rsidRPr="00F227DD" w14:paraId="0EE3CF81" w14:textId="77777777" w:rsidTr="00821174">
        <w:tc>
          <w:tcPr>
            <w:tcW w:w="2605" w:type="dxa"/>
          </w:tcPr>
          <w:p w14:paraId="29D30153" w14:textId="77777777" w:rsidR="00E771AB" w:rsidRPr="005D045E" w:rsidRDefault="00E771AB" w:rsidP="00821174">
            <w:pPr>
              <w:snapToGrid w:val="0"/>
              <w:spacing w:after="0"/>
              <w:rPr>
                <w:rFonts w:ascii="Times New Roman" w:eastAsia="Malgun Gothic" w:hAnsi="Times New Roman"/>
                <w:sz w:val="18"/>
                <w:szCs w:val="20"/>
              </w:rPr>
            </w:pPr>
            <w:r>
              <w:rPr>
                <w:rFonts w:ascii="Times New Roman" w:eastAsia="Malgun Gothic" w:hAnsi="Times New Roman"/>
                <w:sz w:val="18"/>
                <w:szCs w:val="20"/>
              </w:rPr>
              <w:lastRenderedPageBreak/>
              <w:t>UE panel orientation</w:t>
            </w:r>
          </w:p>
        </w:tc>
        <w:tc>
          <w:tcPr>
            <w:tcW w:w="7200" w:type="dxa"/>
          </w:tcPr>
          <w:p w14:paraId="1EE694B6" w14:textId="77777777" w:rsidR="00E771AB" w:rsidRPr="008573F8" w:rsidRDefault="00E771AB" w:rsidP="00821174">
            <w:pPr>
              <w:snapToGrid w:val="0"/>
              <w:spacing w:after="0"/>
              <w:rPr>
                <w:rFonts w:ascii="Times New Roman" w:eastAsia="Malgun Gothic" w:hAnsi="Times New Roman"/>
                <w:sz w:val="18"/>
                <w:szCs w:val="20"/>
                <w:lang w:val="en-GB"/>
              </w:rPr>
            </w:pPr>
            <w:r w:rsidRPr="008573F8">
              <w:rPr>
                <w:rFonts w:ascii="Times New Roman" w:eastAsia="Malgun Gothic" w:hAnsi="Times New Roman"/>
                <w:sz w:val="18"/>
                <w:szCs w:val="20"/>
                <w:lang w:val="en-GB"/>
              </w:rPr>
              <w:t>UE orientation is the same as UE movement direction.</w:t>
            </w:r>
          </w:p>
        </w:tc>
      </w:tr>
      <w:tr w:rsidR="00E771AB" w:rsidRPr="00B91D5C" w14:paraId="05459009" w14:textId="77777777" w:rsidTr="00821174">
        <w:tc>
          <w:tcPr>
            <w:tcW w:w="2605" w:type="dxa"/>
          </w:tcPr>
          <w:p w14:paraId="549C42FB" w14:textId="77777777" w:rsidR="00E771AB" w:rsidRPr="005D045E" w:rsidRDefault="00E771AB" w:rsidP="00821174">
            <w:pPr>
              <w:snapToGrid w:val="0"/>
              <w:spacing w:after="0"/>
              <w:rPr>
                <w:rFonts w:ascii="Times New Roman" w:eastAsia="Malgun Gothic" w:hAnsi="Times New Roman"/>
                <w:sz w:val="18"/>
                <w:szCs w:val="20"/>
              </w:rPr>
            </w:pPr>
            <w:r>
              <w:rPr>
                <w:rFonts w:ascii="Times New Roman" w:eastAsia="Malgun Gothic" w:hAnsi="Times New Roman"/>
                <w:sz w:val="18"/>
                <w:szCs w:val="20"/>
              </w:rPr>
              <w:t>Simulated time extent</w:t>
            </w:r>
          </w:p>
        </w:tc>
        <w:tc>
          <w:tcPr>
            <w:tcW w:w="7200" w:type="dxa"/>
          </w:tcPr>
          <w:p w14:paraId="09C27D17" w14:textId="77777777" w:rsidR="00E771AB" w:rsidRPr="008573F8" w:rsidRDefault="00E771AB" w:rsidP="00821174">
            <w:pPr>
              <w:snapToGrid w:val="0"/>
              <w:spacing w:after="0"/>
              <w:rPr>
                <w:rFonts w:ascii="Times New Roman" w:eastAsia="Malgun Gothic" w:hAnsi="Times New Roman"/>
                <w:sz w:val="18"/>
                <w:szCs w:val="20"/>
                <w:lang w:val="en-GB"/>
              </w:rPr>
            </w:pPr>
            <w:r w:rsidRPr="008573F8">
              <w:rPr>
                <w:rFonts w:ascii="Times New Roman" w:eastAsia="Malgun Gothic" w:hAnsi="Times New Roman"/>
                <w:sz w:val="18"/>
                <w:szCs w:val="20"/>
                <w:lang w:val="en-GB"/>
              </w:rPr>
              <w:t xml:space="preserve">1120000 steps (112000 steps per sec) with 1 sec warm-up period </w:t>
            </w:r>
          </w:p>
        </w:tc>
      </w:tr>
    </w:tbl>
    <w:p w14:paraId="58B350FB" w14:textId="77777777" w:rsidR="00E771AB" w:rsidRPr="008573F8" w:rsidRDefault="00E771AB" w:rsidP="00E771AB">
      <w:pPr>
        <w:rPr>
          <w:lang w:val="en-GB"/>
        </w:rPr>
      </w:pPr>
    </w:p>
    <w:p w14:paraId="287AB8FB" w14:textId="77777777" w:rsidR="00E771AB" w:rsidRPr="008573F8" w:rsidRDefault="00E771AB" w:rsidP="00776BF7">
      <w:pPr>
        <w:rPr>
          <w:lang w:val="en-GB"/>
        </w:rPr>
      </w:pPr>
    </w:p>
    <w:sectPr w:rsidR="00E771AB" w:rsidRPr="008573F8"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01B50" w14:textId="77777777" w:rsidR="001A4E32" w:rsidRDefault="001A4E32">
      <w:r>
        <w:separator/>
      </w:r>
    </w:p>
  </w:endnote>
  <w:endnote w:type="continuationSeparator" w:id="0">
    <w:p w14:paraId="361ED5BA" w14:textId="77777777" w:rsidR="001A4E32" w:rsidRDefault="001A4E32">
      <w:r>
        <w:continuationSeparator/>
      </w:r>
    </w:p>
  </w:endnote>
  <w:endnote w:type="continuationNotice" w:id="1">
    <w:p w14:paraId="30A04225" w14:textId="77777777" w:rsidR="001A4E32" w:rsidRDefault="001A4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A4A28" w14:textId="77777777" w:rsidR="001A4E32" w:rsidRDefault="001A4E32">
      <w:r>
        <w:separator/>
      </w:r>
    </w:p>
  </w:footnote>
  <w:footnote w:type="continuationSeparator" w:id="0">
    <w:p w14:paraId="3A2F1535" w14:textId="77777777" w:rsidR="001A4E32" w:rsidRDefault="001A4E32">
      <w:r>
        <w:continuationSeparator/>
      </w:r>
    </w:p>
  </w:footnote>
  <w:footnote w:type="continuationNotice" w:id="1">
    <w:p w14:paraId="2466A453" w14:textId="77777777" w:rsidR="001A4E32" w:rsidRDefault="001A4E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10139B2"/>
    <w:multiLevelType w:val="hybridMultilevel"/>
    <w:tmpl w:val="66343A4E"/>
    <w:lvl w:ilvl="0" w:tplc="940C144C">
      <w:numFmt w:val="bullet"/>
      <w:lvlText w:val=""/>
      <w:lvlJc w:val="left"/>
      <w:pPr>
        <w:ind w:left="720" w:hanging="360"/>
      </w:pPr>
      <w:rPr>
        <w:rFonts w:ascii="Symbol" w:hAnsi="Symbol"/>
      </w:rPr>
    </w:lvl>
    <w:lvl w:ilvl="1" w:tplc="08DC19EC">
      <w:numFmt w:val="bullet"/>
      <w:lvlText w:val="o"/>
      <w:lvlJc w:val="left"/>
      <w:pPr>
        <w:ind w:left="1440" w:hanging="360"/>
      </w:pPr>
      <w:rPr>
        <w:rFonts w:ascii="Courier New" w:hAnsi="Courier New" w:cs="Courier New"/>
      </w:rPr>
    </w:lvl>
    <w:lvl w:ilvl="2" w:tplc="F3DABA54">
      <w:numFmt w:val="bullet"/>
      <w:lvlText w:val=""/>
      <w:lvlJc w:val="left"/>
      <w:pPr>
        <w:ind w:left="2160" w:hanging="360"/>
      </w:pPr>
      <w:rPr>
        <w:rFonts w:ascii="Wingdings" w:hAnsi="Wingdings"/>
      </w:rPr>
    </w:lvl>
    <w:lvl w:ilvl="3" w:tplc="BA585798">
      <w:numFmt w:val="bullet"/>
      <w:lvlText w:val=""/>
      <w:lvlJc w:val="left"/>
      <w:pPr>
        <w:ind w:left="2880" w:hanging="360"/>
      </w:pPr>
      <w:rPr>
        <w:rFonts w:ascii="Symbol" w:hAnsi="Symbol"/>
      </w:rPr>
    </w:lvl>
    <w:lvl w:ilvl="4" w:tplc="E918CE08">
      <w:numFmt w:val="bullet"/>
      <w:lvlText w:val="o"/>
      <w:lvlJc w:val="left"/>
      <w:pPr>
        <w:ind w:left="3600" w:hanging="360"/>
      </w:pPr>
      <w:rPr>
        <w:rFonts w:ascii="Courier New" w:hAnsi="Courier New" w:cs="Courier New"/>
      </w:rPr>
    </w:lvl>
    <w:lvl w:ilvl="5" w:tplc="C6A08742">
      <w:numFmt w:val="bullet"/>
      <w:lvlText w:val=""/>
      <w:lvlJc w:val="left"/>
      <w:pPr>
        <w:ind w:left="4320" w:hanging="360"/>
      </w:pPr>
      <w:rPr>
        <w:rFonts w:ascii="Wingdings" w:hAnsi="Wingdings"/>
      </w:rPr>
    </w:lvl>
    <w:lvl w:ilvl="6" w:tplc="5A944FA8">
      <w:numFmt w:val="bullet"/>
      <w:lvlText w:val=""/>
      <w:lvlJc w:val="left"/>
      <w:pPr>
        <w:ind w:left="5040" w:hanging="360"/>
      </w:pPr>
      <w:rPr>
        <w:rFonts w:ascii="Symbol" w:hAnsi="Symbol"/>
      </w:rPr>
    </w:lvl>
    <w:lvl w:ilvl="7" w:tplc="386ABF90">
      <w:numFmt w:val="bullet"/>
      <w:lvlText w:val="o"/>
      <w:lvlJc w:val="left"/>
      <w:pPr>
        <w:ind w:left="5760" w:hanging="360"/>
      </w:pPr>
      <w:rPr>
        <w:rFonts w:ascii="Courier New" w:hAnsi="Courier New" w:cs="Courier New"/>
      </w:rPr>
    </w:lvl>
    <w:lvl w:ilvl="8" w:tplc="AD785376">
      <w:numFmt w:val="bullet"/>
      <w:lvlText w:val=""/>
      <w:lvlJc w:val="left"/>
      <w:pPr>
        <w:ind w:left="6480" w:hanging="360"/>
      </w:pPr>
      <w:rPr>
        <w:rFonts w:ascii="Wingdings" w:hAnsi="Wingdings"/>
      </w:rPr>
    </w:lvl>
  </w:abstractNum>
  <w:abstractNum w:abstractNumId="2"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D65F14"/>
    <w:multiLevelType w:val="hybridMultilevel"/>
    <w:tmpl w:val="AE14D9B8"/>
    <w:lvl w:ilvl="0" w:tplc="22E05582">
      <w:start w:val="1"/>
      <w:numFmt w:val="bullet"/>
      <w:lvlText w:val=""/>
      <w:lvlJc w:val="left"/>
      <w:pPr>
        <w:tabs>
          <w:tab w:val="num" w:pos="720"/>
        </w:tabs>
        <w:ind w:left="720" w:hanging="360"/>
      </w:pPr>
      <w:rPr>
        <w:rFonts w:ascii="Symbol" w:hAnsi="Symbol" w:hint="default"/>
        <w:sz w:val="20"/>
      </w:rPr>
    </w:lvl>
    <w:lvl w:ilvl="1" w:tplc="DF4E6FDE">
      <w:start w:val="1"/>
      <w:numFmt w:val="bullet"/>
      <w:lvlText w:val=""/>
      <w:lvlJc w:val="left"/>
      <w:pPr>
        <w:tabs>
          <w:tab w:val="num" w:pos="1440"/>
        </w:tabs>
        <w:ind w:left="1440" w:hanging="360"/>
      </w:pPr>
      <w:rPr>
        <w:rFonts w:ascii="Symbol" w:hAnsi="Symbol" w:hint="default"/>
        <w:sz w:val="20"/>
      </w:rPr>
    </w:lvl>
    <w:lvl w:ilvl="2" w:tplc="19146E34">
      <w:start w:val="1"/>
      <w:numFmt w:val="bullet"/>
      <w:lvlText w:val=""/>
      <w:lvlJc w:val="left"/>
      <w:pPr>
        <w:tabs>
          <w:tab w:val="num" w:pos="2160"/>
        </w:tabs>
        <w:ind w:left="2160" w:hanging="360"/>
      </w:pPr>
      <w:rPr>
        <w:rFonts w:ascii="Symbol" w:hAnsi="Symbol" w:hint="default"/>
        <w:sz w:val="20"/>
      </w:rPr>
    </w:lvl>
    <w:lvl w:ilvl="3" w:tplc="4476C758">
      <w:start w:val="1"/>
      <w:numFmt w:val="bullet"/>
      <w:lvlText w:val=""/>
      <w:lvlJc w:val="left"/>
      <w:pPr>
        <w:tabs>
          <w:tab w:val="num" w:pos="2880"/>
        </w:tabs>
        <w:ind w:left="2880" w:hanging="360"/>
      </w:pPr>
      <w:rPr>
        <w:rFonts w:ascii="Symbol" w:hAnsi="Symbol" w:hint="default"/>
        <w:sz w:val="20"/>
      </w:rPr>
    </w:lvl>
    <w:lvl w:ilvl="4" w:tplc="2BD04AF6">
      <w:start w:val="1"/>
      <w:numFmt w:val="bullet"/>
      <w:lvlText w:val=""/>
      <w:lvlJc w:val="left"/>
      <w:pPr>
        <w:tabs>
          <w:tab w:val="num" w:pos="3600"/>
        </w:tabs>
        <w:ind w:left="3600" w:hanging="360"/>
      </w:pPr>
      <w:rPr>
        <w:rFonts w:ascii="Symbol" w:hAnsi="Symbol" w:hint="default"/>
        <w:sz w:val="20"/>
      </w:rPr>
    </w:lvl>
    <w:lvl w:ilvl="5" w:tplc="21E4993C">
      <w:start w:val="1"/>
      <w:numFmt w:val="bullet"/>
      <w:lvlText w:val=""/>
      <w:lvlJc w:val="left"/>
      <w:pPr>
        <w:tabs>
          <w:tab w:val="num" w:pos="4320"/>
        </w:tabs>
        <w:ind w:left="4320" w:hanging="360"/>
      </w:pPr>
      <w:rPr>
        <w:rFonts w:ascii="Symbol" w:hAnsi="Symbol" w:hint="default"/>
        <w:sz w:val="20"/>
      </w:rPr>
    </w:lvl>
    <w:lvl w:ilvl="6" w:tplc="03ECC7F4">
      <w:start w:val="1"/>
      <w:numFmt w:val="bullet"/>
      <w:lvlText w:val=""/>
      <w:lvlJc w:val="left"/>
      <w:pPr>
        <w:tabs>
          <w:tab w:val="num" w:pos="5040"/>
        </w:tabs>
        <w:ind w:left="5040" w:hanging="360"/>
      </w:pPr>
      <w:rPr>
        <w:rFonts w:ascii="Symbol" w:hAnsi="Symbol" w:hint="default"/>
        <w:sz w:val="20"/>
      </w:rPr>
    </w:lvl>
    <w:lvl w:ilvl="7" w:tplc="767ACAAC">
      <w:start w:val="1"/>
      <w:numFmt w:val="bullet"/>
      <w:lvlText w:val=""/>
      <w:lvlJc w:val="left"/>
      <w:pPr>
        <w:tabs>
          <w:tab w:val="num" w:pos="5760"/>
        </w:tabs>
        <w:ind w:left="5760" w:hanging="360"/>
      </w:pPr>
      <w:rPr>
        <w:rFonts w:ascii="Symbol" w:hAnsi="Symbol" w:hint="default"/>
        <w:sz w:val="20"/>
      </w:rPr>
    </w:lvl>
    <w:lvl w:ilvl="8" w:tplc="BDA04AAE">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E77993"/>
    <w:multiLevelType w:val="hybridMultilevel"/>
    <w:tmpl w:val="28D0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D50935"/>
    <w:multiLevelType w:val="hybridMultilevel"/>
    <w:tmpl w:val="C7081C34"/>
    <w:lvl w:ilvl="0" w:tplc="9B26A654">
      <w:numFmt w:val="bullet"/>
      <w:lvlText w:val=""/>
      <w:lvlJc w:val="left"/>
      <w:pPr>
        <w:ind w:left="770" w:hanging="360"/>
      </w:pPr>
      <w:rPr>
        <w:rFonts w:ascii="Symbol" w:hAnsi="Symbol"/>
      </w:rPr>
    </w:lvl>
    <w:lvl w:ilvl="1" w:tplc="803E2B52">
      <w:numFmt w:val="bullet"/>
      <w:lvlText w:val="o"/>
      <w:lvlJc w:val="left"/>
      <w:pPr>
        <w:ind w:left="1490" w:hanging="360"/>
      </w:pPr>
      <w:rPr>
        <w:rFonts w:ascii="Courier New" w:hAnsi="Courier New" w:cs="Courier New"/>
      </w:rPr>
    </w:lvl>
    <w:lvl w:ilvl="2" w:tplc="3DFC4702">
      <w:numFmt w:val="bullet"/>
      <w:lvlText w:val=""/>
      <w:lvlJc w:val="left"/>
      <w:pPr>
        <w:ind w:left="2210" w:hanging="360"/>
      </w:pPr>
      <w:rPr>
        <w:rFonts w:ascii="Wingdings" w:hAnsi="Wingdings"/>
      </w:rPr>
    </w:lvl>
    <w:lvl w:ilvl="3" w:tplc="7A9884E8">
      <w:numFmt w:val="bullet"/>
      <w:lvlText w:val=""/>
      <w:lvlJc w:val="left"/>
      <w:pPr>
        <w:ind w:left="2930" w:hanging="360"/>
      </w:pPr>
      <w:rPr>
        <w:rFonts w:ascii="Symbol" w:hAnsi="Symbol"/>
      </w:rPr>
    </w:lvl>
    <w:lvl w:ilvl="4" w:tplc="5DF04CB4">
      <w:numFmt w:val="bullet"/>
      <w:lvlText w:val="o"/>
      <w:lvlJc w:val="left"/>
      <w:pPr>
        <w:ind w:left="3650" w:hanging="360"/>
      </w:pPr>
      <w:rPr>
        <w:rFonts w:ascii="Courier New" w:hAnsi="Courier New" w:cs="Courier New"/>
      </w:rPr>
    </w:lvl>
    <w:lvl w:ilvl="5" w:tplc="12FA4216">
      <w:numFmt w:val="bullet"/>
      <w:lvlText w:val=""/>
      <w:lvlJc w:val="left"/>
      <w:pPr>
        <w:ind w:left="4370" w:hanging="360"/>
      </w:pPr>
      <w:rPr>
        <w:rFonts w:ascii="Wingdings" w:hAnsi="Wingdings"/>
      </w:rPr>
    </w:lvl>
    <w:lvl w:ilvl="6" w:tplc="C926645C">
      <w:numFmt w:val="bullet"/>
      <w:lvlText w:val=""/>
      <w:lvlJc w:val="left"/>
      <w:pPr>
        <w:ind w:left="5090" w:hanging="360"/>
      </w:pPr>
      <w:rPr>
        <w:rFonts w:ascii="Symbol" w:hAnsi="Symbol"/>
      </w:rPr>
    </w:lvl>
    <w:lvl w:ilvl="7" w:tplc="87FC4508">
      <w:numFmt w:val="bullet"/>
      <w:lvlText w:val="o"/>
      <w:lvlJc w:val="left"/>
      <w:pPr>
        <w:ind w:left="5810" w:hanging="360"/>
      </w:pPr>
      <w:rPr>
        <w:rFonts w:ascii="Courier New" w:hAnsi="Courier New" w:cs="Courier New"/>
      </w:rPr>
    </w:lvl>
    <w:lvl w:ilvl="8" w:tplc="CED8D61E">
      <w:numFmt w:val="bullet"/>
      <w:lvlText w:val=""/>
      <w:lvlJc w:val="left"/>
      <w:pPr>
        <w:ind w:left="6530" w:hanging="360"/>
      </w:pPr>
      <w:rPr>
        <w:rFonts w:ascii="Wingdings" w:hAnsi="Wingdings"/>
      </w:rPr>
    </w:lvl>
  </w:abstractNum>
  <w:abstractNum w:abstractNumId="10"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B6265E"/>
    <w:multiLevelType w:val="hybridMultilevel"/>
    <w:tmpl w:val="44E0B4EE"/>
    <w:lvl w:ilvl="0" w:tplc="5D0045C0">
      <w:start w:val="1"/>
      <w:numFmt w:val="bullet"/>
      <w:lvlText w:val=""/>
      <w:lvlJc w:val="left"/>
      <w:pPr>
        <w:tabs>
          <w:tab w:val="num" w:pos="720"/>
        </w:tabs>
        <w:ind w:left="720" w:hanging="360"/>
      </w:pPr>
      <w:rPr>
        <w:rFonts w:ascii="Symbol" w:hAnsi="Symbol" w:hint="default"/>
        <w:sz w:val="20"/>
      </w:rPr>
    </w:lvl>
    <w:lvl w:ilvl="1" w:tplc="22D46D7E">
      <w:start w:val="1"/>
      <w:numFmt w:val="bullet"/>
      <w:lvlText w:val=""/>
      <w:lvlJc w:val="left"/>
      <w:pPr>
        <w:tabs>
          <w:tab w:val="num" w:pos="1440"/>
        </w:tabs>
        <w:ind w:left="1440" w:hanging="360"/>
      </w:pPr>
      <w:rPr>
        <w:rFonts w:ascii="Wingdings" w:hAnsi="Wingdings" w:hint="default"/>
        <w:sz w:val="20"/>
      </w:rPr>
    </w:lvl>
    <w:lvl w:ilvl="2" w:tplc="17A689FE">
      <w:start w:val="1"/>
      <w:numFmt w:val="bullet"/>
      <w:lvlText w:val=""/>
      <w:lvlJc w:val="left"/>
      <w:pPr>
        <w:tabs>
          <w:tab w:val="num" w:pos="2160"/>
        </w:tabs>
        <w:ind w:left="2160" w:hanging="360"/>
      </w:pPr>
      <w:rPr>
        <w:rFonts w:ascii="Symbol" w:hAnsi="Symbol" w:hint="default"/>
        <w:sz w:val="20"/>
      </w:rPr>
    </w:lvl>
    <w:lvl w:ilvl="3" w:tplc="4BECEC08">
      <w:start w:val="1"/>
      <w:numFmt w:val="bullet"/>
      <w:lvlText w:val=""/>
      <w:lvlJc w:val="left"/>
      <w:pPr>
        <w:tabs>
          <w:tab w:val="num" w:pos="2880"/>
        </w:tabs>
        <w:ind w:left="2880" w:hanging="360"/>
      </w:pPr>
      <w:rPr>
        <w:rFonts w:ascii="Symbol" w:hAnsi="Symbol" w:hint="default"/>
        <w:sz w:val="20"/>
      </w:rPr>
    </w:lvl>
    <w:lvl w:ilvl="4" w:tplc="B4AA9412">
      <w:start w:val="1"/>
      <w:numFmt w:val="bullet"/>
      <w:lvlText w:val=""/>
      <w:lvlJc w:val="left"/>
      <w:pPr>
        <w:tabs>
          <w:tab w:val="num" w:pos="3600"/>
        </w:tabs>
        <w:ind w:left="3600" w:hanging="360"/>
      </w:pPr>
      <w:rPr>
        <w:rFonts w:ascii="Symbol" w:hAnsi="Symbol" w:hint="default"/>
        <w:sz w:val="20"/>
      </w:rPr>
    </w:lvl>
    <w:lvl w:ilvl="5" w:tplc="EFECB6A0">
      <w:start w:val="1"/>
      <w:numFmt w:val="bullet"/>
      <w:lvlText w:val=""/>
      <w:lvlJc w:val="left"/>
      <w:pPr>
        <w:tabs>
          <w:tab w:val="num" w:pos="4320"/>
        </w:tabs>
        <w:ind w:left="4320" w:hanging="360"/>
      </w:pPr>
      <w:rPr>
        <w:rFonts w:ascii="Symbol" w:hAnsi="Symbol" w:hint="default"/>
        <w:sz w:val="20"/>
      </w:rPr>
    </w:lvl>
    <w:lvl w:ilvl="6" w:tplc="BB4034D2">
      <w:start w:val="1"/>
      <w:numFmt w:val="bullet"/>
      <w:lvlText w:val=""/>
      <w:lvlJc w:val="left"/>
      <w:pPr>
        <w:tabs>
          <w:tab w:val="num" w:pos="5040"/>
        </w:tabs>
        <w:ind w:left="5040" w:hanging="360"/>
      </w:pPr>
      <w:rPr>
        <w:rFonts w:ascii="Symbol" w:hAnsi="Symbol" w:hint="default"/>
        <w:sz w:val="20"/>
      </w:rPr>
    </w:lvl>
    <w:lvl w:ilvl="7" w:tplc="E9B41B86">
      <w:start w:val="1"/>
      <w:numFmt w:val="bullet"/>
      <w:lvlText w:val=""/>
      <w:lvlJc w:val="left"/>
      <w:pPr>
        <w:tabs>
          <w:tab w:val="num" w:pos="5760"/>
        </w:tabs>
        <w:ind w:left="5760" w:hanging="360"/>
      </w:pPr>
      <w:rPr>
        <w:rFonts w:ascii="Symbol" w:hAnsi="Symbol" w:hint="default"/>
        <w:sz w:val="20"/>
      </w:rPr>
    </w:lvl>
    <w:lvl w:ilvl="8" w:tplc="434E7B24">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8D39D8"/>
    <w:multiLevelType w:val="hybridMultilevel"/>
    <w:tmpl w:val="B8AC2506"/>
    <w:lvl w:ilvl="0" w:tplc="6B4A9738">
      <w:numFmt w:val="bullet"/>
      <w:lvlText w:val=""/>
      <w:lvlJc w:val="left"/>
      <w:pPr>
        <w:ind w:left="720" w:hanging="360"/>
      </w:pPr>
      <w:rPr>
        <w:rFonts w:ascii="Symbol" w:hAnsi="Symbol"/>
      </w:rPr>
    </w:lvl>
    <w:lvl w:ilvl="1" w:tplc="D9F63C16">
      <w:numFmt w:val="bullet"/>
      <w:lvlText w:val="o"/>
      <w:lvlJc w:val="left"/>
      <w:pPr>
        <w:ind w:left="1440" w:hanging="360"/>
      </w:pPr>
      <w:rPr>
        <w:rFonts w:ascii="Courier New" w:hAnsi="Courier New" w:cs="Courier New"/>
      </w:rPr>
    </w:lvl>
    <w:lvl w:ilvl="2" w:tplc="70B2E000">
      <w:numFmt w:val="bullet"/>
      <w:lvlText w:val=""/>
      <w:lvlJc w:val="left"/>
      <w:pPr>
        <w:ind w:left="2160" w:hanging="360"/>
      </w:pPr>
      <w:rPr>
        <w:rFonts w:ascii="Wingdings" w:hAnsi="Wingdings"/>
      </w:rPr>
    </w:lvl>
    <w:lvl w:ilvl="3" w:tplc="04BC0150">
      <w:numFmt w:val="bullet"/>
      <w:lvlText w:val=""/>
      <w:lvlJc w:val="left"/>
      <w:pPr>
        <w:ind w:left="2880" w:hanging="360"/>
      </w:pPr>
      <w:rPr>
        <w:rFonts w:ascii="Symbol" w:hAnsi="Symbol"/>
      </w:rPr>
    </w:lvl>
    <w:lvl w:ilvl="4" w:tplc="BC8247F8">
      <w:numFmt w:val="bullet"/>
      <w:lvlText w:val="o"/>
      <w:lvlJc w:val="left"/>
      <w:pPr>
        <w:ind w:left="3600" w:hanging="360"/>
      </w:pPr>
      <w:rPr>
        <w:rFonts w:ascii="Courier New" w:hAnsi="Courier New" w:cs="Courier New"/>
      </w:rPr>
    </w:lvl>
    <w:lvl w:ilvl="5" w:tplc="835A8C9C">
      <w:numFmt w:val="bullet"/>
      <w:lvlText w:val=""/>
      <w:lvlJc w:val="left"/>
      <w:pPr>
        <w:ind w:left="4320" w:hanging="360"/>
      </w:pPr>
      <w:rPr>
        <w:rFonts w:ascii="Wingdings" w:hAnsi="Wingdings"/>
      </w:rPr>
    </w:lvl>
    <w:lvl w:ilvl="6" w:tplc="A1142DD2">
      <w:numFmt w:val="bullet"/>
      <w:lvlText w:val=""/>
      <w:lvlJc w:val="left"/>
      <w:pPr>
        <w:ind w:left="5040" w:hanging="360"/>
      </w:pPr>
      <w:rPr>
        <w:rFonts w:ascii="Symbol" w:hAnsi="Symbol"/>
      </w:rPr>
    </w:lvl>
    <w:lvl w:ilvl="7" w:tplc="1988D4EA">
      <w:numFmt w:val="bullet"/>
      <w:lvlText w:val="o"/>
      <w:lvlJc w:val="left"/>
      <w:pPr>
        <w:ind w:left="5760" w:hanging="360"/>
      </w:pPr>
      <w:rPr>
        <w:rFonts w:ascii="Courier New" w:hAnsi="Courier New" w:cs="Courier New"/>
      </w:rPr>
    </w:lvl>
    <w:lvl w:ilvl="8" w:tplc="9D043280">
      <w:numFmt w:val="bullet"/>
      <w:lvlText w:val=""/>
      <w:lvlJc w:val="left"/>
      <w:pPr>
        <w:ind w:left="6480" w:hanging="360"/>
      </w:pPr>
      <w:rPr>
        <w:rFonts w:ascii="Wingdings" w:hAnsi="Wingdings"/>
      </w:rPr>
    </w:lvl>
  </w:abstractNum>
  <w:abstractNum w:abstractNumId="14" w15:restartNumberingAfterBreak="0">
    <w:nsid w:val="2B7C7AE2"/>
    <w:multiLevelType w:val="hybridMultilevel"/>
    <w:tmpl w:val="F85442B0"/>
    <w:lvl w:ilvl="0" w:tplc="E5406082">
      <w:numFmt w:val="bullet"/>
      <w:lvlText w:val=""/>
      <w:lvlJc w:val="left"/>
      <w:pPr>
        <w:ind w:left="720" w:hanging="360"/>
      </w:pPr>
      <w:rPr>
        <w:rFonts w:ascii="Symbol" w:hAnsi="Symbol"/>
      </w:rPr>
    </w:lvl>
    <w:lvl w:ilvl="1" w:tplc="DF3EE014">
      <w:numFmt w:val="bullet"/>
      <w:lvlText w:val="o"/>
      <w:lvlJc w:val="left"/>
      <w:pPr>
        <w:ind w:left="1440" w:hanging="360"/>
      </w:pPr>
      <w:rPr>
        <w:rFonts w:ascii="Courier New" w:hAnsi="Courier New" w:cs="Courier New"/>
      </w:rPr>
    </w:lvl>
    <w:lvl w:ilvl="2" w:tplc="03344522">
      <w:numFmt w:val="bullet"/>
      <w:lvlText w:val=""/>
      <w:lvlJc w:val="left"/>
      <w:pPr>
        <w:ind w:left="2160" w:hanging="360"/>
      </w:pPr>
      <w:rPr>
        <w:rFonts w:ascii="Wingdings" w:hAnsi="Wingdings"/>
      </w:rPr>
    </w:lvl>
    <w:lvl w:ilvl="3" w:tplc="9F1688A2">
      <w:numFmt w:val="bullet"/>
      <w:lvlText w:val=""/>
      <w:lvlJc w:val="left"/>
      <w:pPr>
        <w:ind w:left="2880" w:hanging="360"/>
      </w:pPr>
      <w:rPr>
        <w:rFonts w:ascii="Symbol" w:hAnsi="Symbol"/>
      </w:rPr>
    </w:lvl>
    <w:lvl w:ilvl="4" w:tplc="3416BF86">
      <w:numFmt w:val="bullet"/>
      <w:lvlText w:val="o"/>
      <w:lvlJc w:val="left"/>
      <w:pPr>
        <w:ind w:left="3600" w:hanging="360"/>
      </w:pPr>
      <w:rPr>
        <w:rFonts w:ascii="Courier New" w:hAnsi="Courier New" w:cs="Courier New"/>
      </w:rPr>
    </w:lvl>
    <w:lvl w:ilvl="5" w:tplc="16D8A820">
      <w:numFmt w:val="bullet"/>
      <w:lvlText w:val=""/>
      <w:lvlJc w:val="left"/>
      <w:pPr>
        <w:ind w:left="4320" w:hanging="360"/>
      </w:pPr>
      <w:rPr>
        <w:rFonts w:ascii="Wingdings" w:hAnsi="Wingdings"/>
      </w:rPr>
    </w:lvl>
    <w:lvl w:ilvl="6" w:tplc="5BA67208">
      <w:numFmt w:val="bullet"/>
      <w:lvlText w:val=""/>
      <w:lvlJc w:val="left"/>
      <w:pPr>
        <w:ind w:left="5040" w:hanging="360"/>
      </w:pPr>
      <w:rPr>
        <w:rFonts w:ascii="Symbol" w:hAnsi="Symbol"/>
      </w:rPr>
    </w:lvl>
    <w:lvl w:ilvl="7" w:tplc="1DFA51DE">
      <w:numFmt w:val="bullet"/>
      <w:lvlText w:val="o"/>
      <w:lvlJc w:val="left"/>
      <w:pPr>
        <w:ind w:left="5760" w:hanging="360"/>
      </w:pPr>
      <w:rPr>
        <w:rFonts w:ascii="Courier New" w:hAnsi="Courier New" w:cs="Courier New"/>
      </w:rPr>
    </w:lvl>
    <w:lvl w:ilvl="8" w:tplc="3140D992">
      <w:numFmt w:val="bullet"/>
      <w:lvlText w:val=""/>
      <w:lvlJc w:val="left"/>
      <w:pPr>
        <w:ind w:left="6480" w:hanging="360"/>
      </w:pPr>
      <w:rPr>
        <w:rFonts w:ascii="Wingdings" w:hAnsi="Wingdings"/>
      </w:rPr>
    </w:lvl>
  </w:abstractNum>
  <w:abstractNum w:abstractNumId="15"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B7034A"/>
    <w:multiLevelType w:val="hybridMultilevel"/>
    <w:tmpl w:val="FFFFFFFF"/>
    <w:lvl w:ilvl="0" w:tplc="B8B80696">
      <w:start w:val="1"/>
      <w:numFmt w:val="bullet"/>
      <w:lvlText w:val=""/>
      <w:lvlJc w:val="left"/>
      <w:pPr>
        <w:ind w:left="720" w:hanging="360"/>
      </w:pPr>
      <w:rPr>
        <w:rFonts w:ascii="Symbol" w:hAnsi="Symbol" w:hint="default"/>
      </w:rPr>
    </w:lvl>
    <w:lvl w:ilvl="1" w:tplc="F7A63FE0">
      <w:start w:val="1"/>
      <w:numFmt w:val="bullet"/>
      <w:lvlText w:val="o"/>
      <w:lvlJc w:val="left"/>
      <w:pPr>
        <w:ind w:left="1440" w:hanging="360"/>
      </w:pPr>
      <w:rPr>
        <w:rFonts w:ascii="Courier New" w:hAnsi="Courier New" w:hint="default"/>
      </w:rPr>
    </w:lvl>
    <w:lvl w:ilvl="2" w:tplc="D95410E0">
      <w:start w:val="1"/>
      <w:numFmt w:val="bullet"/>
      <w:lvlText w:val=""/>
      <w:lvlJc w:val="left"/>
      <w:pPr>
        <w:ind w:left="2160" w:hanging="360"/>
      </w:pPr>
      <w:rPr>
        <w:rFonts w:ascii="Wingdings" w:hAnsi="Wingdings" w:hint="default"/>
      </w:rPr>
    </w:lvl>
    <w:lvl w:ilvl="3" w:tplc="AFBAE58C">
      <w:start w:val="1"/>
      <w:numFmt w:val="bullet"/>
      <w:lvlText w:val=""/>
      <w:lvlJc w:val="left"/>
      <w:pPr>
        <w:ind w:left="2880" w:hanging="360"/>
      </w:pPr>
      <w:rPr>
        <w:rFonts w:ascii="Symbol" w:hAnsi="Symbol" w:hint="default"/>
      </w:rPr>
    </w:lvl>
    <w:lvl w:ilvl="4" w:tplc="C226DE10">
      <w:start w:val="1"/>
      <w:numFmt w:val="bullet"/>
      <w:lvlText w:val="o"/>
      <w:lvlJc w:val="left"/>
      <w:pPr>
        <w:ind w:left="3600" w:hanging="360"/>
      </w:pPr>
      <w:rPr>
        <w:rFonts w:ascii="Courier New" w:hAnsi="Courier New" w:hint="default"/>
      </w:rPr>
    </w:lvl>
    <w:lvl w:ilvl="5" w:tplc="BDDE74D4">
      <w:start w:val="1"/>
      <w:numFmt w:val="bullet"/>
      <w:lvlText w:val=""/>
      <w:lvlJc w:val="left"/>
      <w:pPr>
        <w:ind w:left="4320" w:hanging="360"/>
      </w:pPr>
      <w:rPr>
        <w:rFonts w:ascii="Wingdings" w:hAnsi="Wingdings" w:hint="default"/>
      </w:rPr>
    </w:lvl>
    <w:lvl w:ilvl="6" w:tplc="472E25A8">
      <w:start w:val="1"/>
      <w:numFmt w:val="bullet"/>
      <w:lvlText w:val=""/>
      <w:lvlJc w:val="left"/>
      <w:pPr>
        <w:ind w:left="5040" w:hanging="360"/>
      </w:pPr>
      <w:rPr>
        <w:rFonts w:ascii="Symbol" w:hAnsi="Symbol" w:hint="default"/>
      </w:rPr>
    </w:lvl>
    <w:lvl w:ilvl="7" w:tplc="F2A2CDFA">
      <w:start w:val="1"/>
      <w:numFmt w:val="bullet"/>
      <w:lvlText w:val="o"/>
      <w:lvlJc w:val="left"/>
      <w:pPr>
        <w:ind w:left="5760" w:hanging="360"/>
      </w:pPr>
      <w:rPr>
        <w:rFonts w:ascii="Courier New" w:hAnsi="Courier New" w:hint="default"/>
      </w:rPr>
    </w:lvl>
    <w:lvl w:ilvl="8" w:tplc="69C67166">
      <w:start w:val="1"/>
      <w:numFmt w:val="bullet"/>
      <w:lvlText w:val=""/>
      <w:lvlJc w:val="left"/>
      <w:pPr>
        <w:ind w:left="6480" w:hanging="360"/>
      </w:pPr>
      <w:rPr>
        <w:rFonts w:ascii="Wingdings" w:hAnsi="Wingdings" w:hint="default"/>
      </w:rPr>
    </w:lvl>
  </w:abstractNum>
  <w:abstractNum w:abstractNumId="18" w15:restartNumberingAfterBreak="0">
    <w:nsid w:val="35A6582B"/>
    <w:multiLevelType w:val="hybridMultilevel"/>
    <w:tmpl w:val="759C3B80"/>
    <w:lvl w:ilvl="0" w:tplc="12640862">
      <w:start w:val="1"/>
      <w:numFmt w:val="bullet"/>
      <w:lvlText w:val=""/>
      <w:lvlJc w:val="left"/>
      <w:pPr>
        <w:tabs>
          <w:tab w:val="num" w:pos="720"/>
        </w:tabs>
        <w:ind w:left="720" w:hanging="360"/>
      </w:pPr>
      <w:rPr>
        <w:rFonts w:ascii="Symbol" w:hAnsi="Symbol" w:hint="default"/>
        <w:sz w:val="20"/>
      </w:rPr>
    </w:lvl>
    <w:lvl w:ilvl="1" w:tplc="E8DE2C40">
      <w:start w:val="1"/>
      <w:numFmt w:val="bullet"/>
      <w:lvlText w:val=""/>
      <w:lvlJc w:val="left"/>
      <w:pPr>
        <w:tabs>
          <w:tab w:val="num" w:pos="1440"/>
        </w:tabs>
        <w:ind w:left="1440" w:hanging="360"/>
      </w:pPr>
      <w:rPr>
        <w:rFonts w:ascii="Wingdings" w:hAnsi="Wingdings" w:hint="default"/>
        <w:sz w:val="20"/>
      </w:rPr>
    </w:lvl>
    <w:lvl w:ilvl="2" w:tplc="1C1EED4E">
      <w:start w:val="1"/>
      <w:numFmt w:val="bullet"/>
      <w:lvlText w:val=""/>
      <w:lvlJc w:val="left"/>
      <w:pPr>
        <w:tabs>
          <w:tab w:val="num" w:pos="2160"/>
        </w:tabs>
        <w:ind w:left="2160" w:hanging="360"/>
      </w:pPr>
      <w:rPr>
        <w:rFonts w:ascii="Symbol" w:hAnsi="Symbol" w:hint="default"/>
        <w:sz w:val="20"/>
      </w:rPr>
    </w:lvl>
    <w:lvl w:ilvl="3" w:tplc="908CE338">
      <w:start w:val="1"/>
      <w:numFmt w:val="bullet"/>
      <w:lvlText w:val=""/>
      <w:lvlJc w:val="left"/>
      <w:pPr>
        <w:tabs>
          <w:tab w:val="num" w:pos="2880"/>
        </w:tabs>
        <w:ind w:left="2880" w:hanging="360"/>
      </w:pPr>
      <w:rPr>
        <w:rFonts w:ascii="Symbol" w:hAnsi="Symbol" w:hint="default"/>
        <w:sz w:val="20"/>
      </w:rPr>
    </w:lvl>
    <w:lvl w:ilvl="4" w:tplc="728CC7DE">
      <w:start w:val="1"/>
      <w:numFmt w:val="bullet"/>
      <w:lvlText w:val=""/>
      <w:lvlJc w:val="left"/>
      <w:pPr>
        <w:tabs>
          <w:tab w:val="num" w:pos="3600"/>
        </w:tabs>
        <w:ind w:left="3600" w:hanging="360"/>
      </w:pPr>
      <w:rPr>
        <w:rFonts w:ascii="Symbol" w:hAnsi="Symbol" w:hint="default"/>
        <w:sz w:val="20"/>
      </w:rPr>
    </w:lvl>
    <w:lvl w:ilvl="5" w:tplc="059C9A08">
      <w:start w:val="1"/>
      <w:numFmt w:val="bullet"/>
      <w:lvlText w:val=""/>
      <w:lvlJc w:val="left"/>
      <w:pPr>
        <w:tabs>
          <w:tab w:val="num" w:pos="4320"/>
        </w:tabs>
        <w:ind w:left="4320" w:hanging="360"/>
      </w:pPr>
      <w:rPr>
        <w:rFonts w:ascii="Symbol" w:hAnsi="Symbol" w:hint="default"/>
        <w:sz w:val="20"/>
      </w:rPr>
    </w:lvl>
    <w:lvl w:ilvl="6" w:tplc="C06205F0">
      <w:start w:val="1"/>
      <w:numFmt w:val="bullet"/>
      <w:lvlText w:val=""/>
      <w:lvlJc w:val="left"/>
      <w:pPr>
        <w:tabs>
          <w:tab w:val="num" w:pos="5040"/>
        </w:tabs>
        <w:ind w:left="5040" w:hanging="360"/>
      </w:pPr>
      <w:rPr>
        <w:rFonts w:ascii="Symbol" w:hAnsi="Symbol" w:hint="default"/>
        <w:sz w:val="20"/>
      </w:rPr>
    </w:lvl>
    <w:lvl w:ilvl="7" w:tplc="4326824C">
      <w:start w:val="1"/>
      <w:numFmt w:val="bullet"/>
      <w:lvlText w:val=""/>
      <w:lvlJc w:val="left"/>
      <w:pPr>
        <w:tabs>
          <w:tab w:val="num" w:pos="5760"/>
        </w:tabs>
        <w:ind w:left="5760" w:hanging="360"/>
      </w:pPr>
      <w:rPr>
        <w:rFonts w:ascii="Symbol" w:hAnsi="Symbol" w:hint="default"/>
        <w:sz w:val="20"/>
      </w:rPr>
    </w:lvl>
    <w:lvl w:ilvl="8" w:tplc="1A9A0C66">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261B5"/>
    <w:multiLevelType w:val="hybridMultilevel"/>
    <w:tmpl w:val="2E48F622"/>
    <w:lvl w:ilvl="0" w:tplc="22E05582">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9BC01B1"/>
    <w:multiLevelType w:val="hybridMultilevel"/>
    <w:tmpl w:val="FFDE7BB0"/>
    <w:lvl w:ilvl="0" w:tplc="7AB4C826">
      <w:numFmt w:val="bullet"/>
      <w:lvlText w:val=""/>
      <w:lvlJc w:val="left"/>
      <w:pPr>
        <w:ind w:left="720" w:hanging="360"/>
      </w:pPr>
      <w:rPr>
        <w:rFonts w:ascii="Symbol" w:hAnsi="Symbol"/>
      </w:rPr>
    </w:lvl>
    <w:lvl w:ilvl="1" w:tplc="EDB49CF6">
      <w:numFmt w:val="bullet"/>
      <w:lvlText w:val="o"/>
      <w:lvlJc w:val="left"/>
      <w:pPr>
        <w:ind w:left="1440" w:hanging="360"/>
      </w:pPr>
      <w:rPr>
        <w:rFonts w:ascii="Courier New" w:hAnsi="Courier New" w:cs="Courier New"/>
      </w:rPr>
    </w:lvl>
    <w:lvl w:ilvl="2" w:tplc="3572C5E2">
      <w:numFmt w:val="bullet"/>
      <w:lvlText w:val=""/>
      <w:lvlJc w:val="left"/>
      <w:pPr>
        <w:ind w:left="2160" w:hanging="360"/>
      </w:pPr>
      <w:rPr>
        <w:rFonts w:ascii="Wingdings" w:hAnsi="Wingdings"/>
      </w:rPr>
    </w:lvl>
    <w:lvl w:ilvl="3" w:tplc="E3E0B8C8">
      <w:numFmt w:val="bullet"/>
      <w:lvlText w:val=""/>
      <w:lvlJc w:val="left"/>
      <w:pPr>
        <w:ind w:left="2880" w:hanging="360"/>
      </w:pPr>
      <w:rPr>
        <w:rFonts w:ascii="Symbol" w:hAnsi="Symbol"/>
      </w:rPr>
    </w:lvl>
    <w:lvl w:ilvl="4" w:tplc="743C96BA">
      <w:numFmt w:val="bullet"/>
      <w:lvlText w:val="o"/>
      <w:lvlJc w:val="left"/>
      <w:pPr>
        <w:ind w:left="3600" w:hanging="360"/>
      </w:pPr>
      <w:rPr>
        <w:rFonts w:ascii="Courier New" w:hAnsi="Courier New" w:cs="Courier New"/>
      </w:rPr>
    </w:lvl>
    <w:lvl w:ilvl="5" w:tplc="D31EC40A">
      <w:numFmt w:val="bullet"/>
      <w:lvlText w:val=""/>
      <w:lvlJc w:val="left"/>
      <w:pPr>
        <w:ind w:left="4320" w:hanging="360"/>
      </w:pPr>
      <w:rPr>
        <w:rFonts w:ascii="Wingdings" w:hAnsi="Wingdings"/>
      </w:rPr>
    </w:lvl>
    <w:lvl w:ilvl="6" w:tplc="46E659FA">
      <w:numFmt w:val="bullet"/>
      <w:lvlText w:val=""/>
      <w:lvlJc w:val="left"/>
      <w:pPr>
        <w:ind w:left="5040" w:hanging="360"/>
      </w:pPr>
      <w:rPr>
        <w:rFonts w:ascii="Symbol" w:hAnsi="Symbol"/>
      </w:rPr>
    </w:lvl>
    <w:lvl w:ilvl="7" w:tplc="5F440674">
      <w:numFmt w:val="bullet"/>
      <w:lvlText w:val="o"/>
      <w:lvlJc w:val="left"/>
      <w:pPr>
        <w:ind w:left="5760" w:hanging="360"/>
      </w:pPr>
      <w:rPr>
        <w:rFonts w:ascii="Courier New" w:hAnsi="Courier New" w:cs="Courier New"/>
      </w:rPr>
    </w:lvl>
    <w:lvl w:ilvl="8" w:tplc="C8421F7E">
      <w:numFmt w:val="bullet"/>
      <w:lvlText w:val=""/>
      <w:lvlJc w:val="left"/>
      <w:pPr>
        <w:ind w:left="6480" w:hanging="360"/>
      </w:pPr>
      <w:rPr>
        <w:rFonts w:ascii="Wingdings" w:hAnsi="Wingdings"/>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E95672"/>
    <w:multiLevelType w:val="hybridMultilevel"/>
    <w:tmpl w:val="1D301CC6"/>
    <w:lvl w:ilvl="0" w:tplc="FFFFFFFF">
      <w:start w:val="3"/>
      <w:numFmt w:val="bullet"/>
      <w:lvlText w:val="-"/>
      <w:lvlJc w:val="left"/>
      <w:pPr>
        <w:ind w:left="760" w:hanging="360"/>
      </w:pPr>
      <w:rPr>
        <w:rFonts w:ascii="Times New Roman" w:hAnsi="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ECF2310"/>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30"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3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D8B6836"/>
    <w:multiLevelType w:val="hybridMultilevel"/>
    <w:tmpl w:val="7750CBAE"/>
    <w:lvl w:ilvl="0" w:tplc="FFFFFFFF">
      <w:start w:val="3"/>
      <w:numFmt w:val="bullet"/>
      <w:lvlText w:val="-"/>
      <w:lvlJc w:val="left"/>
      <w:pPr>
        <w:ind w:left="898" w:hanging="400"/>
      </w:pPr>
      <w:rPr>
        <w:rFonts w:ascii="Times New Roman" w:hAnsi="Times New Roman"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34" w15:restartNumberingAfterBreak="0">
    <w:nsid w:val="5DF378E4"/>
    <w:multiLevelType w:val="multilevel"/>
    <w:tmpl w:val="493277CA"/>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E4D710F"/>
    <w:multiLevelType w:val="hybridMultilevel"/>
    <w:tmpl w:val="9160A420"/>
    <w:lvl w:ilvl="0" w:tplc="30A6B844">
      <w:start w:val="1"/>
      <w:numFmt w:val="bullet"/>
      <w:lvlText w:val=""/>
      <w:lvlJc w:val="left"/>
      <w:pPr>
        <w:ind w:left="898" w:hanging="400"/>
      </w:pPr>
      <w:rPr>
        <w:rFonts w:ascii="Symbol" w:hAnsi="Symbol"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36" w15:restartNumberingAfterBreak="0">
    <w:nsid w:val="6004491F"/>
    <w:multiLevelType w:val="hybridMultilevel"/>
    <w:tmpl w:val="B90EF076"/>
    <w:lvl w:ilvl="0" w:tplc="34E80C68">
      <w:numFmt w:val="bullet"/>
      <w:lvlText w:val=""/>
      <w:lvlJc w:val="left"/>
      <w:pPr>
        <w:ind w:left="720" w:hanging="360"/>
      </w:pPr>
      <w:rPr>
        <w:rFonts w:ascii="Symbol" w:hAnsi="Symbol"/>
      </w:rPr>
    </w:lvl>
    <w:lvl w:ilvl="1" w:tplc="4866BDA0">
      <w:numFmt w:val="bullet"/>
      <w:lvlText w:val="o"/>
      <w:lvlJc w:val="left"/>
      <w:pPr>
        <w:ind w:left="1440" w:hanging="360"/>
      </w:pPr>
      <w:rPr>
        <w:rFonts w:ascii="Courier New" w:hAnsi="Courier New" w:cs="Courier New"/>
      </w:rPr>
    </w:lvl>
    <w:lvl w:ilvl="2" w:tplc="43D84B9C">
      <w:numFmt w:val="bullet"/>
      <w:lvlText w:val=""/>
      <w:lvlJc w:val="left"/>
      <w:pPr>
        <w:ind w:left="2160" w:hanging="360"/>
      </w:pPr>
      <w:rPr>
        <w:rFonts w:ascii="Wingdings" w:hAnsi="Wingdings"/>
      </w:rPr>
    </w:lvl>
    <w:lvl w:ilvl="3" w:tplc="F5F07960">
      <w:numFmt w:val="bullet"/>
      <w:lvlText w:val=""/>
      <w:lvlJc w:val="left"/>
      <w:pPr>
        <w:ind w:left="2880" w:hanging="360"/>
      </w:pPr>
      <w:rPr>
        <w:rFonts w:ascii="Symbol" w:hAnsi="Symbol"/>
      </w:rPr>
    </w:lvl>
    <w:lvl w:ilvl="4" w:tplc="F788AE60">
      <w:numFmt w:val="bullet"/>
      <w:lvlText w:val="o"/>
      <w:lvlJc w:val="left"/>
      <w:pPr>
        <w:ind w:left="3600" w:hanging="360"/>
      </w:pPr>
      <w:rPr>
        <w:rFonts w:ascii="Courier New" w:hAnsi="Courier New" w:cs="Courier New"/>
      </w:rPr>
    </w:lvl>
    <w:lvl w:ilvl="5" w:tplc="4B86ACE4">
      <w:numFmt w:val="bullet"/>
      <w:lvlText w:val=""/>
      <w:lvlJc w:val="left"/>
      <w:pPr>
        <w:ind w:left="4320" w:hanging="360"/>
      </w:pPr>
      <w:rPr>
        <w:rFonts w:ascii="Wingdings" w:hAnsi="Wingdings"/>
      </w:rPr>
    </w:lvl>
    <w:lvl w:ilvl="6" w:tplc="50703668">
      <w:numFmt w:val="bullet"/>
      <w:lvlText w:val=""/>
      <w:lvlJc w:val="left"/>
      <w:pPr>
        <w:ind w:left="5040" w:hanging="360"/>
      </w:pPr>
      <w:rPr>
        <w:rFonts w:ascii="Symbol" w:hAnsi="Symbol"/>
      </w:rPr>
    </w:lvl>
    <w:lvl w:ilvl="7" w:tplc="C0A28ABE">
      <w:numFmt w:val="bullet"/>
      <w:lvlText w:val="o"/>
      <w:lvlJc w:val="left"/>
      <w:pPr>
        <w:ind w:left="5760" w:hanging="360"/>
      </w:pPr>
      <w:rPr>
        <w:rFonts w:ascii="Courier New" w:hAnsi="Courier New" w:cs="Courier New"/>
      </w:rPr>
    </w:lvl>
    <w:lvl w:ilvl="8" w:tplc="3D5C7A6E">
      <w:numFmt w:val="bullet"/>
      <w:lvlText w:val=""/>
      <w:lvlJc w:val="left"/>
      <w:pPr>
        <w:ind w:left="6480" w:hanging="360"/>
      </w:pPr>
      <w:rPr>
        <w:rFonts w:ascii="Wingdings" w:hAnsi="Wingdings"/>
      </w:rPr>
    </w:lvl>
  </w:abstractNum>
  <w:abstractNum w:abstractNumId="37" w15:restartNumberingAfterBreak="0">
    <w:nsid w:val="604A3777"/>
    <w:multiLevelType w:val="hybridMultilevel"/>
    <w:tmpl w:val="0E2640FC"/>
    <w:lvl w:ilvl="0" w:tplc="30A6B844">
      <w:start w:val="1"/>
      <w:numFmt w:val="bullet"/>
      <w:lvlText w:val=""/>
      <w:lvlJc w:val="left"/>
      <w:pPr>
        <w:tabs>
          <w:tab w:val="num" w:pos="720"/>
        </w:tabs>
        <w:ind w:left="720" w:hanging="360"/>
      </w:pPr>
      <w:rPr>
        <w:rFonts w:ascii="Symbol" w:hAnsi="Symbol" w:hint="default"/>
        <w:sz w:val="20"/>
      </w:rPr>
    </w:lvl>
    <w:lvl w:ilvl="1" w:tplc="7742AE82">
      <w:start w:val="1"/>
      <w:numFmt w:val="bullet"/>
      <w:lvlText w:val=""/>
      <w:lvlJc w:val="left"/>
      <w:pPr>
        <w:tabs>
          <w:tab w:val="num" w:pos="1440"/>
        </w:tabs>
        <w:ind w:left="1440" w:hanging="360"/>
      </w:pPr>
      <w:rPr>
        <w:rFonts w:ascii="Symbol" w:hAnsi="Symbol" w:hint="default"/>
        <w:sz w:val="20"/>
      </w:rPr>
    </w:lvl>
    <w:lvl w:ilvl="2" w:tplc="25628688">
      <w:start w:val="1"/>
      <w:numFmt w:val="bullet"/>
      <w:lvlText w:val=""/>
      <w:lvlJc w:val="left"/>
      <w:pPr>
        <w:tabs>
          <w:tab w:val="num" w:pos="2160"/>
        </w:tabs>
        <w:ind w:left="2160" w:hanging="360"/>
      </w:pPr>
      <w:rPr>
        <w:rFonts w:ascii="Symbol" w:hAnsi="Symbol" w:hint="default"/>
        <w:sz w:val="20"/>
      </w:rPr>
    </w:lvl>
    <w:lvl w:ilvl="3" w:tplc="8EDAC76E">
      <w:start w:val="1"/>
      <w:numFmt w:val="bullet"/>
      <w:lvlText w:val=""/>
      <w:lvlJc w:val="left"/>
      <w:pPr>
        <w:tabs>
          <w:tab w:val="num" w:pos="2880"/>
        </w:tabs>
        <w:ind w:left="2880" w:hanging="360"/>
      </w:pPr>
      <w:rPr>
        <w:rFonts w:ascii="Symbol" w:hAnsi="Symbol" w:hint="default"/>
        <w:sz w:val="20"/>
      </w:rPr>
    </w:lvl>
    <w:lvl w:ilvl="4" w:tplc="43580008">
      <w:start w:val="1"/>
      <w:numFmt w:val="bullet"/>
      <w:lvlText w:val=""/>
      <w:lvlJc w:val="left"/>
      <w:pPr>
        <w:tabs>
          <w:tab w:val="num" w:pos="3600"/>
        </w:tabs>
        <w:ind w:left="3600" w:hanging="360"/>
      </w:pPr>
      <w:rPr>
        <w:rFonts w:ascii="Symbol" w:hAnsi="Symbol" w:hint="default"/>
        <w:sz w:val="20"/>
      </w:rPr>
    </w:lvl>
    <w:lvl w:ilvl="5" w:tplc="9366483A">
      <w:start w:val="1"/>
      <w:numFmt w:val="bullet"/>
      <w:lvlText w:val=""/>
      <w:lvlJc w:val="left"/>
      <w:pPr>
        <w:tabs>
          <w:tab w:val="num" w:pos="4320"/>
        </w:tabs>
        <w:ind w:left="4320" w:hanging="360"/>
      </w:pPr>
      <w:rPr>
        <w:rFonts w:ascii="Symbol" w:hAnsi="Symbol" w:hint="default"/>
        <w:sz w:val="20"/>
      </w:rPr>
    </w:lvl>
    <w:lvl w:ilvl="6" w:tplc="2E54A2FA">
      <w:start w:val="1"/>
      <w:numFmt w:val="bullet"/>
      <w:lvlText w:val=""/>
      <w:lvlJc w:val="left"/>
      <w:pPr>
        <w:tabs>
          <w:tab w:val="num" w:pos="5040"/>
        </w:tabs>
        <w:ind w:left="5040" w:hanging="360"/>
      </w:pPr>
      <w:rPr>
        <w:rFonts w:ascii="Symbol" w:hAnsi="Symbol" w:hint="default"/>
        <w:sz w:val="20"/>
      </w:rPr>
    </w:lvl>
    <w:lvl w:ilvl="7" w:tplc="F9422610">
      <w:start w:val="1"/>
      <w:numFmt w:val="bullet"/>
      <w:lvlText w:val=""/>
      <w:lvlJc w:val="left"/>
      <w:pPr>
        <w:tabs>
          <w:tab w:val="num" w:pos="5760"/>
        </w:tabs>
        <w:ind w:left="5760" w:hanging="360"/>
      </w:pPr>
      <w:rPr>
        <w:rFonts w:ascii="Symbol" w:hAnsi="Symbol" w:hint="default"/>
        <w:sz w:val="20"/>
      </w:rPr>
    </w:lvl>
    <w:lvl w:ilvl="8" w:tplc="AEF20DF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5246093"/>
    <w:multiLevelType w:val="hybridMultilevel"/>
    <w:tmpl w:val="748ECAE4"/>
    <w:lvl w:ilvl="0" w:tplc="FFFFFFFF">
      <w:start w:val="3"/>
      <w:numFmt w:val="bullet"/>
      <w:lvlText w:val="-"/>
      <w:lvlJc w:val="left"/>
      <w:pPr>
        <w:ind w:left="871" w:hanging="360"/>
      </w:pPr>
      <w:rPr>
        <w:rFonts w:ascii="Times New Roman" w:hAnsi="Times New Roman" w:hint="default"/>
        <w:sz w:val="20"/>
      </w:rPr>
    </w:lvl>
    <w:lvl w:ilvl="1" w:tplc="040B0003" w:tentative="1">
      <w:start w:val="1"/>
      <w:numFmt w:val="bullet"/>
      <w:lvlText w:val="o"/>
      <w:lvlJc w:val="left"/>
      <w:pPr>
        <w:ind w:left="1551" w:hanging="360"/>
      </w:pPr>
      <w:rPr>
        <w:rFonts w:ascii="Courier New" w:hAnsi="Courier New" w:cs="Courier New" w:hint="default"/>
      </w:rPr>
    </w:lvl>
    <w:lvl w:ilvl="2" w:tplc="040B0005" w:tentative="1">
      <w:start w:val="1"/>
      <w:numFmt w:val="bullet"/>
      <w:lvlText w:val=""/>
      <w:lvlJc w:val="left"/>
      <w:pPr>
        <w:ind w:left="2271" w:hanging="360"/>
      </w:pPr>
      <w:rPr>
        <w:rFonts w:ascii="Wingdings" w:hAnsi="Wingdings" w:hint="default"/>
      </w:rPr>
    </w:lvl>
    <w:lvl w:ilvl="3" w:tplc="040B0001" w:tentative="1">
      <w:start w:val="1"/>
      <w:numFmt w:val="bullet"/>
      <w:lvlText w:val=""/>
      <w:lvlJc w:val="left"/>
      <w:pPr>
        <w:ind w:left="2991" w:hanging="360"/>
      </w:pPr>
      <w:rPr>
        <w:rFonts w:ascii="Symbol" w:hAnsi="Symbol" w:hint="default"/>
      </w:rPr>
    </w:lvl>
    <w:lvl w:ilvl="4" w:tplc="040B0003" w:tentative="1">
      <w:start w:val="1"/>
      <w:numFmt w:val="bullet"/>
      <w:lvlText w:val="o"/>
      <w:lvlJc w:val="left"/>
      <w:pPr>
        <w:ind w:left="3711" w:hanging="360"/>
      </w:pPr>
      <w:rPr>
        <w:rFonts w:ascii="Courier New" w:hAnsi="Courier New" w:cs="Courier New" w:hint="default"/>
      </w:rPr>
    </w:lvl>
    <w:lvl w:ilvl="5" w:tplc="040B0005" w:tentative="1">
      <w:start w:val="1"/>
      <w:numFmt w:val="bullet"/>
      <w:lvlText w:val=""/>
      <w:lvlJc w:val="left"/>
      <w:pPr>
        <w:ind w:left="4431" w:hanging="360"/>
      </w:pPr>
      <w:rPr>
        <w:rFonts w:ascii="Wingdings" w:hAnsi="Wingdings" w:hint="default"/>
      </w:rPr>
    </w:lvl>
    <w:lvl w:ilvl="6" w:tplc="040B0001" w:tentative="1">
      <w:start w:val="1"/>
      <w:numFmt w:val="bullet"/>
      <w:lvlText w:val=""/>
      <w:lvlJc w:val="left"/>
      <w:pPr>
        <w:ind w:left="5151" w:hanging="360"/>
      </w:pPr>
      <w:rPr>
        <w:rFonts w:ascii="Symbol" w:hAnsi="Symbol" w:hint="default"/>
      </w:rPr>
    </w:lvl>
    <w:lvl w:ilvl="7" w:tplc="040B0003" w:tentative="1">
      <w:start w:val="1"/>
      <w:numFmt w:val="bullet"/>
      <w:lvlText w:val="o"/>
      <w:lvlJc w:val="left"/>
      <w:pPr>
        <w:ind w:left="5871" w:hanging="360"/>
      </w:pPr>
      <w:rPr>
        <w:rFonts w:ascii="Courier New" w:hAnsi="Courier New" w:cs="Courier New" w:hint="default"/>
      </w:rPr>
    </w:lvl>
    <w:lvl w:ilvl="8" w:tplc="040B0005" w:tentative="1">
      <w:start w:val="1"/>
      <w:numFmt w:val="bullet"/>
      <w:lvlText w:val=""/>
      <w:lvlJc w:val="left"/>
      <w:pPr>
        <w:ind w:left="6591" w:hanging="360"/>
      </w:pPr>
      <w:rPr>
        <w:rFonts w:ascii="Wingdings" w:hAnsi="Wingdings" w:hint="default"/>
      </w:rPr>
    </w:lvl>
  </w:abstractNum>
  <w:abstractNum w:abstractNumId="43" w15:restartNumberingAfterBreak="0">
    <w:nsid w:val="65B47D27"/>
    <w:multiLevelType w:val="hybridMultilevel"/>
    <w:tmpl w:val="CCDA46FC"/>
    <w:lvl w:ilvl="0" w:tplc="22E05582">
      <w:start w:val="1"/>
      <w:numFmt w:val="bullet"/>
      <w:lvlText w:val=""/>
      <w:lvlJc w:val="left"/>
      <w:pPr>
        <w:ind w:left="360" w:hanging="360"/>
      </w:pPr>
      <w:rPr>
        <w:rFonts w:ascii="Symbol" w:hAnsi="Symbol" w:hint="default"/>
        <w:sz w:val="20"/>
      </w:rPr>
    </w:lvl>
    <w:lvl w:ilvl="1" w:tplc="FFFFFFFF">
      <w:start w:val="3"/>
      <w:numFmt w:val="bullet"/>
      <w:lvlText w:val="-"/>
      <w:lvlJc w:val="left"/>
      <w:pPr>
        <w:ind w:left="800" w:hanging="400"/>
      </w:pPr>
      <w:rPr>
        <w:rFonts w:ascii="Times New Roman" w:hAnsi="Times New Roman" w:hint="default"/>
        <w:sz w:val="20"/>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45"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4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7CBE56B9"/>
    <w:multiLevelType w:val="hybridMultilevel"/>
    <w:tmpl w:val="EE828E66"/>
    <w:lvl w:ilvl="0" w:tplc="22E05582">
      <w:start w:val="1"/>
      <w:numFmt w:val="bullet"/>
      <w:lvlText w:val=""/>
      <w:lvlJc w:val="left"/>
      <w:pPr>
        <w:ind w:left="360" w:hanging="360"/>
      </w:pPr>
      <w:rPr>
        <w:rFonts w:ascii="Symbol" w:hAnsi="Symbol" w:hint="default"/>
        <w:sz w:val="2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6"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E66DD0"/>
    <w:multiLevelType w:val="multilevel"/>
    <w:tmpl w:val="88469022"/>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0"/>
  </w:num>
  <w:num w:numId="2">
    <w:abstractNumId w:val="31"/>
  </w:num>
  <w:num w:numId="3">
    <w:abstractNumId w:val="12"/>
  </w:num>
  <w:num w:numId="4">
    <w:abstractNumId w:val="23"/>
  </w:num>
  <w:num w:numId="5">
    <w:abstractNumId w:val="22"/>
    <w:lvlOverride w:ilvl="0"/>
    <w:lvlOverride w:ilvl="1">
      <w:startOverride w:val="1"/>
    </w:lvlOverride>
    <w:lvlOverride w:ilvl="2"/>
    <w:lvlOverride w:ilvl="3"/>
    <w:lvlOverride w:ilvl="4"/>
    <w:lvlOverride w:ilvl="5"/>
    <w:lvlOverride w:ilvl="6"/>
    <w:lvlOverride w:ilvl="7"/>
    <w:lvlOverride w:ilvl="8"/>
  </w:num>
  <w:num w:numId="6">
    <w:abstractNumId w:val="34"/>
  </w:num>
  <w:num w:numId="7">
    <w:abstractNumId w:val="53"/>
  </w:num>
  <w:num w:numId="8">
    <w:abstractNumId w:val="30"/>
  </w:num>
  <w:num w:numId="9">
    <w:abstractNumId w:val="19"/>
  </w:num>
  <w:num w:numId="10">
    <w:abstractNumId w:val="26"/>
  </w:num>
  <w:num w:numId="11">
    <w:abstractNumId w:val="52"/>
  </w:num>
  <w:num w:numId="12">
    <w:abstractNumId w:val="32"/>
  </w:num>
  <w:num w:numId="13">
    <w:abstractNumId w:val="38"/>
  </w:num>
  <w:num w:numId="14">
    <w:abstractNumId w:val="10"/>
  </w:num>
  <w:num w:numId="15">
    <w:abstractNumId w:val="5"/>
  </w:num>
  <w:num w:numId="16">
    <w:abstractNumId w:val="17"/>
  </w:num>
  <w:num w:numId="17">
    <w:abstractNumId w:val="0"/>
  </w:num>
  <w:num w:numId="18">
    <w:abstractNumId w:val="58"/>
  </w:num>
  <w:num w:numId="19">
    <w:abstractNumId w:val="2"/>
  </w:num>
  <w:num w:numId="20">
    <w:abstractNumId w:val="24"/>
  </w:num>
  <w:num w:numId="21">
    <w:abstractNumId w:val="1"/>
  </w:num>
  <w:num w:numId="22">
    <w:abstractNumId w:val="54"/>
  </w:num>
  <w:num w:numId="23">
    <w:abstractNumId w:val="13"/>
  </w:num>
  <w:num w:numId="24">
    <w:abstractNumId w:val="51"/>
  </w:num>
  <w:num w:numId="25">
    <w:abstractNumId w:val="46"/>
  </w:num>
  <w:num w:numId="26">
    <w:abstractNumId w:val="8"/>
  </w:num>
  <w:num w:numId="27">
    <w:abstractNumId w:val="9"/>
  </w:num>
  <w:num w:numId="28">
    <w:abstractNumId w:val="49"/>
  </w:num>
  <w:num w:numId="29">
    <w:abstractNumId w:val="3"/>
  </w:num>
  <w:num w:numId="30">
    <w:abstractNumId w:val="56"/>
  </w:num>
  <w:num w:numId="31">
    <w:abstractNumId w:val="14"/>
  </w:num>
  <w:num w:numId="32">
    <w:abstractNumId w:val="11"/>
  </w:num>
  <w:num w:numId="33">
    <w:abstractNumId w:val="36"/>
  </w:num>
  <w:num w:numId="34">
    <w:abstractNumId w:val="37"/>
  </w:num>
  <w:num w:numId="35">
    <w:abstractNumId w:val="18"/>
  </w:num>
  <w:num w:numId="36">
    <w:abstractNumId w:val="7"/>
  </w:num>
  <w:num w:numId="37">
    <w:abstractNumId w:val="47"/>
  </w:num>
  <w:num w:numId="38">
    <w:abstractNumId w:val="27"/>
  </w:num>
  <w:num w:numId="39">
    <w:abstractNumId w:val="22"/>
  </w:num>
  <w:num w:numId="40">
    <w:abstractNumId w:val="55"/>
  </w:num>
  <w:num w:numId="41">
    <w:abstractNumId w:val="43"/>
  </w:num>
  <w:num w:numId="42">
    <w:abstractNumId w:val="21"/>
  </w:num>
  <w:num w:numId="43">
    <w:abstractNumId w:val="42"/>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7"/>
  </w:num>
  <w:num w:numId="46">
    <w:abstractNumId w:val="44"/>
  </w:num>
  <w:num w:numId="47">
    <w:abstractNumId w:val="48"/>
  </w:num>
  <w:num w:numId="48">
    <w:abstractNumId w:val="50"/>
  </w:num>
  <w:num w:numId="49">
    <w:abstractNumId w:val="28"/>
  </w:num>
  <w:num w:numId="50">
    <w:abstractNumId w:val="6"/>
  </w:num>
  <w:num w:numId="51">
    <w:abstractNumId w:val="16"/>
  </w:num>
  <w:num w:numId="52">
    <w:abstractNumId w:val="15"/>
  </w:num>
  <w:num w:numId="53">
    <w:abstractNumId w:val="40"/>
  </w:num>
  <w:num w:numId="54">
    <w:abstractNumId w:val="40"/>
  </w:num>
  <w:num w:numId="55">
    <w:abstractNumId w:val="25"/>
  </w:num>
  <w:num w:numId="56">
    <w:abstractNumId w:val="29"/>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39"/>
  </w:num>
  <w:num w:numId="59">
    <w:abstractNumId w:val="41"/>
  </w:num>
  <w:num w:numId="60">
    <w:abstractNumId w:val="35"/>
  </w:num>
  <w:num w:numId="61">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printFractionalCharacterWidth/>
  <w:bordersDoNotSurroundHeader/>
  <w:bordersDoNotSurroundFooter/>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159F"/>
    <w:rsid w:val="000018FE"/>
    <w:rsid w:val="00001A6A"/>
    <w:rsid w:val="00001D44"/>
    <w:rsid w:val="00001FA9"/>
    <w:rsid w:val="000021F9"/>
    <w:rsid w:val="000023D5"/>
    <w:rsid w:val="00002828"/>
    <w:rsid w:val="000028CB"/>
    <w:rsid w:val="00003355"/>
    <w:rsid w:val="000036BC"/>
    <w:rsid w:val="00003B7F"/>
    <w:rsid w:val="00004053"/>
    <w:rsid w:val="00004384"/>
    <w:rsid w:val="00004AC8"/>
    <w:rsid w:val="00004C2A"/>
    <w:rsid w:val="00004D86"/>
    <w:rsid w:val="000052C7"/>
    <w:rsid w:val="0000540D"/>
    <w:rsid w:val="00006055"/>
    <w:rsid w:val="00006AD4"/>
    <w:rsid w:val="00006B43"/>
    <w:rsid w:val="00006F08"/>
    <w:rsid w:val="000074C4"/>
    <w:rsid w:val="000075D6"/>
    <w:rsid w:val="000079A6"/>
    <w:rsid w:val="00007C0A"/>
    <w:rsid w:val="000100DA"/>
    <w:rsid w:val="00010421"/>
    <w:rsid w:val="00010FA0"/>
    <w:rsid w:val="0001125D"/>
    <w:rsid w:val="000116E2"/>
    <w:rsid w:val="00011996"/>
    <w:rsid w:val="00011A84"/>
    <w:rsid w:val="00011BB2"/>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6B4"/>
    <w:rsid w:val="000146BD"/>
    <w:rsid w:val="0001487F"/>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202BE"/>
    <w:rsid w:val="000204C1"/>
    <w:rsid w:val="000207F5"/>
    <w:rsid w:val="00020CB6"/>
    <w:rsid w:val="000210B7"/>
    <w:rsid w:val="000215BE"/>
    <w:rsid w:val="00021662"/>
    <w:rsid w:val="00022624"/>
    <w:rsid w:val="00023054"/>
    <w:rsid w:val="000233D8"/>
    <w:rsid w:val="000235E1"/>
    <w:rsid w:val="00023742"/>
    <w:rsid w:val="00023E00"/>
    <w:rsid w:val="00024585"/>
    <w:rsid w:val="000247A7"/>
    <w:rsid w:val="00024908"/>
    <w:rsid w:val="00024AEF"/>
    <w:rsid w:val="00024E1D"/>
    <w:rsid w:val="00024E1F"/>
    <w:rsid w:val="000250DC"/>
    <w:rsid w:val="00025460"/>
    <w:rsid w:val="000263BC"/>
    <w:rsid w:val="00026C65"/>
    <w:rsid w:val="00026EAE"/>
    <w:rsid w:val="0002759A"/>
    <w:rsid w:val="00027739"/>
    <w:rsid w:val="00027755"/>
    <w:rsid w:val="00027772"/>
    <w:rsid w:val="000277A9"/>
    <w:rsid w:val="00027BD5"/>
    <w:rsid w:val="00027C5B"/>
    <w:rsid w:val="00027D57"/>
    <w:rsid w:val="00030048"/>
    <w:rsid w:val="0003020C"/>
    <w:rsid w:val="0003072D"/>
    <w:rsid w:val="00030A29"/>
    <w:rsid w:val="00030A33"/>
    <w:rsid w:val="00030AA8"/>
    <w:rsid w:val="00030FD1"/>
    <w:rsid w:val="000314CD"/>
    <w:rsid w:val="000319F7"/>
    <w:rsid w:val="00031E1D"/>
    <w:rsid w:val="000326D6"/>
    <w:rsid w:val="00032D37"/>
    <w:rsid w:val="00032D7D"/>
    <w:rsid w:val="000330D9"/>
    <w:rsid w:val="000330F9"/>
    <w:rsid w:val="00033544"/>
    <w:rsid w:val="000335A9"/>
    <w:rsid w:val="0003389B"/>
    <w:rsid w:val="000338F4"/>
    <w:rsid w:val="00033E20"/>
    <w:rsid w:val="00034085"/>
    <w:rsid w:val="00034376"/>
    <w:rsid w:val="0003479E"/>
    <w:rsid w:val="0003484F"/>
    <w:rsid w:val="0003494D"/>
    <w:rsid w:val="00034A45"/>
    <w:rsid w:val="00035250"/>
    <w:rsid w:val="000352F7"/>
    <w:rsid w:val="000354D1"/>
    <w:rsid w:val="00035691"/>
    <w:rsid w:val="00035AE0"/>
    <w:rsid w:val="00036399"/>
    <w:rsid w:val="00036614"/>
    <w:rsid w:val="00036AD0"/>
    <w:rsid w:val="00036BCE"/>
    <w:rsid w:val="00036C0D"/>
    <w:rsid w:val="00036E7C"/>
    <w:rsid w:val="0003734D"/>
    <w:rsid w:val="00037353"/>
    <w:rsid w:val="000379FC"/>
    <w:rsid w:val="000400E1"/>
    <w:rsid w:val="0004015C"/>
    <w:rsid w:val="000405EF"/>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34"/>
    <w:rsid w:val="00042B6E"/>
    <w:rsid w:val="000431FE"/>
    <w:rsid w:val="00043258"/>
    <w:rsid w:val="00043302"/>
    <w:rsid w:val="0004333C"/>
    <w:rsid w:val="00043747"/>
    <w:rsid w:val="00043C0D"/>
    <w:rsid w:val="000443C9"/>
    <w:rsid w:val="00044BFC"/>
    <w:rsid w:val="00044CFA"/>
    <w:rsid w:val="000450B4"/>
    <w:rsid w:val="000452F4"/>
    <w:rsid w:val="000459C7"/>
    <w:rsid w:val="00045AD9"/>
    <w:rsid w:val="000462E5"/>
    <w:rsid w:val="00046630"/>
    <w:rsid w:val="00046AEB"/>
    <w:rsid w:val="00046BE0"/>
    <w:rsid w:val="00046C80"/>
    <w:rsid w:val="00046CAD"/>
    <w:rsid w:val="00046DA3"/>
    <w:rsid w:val="00046DD1"/>
    <w:rsid w:val="000470F9"/>
    <w:rsid w:val="000479CE"/>
    <w:rsid w:val="00047CC4"/>
    <w:rsid w:val="00047FFA"/>
    <w:rsid w:val="00050112"/>
    <w:rsid w:val="00050466"/>
    <w:rsid w:val="000505CC"/>
    <w:rsid w:val="000511F9"/>
    <w:rsid w:val="0005151E"/>
    <w:rsid w:val="00051D8C"/>
    <w:rsid w:val="00051FB6"/>
    <w:rsid w:val="0005230E"/>
    <w:rsid w:val="000524C8"/>
    <w:rsid w:val="00052784"/>
    <w:rsid w:val="00052850"/>
    <w:rsid w:val="000528A2"/>
    <w:rsid w:val="00052B10"/>
    <w:rsid w:val="00052BBA"/>
    <w:rsid w:val="0005343C"/>
    <w:rsid w:val="0005358A"/>
    <w:rsid w:val="000538FB"/>
    <w:rsid w:val="00054138"/>
    <w:rsid w:val="000548A8"/>
    <w:rsid w:val="00054D9D"/>
    <w:rsid w:val="00055676"/>
    <w:rsid w:val="00055D60"/>
    <w:rsid w:val="0005604A"/>
    <w:rsid w:val="00056538"/>
    <w:rsid w:val="00056544"/>
    <w:rsid w:val="000566B1"/>
    <w:rsid w:val="000569E0"/>
    <w:rsid w:val="00056A3B"/>
    <w:rsid w:val="00056FE7"/>
    <w:rsid w:val="0005724D"/>
    <w:rsid w:val="0005769B"/>
    <w:rsid w:val="00057DCC"/>
    <w:rsid w:val="000600D2"/>
    <w:rsid w:val="00060269"/>
    <w:rsid w:val="000608C4"/>
    <w:rsid w:val="00060D8E"/>
    <w:rsid w:val="00060E65"/>
    <w:rsid w:val="00061217"/>
    <w:rsid w:val="00061284"/>
    <w:rsid w:val="00061933"/>
    <w:rsid w:val="00061F84"/>
    <w:rsid w:val="00061F9E"/>
    <w:rsid w:val="00062159"/>
    <w:rsid w:val="0006240F"/>
    <w:rsid w:val="00062630"/>
    <w:rsid w:val="0006281A"/>
    <w:rsid w:val="00062DF6"/>
    <w:rsid w:val="000631B7"/>
    <w:rsid w:val="00063714"/>
    <w:rsid w:val="00063759"/>
    <w:rsid w:val="00063B09"/>
    <w:rsid w:val="00063D9E"/>
    <w:rsid w:val="00064149"/>
    <w:rsid w:val="000649F8"/>
    <w:rsid w:val="00064AD3"/>
    <w:rsid w:val="00064D79"/>
    <w:rsid w:val="00065088"/>
    <w:rsid w:val="000652D3"/>
    <w:rsid w:val="000654A0"/>
    <w:rsid w:val="0006593A"/>
    <w:rsid w:val="000659CF"/>
    <w:rsid w:val="00066289"/>
    <w:rsid w:val="000669F0"/>
    <w:rsid w:val="00066C7A"/>
    <w:rsid w:val="00066EE0"/>
    <w:rsid w:val="00066F41"/>
    <w:rsid w:val="000677AF"/>
    <w:rsid w:val="0006782A"/>
    <w:rsid w:val="000679B4"/>
    <w:rsid w:val="00067D46"/>
    <w:rsid w:val="000702E1"/>
    <w:rsid w:val="00070513"/>
    <w:rsid w:val="00070646"/>
    <w:rsid w:val="000707CA"/>
    <w:rsid w:val="000707FF"/>
    <w:rsid w:val="00071891"/>
    <w:rsid w:val="000718F7"/>
    <w:rsid w:val="00071D3B"/>
    <w:rsid w:val="0007208A"/>
    <w:rsid w:val="00072220"/>
    <w:rsid w:val="00072BA8"/>
    <w:rsid w:val="00072BBA"/>
    <w:rsid w:val="00072CDD"/>
    <w:rsid w:val="00072DF0"/>
    <w:rsid w:val="00072FF5"/>
    <w:rsid w:val="0007312C"/>
    <w:rsid w:val="000733E9"/>
    <w:rsid w:val="00073410"/>
    <w:rsid w:val="000735A0"/>
    <w:rsid w:val="0007364D"/>
    <w:rsid w:val="00073F41"/>
    <w:rsid w:val="000740D4"/>
    <w:rsid w:val="00074714"/>
    <w:rsid w:val="00074D50"/>
    <w:rsid w:val="000754B3"/>
    <w:rsid w:val="000756D0"/>
    <w:rsid w:val="000757BE"/>
    <w:rsid w:val="00075869"/>
    <w:rsid w:val="00075FCA"/>
    <w:rsid w:val="00075FDA"/>
    <w:rsid w:val="000761AF"/>
    <w:rsid w:val="00076386"/>
    <w:rsid w:val="0007662E"/>
    <w:rsid w:val="00076663"/>
    <w:rsid w:val="00076D82"/>
    <w:rsid w:val="0007751A"/>
    <w:rsid w:val="000775F2"/>
    <w:rsid w:val="00077655"/>
    <w:rsid w:val="00077CE1"/>
    <w:rsid w:val="00077FCD"/>
    <w:rsid w:val="00080284"/>
    <w:rsid w:val="000808DB"/>
    <w:rsid w:val="000810AE"/>
    <w:rsid w:val="00081305"/>
    <w:rsid w:val="00081E23"/>
    <w:rsid w:val="00081EC2"/>
    <w:rsid w:val="00082081"/>
    <w:rsid w:val="000822FE"/>
    <w:rsid w:val="000823FE"/>
    <w:rsid w:val="00082484"/>
    <w:rsid w:val="00082575"/>
    <w:rsid w:val="000825E2"/>
    <w:rsid w:val="00082B41"/>
    <w:rsid w:val="00082BDE"/>
    <w:rsid w:val="00082C50"/>
    <w:rsid w:val="0008310A"/>
    <w:rsid w:val="00083649"/>
    <w:rsid w:val="00083800"/>
    <w:rsid w:val="000844FB"/>
    <w:rsid w:val="00084607"/>
    <w:rsid w:val="00084A65"/>
    <w:rsid w:val="00085090"/>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A7"/>
    <w:rsid w:val="000912F6"/>
    <w:rsid w:val="0009180F"/>
    <w:rsid w:val="000919AE"/>
    <w:rsid w:val="00091A92"/>
    <w:rsid w:val="00091D68"/>
    <w:rsid w:val="00091ECF"/>
    <w:rsid w:val="000921E1"/>
    <w:rsid w:val="00092523"/>
    <w:rsid w:val="000929D8"/>
    <w:rsid w:val="00092A1B"/>
    <w:rsid w:val="0009354C"/>
    <w:rsid w:val="00093599"/>
    <w:rsid w:val="00093C49"/>
    <w:rsid w:val="00093EC1"/>
    <w:rsid w:val="00093EC9"/>
    <w:rsid w:val="000941B3"/>
    <w:rsid w:val="00094331"/>
    <w:rsid w:val="0009448E"/>
    <w:rsid w:val="00094B41"/>
    <w:rsid w:val="00095838"/>
    <w:rsid w:val="00095A80"/>
    <w:rsid w:val="00095B0C"/>
    <w:rsid w:val="00095F12"/>
    <w:rsid w:val="0009615A"/>
    <w:rsid w:val="00096993"/>
    <w:rsid w:val="00096C7F"/>
    <w:rsid w:val="00096E4E"/>
    <w:rsid w:val="000973C8"/>
    <w:rsid w:val="000973E1"/>
    <w:rsid w:val="0009742D"/>
    <w:rsid w:val="000974C2"/>
    <w:rsid w:val="00097530"/>
    <w:rsid w:val="0009765F"/>
    <w:rsid w:val="00097DEA"/>
    <w:rsid w:val="000A017B"/>
    <w:rsid w:val="000A0253"/>
    <w:rsid w:val="000A0775"/>
    <w:rsid w:val="000A0ABB"/>
    <w:rsid w:val="000A0D08"/>
    <w:rsid w:val="000A1402"/>
    <w:rsid w:val="000A16B8"/>
    <w:rsid w:val="000A1980"/>
    <w:rsid w:val="000A1AB1"/>
    <w:rsid w:val="000A1C6C"/>
    <w:rsid w:val="000A20BA"/>
    <w:rsid w:val="000A21A9"/>
    <w:rsid w:val="000A2347"/>
    <w:rsid w:val="000A262C"/>
    <w:rsid w:val="000A2D56"/>
    <w:rsid w:val="000A301F"/>
    <w:rsid w:val="000A3826"/>
    <w:rsid w:val="000A38C0"/>
    <w:rsid w:val="000A3BBB"/>
    <w:rsid w:val="000A3BF1"/>
    <w:rsid w:val="000A3C8D"/>
    <w:rsid w:val="000A3EF0"/>
    <w:rsid w:val="000A40EA"/>
    <w:rsid w:val="000A40EC"/>
    <w:rsid w:val="000A4690"/>
    <w:rsid w:val="000A4B7A"/>
    <w:rsid w:val="000A4BA2"/>
    <w:rsid w:val="000A4D3B"/>
    <w:rsid w:val="000A5077"/>
    <w:rsid w:val="000A54EE"/>
    <w:rsid w:val="000A5901"/>
    <w:rsid w:val="000A59A7"/>
    <w:rsid w:val="000A59E2"/>
    <w:rsid w:val="000A6295"/>
    <w:rsid w:val="000A6A23"/>
    <w:rsid w:val="000A6E4D"/>
    <w:rsid w:val="000A70E1"/>
    <w:rsid w:val="000A7BC5"/>
    <w:rsid w:val="000A7DD7"/>
    <w:rsid w:val="000B0030"/>
    <w:rsid w:val="000B0245"/>
    <w:rsid w:val="000B0621"/>
    <w:rsid w:val="000B0C45"/>
    <w:rsid w:val="000B0E07"/>
    <w:rsid w:val="000B1684"/>
    <w:rsid w:val="000B16DB"/>
    <w:rsid w:val="000B178A"/>
    <w:rsid w:val="000B1C5E"/>
    <w:rsid w:val="000B1C5F"/>
    <w:rsid w:val="000B1CA9"/>
    <w:rsid w:val="000B2282"/>
    <w:rsid w:val="000B22C7"/>
    <w:rsid w:val="000B2A11"/>
    <w:rsid w:val="000B2A5B"/>
    <w:rsid w:val="000B2AF4"/>
    <w:rsid w:val="000B368F"/>
    <w:rsid w:val="000B36F4"/>
    <w:rsid w:val="000B3AEA"/>
    <w:rsid w:val="000B3B91"/>
    <w:rsid w:val="000B3B9C"/>
    <w:rsid w:val="000B438F"/>
    <w:rsid w:val="000B43C1"/>
    <w:rsid w:val="000B4B7D"/>
    <w:rsid w:val="000B4ECF"/>
    <w:rsid w:val="000B4EFF"/>
    <w:rsid w:val="000B51D9"/>
    <w:rsid w:val="000B592D"/>
    <w:rsid w:val="000B5AC9"/>
    <w:rsid w:val="000B5BD4"/>
    <w:rsid w:val="000B5F0A"/>
    <w:rsid w:val="000B645E"/>
    <w:rsid w:val="000B6524"/>
    <w:rsid w:val="000B662C"/>
    <w:rsid w:val="000B67D9"/>
    <w:rsid w:val="000B6F92"/>
    <w:rsid w:val="000B7043"/>
    <w:rsid w:val="000B774E"/>
    <w:rsid w:val="000B7C16"/>
    <w:rsid w:val="000C0231"/>
    <w:rsid w:val="000C04CB"/>
    <w:rsid w:val="000C12D8"/>
    <w:rsid w:val="000C1709"/>
    <w:rsid w:val="000C19B7"/>
    <w:rsid w:val="000C1BF0"/>
    <w:rsid w:val="000C1D59"/>
    <w:rsid w:val="000C1E23"/>
    <w:rsid w:val="000C1EE3"/>
    <w:rsid w:val="000C24A9"/>
    <w:rsid w:val="000C24AF"/>
    <w:rsid w:val="000C283A"/>
    <w:rsid w:val="000C2F38"/>
    <w:rsid w:val="000C3046"/>
    <w:rsid w:val="000C3179"/>
    <w:rsid w:val="000C347C"/>
    <w:rsid w:val="000C3B33"/>
    <w:rsid w:val="000C3FEA"/>
    <w:rsid w:val="000C484F"/>
    <w:rsid w:val="000C48D5"/>
    <w:rsid w:val="000C4AEB"/>
    <w:rsid w:val="000C4E76"/>
    <w:rsid w:val="000C501D"/>
    <w:rsid w:val="000C59F2"/>
    <w:rsid w:val="000C5A1D"/>
    <w:rsid w:val="000C5AB5"/>
    <w:rsid w:val="000C600C"/>
    <w:rsid w:val="000C6B32"/>
    <w:rsid w:val="000C6D39"/>
    <w:rsid w:val="000C6E97"/>
    <w:rsid w:val="000C74BA"/>
    <w:rsid w:val="000C7531"/>
    <w:rsid w:val="000C7C3F"/>
    <w:rsid w:val="000C7E1C"/>
    <w:rsid w:val="000D0272"/>
    <w:rsid w:val="000D0387"/>
    <w:rsid w:val="000D0810"/>
    <w:rsid w:val="000D0BD6"/>
    <w:rsid w:val="000D0C61"/>
    <w:rsid w:val="000D1456"/>
    <w:rsid w:val="000D196A"/>
    <w:rsid w:val="000D1DFB"/>
    <w:rsid w:val="000D20D4"/>
    <w:rsid w:val="000D27AD"/>
    <w:rsid w:val="000D29D1"/>
    <w:rsid w:val="000D2B0A"/>
    <w:rsid w:val="000D2E0A"/>
    <w:rsid w:val="000D3286"/>
    <w:rsid w:val="000D344D"/>
    <w:rsid w:val="000D35B4"/>
    <w:rsid w:val="000D36CE"/>
    <w:rsid w:val="000D3742"/>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B0D"/>
    <w:rsid w:val="000E4F23"/>
    <w:rsid w:val="000E5365"/>
    <w:rsid w:val="000E5471"/>
    <w:rsid w:val="000E5715"/>
    <w:rsid w:val="000E5716"/>
    <w:rsid w:val="000E599A"/>
    <w:rsid w:val="000E5AA2"/>
    <w:rsid w:val="000E61E9"/>
    <w:rsid w:val="000E67B4"/>
    <w:rsid w:val="000E69B8"/>
    <w:rsid w:val="000E6F1B"/>
    <w:rsid w:val="000E6FAE"/>
    <w:rsid w:val="000E75EA"/>
    <w:rsid w:val="000E7792"/>
    <w:rsid w:val="000E79B3"/>
    <w:rsid w:val="000E79B4"/>
    <w:rsid w:val="000E7A79"/>
    <w:rsid w:val="000E7B02"/>
    <w:rsid w:val="000E7B43"/>
    <w:rsid w:val="000F0AB0"/>
    <w:rsid w:val="000F0AE0"/>
    <w:rsid w:val="000F0BB1"/>
    <w:rsid w:val="000F0E97"/>
    <w:rsid w:val="000F1118"/>
    <w:rsid w:val="000F15B2"/>
    <w:rsid w:val="000F19DE"/>
    <w:rsid w:val="000F1AEB"/>
    <w:rsid w:val="000F1C79"/>
    <w:rsid w:val="000F1EBF"/>
    <w:rsid w:val="000F1FDC"/>
    <w:rsid w:val="000F2324"/>
    <w:rsid w:val="000F268F"/>
    <w:rsid w:val="000F2E1F"/>
    <w:rsid w:val="000F30AD"/>
    <w:rsid w:val="000F37B0"/>
    <w:rsid w:val="000F38FE"/>
    <w:rsid w:val="000F3AB5"/>
    <w:rsid w:val="000F41A6"/>
    <w:rsid w:val="000F4389"/>
    <w:rsid w:val="000F43D8"/>
    <w:rsid w:val="000F4595"/>
    <w:rsid w:val="000F45EC"/>
    <w:rsid w:val="000F46C5"/>
    <w:rsid w:val="000F4CB2"/>
    <w:rsid w:val="000F5317"/>
    <w:rsid w:val="000F5552"/>
    <w:rsid w:val="000F568D"/>
    <w:rsid w:val="000F57CC"/>
    <w:rsid w:val="000F5B22"/>
    <w:rsid w:val="000F5B43"/>
    <w:rsid w:val="000F60C2"/>
    <w:rsid w:val="000F62E9"/>
    <w:rsid w:val="000F6351"/>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227A"/>
    <w:rsid w:val="001023BB"/>
    <w:rsid w:val="0010253E"/>
    <w:rsid w:val="001028BC"/>
    <w:rsid w:val="00102C9F"/>
    <w:rsid w:val="00102E0F"/>
    <w:rsid w:val="00102EDD"/>
    <w:rsid w:val="001031A7"/>
    <w:rsid w:val="001036C8"/>
    <w:rsid w:val="00103966"/>
    <w:rsid w:val="00103A68"/>
    <w:rsid w:val="00103FA4"/>
    <w:rsid w:val="00104118"/>
    <w:rsid w:val="001043A0"/>
    <w:rsid w:val="00104E18"/>
    <w:rsid w:val="0010538C"/>
    <w:rsid w:val="0010558F"/>
    <w:rsid w:val="001058FF"/>
    <w:rsid w:val="00105D6F"/>
    <w:rsid w:val="001068D2"/>
    <w:rsid w:val="00106B69"/>
    <w:rsid w:val="001070C2"/>
    <w:rsid w:val="001071DF"/>
    <w:rsid w:val="0010721C"/>
    <w:rsid w:val="001072F0"/>
    <w:rsid w:val="001077C3"/>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A52"/>
    <w:rsid w:val="00112B66"/>
    <w:rsid w:val="0011339F"/>
    <w:rsid w:val="00113605"/>
    <w:rsid w:val="00113A10"/>
    <w:rsid w:val="00113C7A"/>
    <w:rsid w:val="0011401E"/>
    <w:rsid w:val="00114059"/>
    <w:rsid w:val="001149A4"/>
    <w:rsid w:val="00114C01"/>
    <w:rsid w:val="00114C97"/>
    <w:rsid w:val="00114E96"/>
    <w:rsid w:val="00115211"/>
    <w:rsid w:val="00115828"/>
    <w:rsid w:val="00115CAA"/>
    <w:rsid w:val="00115EC7"/>
    <w:rsid w:val="0011636A"/>
    <w:rsid w:val="0011644A"/>
    <w:rsid w:val="00116469"/>
    <w:rsid w:val="001165A7"/>
    <w:rsid w:val="0011672D"/>
    <w:rsid w:val="00117332"/>
    <w:rsid w:val="0011772D"/>
    <w:rsid w:val="0011793F"/>
    <w:rsid w:val="00117C67"/>
    <w:rsid w:val="00117FEA"/>
    <w:rsid w:val="001204DD"/>
    <w:rsid w:val="001210F9"/>
    <w:rsid w:val="0012111D"/>
    <w:rsid w:val="00121D83"/>
    <w:rsid w:val="0012226B"/>
    <w:rsid w:val="00122839"/>
    <w:rsid w:val="00122B8E"/>
    <w:rsid w:val="00122D97"/>
    <w:rsid w:val="00123492"/>
    <w:rsid w:val="001234BA"/>
    <w:rsid w:val="0012352F"/>
    <w:rsid w:val="001237AC"/>
    <w:rsid w:val="00123FC0"/>
    <w:rsid w:val="00124360"/>
    <w:rsid w:val="00124534"/>
    <w:rsid w:val="0012458D"/>
    <w:rsid w:val="00124665"/>
    <w:rsid w:val="001249F6"/>
    <w:rsid w:val="001249FF"/>
    <w:rsid w:val="00124B95"/>
    <w:rsid w:val="00124DAF"/>
    <w:rsid w:val="00124E12"/>
    <w:rsid w:val="001253AB"/>
    <w:rsid w:val="001253CF"/>
    <w:rsid w:val="001254B9"/>
    <w:rsid w:val="00125943"/>
    <w:rsid w:val="00126322"/>
    <w:rsid w:val="00126328"/>
    <w:rsid w:val="0012673D"/>
    <w:rsid w:val="001269B8"/>
    <w:rsid w:val="00126C06"/>
    <w:rsid w:val="00126F2C"/>
    <w:rsid w:val="00127099"/>
    <w:rsid w:val="001277B5"/>
    <w:rsid w:val="001277D3"/>
    <w:rsid w:val="00130240"/>
    <w:rsid w:val="00130F9A"/>
    <w:rsid w:val="00131913"/>
    <w:rsid w:val="00131DB8"/>
    <w:rsid w:val="001320E0"/>
    <w:rsid w:val="00132599"/>
    <w:rsid w:val="00132B71"/>
    <w:rsid w:val="00132D1A"/>
    <w:rsid w:val="001338CC"/>
    <w:rsid w:val="00133EAC"/>
    <w:rsid w:val="00133EFF"/>
    <w:rsid w:val="0013427A"/>
    <w:rsid w:val="00134A2D"/>
    <w:rsid w:val="00134B33"/>
    <w:rsid w:val="00134DAF"/>
    <w:rsid w:val="00134E96"/>
    <w:rsid w:val="0013550A"/>
    <w:rsid w:val="001357BF"/>
    <w:rsid w:val="0013598D"/>
    <w:rsid w:val="001362C2"/>
    <w:rsid w:val="00136427"/>
    <w:rsid w:val="001364DB"/>
    <w:rsid w:val="00136955"/>
    <w:rsid w:val="00136B3C"/>
    <w:rsid w:val="00136E19"/>
    <w:rsid w:val="001371B2"/>
    <w:rsid w:val="0013770C"/>
    <w:rsid w:val="00137788"/>
    <w:rsid w:val="00137873"/>
    <w:rsid w:val="00137BDD"/>
    <w:rsid w:val="00137CB6"/>
    <w:rsid w:val="00137D78"/>
    <w:rsid w:val="001408CF"/>
    <w:rsid w:val="001409A0"/>
    <w:rsid w:val="001409B2"/>
    <w:rsid w:val="00140AB2"/>
    <w:rsid w:val="00140D31"/>
    <w:rsid w:val="00140F15"/>
    <w:rsid w:val="00141125"/>
    <w:rsid w:val="00141588"/>
    <w:rsid w:val="00141E21"/>
    <w:rsid w:val="00141F08"/>
    <w:rsid w:val="00141FF2"/>
    <w:rsid w:val="001422F9"/>
    <w:rsid w:val="001424EB"/>
    <w:rsid w:val="001426A3"/>
    <w:rsid w:val="0014287A"/>
    <w:rsid w:val="00142DE2"/>
    <w:rsid w:val="00142FB6"/>
    <w:rsid w:val="00143074"/>
    <w:rsid w:val="00143321"/>
    <w:rsid w:val="001436D7"/>
    <w:rsid w:val="00143AFD"/>
    <w:rsid w:val="00143D0C"/>
    <w:rsid w:val="00143F30"/>
    <w:rsid w:val="001444EF"/>
    <w:rsid w:val="00144640"/>
    <w:rsid w:val="001447DC"/>
    <w:rsid w:val="00144A35"/>
    <w:rsid w:val="00144C87"/>
    <w:rsid w:val="00145BAB"/>
    <w:rsid w:val="001462F0"/>
    <w:rsid w:val="0014672F"/>
    <w:rsid w:val="001467B1"/>
    <w:rsid w:val="00146ABD"/>
    <w:rsid w:val="0014701A"/>
    <w:rsid w:val="00147969"/>
    <w:rsid w:val="00147C3C"/>
    <w:rsid w:val="00147E54"/>
    <w:rsid w:val="00150175"/>
    <w:rsid w:val="001502C8"/>
    <w:rsid w:val="001507FE"/>
    <w:rsid w:val="0015097A"/>
    <w:rsid w:val="00150B8E"/>
    <w:rsid w:val="00150D57"/>
    <w:rsid w:val="00151113"/>
    <w:rsid w:val="0015130F"/>
    <w:rsid w:val="00151742"/>
    <w:rsid w:val="00151892"/>
    <w:rsid w:val="00151938"/>
    <w:rsid w:val="00152B1A"/>
    <w:rsid w:val="001532E1"/>
    <w:rsid w:val="001534A2"/>
    <w:rsid w:val="00153582"/>
    <w:rsid w:val="00153739"/>
    <w:rsid w:val="0015390E"/>
    <w:rsid w:val="00153C88"/>
    <w:rsid w:val="001540E4"/>
    <w:rsid w:val="00154195"/>
    <w:rsid w:val="00154938"/>
    <w:rsid w:val="00154D02"/>
    <w:rsid w:val="001551C1"/>
    <w:rsid w:val="001552B3"/>
    <w:rsid w:val="00155464"/>
    <w:rsid w:val="00155AC6"/>
    <w:rsid w:val="00155BFD"/>
    <w:rsid w:val="00156061"/>
    <w:rsid w:val="00156A13"/>
    <w:rsid w:val="0015702B"/>
    <w:rsid w:val="00157390"/>
    <w:rsid w:val="00157475"/>
    <w:rsid w:val="00157882"/>
    <w:rsid w:val="00157FD8"/>
    <w:rsid w:val="00160008"/>
    <w:rsid w:val="00160100"/>
    <w:rsid w:val="00160998"/>
    <w:rsid w:val="00160A74"/>
    <w:rsid w:val="00160C09"/>
    <w:rsid w:val="00160CD6"/>
    <w:rsid w:val="0016124E"/>
    <w:rsid w:val="00161A2E"/>
    <w:rsid w:val="00161AE7"/>
    <w:rsid w:val="00161BD9"/>
    <w:rsid w:val="00161EE6"/>
    <w:rsid w:val="0016316A"/>
    <w:rsid w:val="0016322D"/>
    <w:rsid w:val="001633FD"/>
    <w:rsid w:val="00163A16"/>
    <w:rsid w:val="0016413B"/>
    <w:rsid w:val="00164171"/>
    <w:rsid w:val="001641D6"/>
    <w:rsid w:val="00164339"/>
    <w:rsid w:val="001647A4"/>
    <w:rsid w:val="00164DC9"/>
    <w:rsid w:val="00164E58"/>
    <w:rsid w:val="00165033"/>
    <w:rsid w:val="00165AC0"/>
    <w:rsid w:val="00165AEC"/>
    <w:rsid w:val="00165B18"/>
    <w:rsid w:val="00165BA2"/>
    <w:rsid w:val="00165D7D"/>
    <w:rsid w:val="00165EC4"/>
    <w:rsid w:val="00166238"/>
    <w:rsid w:val="00166409"/>
    <w:rsid w:val="0016665F"/>
    <w:rsid w:val="0016684F"/>
    <w:rsid w:val="00166DE3"/>
    <w:rsid w:val="00166F83"/>
    <w:rsid w:val="001670EA"/>
    <w:rsid w:val="001674A0"/>
    <w:rsid w:val="001676D5"/>
    <w:rsid w:val="001677AE"/>
    <w:rsid w:val="00167888"/>
    <w:rsid w:val="001707E9"/>
    <w:rsid w:val="00170A50"/>
    <w:rsid w:val="00170D8A"/>
    <w:rsid w:val="00170F2B"/>
    <w:rsid w:val="0017157A"/>
    <w:rsid w:val="001718CB"/>
    <w:rsid w:val="00171F0C"/>
    <w:rsid w:val="00171F59"/>
    <w:rsid w:val="00172355"/>
    <w:rsid w:val="0017236C"/>
    <w:rsid w:val="00172657"/>
    <w:rsid w:val="00173036"/>
    <w:rsid w:val="00174224"/>
    <w:rsid w:val="00174439"/>
    <w:rsid w:val="00174A80"/>
    <w:rsid w:val="00174B15"/>
    <w:rsid w:val="00174E60"/>
    <w:rsid w:val="00174FFD"/>
    <w:rsid w:val="001754AB"/>
    <w:rsid w:val="001759CA"/>
    <w:rsid w:val="00175FBE"/>
    <w:rsid w:val="0017605F"/>
    <w:rsid w:val="001760AE"/>
    <w:rsid w:val="00176E51"/>
    <w:rsid w:val="00177047"/>
    <w:rsid w:val="0017726A"/>
    <w:rsid w:val="001773A0"/>
    <w:rsid w:val="00177469"/>
    <w:rsid w:val="00177835"/>
    <w:rsid w:val="00177B88"/>
    <w:rsid w:val="00177DD3"/>
    <w:rsid w:val="00177FF0"/>
    <w:rsid w:val="00180047"/>
    <w:rsid w:val="00180278"/>
    <w:rsid w:val="001804E8"/>
    <w:rsid w:val="00180ED6"/>
    <w:rsid w:val="001817A5"/>
    <w:rsid w:val="001818A7"/>
    <w:rsid w:val="001818DF"/>
    <w:rsid w:val="00181C27"/>
    <w:rsid w:val="00181FEC"/>
    <w:rsid w:val="00182682"/>
    <w:rsid w:val="00182725"/>
    <w:rsid w:val="001829C8"/>
    <w:rsid w:val="00182CA0"/>
    <w:rsid w:val="00182F62"/>
    <w:rsid w:val="00183826"/>
    <w:rsid w:val="00183FB0"/>
    <w:rsid w:val="00184098"/>
    <w:rsid w:val="00184C27"/>
    <w:rsid w:val="00184C72"/>
    <w:rsid w:val="00184D8D"/>
    <w:rsid w:val="00184FD3"/>
    <w:rsid w:val="001851A5"/>
    <w:rsid w:val="00185422"/>
    <w:rsid w:val="0018571E"/>
    <w:rsid w:val="00185D8A"/>
    <w:rsid w:val="00186904"/>
    <w:rsid w:val="00186B0A"/>
    <w:rsid w:val="0018740F"/>
    <w:rsid w:val="001875B7"/>
    <w:rsid w:val="00187746"/>
    <w:rsid w:val="00187C0B"/>
    <w:rsid w:val="00187E86"/>
    <w:rsid w:val="00187ED4"/>
    <w:rsid w:val="00187EE5"/>
    <w:rsid w:val="00187F0E"/>
    <w:rsid w:val="00190085"/>
    <w:rsid w:val="001905BD"/>
    <w:rsid w:val="001906E7"/>
    <w:rsid w:val="00191388"/>
    <w:rsid w:val="00191C1C"/>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5347"/>
    <w:rsid w:val="0019540E"/>
    <w:rsid w:val="00196BF4"/>
    <w:rsid w:val="00196DD3"/>
    <w:rsid w:val="00196F35"/>
    <w:rsid w:val="0019708A"/>
    <w:rsid w:val="001972DA"/>
    <w:rsid w:val="001974A3"/>
    <w:rsid w:val="001976AA"/>
    <w:rsid w:val="00197758"/>
    <w:rsid w:val="001A02F6"/>
    <w:rsid w:val="001A056D"/>
    <w:rsid w:val="001A07F2"/>
    <w:rsid w:val="001A08C0"/>
    <w:rsid w:val="001A0EA8"/>
    <w:rsid w:val="001A10D6"/>
    <w:rsid w:val="001A15C6"/>
    <w:rsid w:val="001A2163"/>
    <w:rsid w:val="001A22A9"/>
    <w:rsid w:val="001A274B"/>
    <w:rsid w:val="001A30AF"/>
    <w:rsid w:val="001A30F3"/>
    <w:rsid w:val="001A37B2"/>
    <w:rsid w:val="001A3B62"/>
    <w:rsid w:val="001A467F"/>
    <w:rsid w:val="001A4D66"/>
    <w:rsid w:val="001A4E32"/>
    <w:rsid w:val="001A50C5"/>
    <w:rsid w:val="001A541F"/>
    <w:rsid w:val="001A5E19"/>
    <w:rsid w:val="001A5FC2"/>
    <w:rsid w:val="001A63EF"/>
    <w:rsid w:val="001A6A25"/>
    <w:rsid w:val="001B01FA"/>
    <w:rsid w:val="001B0621"/>
    <w:rsid w:val="001B0832"/>
    <w:rsid w:val="001B0838"/>
    <w:rsid w:val="001B0CA1"/>
    <w:rsid w:val="001B0D79"/>
    <w:rsid w:val="001B0FF6"/>
    <w:rsid w:val="001B107D"/>
    <w:rsid w:val="001B10F3"/>
    <w:rsid w:val="001B1497"/>
    <w:rsid w:val="001B18A7"/>
    <w:rsid w:val="001B1D02"/>
    <w:rsid w:val="001B1D4B"/>
    <w:rsid w:val="001B21A4"/>
    <w:rsid w:val="001B25D9"/>
    <w:rsid w:val="001B2619"/>
    <w:rsid w:val="001B2762"/>
    <w:rsid w:val="001B29CA"/>
    <w:rsid w:val="001B3004"/>
    <w:rsid w:val="001B338D"/>
    <w:rsid w:val="001B3676"/>
    <w:rsid w:val="001B36FC"/>
    <w:rsid w:val="001B39AD"/>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6393"/>
    <w:rsid w:val="001B65D7"/>
    <w:rsid w:val="001B69CA"/>
    <w:rsid w:val="001B71F6"/>
    <w:rsid w:val="001B746A"/>
    <w:rsid w:val="001B7E0C"/>
    <w:rsid w:val="001C0674"/>
    <w:rsid w:val="001C09E6"/>
    <w:rsid w:val="001C0E53"/>
    <w:rsid w:val="001C10AD"/>
    <w:rsid w:val="001C18A9"/>
    <w:rsid w:val="001C1AB2"/>
    <w:rsid w:val="001C1AF1"/>
    <w:rsid w:val="001C1D59"/>
    <w:rsid w:val="001C1E95"/>
    <w:rsid w:val="001C226F"/>
    <w:rsid w:val="001C232C"/>
    <w:rsid w:val="001C2A7C"/>
    <w:rsid w:val="001C2A89"/>
    <w:rsid w:val="001C2D59"/>
    <w:rsid w:val="001C2FA6"/>
    <w:rsid w:val="001C343D"/>
    <w:rsid w:val="001C4130"/>
    <w:rsid w:val="001C42FF"/>
    <w:rsid w:val="001C46D6"/>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D3"/>
    <w:rsid w:val="001C6E90"/>
    <w:rsid w:val="001C77F0"/>
    <w:rsid w:val="001C7A39"/>
    <w:rsid w:val="001C7B5C"/>
    <w:rsid w:val="001C7D4E"/>
    <w:rsid w:val="001D066E"/>
    <w:rsid w:val="001D0CCB"/>
    <w:rsid w:val="001D0EE5"/>
    <w:rsid w:val="001D0FAF"/>
    <w:rsid w:val="001D188D"/>
    <w:rsid w:val="001D1ADE"/>
    <w:rsid w:val="001D1AF8"/>
    <w:rsid w:val="001D1B8A"/>
    <w:rsid w:val="001D1BBB"/>
    <w:rsid w:val="001D1D27"/>
    <w:rsid w:val="001D2304"/>
    <w:rsid w:val="001D2706"/>
    <w:rsid w:val="001D2B7D"/>
    <w:rsid w:val="001D3059"/>
    <w:rsid w:val="001D3110"/>
    <w:rsid w:val="001D31B0"/>
    <w:rsid w:val="001D3464"/>
    <w:rsid w:val="001D35B8"/>
    <w:rsid w:val="001D46A0"/>
    <w:rsid w:val="001D46C1"/>
    <w:rsid w:val="001D47D1"/>
    <w:rsid w:val="001D4937"/>
    <w:rsid w:val="001D4E22"/>
    <w:rsid w:val="001D4FFB"/>
    <w:rsid w:val="001D568C"/>
    <w:rsid w:val="001D5D51"/>
    <w:rsid w:val="001D5F74"/>
    <w:rsid w:val="001D5FA1"/>
    <w:rsid w:val="001D5FB0"/>
    <w:rsid w:val="001D6258"/>
    <w:rsid w:val="001D64BF"/>
    <w:rsid w:val="001D6720"/>
    <w:rsid w:val="001D6943"/>
    <w:rsid w:val="001D6DB5"/>
    <w:rsid w:val="001D6F41"/>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ED1"/>
    <w:rsid w:val="001E1791"/>
    <w:rsid w:val="001E1DCE"/>
    <w:rsid w:val="001E2657"/>
    <w:rsid w:val="001E298B"/>
    <w:rsid w:val="001E2AAA"/>
    <w:rsid w:val="001E2B49"/>
    <w:rsid w:val="001E2B99"/>
    <w:rsid w:val="001E2D08"/>
    <w:rsid w:val="001E30A0"/>
    <w:rsid w:val="001E3110"/>
    <w:rsid w:val="001E3A86"/>
    <w:rsid w:val="001E3F75"/>
    <w:rsid w:val="001E421A"/>
    <w:rsid w:val="001E463F"/>
    <w:rsid w:val="001E4905"/>
    <w:rsid w:val="001E4BB9"/>
    <w:rsid w:val="001E4D4F"/>
    <w:rsid w:val="001E57CF"/>
    <w:rsid w:val="001E5981"/>
    <w:rsid w:val="001E5992"/>
    <w:rsid w:val="001E5D32"/>
    <w:rsid w:val="001E61D0"/>
    <w:rsid w:val="001E63B3"/>
    <w:rsid w:val="001E66A5"/>
    <w:rsid w:val="001E6B37"/>
    <w:rsid w:val="001E6C23"/>
    <w:rsid w:val="001E6D0E"/>
    <w:rsid w:val="001E74BA"/>
    <w:rsid w:val="001E76EC"/>
    <w:rsid w:val="001E773B"/>
    <w:rsid w:val="001E7815"/>
    <w:rsid w:val="001E7A0B"/>
    <w:rsid w:val="001E7B9F"/>
    <w:rsid w:val="001E7F22"/>
    <w:rsid w:val="001E7FE7"/>
    <w:rsid w:val="001F01FB"/>
    <w:rsid w:val="001F0202"/>
    <w:rsid w:val="001F036B"/>
    <w:rsid w:val="001F0658"/>
    <w:rsid w:val="001F09E0"/>
    <w:rsid w:val="001F0E92"/>
    <w:rsid w:val="001F113F"/>
    <w:rsid w:val="001F1306"/>
    <w:rsid w:val="001F130F"/>
    <w:rsid w:val="001F13E5"/>
    <w:rsid w:val="001F15A1"/>
    <w:rsid w:val="001F1987"/>
    <w:rsid w:val="001F21C0"/>
    <w:rsid w:val="001F23BD"/>
    <w:rsid w:val="001F2BEE"/>
    <w:rsid w:val="001F2EF6"/>
    <w:rsid w:val="001F34DA"/>
    <w:rsid w:val="001F37AA"/>
    <w:rsid w:val="001F3EA8"/>
    <w:rsid w:val="001F3F77"/>
    <w:rsid w:val="001F419D"/>
    <w:rsid w:val="001F43F6"/>
    <w:rsid w:val="001F4938"/>
    <w:rsid w:val="001F4DAC"/>
    <w:rsid w:val="001F4FE6"/>
    <w:rsid w:val="001F5019"/>
    <w:rsid w:val="001F53CA"/>
    <w:rsid w:val="001F5749"/>
    <w:rsid w:val="001F6057"/>
    <w:rsid w:val="001F650F"/>
    <w:rsid w:val="001F6562"/>
    <w:rsid w:val="001F67AA"/>
    <w:rsid w:val="001F6A3B"/>
    <w:rsid w:val="001F70E1"/>
    <w:rsid w:val="001F748F"/>
    <w:rsid w:val="001F7599"/>
    <w:rsid w:val="001F780B"/>
    <w:rsid w:val="001F7929"/>
    <w:rsid w:val="0020022A"/>
    <w:rsid w:val="00200462"/>
    <w:rsid w:val="00200ABF"/>
    <w:rsid w:val="00200BC4"/>
    <w:rsid w:val="0020115A"/>
    <w:rsid w:val="002015E1"/>
    <w:rsid w:val="00201860"/>
    <w:rsid w:val="002018E4"/>
    <w:rsid w:val="00201AB1"/>
    <w:rsid w:val="00201EC3"/>
    <w:rsid w:val="002023EC"/>
    <w:rsid w:val="00203049"/>
    <w:rsid w:val="00203FCE"/>
    <w:rsid w:val="00204372"/>
    <w:rsid w:val="002043F8"/>
    <w:rsid w:val="0020471C"/>
    <w:rsid w:val="00204B3A"/>
    <w:rsid w:val="00204E26"/>
    <w:rsid w:val="002051F6"/>
    <w:rsid w:val="0020535A"/>
    <w:rsid w:val="002054EA"/>
    <w:rsid w:val="00205940"/>
    <w:rsid w:val="00205CE0"/>
    <w:rsid w:val="00205F67"/>
    <w:rsid w:val="0020630E"/>
    <w:rsid w:val="00206417"/>
    <w:rsid w:val="002068FA"/>
    <w:rsid w:val="00206955"/>
    <w:rsid w:val="00206E3E"/>
    <w:rsid w:val="00206F89"/>
    <w:rsid w:val="0020720B"/>
    <w:rsid w:val="00210270"/>
    <w:rsid w:val="00210309"/>
    <w:rsid w:val="002105F2"/>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83C"/>
    <w:rsid w:val="00216A50"/>
    <w:rsid w:val="00216BA5"/>
    <w:rsid w:val="0021753E"/>
    <w:rsid w:val="00217B9B"/>
    <w:rsid w:val="00217E1C"/>
    <w:rsid w:val="00220251"/>
    <w:rsid w:val="002207F7"/>
    <w:rsid w:val="00220868"/>
    <w:rsid w:val="00220A0C"/>
    <w:rsid w:val="0022170C"/>
    <w:rsid w:val="00221985"/>
    <w:rsid w:val="002219F1"/>
    <w:rsid w:val="00221AC5"/>
    <w:rsid w:val="00221EC5"/>
    <w:rsid w:val="00222590"/>
    <w:rsid w:val="00222778"/>
    <w:rsid w:val="00222A6A"/>
    <w:rsid w:val="00222A7A"/>
    <w:rsid w:val="00222D5B"/>
    <w:rsid w:val="00222F07"/>
    <w:rsid w:val="00223981"/>
    <w:rsid w:val="00224004"/>
    <w:rsid w:val="00224155"/>
    <w:rsid w:val="002243CC"/>
    <w:rsid w:val="0022488D"/>
    <w:rsid w:val="00224976"/>
    <w:rsid w:val="00224A2C"/>
    <w:rsid w:val="00224D26"/>
    <w:rsid w:val="00225053"/>
    <w:rsid w:val="0022536F"/>
    <w:rsid w:val="002256D9"/>
    <w:rsid w:val="00225AB0"/>
    <w:rsid w:val="00225B04"/>
    <w:rsid w:val="00225FFF"/>
    <w:rsid w:val="002261A5"/>
    <w:rsid w:val="002261B3"/>
    <w:rsid w:val="00226647"/>
    <w:rsid w:val="0022687C"/>
    <w:rsid w:val="002269C0"/>
    <w:rsid w:val="002269D9"/>
    <w:rsid w:val="002271B2"/>
    <w:rsid w:val="00227B73"/>
    <w:rsid w:val="00227BDA"/>
    <w:rsid w:val="002306F8"/>
    <w:rsid w:val="00230A0F"/>
    <w:rsid w:val="002312F4"/>
    <w:rsid w:val="00231309"/>
    <w:rsid w:val="002313A2"/>
    <w:rsid w:val="00231563"/>
    <w:rsid w:val="0023163D"/>
    <w:rsid w:val="002316B7"/>
    <w:rsid w:val="002317B9"/>
    <w:rsid w:val="00231FC7"/>
    <w:rsid w:val="002323A2"/>
    <w:rsid w:val="00232838"/>
    <w:rsid w:val="00232930"/>
    <w:rsid w:val="00232A95"/>
    <w:rsid w:val="00232DD9"/>
    <w:rsid w:val="00232FC3"/>
    <w:rsid w:val="002330A4"/>
    <w:rsid w:val="00233154"/>
    <w:rsid w:val="00233403"/>
    <w:rsid w:val="00233440"/>
    <w:rsid w:val="00233B13"/>
    <w:rsid w:val="00233B1A"/>
    <w:rsid w:val="00233D0E"/>
    <w:rsid w:val="00234387"/>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64E"/>
    <w:rsid w:val="002418D6"/>
    <w:rsid w:val="00241B25"/>
    <w:rsid w:val="00241E7F"/>
    <w:rsid w:val="002422BB"/>
    <w:rsid w:val="00242358"/>
    <w:rsid w:val="002426CE"/>
    <w:rsid w:val="00242B2B"/>
    <w:rsid w:val="00242D89"/>
    <w:rsid w:val="00242E22"/>
    <w:rsid w:val="0024336B"/>
    <w:rsid w:val="0024424F"/>
    <w:rsid w:val="0024458E"/>
    <w:rsid w:val="00244D28"/>
    <w:rsid w:val="00245398"/>
    <w:rsid w:val="00245720"/>
    <w:rsid w:val="002458EC"/>
    <w:rsid w:val="00245A43"/>
    <w:rsid w:val="00245A6F"/>
    <w:rsid w:val="00245FD5"/>
    <w:rsid w:val="0024606D"/>
    <w:rsid w:val="002465E4"/>
    <w:rsid w:val="00246C0C"/>
    <w:rsid w:val="002472F6"/>
    <w:rsid w:val="002475F2"/>
    <w:rsid w:val="002476EA"/>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649"/>
    <w:rsid w:val="002527AF"/>
    <w:rsid w:val="00252A35"/>
    <w:rsid w:val="00252BBC"/>
    <w:rsid w:val="00252C17"/>
    <w:rsid w:val="00252E5C"/>
    <w:rsid w:val="0025307F"/>
    <w:rsid w:val="002533B5"/>
    <w:rsid w:val="00253CE8"/>
    <w:rsid w:val="0025401F"/>
    <w:rsid w:val="002540B2"/>
    <w:rsid w:val="00254636"/>
    <w:rsid w:val="0025496E"/>
    <w:rsid w:val="002549FF"/>
    <w:rsid w:val="00254C7C"/>
    <w:rsid w:val="002551BD"/>
    <w:rsid w:val="00255621"/>
    <w:rsid w:val="0025665E"/>
    <w:rsid w:val="002568D0"/>
    <w:rsid w:val="0025782C"/>
    <w:rsid w:val="00257FFB"/>
    <w:rsid w:val="002604A1"/>
    <w:rsid w:val="002608AD"/>
    <w:rsid w:val="00260B3C"/>
    <w:rsid w:val="002613AF"/>
    <w:rsid w:val="002615A4"/>
    <w:rsid w:val="0026168C"/>
    <w:rsid w:val="0026198E"/>
    <w:rsid w:val="00261BD1"/>
    <w:rsid w:val="00261D31"/>
    <w:rsid w:val="0026215F"/>
    <w:rsid w:val="002624B4"/>
    <w:rsid w:val="00262661"/>
    <w:rsid w:val="002628B5"/>
    <w:rsid w:val="00262921"/>
    <w:rsid w:val="002632DF"/>
    <w:rsid w:val="00263335"/>
    <w:rsid w:val="0026338F"/>
    <w:rsid w:val="002634F9"/>
    <w:rsid w:val="00263A8F"/>
    <w:rsid w:val="00263B13"/>
    <w:rsid w:val="0026400A"/>
    <w:rsid w:val="002640BA"/>
    <w:rsid w:val="002643BA"/>
    <w:rsid w:val="00264499"/>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C9A"/>
    <w:rsid w:val="00267DA2"/>
    <w:rsid w:val="00267EC1"/>
    <w:rsid w:val="00270321"/>
    <w:rsid w:val="002705D0"/>
    <w:rsid w:val="0027063B"/>
    <w:rsid w:val="002707C7"/>
    <w:rsid w:val="002707DF"/>
    <w:rsid w:val="00270822"/>
    <w:rsid w:val="00270888"/>
    <w:rsid w:val="00270B22"/>
    <w:rsid w:val="0027129F"/>
    <w:rsid w:val="00271589"/>
    <w:rsid w:val="00271FD8"/>
    <w:rsid w:val="00272044"/>
    <w:rsid w:val="002720B1"/>
    <w:rsid w:val="00272B36"/>
    <w:rsid w:val="00272BDF"/>
    <w:rsid w:val="00272FF1"/>
    <w:rsid w:val="00273177"/>
    <w:rsid w:val="002734A8"/>
    <w:rsid w:val="002736E3"/>
    <w:rsid w:val="002740CB"/>
    <w:rsid w:val="00274788"/>
    <w:rsid w:val="002747D0"/>
    <w:rsid w:val="00274A3A"/>
    <w:rsid w:val="00275074"/>
    <w:rsid w:val="0027513D"/>
    <w:rsid w:val="002752A9"/>
    <w:rsid w:val="002754BB"/>
    <w:rsid w:val="002763E9"/>
    <w:rsid w:val="002766E1"/>
    <w:rsid w:val="00276736"/>
    <w:rsid w:val="00276765"/>
    <w:rsid w:val="00276FB5"/>
    <w:rsid w:val="0027720F"/>
    <w:rsid w:val="0027722B"/>
    <w:rsid w:val="0027727C"/>
    <w:rsid w:val="00277A73"/>
    <w:rsid w:val="00277B56"/>
    <w:rsid w:val="00280040"/>
    <w:rsid w:val="00280277"/>
    <w:rsid w:val="00280301"/>
    <w:rsid w:val="002807DA"/>
    <w:rsid w:val="00280E52"/>
    <w:rsid w:val="00280E6B"/>
    <w:rsid w:val="002811F5"/>
    <w:rsid w:val="00281F50"/>
    <w:rsid w:val="00281FC6"/>
    <w:rsid w:val="00282994"/>
    <w:rsid w:val="00282ED8"/>
    <w:rsid w:val="002831BA"/>
    <w:rsid w:val="0028382A"/>
    <w:rsid w:val="00283AE9"/>
    <w:rsid w:val="002848F3"/>
    <w:rsid w:val="00284A1A"/>
    <w:rsid w:val="00284C7E"/>
    <w:rsid w:val="00284E32"/>
    <w:rsid w:val="002851EB"/>
    <w:rsid w:val="00285510"/>
    <w:rsid w:val="00285549"/>
    <w:rsid w:val="00285DE2"/>
    <w:rsid w:val="00285E5A"/>
    <w:rsid w:val="00285EF3"/>
    <w:rsid w:val="0028616D"/>
    <w:rsid w:val="0028626D"/>
    <w:rsid w:val="002865E2"/>
    <w:rsid w:val="00286965"/>
    <w:rsid w:val="002869D5"/>
    <w:rsid w:val="00286A43"/>
    <w:rsid w:val="00286DC7"/>
    <w:rsid w:val="002875F4"/>
    <w:rsid w:val="00287710"/>
    <w:rsid w:val="00287E6F"/>
    <w:rsid w:val="002901CB"/>
    <w:rsid w:val="00290B1F"/>
    <w:rsid w:val="00290B58"/>
    <w:rsid w:val="00290CDD"/>
    <w:rsid w:val="00291055"/>
    <w:rsid w:val="0029131B"/>
    <w:rsid w:val="0029136E"/>
    <w:rsid w:val="00291A54"/>
    <w:rsid w:val="00291F91"/>
    <w:rsid w:val="0029228E"/>
    <w:rsid w:val="00292399"/>
    <w:rsid w:val="00292752"/>
    <w:rsid w:val="00292B49"/>
    <w:rsid w:val="00292F6E"/>
    <w:rsid w:val="00292FB9"/>
    <w:rsid w:val="00293471"/>
    <w:rsid w:val="002935DC"/>
    <w:rsid w:val="002938AF"/>
    <w:rsid w:val="00293AB2"/>
    <w:rsid w:val="00293CCE"/>
    <w:rsid w:val="00293DBC"/>
    <w:rsid w:val="0029402A"/>
    <w:rsid w:val="00294056"/>
    <w:rsid w:val="00294445"/>
    <w:rsid w:val="002944B9"/>
    <w:rsid w:val="00294B4D"/>
    <w:rsid w:val="00294B96"/>
    <w:rsid w:val="00294BE9"/>
    <w:rsid w:val="00294C86"/>
    <w:rsid w:val="00294E53"/>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836"/>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D9C"/>
    <w:rsid w:val="002B069B"/>
    <w:rsid w:val="002B06B5"/>
    <w:rsid w:val="002B132E"/>
    <w:rsid w:val="002B140E"/>
    <w:rsid w:val="002B1489"/>
    <w:rsid w:val="002B177A"/>
    <w:rsid w:val="002B18E7"/>
    <w:rsid w:val="002B2813"/>
    <w:rsid w:val="002B296E"/>
    <w:rsid w:val="002B2996"/>
    <w:rsid w:val="002B2D02"/>
    <w:rsid w:val="002B2D29"/>
    <w:rsid w:val="002B30D7"/>
    <w:rsid w:val="002B33C8"/>
    <w:rsid w:val="002B34AD"/>
    <w:rsid w:val="002B3530"/>
    <w:rsid w:val="002B3802"/>
    <w:rsid w:val="002B3985"/>
    <w:rsid w:val="002B444C"/>
    <w:rsid w:val="002B4EDC"/>
    <w:rsid w:val="002B50C0"/>
    <w:rsid w:val="002B578B"/>
    <w:rsid w:val="002B59FF"/>
    <w:rsid w:val="002B5DA0"/>
    <w:rsid w:val="002B64C9"/>
    <w:rsid w:val="002B67E9"/>
    <w:rsid w:val="002B686F"/>
    <w:rsid w:val="002B6962"/>
    <w:rsid w:val="002B74D6"/>
    <w:rsid w:val="002B7A1E"/>
    <w:rsid w:val="002B7A7F"/>
    <w:rsid w:val="002B7CFC"/>
    <w:rsid w:val="002B7E3D"/>
    <w:rsid w:val="002C01F8"/>
    <w:rsid w:val="002C0C4B"/>
    <w:rsid w:val="002C109A"/>
    <w:rsid w:val="002C10E7"/>
    <w:rsid w:val="002C1344"/>
    <w:rsid w:val="002C1644"/>
    <w:rsid w:val="002C1A6A"/>
    <w:rsid w:val="002C1E00"/>
    <w:rsid w:val="002C1E31"/>
    <w:rsid w:val="002C1EEA"/>
    <w:rsid w:val="002C2705"/>
    <w:rsid w:val="002C33E6"/>
    <w:rsid w:val="002C4045"/>
    <w:rsid w:val="002C414C"/>
    <w:rsid w:val="002C4453"/>
    <w:rsid w:val="002C447B"/>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E70"/>
    <w:rsid w:val="002C731C"/>
    <w:rsid w:val="002C74A4"/>
    <w:rsid w:val="002C7A54"/>
    <w:rsid w:val="002C7A81"/>
    <w:rsid w:val="002C7CFF"/>
    <w:rsid w:val="002C7E35"/>
    <w:rsid w:val="002D0BC6"/>
    <w:rsid w:val="002D104D"/>
    <w:rsid w:val="002D11F0"/>
    <w:rsid w:val="002D11F7"/>
    <w:rsid w:val="002D12F6"/>
    <w:rsid w:val="002D17C5"/>
    <w:rsid w:val="002D1FE1"/>
    <w:rsid w:val="002D2179"/>
    <w:rsid w:val="002D24D3"/>
    <w:rsid w:val="002D2868"/>
    <w:rsid w:val="002D28E8"/>
    <w:rsid w:val="002D2BE9"/>
    <w:rsid w:val="002D2D01"/>
    <w:rsid w:val="002D316A"/>
    <w:rsid w:val="002D3337"/>
    <w:rsid w:val="002D3659"/>
    <w:rsid w:val="002D365F"/>
    <w:rsid w:val="002D37D8"/>
    <w:rsid w:val="002D39CA"/>
    <w:rsid w:val="002D3C2B"/>
    <w:rsid w:val="002D3F82"/>
    <w:rsid w:val="002D406E"/>
    <w:rsid w:val="002D427D"/>
    <w:rsid w:val="002D463C"/>
    <w:rsid w:val="002D46B7"/>
    <w:rsid w:val="002D46EB"/>
    <w:rsid w:val="002D48CE"/>
    <w:rsid w:val="002D49E5"/>
    <w:rsid w:val="002D4B71"/>
    <w:rsid w:val="002D5015"/>
    <w:rsid w:val="002D5782"/>
    <w:rsid w:val="002D5AD2"/>
    <w:rsid w:val="002D5B90"/>
    <w:rsid w:val="002D6148"/>
    <w:rsid w:val="002D650B"/>
    <w:rsid w:val="002D66B1"/>
    <w:rsid w:val="002D6782"/>
    <w:rsid w:val="002D6D89"/>
    <w:rsid w:val="002D78D9"/>
    <w:rsid w:val="002D7C86"/>
    <w:rsid w:val="002D7F6A"/>
    <w:rsid w:val="002E0692"/>
    <w:rsid w:val="002E0C68"/>
    <w:rsid w:val="002E11DC"/>
    <w:rsid w:val="002E12A4"/>
    <w:rsid w:val="002E1D74"/>
    <w:rsid w:val="002E1FDA"/>
    <w:rsid w:val="002E219B"/>
    <w:rsid w:val="002E2209"/>
    <w:rsid w:val="002E244E"/>
    <w:rsid w:val="002E2943"/>
    <w:rsid w:val="002E2A29"/>
    <w:rsid w:val="002E2CF1"/>
    <w:rsid w:val="002E31E8"/>
    <w:rsid w:val="002E34AF"/>
    <w:rsid w:val="002E3F22"/>
    <w:rsid w:val="002E3FAA"/>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74AF"/>
    <w:rsid w:val="002E751D"/>
    <w:rsid w:val="002E758C"/>
    <w:rsid w:val="002E7976"/>
    <w:rsid w:val="002E7CAC"/>
    <w:rsid w:val="002E7F11"/>
    <w:rsid w:val="002F03E8"/>
    <w:rsid w:val="002F06C3"/>
    <w:rsid w:val="002F06E1"/>
    <w:rsid w:val="002F1038"/>
    <w:rsid w:val="002F165B"/>
    <w:rsid w:val="002F191A"/>
    <w:rsid w:val="002F1A6A"/>
    <w:rsid w:val="002F1B80"/>
    <w:rsid w:val="002F1BFA"/>
    <w:rsid w:val="002F22FA"/>
    <w:rsid w:val="002F22FF"/>
    <w:rsid w:val="002F274D"/>
    <w:rsid w:val="002F278F"/>
    <w:rsid w:val="002F2A23"/>
    <w:rsid w:val="002F2D8F"/>
    <w:rsid w:val="002F31FF"/>
    <w:rsid w:val="002F35A7"/>
    <w:rsid w:val="002F3C70"/>
    <w:rsid w:val="002F3DA9"/>
    <w:rsid w:val="002F3FB2"/>
    <w:rsid w:val="002F43F8"/>
    <w:rsid w:val="002F4501"/>
    <w:rsid w:val="002F4A33"/>
    <w:rsid w:val="002F4B1F"/>
    <w:rsid w:val="002F4DA6"/>
    <w:rsid w:val="002F517E"/>
    <w:rsid w:val="002F5450"/>
    <w:rsid w:val="002F57FD"/>
    <w:rsid w:val="002F5DD7"/>
    <w:rsid w:val="002F6882"/>
    <w:rsid w:val="002F695B"/>
    <w:rsid w:val="002F69F2"/>
    <w:rsid w:val="002F6ACF"/>
    <w:rsid w:val="002F6B05"/>
    <w:rsid w:val="002F6B55"/>
    <w:rsid w:val="002F6F7B"/>
    <w:rsid w:val="002F6FE1"/>
    <w:rsid w:val="002F72DA"/>
    <w:rsid w:val="002F76B1"/>
    <w:rsid w:val="002F77E6"/>
    <w:rsid w:val="002F78C6"/>
    <w:rsid w:val="002F7CC8"/>
    <w:rsid w:val="002F7D66"/>
    <w:rsid w:val="002F7DBE"/>
    <w:rsid w:val="002F7E30"/>
    <w:rsid w:val="00300203"/>
    <w:rsid w:val="00300750"/>
    <w:rsid w:val="003007FA"/>
    <w:rsid w:val="0030090B"/>
    <w:rsid w:val="00300CDD"/>
    <w:rsid w:val="003010B5"/>
    <w:rsid w:val="00301B6D"/>
    <w:rsid w:val="00302007"/>
    <w:rsid w:val="003022F0"/>
    <w:rsid w:val="00302AE8"/>
    <w:rsid w:val="00302BB1"/>
    <w:rsid w:val="00302CC1"/>
    <w:rsid w:val="003037A7"/>
    <w:rsid w:val="003038E5"/>
    <w:rsid w:val="00303E8C"/>
    <w:rsid w:val="00303FB6"/>
    <w:rsid w:val="00304210"/>
    <w:rsid w:val="00304291"/>
    <w:rsid w:val="0030435C"/>
    <w:rsid w:val="00304891"/>
    <w:rsid w:val="003048D7"/>
    <w:rsid w:val="00304A1B"/>
    <w:rsid w:val="00304A53"/>
    <w:rsid w:val="00304AD2"/>
    <w:rsid w:val="00304DF3"/>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B"/>
    <w:rsid w:val="00310A20"/>
    <w:rsid w:val="00310D3A"/>
    <w:rsid w:val="00310FB5"/>
    <w:rsid w:val="00311047"/>
    <w:rsid w:val="003112A6"/>
    <w:rsid w:val="003113F2"/>
    <w:rsid w:val="00311C08"/>
    <w:rsid w:val="00312567"/>
    <w:rsid w:val="0031275D"/>
    <w:rsid w:val="0031278D"/>
    <w:rsid w:val="003127BE"/>
    <w:rsid w:val="00312ECE"/>
    <w:rsid w:val="003132FD"/>
    <w:rsid w:val="00313653"/>
    <w:rsid w:val="0031393C"/>
    <w:rsid w:val="00313CB0"/>
    <w:rsid w:val="00313D2D"/>
    <w:rsid w:val="00313DBE"/>
    <w:rsid w:val="00313F96"/>
    <w:rsid w:val="0031456B"/>
    <w:rsid w:val="00314602"/>
    <w:rsid w:val="003148EA"/>
    <w:rsid w:val="003149C6"/>
    <w:rsid w:val="00314B7D"/>
    <w:rsid w:val="00314C50"/>
    <w:rsid w:val="00314D9B"/>
    <w:rsid w:val="003150CE"/>
    <w:rsid w:val="003151FB"/>
    <w:rsid w:val="00315269"/>
    <w:rsid w:val="0031544F"/>
    <w:rsid w:val="003157F9"/>
    <w:rsid w:val="00315939"/>
    <w:rsid w:val="00315AAB"/>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623"/>
    <w:rsid w:val="003228A9"/>
    <w:rsid w:val="003228AD"/>
    <w:rsid w:val="00322C38"/>
    <w:rsid w:val="00322CA0"/>
    <w:rsid w:val="00322CBE"/>
    <w:rsid w:val="0032360B"/>
    <w:rsid w:val="00323BBF"/>
    <w:rsid w:val="003241FE"/>
    <w:rsid w:val="003244D2"/>
    <w:rsid w:val="00324F90"/>
    <w:rsid w:val="0032543C"/>
    <w:rsid w:val="00325D7A"/>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87"/>
    <w:rsid w:val="0033062A"/>
    <w:rsid w:val="0033072B"/>
    <w:rsid w:val="00330CDF"/>
    <w:rsid w:val="00330D47"/>
    <w:rsid w:val="00331759"/>
    <w:rsid w:val="00331B05"/>
    <w:rsid w:val="00331C77"/>
    <w:rsid w:val="00331DB6"/>
    <w:rsid w:val="00331F96"/>
    <w:rsid w:val="003321D9"/>
    <w:rsid w:val="003322B9"/>
    <w:rsid w:val="003325AF"/>
    <w:rsid w:val="00332B55"/>
    <w:rsid w:val="00332DDD"/>
    <w:rsid w:val="00332ED7"/>
    <w:rsid w:val="003339C6"/>
    <w:rsid w:val="00333C63"/>
    <w:rsid w:val="0033410E"/>
    <w:rsid w:val="003341F9"/>
    <w:rsid w:val="0033470E"/>
    <w:rsid w:val="003355BA"/>
    <w:rsid w:val="003359C2"/>
    <w:rsid w:val="00335EA8"/>
    <w:rsid w:val="00336064"/>
    <w:rsid w:val="003362F3"/>
    <w:rsid w:val="003363DD"/>
    <w:rsid w:val="00336778"/>
    <w:rsid w:val="003369F4"/>
    <w:rsid w:val="00336B8A"/>
    <w:rsid w:val="00336F23"/>
    <w:rsid w:val="00337690"/>
    <w:rsid w:val="003377FB"/>
    <w:rsid w:val="00340361"/>
    <w:rsid w:val="00340601"/>
    <w:rsid w:val="00340795"/>
    <w:rsid w:val="00340E6E"/>
    <w:rsid w:val="0034111C"/>
    <w:rsid w:val="00341373"/>
    <w:rsid w:val="003413A4"/>
    <w:rsid w:val="003415B9"/>
    <w:rsid w:val="00341675"/>
    <w:rsid w:val="00341CD2"/>
    <w:rsid w:val="00341E60"/>
    <w:rsid w:val="00342039"/>
    <w:rsid w:val="0034217F"/>
    <w:rsid w:val="00342478"/>
    <w:rsid w:val="00342AD2"/>
    <w:rsid w:val="003430AA"/>
    <w:rsid w:val="003434DF"/>
    <w:rsid w:val="00343759"/>
    <w:rsid w:val="00343954"/>
    <w:rsid w:val="00343A9D"/>
    <w:rsid w:val="00343BA9"/>
    <w:rsid w:val="00343F0D"/>
    <w:rsid w:val="003443B6"/>
    <w:rsid w:val="00344534"/>
    <w:rsid w:val="00344561"/>
    <w:rsid w:val="00344BA9"/>
    <w:rsid w:val="00344BE4"/>
    <w:rsid w:val="00344C12"/>
    <w:rsid w:val="00344CA6"/>
    <w:rsid w:val="00344DF5"/>
    <w:rsid w:val="00345328"/>
    <w:rsid w:val="0034538D"/>
    <w:rsid w:val="00345405"/>
    <w:rsid w:val="00345793"/>
    <w:rsid w:val="003458AF"/>
    <w:rsid w:val="00345CF7"/>
    <w:rsid w:val="00345DDD"/>
    <w:rsid w:val="00346E65"/>
    <w:rsid w:val="00346FED"/>
    <w:rsid w:val="0034742D"/>
    <w:rsid w:val="00347450"/>
    <w:rsid w:val="003479A4"/>
    <w:rsid w:val="00347EAC"/>
    <w:rsid w:val="00347EE1"/>
    <w:rsid w:val="0035007F"/>
    <w:rsid w:val="003507B3"/>
    <w:rsid w:val="00350A5D"/>
    <w:rsid w:val="00350B66"/>
    <w:rsid w:val="00350C7B"/>
    <w:rsid w:val="00350F8A"/>
    <w:rsid w:val="00351581"/>
    <w:rsid w:val="00351B3C"/>
    <w:rsid w:val="00351BCA"/>
    <w:rsid w:val="00351E01"/>
    <w:rsid w:val="00351E3B"/>
    <w:rsid w:val="00351E72"/>
    <w:rsid w:val="0035274C"/>
    <w:rsid w:val="00352CB5"/>
    <w:rsid w:val="00352D21"/>
    <w:rsid w:val="00352E0D"/>
    <w:rsid w:val="003532B1"/>
    <w:rsid w:val="0035339D"/>
    <w:rsid w:val="003533FC"/>
    <w:rsid w:val="003535CF"/>
    <w:rsid w:val="00353920"/>
    <w:rsid w:val="00353B9C"/>
    <w:rsid w:val="00353D9C"/>
    <w:rsid w:val="0035443D"/>
    <w:rsid w:val="00354493"/>
    <w:rsid w:val="0035482F"/>
    <w:rsid w:val="00354DD0"/>
    <w:rsid w:val="00354FEE"/>
    <w:rsid w:val="0035532C"/>
    <w:rsid w:val="0035569A"/>
    <w:rsid w:val="00355878"/>
    <w:rsid w:val="00356275"/>
    <w:rsid w:val="00356287"/>
    <w:rsid w:val="003569B7"/>
    <w:rsid w:val="00356B54"/>
    <w:rsid w:val="00356C0B"/>
    <w:rsid w:val="00357530"/>
    <w:rsid w:val="00357790"/>
    <w:rsid w:val="00357B0B"/>
    <w:rsid w:val="00357B9C"/>
    <w:rsid w:val="00357BC6"/>
    <w:rsid w:val="00357FD0"/>
    <w:rsid w:val="00360733"/>
    <w:rsid w:val="00360ABF"/>
    <w:rsid w:val="00360C2C"/>
    <w:rsid w:val="0036100B"/>
    <w:rsid w:val="003612C8"/>
    <w:rsid w:val="00361412"/>
    <w:rsid w:val="003615CA"/>
    <w:rsid w:val="00361835"/>
    <w:rsid w:val="003618E7"/>
    <w:rsid w:val="00361AE6"/>
    <w:rsid w:val="00361FD6"/>
    <w:rsid w:val="003620C2"/>
    <w:rsid w:val="00362600"/>
    <w:rsid w:val="00362EE2"/>
    <w:rsid w:val="00363053"/>
    <w:rsid w:val="00363346"/>
    <w:rsid w:val="00364289"/>
    <w:rsid w:val="003642A6"/>
    <w:rsid w:val="00364428"/>
    <w:rsid w:val="00364853"/>
    <w:rsid w:val="00364CE1"/>
    <w:rsid w:val="003654F6"/>
    <w:rsid w:val="003655D1"/>
    <w:rsid w:val="003659D2"/>
    <w:rsid w:val="00365AB7"/>
    <w:rsid w:val="00366B42"/>
    <w:rsid w:val="00367081"/>
    <w:rsid w:val="00367200"/>
    <w:rsid w:val="003672CB"/>
    <w:rsid w:val="00367337"/>
    <w:rsid w:val="00367367"/>
    <w:rsid w:val="003673C7"/>
    <w:rsid w:val="00367A7B"/>
    <w:rsid w:val="00367D15"/>
    <w:rsid w:val="00367FD8"/>
    <w:rsid w:val="00370127"/>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5"/>
    <w:rsid w:val="00373C30"/>
    <w:rsid w:val="00374116"/>
    <w:rsid w:val="003742A7"/>
    <w:rsid w:val="003747EF"/>
    <w:rsid w:val="00374848"/>
    <w:rsid w:val="00374AFF"/>
    <w:rsid w:val="003757B7"/>
    <w:rsid w:val="00375BB2"/>
    <w:rsid w:val="00375D09"/>
    <w:rsid w:val="00376CDF"/>
    <w:rsid w:val="003772A4"/>
    <w:rsid w:val="003772CC"/>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82E"/>
    <w:rsid w:val="00384EF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A0D"/>
    <w:rsid w:val="00390E20"/>
    <w:rsid w:val="00391847"/>
    <w:rsid w:val="0039232D"/>
    <w:rsid w:val="00392334"/>
    <w:rsid w:val="0039287E"/>
    <w:rsid w:val="00392F31"/>
    <w:rsid w:val="00393255"/>
    <w:rsid w:val="00393507"/>
    <w:rsid w:val="003936A1"/>
    <w:rsid w:val="00393B5F"/>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E49"/>
    <w:rsid w:val="003A10C3"/>
    <w:rsid w:val="003A113E"/>
    <w:rsid w:val="003A164C"/>
    <w:rsid w:val="003A16A6"/>
    <w:rsid w:val="003A171D"/>
    <w:rsid w:val="003A18BD"/>
    <w:rsid w:val="003A1910"/>
    <w:rsid w:val="003A2387"/>
    <w:rsid w:val="003A2CC9"/>
    <w:rsid w:val="003A316D"/>
    <w:rsid w:val="003A31A5"/>
    <w:rsid w:val="003A32CE"/>
    <w:rsid w:val="003A3DE0"/>
    <w:rsid w:val="003A4527"/>
    <w:rsid w:val="003A4C0F"/>
    <w:rsid w:val="003A4D2D"/>
    <w:rsid w:val="003A527E"/>
    <w:rsid w:val="003A5352"/>
    <w:rsid w:val="003A5685"/>
    <w:rsid w:val="003A597F"/>
    <w:rsid w:val="003A59DF"/>
    <w:rsid w:val="003A6263"/>
    <w:rsid w:val="003A6621"/>
    <w:rsid w:val="003A6D9B"/>
    <w:rsid w:val="003A6ED8"/>
    <w:rsid w:val="003A6F34"/>
    <w:rsid w:val="003A71A8"/>
    <w:rsid w:val="003A7926"/>
    <w:rsid w:val="003A7FBC"/>
    <w:rsid w:val="003A7FF8"/>
    <w:rsid w:val="003B00CA"/>
    <w:rsid w:val="003B030B"/>
    <w:rsid w:val="003B0432"/>
    <w:rsid w:val="003B06F4"/>
    <w:rsid w:val="003B078C"/>
    <w:rsid w:val="003B0821"/>
    <w:rsid w:val="003B08CB"/>
    <w:rsid w:val="003B0AF0"/>
    <w:rsid w:val="003B0BE9"/>
    <w:rsid w:val="003B0DAF"/>
    <w:rsid w:val="003B146F"/>
    <w:rsid w:val="003B1714"/>
    <w:rsid w:val="003B18DD"/>
    <w:rsid w:val="003B19F8"/>
    <w:rsid w:val="003B2C2E"/>
    <w:rsid w:val="003B2E9B"/>
    <w:rsid w:val="003B2F8D"/>
    <w:rsid w:val="003B33AF"/>
    <w:rsid w:val="003B369B"/>
    <w:rsid w:val="003B3FD2"/>
    <w:rsid w:val="003B492F"/>
    <w:rsid w:val="003B49A5"/>
    <w:rsid w:val="003B4FAA"/>
    <w:rsid w:val="003B547A"/>
    <w:rsid w:val="003B5C0F"/>
    <w:rsid w:val="003B63B3"/>
    <w:rsid w:val="003B670C"/>
    <w:rsid w:val="003B68C8"/>
    <w:rsid w:val="003B6A36"/>
    <w:rsid w:val="003B6CB0"/>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32D"/>
    <w:rsid w:val="003C24A5"/>
    <w:rsid w:val="003C287A"/>
    <w:rsid w:val="003C291D"/>
    <w:rsid w:val="003C3261"/>
    <w:rsid w:val="003C448E"/>
    <w:rsid w:val="003C46AA"/>
    <w:rsid w:val="003C4A32"/>
    <w:rsid w:val="003C4B5A"/>
    <w:rsid w:val="003C4C50"/>
    <w:rsid w:val="003C4CEE"/>
    <w:rsid w:val="003C4CFC"/>
    <w:rsid w:val="003C4E06"/>
    <w:rsid w:val="003C556F"/>
    <w:rsid w:val="003C55C3"/>
    <w:rsid w:val="003C5B2F"/>
    <w:rsid w:val="003C5C41"/>
    <w:rsid w:val="003C5E85"/>
    <w:rsid w:val="003C5F9B"/>
    <w:rsid w:val="003C607C"/>
    <w:rsid w:val="003C619D"/>
    <w:rsid w:val="003C65E8"/>
    <w:rsid w:val="003C686A"/>
    <w:rsid w:val="003C7461"/>
    <w:rsid w:val="003C7ADA"/>
    <w:rsid w:val="003C7C49"/>
    <w:rsid w:val="003C7CFB"/>
    <w:rsid w:val="003D00B3"/>
    <w:rsid w:val="003D0454"/>
    <w:rsid w:val="003D0788"/>
    <w:rsid w:val="003D0963"/>
    <w:rsid w:val="003D0988"/>
    <w:rsid w:val="003D1111"/>
    <w:rsid w:val="003D132A"/>
    <w:rsid w:val="003D1354"/>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444"/>
    <w:rsid w:val="003D45C4"/>
    <w:rsid w:val="003D4807"/>
    <w:rsid w:val="003D481D"/>
    <w:rsid w:val="003D4CBC"/>
    <w:rsid w:val="003D5038"/>
    <w:rsid w:val="003D5603"/>
    <w:rsid w:val="003D56E4"/>
    <w:rsid w:val="003D5F23"/>
    <w:rsid w:val="003D60F8"/>
    <w:rsid w:val="003D6784"/>
    <w:rsid w:val="003D6905"/>
    <w:rsid w:val="003D696F"/>
    <w:rsid w:val="003D6DAA"/>
    <w:rsid w:val="003D764F"/>
    <w:rsid w:val="003D7BF8"/>
    <w:rsid w:val="003D7D81"/>
    <w:rsid w:val="003E0667"/>
    <w:rsid w:val="003E091F"/>
    <w:rsid w:val="003E09F6"/>
    <w:rsid w:val="003E0BCE"/>
    <w:rsid w:val="003E13E0"/>
    <w:rsid w:val="003E1660"/>
    <w:rsid w:val="003E1CD1"/>
    <w:rsid w:val="003E1E66"/>
    <w:rsid w:val="003E1F57"/>
    <w:rsid w:val="003E2966"/>
    <w:rsid w:val="003E2A2D"/>
    <w:rsid w:val="003E2C03"/>
    <w:rsid w:val="003E2EEE"/>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60F8"/>
    <w:rsid w:val="003E64A9"/>
    <w:rsid w:val="003E66EA"/>
    <w:rsid w:val="003E67D7"/>
    <w:rsid w:val="003E6876"/>
    <w:rsid w:val="003E6910"/>
    <w:rsid w:val="003E6AAC"/>
    <w:rsid w:val="003E6ED1"/>
    <w:rsid w:val="003E6F23"/>
    <w:rsid w:val="003E7002"/>
    <w:rsid w:val="003E7905"/>
    <w:rsid w:val="003F0336"/>
    <w:rsid w:val="003F076D"/>
    <w:rsid w:val="003F0F6A"/>
    <w:rsid w:val="003F195F"/>
    <w:rsid w:val="003F1D87"/>
    <w:rsid w:val="003F1DBE"/>
    <w:rsid w:val="003F20E4"/>
    <w:rsid w:val="003F2147"/>
    <w:rsid w:val="003F246C"/>
    <w:rsid w:val="003F2BE9"/>
    <w:rsid w:val="003F39F5"/>
    <w:rsid w:val="003F3FC0"/>
    <w:rsid w:val="003F4488"/>
    <w:rsid w:val="003F4D3A"/>
    <w:rsid w:val="003F4E2A"/>
    <w:rsid w:val="003F5547"/>
    <w:rsid w:val="003F5622"/>
    <w:rsid w:val="003F57C7"/>
    <w:rsid w:val="003F581A"/>
    <w:rsid w:val="003F5AB2"/>
    <w:rsid w:val="003F5C40"/>
    <w:rsid w:val="003F69F0"/>
    <w:rsid w:val="003F6C8D"/>
    <w:rsid w:val="003F6E12"/>
    <w:rsid w:val="003F721D"/>
    <w:rsid w:val="003F7244"/>
    <w:rsid w:val="003F75ED"/>
    <w:rsid w:val="003F7796"/>
    <w:rsid w:val="003F7D33"/>
    <w:rsid w:val="004002B7"/>
    <w:rsid w:val="0040048B"/>
    <w:rsid w:val="004005CE"/>
    <w:rsid w:val="00400811"/>
    <w:rsid w:val="00400AE7"/>
    <w:rsid w:val="00400CBC"/>
    <w:rsid w:val="00400F31"/>
    <w:rsid w:val="004012AE"/>
    <w:rsid w:val="00402275"/>
    <w:rsid w:val="00402295"/>
    <w:rsid w:val="004024E0"/>
    <w:rsid w:val="004025FD"/>
    <w:rsid w:val="00402A2A"/>
    <w:rsid w:val="00402C18"/>
    <w:rsid w:val="00402C21"/>
    <w:rsid w:val="00402C96"/>
    <w:rsid w:val="00402FFB"/>
    <w:rsid w:val="004036AC"/>
    <w:rsid w:val="00403CFE"/>
    <w:rsid w:val="00403FFE"/>
    <w:rsid w:val="004041EA"/>
    <w:rsid w:val="00404398"/>
    <w:rsid w:val="00404A6A"/>
    <w:rsid w:val="00404F02"/>
    <w:rsid w:val="00405251"/>
    <w:rsid w:val="00405DB6"/>
    <w:rsid w:val="00406607"/>
    <w:rsid w:val="00406B4D"/>
    <w:rsid w:val="00406B4F"/>
    <w:rsid w:val="00406B83"/>
    <w:rsid w:val="00406F19"/>
    <w:rsid w:val="004072CA"/>
    <w:rsid w:val="00407BB5"/>
    <w:rsid w:val="00407C65"/>
    <w:rsid w:val="00407CAE"/>
    <w:rsid w:val="00410A20"/>
    <w:rsid w:val="00410CA1"/>
    <w:rsid w:val="00411152"/>
    <w:rsid w:val="0041158E"/>
    <w:rsid w:val="00411CDE"/>
    <w:rsid w:val="00411DAD"/>
    <w:rsid w:val="0041217D"/>
    <w:rsid w:val="00412379"/>
    <w:rsid w:val="0041246D"/>
    <w:rsid w:val="00412C72"/>
    <w:rsid w:val="00412F6E"/>
    <w:rsid w:val="00412FCC"/>
    <w:rsid w:val="00412FFE"/>
    <w:rsid w:val="0041308D"/>
    <w:rsid w:val="00413360"/>
    <w:rsid w:val="004134FB"/>
    <w:rsid w:val="004135C6"/>
    <w:rsid w:val="00413A66"/>
    <w:rsid w:val="00414012"/>
    <w:rsid w:val="0041418A"/>
    <w:rsid w:val="00414235"/>
    <w:rsid w:val="0041443C"/>
    <w:rsid w:val="0041448B"/>
    <w:rsid w:val="00414D96"/>
    <w:rsid w:val="00414EC7"/>
    <w:rsid w:val="00414FB0"/>
    <w:rsid w:val="004154F7"/>
    <w:rsid w:val="004161E5"/>
    <w:rsid w:val="00416294"/>
    <w:rsid w:val="0041679F"/>
    <w:rsid w:val="00416BE0"/>
    <w:rsid w:val="00416D44"/>
    <w:rsid w:val="00416F62"/>
    <w:rsid w:val="00416F7D"/>
    <w:rsid w:val="0041755F"/>
    <w:rsid w:val="004176FF"/>
    <w:rsid w:val="00417929"/>
    <w:rsid w:val="00420096"/>
    <w:rsid w:val="0042019F"/>
    <w:rsid w:val="00420C43"/>
    <w:rsid w:val="004215F8"/>
    <w:rsid w:val="004216EE"/>
    <w:rsid w:val="00421A27"/>
    <w:rsid w:val="00421BDA"/>
    <w:rsid w:val="00421D0A"/>
    <w:rsid w:val="00421DA6"/>
    <w:rsid w:val="00421E8D"/>
    <w:rsid w:val="00421F44"/>
    <w:rsid w:val="004221AD"/>
    <w:rsid w:val="004229D8"/>
    <w:rsid w:val="00422AAF"/>
    <w:rsid w:val="00422E46"/>
    <w:rsid w:val="00422FC8"/>
    <w:rsid w:val="00423671"/>
    <w:rsid w:val="00423839"/>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905"/>
    <w:rsid w:val="0043007B"/>
    <w:rsid w:val="004301FF"/>
    <w:rsid w:val="004307F2"/>
    <w:rsid w:val="004309D8"/>
    <w:rsid w:val="00430A05"/>
    <w:rsid w:val="00430C31"/>
    <w:rsid w:val="004311A1"/>
    <w:rsid w:val="004313D1"/>
    <w:rsid w:val="00431AA4"/>
    <w:rsid w:val="00431DC1"/>
    <w:rsid w:val="00431FD5"/>
    <w:rsid w:val="00432110"/>
    <w:rsid w:val="00432483"/>
    <w:rsid w:val="00432B1E"/>
    <w:rsid w:val="00432FA8"/>
    <w:rsid w:val="00433476"/>
    <w:rsid w:val="004334F7"/>
    <w:rsid w:val="00433668"/>
    <w:rsid w:val="004339D7"/>
    <w:rsid w:val="00433B21"/>
    <w:rsid w:val="00433BB3"/>
    <w:rsid w:val="00433CF2"/>
    <w:rsid w:val="00433EBE"/>
    <w:rsid w:val="00434406"/>
    <w:rsid w:val="004346E8"/>
    <w:rsid w:val="00434AB8"/>
    <w:rsid w:val="00434C07"/>
    <w:rsid w:val="00434CA6"/>
    <w:rsid w:val="00434F80"/>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3A5"/>
    <w:rsid w:val="0044049C"/>
    <w:rsid w:val="004404AE"/>
    <w:rsid w:val="0044096E"/>
    <w:rsid w:val="00440B84"/>
    <w:rsid w:val="00440FED"/>
    <w:rsid w:val="00441194"/>
    <w:rsid w:val="0044142F"/>
    <w:rsid w:val="00441527"/>
    <w:rsid w:val="00441B0A"/>
    <w:rsid w:val="00441B92"/>
    <w:rsid w:val="00442607"/>
    <w:rsid w:val="00442702"/>
    <w:rsid w:val="00442CC2"/>
    <w:rsid w:val="00442E4A"/>
    <w:rsid w:val="00443199"/>
    <w:rsid w:val="00443240"/>
    <w:rsid w:val="00443963"/>
    <w:rsid w:val="00443B80"/>
    <w:rsid w:val="00443C5D"/>
    <w:rsid w:val="004441DD"/>
    <w:rsid w:val="00444364"/>
    <w:rsid w:val="0044474B"/>
    <w:rsid w:val="00444FB5"/>
    <w:rsid w:val="0044549C"/>
    <w:rsid w:val="00445FF7"/>
    <w:rsid w:val="004462EE"/>
    <w:rsid w:val="004467D0"/>
    <w:rsid w:val="004469DF"/>
    <w:rsid w:val="00446ABD"/>
    <w:rsid w:val="004477F8"/>
    <w:rsid w:val="00447C90"/>
    <w:rsid w:val="00447EDD"/>
    <w:rsid w:val="004501CE"/>
    <w:rsid w:val="0045058B"/>
    <w:rsid w:val="004506B1"/>
    <w:rsid w:val="00450A0A"/>
    <w:rsid w:val="00450B87"/>
    <w:rsid w:val="00451B11"/>
    <w:rsid w:val="00452EA9"/>
    <w:rsid w:val="00453341"/>
    <w:rsid w:val="004533EE"/>
    <w:rsid w:val="00453750"/>
    <w:rsid w:val="00453EE6"/>
    <w:rsid w:val="00453FEE"/>
    <w:rsid w:val="0045438C"/>
    <w:rsid w:val="004545C6"/>
    <w:rsid w:val="00454A1D"/>
    <w:rsid w:val="00454CFC"/>
    <w:rsid w:val="00454DCA"/>
    <w:rsid w:val="00454F64"/>
    <w:rsid w:val="0045504F"/>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60553"/>
    <w:rsid w:val="004605BD"/>
    <w:rsid w:val="00460786"/>
    <w:rsid w:val="00460839"/>
    <w:rsid w:val="00460B35"/>
    <w:rsid w:val="00461210"/>
    <w:rsid w:val="00461BEB"/>
    <w:rsid w:val="00461D98"/>
    <w:rsid w:val="00462184"/>
    <w:rsid w:val="00462490"/>
    <w:rsid w:val="0046253B"/>
    <w:rsid w:val="00462A0A"/>
    <w:rsid w:val="00462CDB"/>
    <w:rsid w:val="00462DFD"/>
    <w:rsid w:val="00463127"/>
    <w:rsid w:val="00463A6D"/>
    <w:rsid w:val="00463F47"/>
    <w:rsid w:val="004647E4"/>
    <w:rsid w:val="00464879"/>
    <w:rsid w:val="004649BD"/>
    <w:rsid w:val="00464AC0"/>
    <w:rsid w:val="00464F84"/>
    <w:rsid w:val="004650B1"/>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AEE"/>
    <w:rsid w:val="004710BC"/>
    <w:rsid w:val="004711C1"/>
    <w:rsid w:val="004715CB"/>
    <w:rsid w:val="00471863"/>
    <w:rsid w:val="00471B6B"/>
    <w:rsid w:val="00471BB9"/>
    <w:rsid w:val="00471C9F"/>
    <w:rsid w:val="00472183"/>
    <w:rsid w:val="00472233"/>
    <w:rsid w:val="00472B27"/>
    <w:rsid w:val="004730F5"/>
    <w:rsid w:val="00473353"/>
    <w:rsid w:val="00473502"/>
    <w:rsid w:val="004738B0"/>
    <w:rsid w:val="0047393E"/>
    <w:rsid w:val="00473993"/>
    <w:rsid w:val="00473A14"/>
    <w:rsid w:val="004744C1"/>
    <w:rsid w:val="00474661"/>
    <w:rsid w:val="00474AEC"/>
    <w:rsid w:val="00474CA8"/>
    <w:rsid w:val="00474E43"/>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C4D"/>
    <w:rsid w:val="00482CD4"/>
    <w:rsid w:val="00482D23"/>
    <w:rsid w:val="00483261"/>
    <w:rsid w:val="004834E5"/>
    <w:rsid w:val="004839AF"/>
    <w:rsid w:val="00484021"/>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33F3"/>
    <w:rsid w:val="0049388E"/>
    <w:rsid w:val="00493B88"/>
    <w:rsid w:val="00494584"/>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84F"/>
    <w:rsid w:val="004A2CA9"/>
    <w:rsid w:val="004A30C2"/>
    <w:rsid w:val="004A33EF"/>
    <w:rsid w:val="004A34C9"/>
    <w:rsid w:val="004A36CF"/>
    <w:rsid w:val="004A38A5"/>
    <w:rsid w:val="004A3911"/>
    <w:rsid w:val="004A3C37"/>
    <w:rsid w:val="004A3CB5"/>
    <w:rsid w:val="004A4350"/>
    <w:rsid w:val="004A441B"/>
    <w:rsid w:val="004A466E"/>
    <w:rsid w:val="004A46A0"/>
    <w:rsid w:val="004A4ACF"/>
    <w:rsid w:val="004A4C86"/>
    <w:rsid w:val="004A537D"/>
    <w:rsid w:val="004A53A9"/>
    <w:rsid w:val="004A565D"/>
    <w:rsid w:val="004A5686"/>
    <w:rsid w:val="004A5703"/>
    <w:rsid w:val="004A64F6"/>
    <w:rsid w:val="004A67F0"/>
    <w:rsid w:val="004A6B31"/>
    <w:rsid w:val="004A6E81"/>
    <w:rsid w:val="004A6F96"/>
    <w:rsid w:val="004A7002"/>
    <w:rsid w:val="004A71C3"/>
    <w:rsid w:val="004A73AD"/>
    <w:rsid w:val="004A74D2"/>
    <w:rsid w:val="004A756E"/>
    <w:rsid w:val="004A7769"/>
    <w:rsid w:val="004A7E7D"/>
    <w:rsid w:val="004B0484"/>
    <w:rsid w:val="004B0B20"/>
    <w:rsid w:val="004B20CB"/>
    <w:rsid w:val="004B21AC"/>
    <w:rsid w:val="004B23AD"/>
    <w:rsid w:val="004B24E5"/>
    <w:rsid w:val="004B2965"/>
    <w:rsid w:val="004B29E0"/>
    <w:rsid w:val="004B2BD1"/>
    <w:rsid w:val="004B2D27"/>
    <w:rsid w:val="004B330F"/>
    <w:rsid w:val="004B34E9"/>
    <w:rsid w:val="004B350D"/>
    <w:rsid w:val="004B3C78"/>
    <w:rsid w:val="004B3E57"/>
    <w:rsid w:val="004B4224"/>
    <w:rsid w:val="004B4647"/>
    <w:rsid w:val="004B4E45"/>
    <w:rsid w:val="004B5164"/>
    <w:rsid w:val="004B5532"/>
    <w:rsid w:val="004B55DA"/>
    <w:rsid w:val="004B5646"/>
    <w:rsid w:val="004B5A95"/>
    <w:rsid w:val="004B5E52"/>
    <w:rsid w:val="004B62A3"/>
    <w:rsid w:val="004B6C04"/>
    <w:rsid w:val="004B7455"/>
    <w:rsid w:val="004B74FF"/>
    <w:rsid w:val="004B787C"/>
    <w:rsid w:val="004B7A12"/>
    <w:rsid w:val="004B7CE4"/>
    <w:rsid w:val="004B7FE2"/>
    <w:rsid w:val="004C0401"/>
    <w:rsid w:val="004C080F"/>
    <w:rsid w:val="004C0AF5"/>
    <w:rsid w:val="004C0C49"/>
    <w:rsid w:val="004C15D4"/>
    <w:rsid w:val="004C183D"/>
    <w:rsid w:val="004C22F7"/>
    <w:rsid w:val="004C2669"/>
    <w:rsid w:val="004C27A4"/>
    <w:rsid w:val="004C2A05"/>
    <w:rsid w:val="004C3240"/>
    <w:rsid w:val="004C3573"/>
    <w:rsid w:val="004C39AE"/>
    <w:rsid w:val="004C3AE2"/>
    <w:rsid w:val="004C3B4B"/>
    <w:rsid w:val="004C3C45"/>
    <w:rsid w:val="004C3EC7"/>
    <w:rsid w:val="004C3EEE"/>
    <w:rsid w:val="004C3F64"/>
    <w:rsid w:val="004C4252"/>
    <w:rsid w:val="004C43A7"/>
    <w:rsid w:val="004C447D"/>
    <w:rsid w:val="004C4570"/>
    <w:rsid w:val="004C460E"/>
    <w:rsid w:val="004C483D"/>
    <w:rsid w:val="004C496F"/>
    <w:rsid w:val="004C498E"/>
    <w:rsid w:val="004C4EF9"/>
    <w:rsid w:val="004C5222"/>
    <w:rsid w:val="004C56B4"/>
    <w:rsid w:val="004C5774"/>
    <w:rsid w:val="004C6765"/>
    <w:rsid w:val="004C6C7D"/>
    <w:rsid w:val="004C6E01"/>
    <w:rsid w:val="004C6FB1"/>
    <w:rsid w:val="004C7184"/>
    <w:rsid w:val="004C75DC"/>
    <w:rsid w:val="004C795A"/>
    <w:rsid w:val="004C7A5E"/>
    <w:rsid w:val="004C7C38"/>
    <w:rsid w:val="004C7F93"/>
    <w:rsid w:val="004D0677"/>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66B"/>
    <w:rsid w:val="004D47E3"/>
    <w:rsid w:val="004D49BC"/>
    <w:rsid w:val="004D4A6E"/>
    <w:rsid w:val="004D4BD0"/>
    <w:rsid w:val="004D4FBD"/>
    <w:rsid w:val="004D4FC0"/>
    <w:rsid w:val="004D5705"/>
    <w:rsid w:val="004D5826"/>
    <w:rsid w:val="004D5FC5"/>
    <w:rsid w:val="004D6349"/>
    <w:rsid w:val="004D70D1"/>
    <w:rsid w:val="004D767D"/>
    <w:rsid w:val="004D7DA8"/>
    <w:rsid w:val="004E136D"/>
    <w:rsid w:val="004E151A"/>
    <w:rsid w:val="004E1CB0"/>
    <w:rsid w:val="004E23F3"/>
    <w:rsid w:val="004E252F"/>
    <w:rsid w:val="004E27D1"/>
    <w:rsid w:val="004E2892"/>
    <w:rsid w:val="004E362B"/>
    <w:rsid w:val="004E3681"/>
    <w:rsid w:val="004E3878"/>
    <w:rsid w:val="004E3C59"/>
    <w:rsid w:val="004E3D74"/>
    <w:rsid w:val="004E3DDE"/>
    <w:rsid w:val="004E3F46"/>
    <w:rsid w:val="004E40CD"/>
    <w:rsid w:val="004E4250"/>
    <w:rsid w:val="004E499A"/>
    <w:rsid w:val="004E4E61"/>
    <w:rsid w:val="004E4FF2"/>
    <w:rsid w:val="004E53BD"/>
    <w:rsid w:val="004E57E6"/>
    <w:rsid w:val="004E5AD0"/>
    <w:rsid w:val="004E6037"/>
    <w:rsid w:val="004E63AB"/>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C50"/>
    <w:rsid w:val="004F2DDD"/>
    <w:rsid w:val="004F2F43"/>
    <w:rsid w:val="004F3076"/>
    <w:rsid w:val="004F3B71"/>
    <w:rsid w:val="004F3D43"/>
    <w:rsid w:val="004F4208"/>
    <w:rsid w:val="004F4618"/>
    <w:rsid w:val="004F4B2A"/>
    <w:rsid w:val="004F4B46"/>
    <w:rsid w:val="004F4B7D"/>
    <w:rsid w:val="004F5154"/>
    <w:rsid w:val="004F5448"/>
    <w:rsid w:val="004F5835"/>
    <w:rsid w:val="004F59F5"/>
    <w:rsid w:val="004F5BD1"/>
    <w:rsid w:val="004F5C1E"/>
    <w:rsid w:val="004F5C9E"/>
    <w:rsid w:val="004F5EFE"/>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2792"/>
    <w:rsid w:val="005036BE"/>
    <w:rsid w:val="00503A55"/>
    <w:rsid w:val="00503F4C"/>
    <w:rsid w:val="005041B4"/>
    <w:rsid w:val="005042DA"/>
    <w:rsid w:val="00504311"/>
    <w:rsid w:val="005043A1"/>
    <w:rsid w:val="0050485C"/>
    <w:rsid w:val="00504AC6"/>
    <w:rsid w:val="00504AF1"/>
    <w:rsid w:val="00504D01"/>
    <w:rsid w:val="0050503C"/>
    <w:rsid w:val="00505179"/>
    <w:rsid w:val="00505322"/>
    <w:rsid w:val="0050532E"/>
    <w:rsid w:val="00505541"/>
    <w:rsid w:val="005055A9"/>
    <w:rsid w:val="00505731"/>
    <w:rsid w:val="00505854"/>
    <w:rsid w:val="00505933"/>
    <w:rsid w:val="00506532"/>
    <w:rsid w:val="005065C5"/>
    <w:rsid w:val="00506664"/>
    <w:rsid w:val="00506673"/>
    <w:rsid w:val="005066FE"/>
    <w:rsid w:val="005067D0"/>
    <w:rsid w:val="005068A5"/>
    <w:rsid w:val="00506F0F"/>
    <w:rsid w:val="00507F50"/>
    <w:rsid w:val="00507FF1"/>
    <w:rsid w:val="0051063F"/>
    <w:rsid w:val="00510B2B"/>
    <w:rsid w:val="00510C5E"/>
    <w:rsid w:val="00511079"/>
    <w:rsid w:val="00511529"/>
    <w:rsid w:val="005117E0"/>
    <w:rsid w:val="00511880"/>
    <w:rsid w:val="00511CDF"/>
    <w:rsid w:val="00511DDF"/>
    <w:rsid w:val="00512533"/>
    <w:rsid w:val="005125A7"/>
    <w:rsid w:val="00512829"/>
    <w:rsid w:val="00513492"/>
    <w:rsid w:val="0051356D"/>
    <w:rsid w:val="00513839"/>
    <w:rsid w:val="005139E3"/>
    <w:rsid w:val="00513B29"/>
    <w:rsid w:val="00513DEF"/>
    <w:rsid w:val="0051423C"/>
    <w:rsid w:val="005145AD"/>
    <w:rsid w:val="005145C1"/>
    <w:rsid w:val="0051486B"/>
    <w:rsid w:val="00514C91"/>
    <w:rsid w:val="00514CA9"/>
    <w:rsid w:val="00514ECB"/>
    <w:rsid w:val="00515120"/>
    <w:rsid w:val="005153CE"/>
    <w:rsid w:val="00515EA9"/>
    <w:rsid w:val="00516241"/>
    <w:rsid w:val="00516362"/>
    <w:rsid w:val="005164A5"/>
    <w:rsid w:val="00516581"/>
    <w:rsid w:val="00516FD9"/>
    <w:rsid w:val="0051705B"/>
    <w:rsid w:val="005172AE"/>
    <w:rsid w:val="00517605"/>
    <w:rsid w:val="00517906"/>
    <w:rsid w:val="0051791D"/>
    <w:rsid w:val="00517B70"/>
    <w:rsid w:val="00517BD7"/>
    <w:rsid w:val="00520702"/>
    <w:rsid w:val="0052087D"/>
    <w:rsid w:val="00520D6D"/>
    <w:rsid w:val="005210A8"/>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8E"/>
    <w:rsid w:val="005251D6"/>
    <w:rsid w:val="005256F3"/>
    <w:rsid w:val="0052581D"/>
    <w:rsid w:val="00525B87"/>
    <w:rsid w:val="00525CAD"/>
    <w:rsid w:val="005260B9"/>
    <w:rsid w:val="005262D4"/>
    <w:rsid w:val="0052659E"/>
    <w:rsid w:val="005265A3"/>
    <w:rsid w:val="00526783"/>
    <w:rsid w:val="00526A46"/>
    <w:rsid w:val="00526E92"/>
    <w:rsid w:val="005270EA"/>
    <w:rsid w:val="0052721C"/>
    <w:rsid w:val="005278FB"/>
    <w:rsid w:val="005279B4"/>
    <w:rsid w:val="00527C99"/>
    <w:rsid w:val="00527FB1"/>
    <w:rsid w:val="005314C5"/>
    <w:rsid w:val="005315C7"/>
    <w:rsid w:val="0053162F"/>
    <w:rsid w:val="00531777"/>
    <w:rsid w:val="005317CF"/>
    <w:rsid w:val="005323AE"/>
    <w:rsid w:val="005325E2"/>
    <w:rsid w:val="0053281C"/>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BFA"/>
    <w:rsid w:val="0053759C"/>
    <w:rsid w:val="005375FE"/>
    <w:rsid w:val="00537A2D"/>
    <w:rsid w:val="00537ABE"/>
    <w:rsid w:val="00540666"/>
    <w:rsid w:val="00540693"/>
    <w:rsid w:val="00540B5A"/>
    <w:rsid w:val="0054119D"/>
    <w:rsid w:val="00541455"/>
    <w:rsid w:val="00541DE4"/>
    <w:rsid w:val="005420DE"/>
    <w:rsid w:val="00542249"/>
    <w:rsid w:val="00542489"/>
    <w:rsid w:val="005427DF"/>
    <w:rsid w:val="00542941"/>
    <w:rsid w:val="005429BC"/>
    <w:rsid w:val="005431F5"/>
    <w:rsid w:val="005434D7"/>
    <w:rsid w:val="00543707"/>
    <w:rsid w:val="0054393C"/>
    <w:rsid w:val="00543B8C"/>
    <w:rsid w:val="00543E19"/>
    <w:rsid w:val="00543EBB"/>
    <w:rsid w:val="00544187"/>
    <w:rsid w:val="00544213"/>
    <w:rsid w:val="005445C4"/>
    <w:rsid w:val="00544644"/>
    <w:rsid w:val="005448F5"/>
    <w:rsid w:val="005453F3"/>
    <w:rsid w:val="00545494"/>
    <w:rsid w:val="00545549"/>
    <w:rsid w:val="005455F8"/>
    <w:rsid w:val="00546312"/>
    <w:rsid w:val="0054662D"/>
    <w:rsid w:val="005467DC"/>
    <w:rsid w:val="005468A8"/>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F17"/>
    <w:rsid w:val="0056618D"/>
    <w:rsid w:val="00566414"/>
    <w:rsid w:val="005666B4"/>
    <w:rsid w:val="00567415"/>
    <w:rsid w:val="00567578"/>
    <w:rsid w:val="00567610"/>
    <w:rsid w:val="00567A5B"/>
    <w:rsid w:val="00567F0E"/>
    <w:rsid w:val="0057016B"/>
    <w:rsid w:val="00570542"/>
    <w:rsid w:val="00570648"/>
    <w:rsid w:val="00570D37"/>
    <w:rsid w:val="00570D83"/>
    <w:rsid w:val="00570D9F"/>
    <w:rsid w:val="00570FC6"/>
    <w:rsid w:val="005714C6"/>
    <w:rsid w:val="00571A11"/>
    <w:rsid w:val="00571CA8"/>
    <w:rsid w:val="00571E64"/>
    <w:rsid w:val="00573439"/>
    <w:rsid w:val="00573487"/>
    <w:rsid w:val="005734C0"/>
    <w:rsid w:val="00573CA7"/>
    <w:rsid w:val="005741C4"/>
    <w:rsid w:val="005746A5"/>
    <w:rsid w:val="00574BA6"/>
    <w:rsid w:val="00574D20"/>
    <w:rsid w:val="005751EB"/>
    <w:rsid w:val="0057524B"/>
    <w:rsid w:val="005753F4"/>
    <w:rsid w:val="00575935"/>
    <w:rsid w:val="00575E38"/>
    <w:rsid w:val="00575E6E"/>
    <w:rsid w:val="00575F8A"/>
    <w:rsid w:val="005760AC"/>
    <w:rsid w:val="005761D8"/>
    <w:rsid w:val="00576594"/>
    <w:rsid w:val="0057673A"/>
    <w:rsid w:val="00576EDB"/>
    <w:rsid w:val="0057762D"/>
    <w:rsid w:val="00577FFD"/>
    <w:rsid w:val="005800C4"/>
    <w:rsid w:val="00580137"/>
    <w:rsid w:val="00580464"/>
    <w:rsid w:val="005806F4"/>
    <w:rsid w:val="00580793"/>
    <w:rsid w:val="00581273"/>
    <w:rsid w:val="00581470"/>
    <w:rsid w:val="005814C8"/>
    <w:rsid w:val="005817DD"/>
    <w:rsid w:val="00581893"/>
    <w:rsid w:val="00581A8F"/>
    <w:rsid w:val="00581DE0"/>
    <w:rsid w:val="00581E80"/>
    <w:rsid w:val="00582087"/>
    <w:rsid w:val="00582D39"/>
    <w:rsid w:val="00582D91"/>
    <w:rsid w:val="005831DD"/>
    <w:rsid w:val="005832A6"/>
    <w:rsid w:val="00583500"/>
    <w:rsid w:val="0058359D"/>
    <w:rsid w:val="00583799"/>
    <w:rsid w:val="005841E3"/>
    <w:rsid w:val="00584320"/>
    <w:rsid w:val="005844EC"/>
    <w:rsid w:val="0058457B"/>
    <w:rsid w:val="005845C6"/>
    <w:rsid w:val="00584720"/>
    <w:rsid w:val="00584867"/>
    <w:rsid w:val="00585034"/>
    <w:rsid w:val="005853C6"/>
    <w:rsid w:val="00585484"/>
    <w:rsid w:val="005856BE"/>
    <w:rsid w:val="00585BDA"/>
    <w:rsid w:val="00585EE3"/>
    <w:rsid w:val="00586131"/>
    <w:rsid w:val="005861B1"/>
    <w:rsid w:val="0058666E"/>
    <w:rsid w:val="0058689E"/>
    <w:rsid w:val="00586942"/>
    <w:rsid w:val="00587053"/>
    <w:rsid w:val="005870E7"/>
    <w:rsid w:val="00587229"/>
    <w:rsid w:val="00587503"/>
    <w:rsid w:val="005877C3"/>
    <w:rsid w:val="005878A4"/>
    <w:rsid w:val="00587F7F"/>
    <w:rsid w:val="00590288"/>
    <w:rsid w:val="00590581"/>
    <w:rsid w:val="005907D2"/>
    <w:rsid w:val="00590913"/>
    <w:rsid w:val="00590DD7"/>
    <w:rsid w:val="00590E48"/>
    <w:rsid w:val="00590E8D"/>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409A"/>
    <w:rsid w:val="005942E2"/>
    <w:rsid w:val="005946EC"/>
    <w:rsid w:val="0059490B"/>
    <w:rsid w:val="005949E8"/>
    <w:rsid w:val="00594A73"/>
    <w:rsid w:val="00594F7F"/>
    <w:rsid w:val="0059525F"/>
    <w:rsid w:val="0059549B"/>
    <w:rsid w:val="00595643"/>
    <w:rsid w:val="005957E2"/>
    <w:rsid w:val="0059588B"/>
    <w:rsid w:val="005963F6"/>
    <w:rsid w:val="00596BBA"/>
    <w:rsid w:val="00596C35"/>
    <w:rsid w:val="005972F8"/>
    <w:rsid w:val="00597393"/>
    <w:rsid w:val="005973DD"/>
    <w:rsid w:val="0059740C"/>
    <w:rsid w:val="005975C4"/>
    <w:rsid w:val="00597A6B"/>
    <w:rsid w:val="00597BFD"/>
    <w:rsid w:val="00597D5B"/>
    <w:rsid w:val="00597ED8"/>
    <w:rsid w:val="005A005E"/>
    <w:rsid w:val="005A0A0B"/>
    <w:rsid w:val="005A0CF9"/>
    <w:rsid w:val="005A0D71"/>
    <w:rsid w:val="005A1534"/>
    <w:rsid w:val="005A154B"/>
    <w:rsid w:val="005A16CB"/>
    <w:rsid w:val="005A16CF"/>
    <w:rsid w:val="005A18C4"/>
    <w:rsid w:val="005A1C02"/>
    <w:rsid w:val="005A240A"/>
    <w:rsid w:val="005A2851"/>
    <w:rsid w:val="005A2B32"/>
    <w:rsid w:val="005A2D6D"/>
    <w:rsid w:val="005A31CB"/>
    <w:rsid w:val="005A34AA"/>
    <w:rsid w:val="005A34D5"/>
    <w:rsid w:val="005A393B"/>
    <w:rsid w:val="005A3A5F"/>
    <w:rsid w:val="005A3C0D"/>
    <w:rsid w:val="005A4904"/>
    <w:rsid w:val="005A4959"/>
    <w:rsid w:val="005A4C4C"/>
    <w:rsid w:val="005A4C5E"/>
    <w:rsid w:val="005A4F4C"/>
    <w:rsid w:val="005A4FEB"/>
    <w:rsid w:val="005A515A"/>
    <w:rsid w:val="005A54AD"/>
    <w:rsid w:val="005A56F9"/>
    <w:rsid w:val="005A5FB8"/>
    <w:rsid w:val="005A6120"/>
    <w:rsid w:val="005A62D6"/>
    <w:rsid w:val="005A6549"/>
    <w:rsid w:val="005A65BF"/>
    <w:rsid w:val="005A694F"/>
    <w:rsid w:val="005A6BC4"/>
    <w:rsid w:val="005A6CB5"/>
    <w:rsid w:val="005A6FC8"/>
    <w:rsid w:val="005A701C"/>
    <w:rsid w:val="005A704D"/>
    <w:rsid w:val="005A7142"/>
    <w:rsid w:val="005A7E80"/>
    <w:rsid w:val="005B007F"/>
    <w:rsid w:val="005B1CFF"/>
    <w:rsid w:val="005B1DC0"/>
    <w:rsid w:val="005B1F95"/>
    <w:rsid w:val="005B1FF6"/>
    <w:rsid w:val="005B221D"/>
    <w:rsid w:val="005B24FA"/>
    <w:rsid w:val="005B2553"/>
    <w:rsid w:val="005B303B"/>
    <w:rsid w:val="005B325D"/>
    <w:rsid w:val="005B350E"/>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780E"/>
    <w:rsid w:val="005B7B7D"/>
    <w:rsid w:val="005B7F61"/>
    <w:rsid w:val="005C0F3B"/>
    <w:rsid w:val="005C1948"/>
    <w:rsid w:val="005C19A5"/>
    <w:rsid w:val="005C1FCA"/>
    <w:rsid w:val="005C2011"/>
    <w:rsid w:val="005C22ED"/>
    <w:rsid w:val="005C263C"/>
    <w:rsid w:val="005C2679"/>
    <w:rsid w:val="005C27F2"/>
    <w:rsid w:val="005C2CEB"/>
    <w:rsid w:val="005C2FF1"/>
    <w:rsid w:val="005C3267"/>
    <w:rsid w:val="005C36FF"/>
    <w:rsid w:val="005C37EB"/>
    <w:rsid w:val="005C3822"/>
    <w:rsid w:val="005C41AE"/>
    <w:rsid w:val="005C41D4"/>
    <w:rsid w:val="005C504A"/>
    <w:rsid w:val="005C5342"/>
    <w:rsid w:val="005C5574"/>
    <w:rsid w:val="005C5BE6"/>
    <w:rsid w:val="005C6405"/>
    <w:rsid w:val="005C654E"/>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0B51"/>
    <w:rsid w:val="005D159A"/>
    <w:rsid w:val="005D1FF8"/>
    <w:rsid w:val="005D24E4"/>
    <w:rsid w:val="005D2C9C"/>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646"/>
    <w:rsid w:val="005E0BAD"/>
    <w:rsid w:val="005E101E"/>
    <w:rsid w:val="005E1588"/>
    <w:rsid w:val="005E2322"/>
    <w:rsid w:val="005E2728"/>
    <w:rsid w:val="005E2774"/>
    <w:rsid w:val="005E2E2D"/>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34E"/>
    <w:rsid w:val="005E567D"/>
    <w:rsid w:val="005E5682"/>
    <w:rsid w:val="005E574D"/>
    <w:rsid w:val="005E59F5"/>
    <w:rsid w:val="005E5E1A"/>
    <w:rsid w:val="005E6226"/>
    <w:rsid w:val="005E6513"/>
    <w:rsid w:val="005E6903"/>
    <w:rsid w:val="005E6A8C"/>
    <w:rsid w:val="005E6B3E"/>
    <w:rsid w:val="005E6C16"/>
    <w:rsid w:val="005E7353"/>
    <w:rsid w:val="005E746D"/>
    <w:rsid w:val="005E7BD5"/>
    <w:rsid w:val="005E7F2A"/>
    <w:rsid w:val="005F00B0"/>
    <w:rsid w:val="005F0108"/>
    <w:rsid w:val="005F08E3"/>
    <w:rsid w:val="005F0EB3"/>
    <w:rsid w:val="005F0ECB"/>
    <w:rsid w:val="005F0ECC"/>
    <w:rsid w:val="005F1862"/>
    <w:rsid w:val="005F21A5"/>
    <w:rsid w:val="005F2470"/>
    <w:rsid w:val="005F28C6"/>
    <w:rsid w:val="005F29AA"/>
    <w:rsid w:val="005F2ED3"/>
    <w:rsid w:val="005F2FED"/>
    <w:rsid w:val="005F38CB"/>
    <w:rsid w:val="005F3918"/>
    <w:rsid w:val="005F3DCA"/>
    <w:rsid w:val="005F3F16"/>
    <w:rsid w:val="005F50A3"/>
    <w:rsid w:val="005F50A5"/>
    <w:rsid w:val="005F52CC"/>
    <w:rsid w:val="005F5A31"/>
    <w:rsid w:val="005F5D1B"/>
    <w:rsid w:val="005F5E6F"/>
    <w:rsid w:val="005F6238"/>
    <w:rsid w:val="005F643B"/>
    <w:rsid w:val="005F6BD4"/>
    <w:rsid w:val="005F6F51"/>
    <w:rsid w:val="005F77B0"/>
    <w:rsid w:val="005F7859"/>
    <w:rsid w:val="005F7985"/>
    <w:rsid w:val="0060004D"/>
    <w:rsid w:val="00600185"/>
    <w:rsid w:val="00600750"/>
    <w:rsid w:val="0060079A"/>
    <w:rsid w:val="00600A03"/>
    <w:rsid w:val="00600CEB"/>
    <w:rsid w:val="00601224"/>
    <w:rsid w:val="00601519"/>
    <w:rsid w:val="00601966"/>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AC0"/>
    <w:rsid w:val="00607B2A"/>
    <w:rsid w:val="00607B46"/>
    <w:rsid w:val="00607D81"/>
    <w:rsid w:val="00610747"/>
    <w:rsid w:val="00610E03"/>
    <w:rsid w:val="00610EC7"/>
    <w:rsid w:val="00611019"/>
    <w:rsid w:val="0061176E"/>
    <w:rsid w:val="00611AC8"/>
    <w:rsid w:val="00612316"/>
    <w:rsid w:val="0061258C"/>
    <w:rsid w:val="00612887"/>
    <w:rsid w:val="00612A14"/>
    <w:rsid w:val="00612A79"/>
    <w:rsid w:val="00612D63"/>
    <w:rsid w:val="00613197"/>
    <w:rsid w:val="006132F7"/>
    <w:rsid w:val="0061330B"/>
    <w:rsid w:val="006134D4"/>
    <w:rsid w:val="00613611"/>
    <w:rsid w:val="00613BA1"/>
    <w:rsid w:val="00613D25"/>
    <w:rsid w:val="0061417F"/>
    <w:rsid w:val="006142C0"/>
    <w:rsid w:val="00614A0B"/>
    <w:rsid w:val="00614CD1"/>
    <w:rsid w:val="00614EC4"/>
    <w:rsid w:val="00614EE4"/>
    <w:rsid w:val="006150AD"/>
    <w:rsid w:val="006150EB"/>
    <w:rsid w:val="006151F0"/>
    <w:rsid w:val="0061567B"/>
    <w:rsid w:val="006158F6"/>
    <w:rsid w:val="006158F8"/>
    <w:rsid w:val="00616095"/>
    <w:rsid w:val="006165B2"/>
    <w:rsid w:val="00616602"/>
    <w:rsid w:val="006166CF"/>
    <w:rsid w:val="00616921"/>
    <w:rsid w:val="00616DD3"/>
    <w:rsid w:val="00617441"/>
    <w:rsid w:val="006174AD"/>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40AC"/>
    <w:rsid w:val="006243A9"/>
    <w:rsid w:val="00624470"/>
    <w:rsid w:val="0062462F"/>
    <w:rsid w:val="0062466B"/>
    <w:rsid w:val="00624BA1"/>
    <w:rsid w:val="00624C00"/>
    <w:rsid w:val="006257E9"/>
    <w:rsid w:val="0062594D"/>
    <w:rsid w:val="00625C30"/>
    <w:rsid w:val="00625C58"/>
    <w:rsid w:val="00625EBF"/>
    <w:rsid w:val="00626041"/>
    <w:rsid w:val="0062661B"/>
    <w:rsid w:val="00626D80"/>
    <w:rsid w:val="006274A2"/>
    <w:rsid w:val="00627717"/>
    <w:rsid w:val="0062775D"/>
    <w:rsid w:val="00627891"/>
    <w:rsid w:val="00627C20"/>
    <w:rsid w:val="00627E8A"/>
    <w:rsid w:val="00630118"/>
    <w:rsid w:val="00630D87"/>
    <w:rsid w:val="006310AE"/>
    <w:rsid w:val="0063144E"/>
    <w:rsid w:val="00631762"/>
    <w:rsid w:val="00632196"/>
    <w:rsid w:val="006323B1"/>
    <w:rsid w:val="00632FD1"/>
    <w:rsid w:val="006332DE"/>
    <w:rsid w:val="006333BF"/>
    <w:rsid w:val="00633463"/>
    <w:rsid w:val="0063366F"/>
    <w:rsid w:val="00633BF2"/>
    <w:rsid w:val="00633C1D"/>
    <w:rsid w:val="00633D18"/>
    <w:rsid w:val="00633F67"/>
    <w:rsid w:val="00633FAA"/>
    <w:rsid w:val="0063430B"/>
    <w:rsid w:val="006345C3"/>
    <w:rsid w:val="0063462E"/>
    <w:rsid w:val="00634E70"/>
    <w:rsid w:val="00635E93"/>
    <w:rsid w:val="006362F9"/>
    <w:rsid w:val="00636832"/>
    <w:rsid w:val="006369A9"/>
    <w:rsid w:val="006373CD"/>
    <w:rsid w:val="0063747D"/>
    <w:rsid w:val="00637CAA"/>
    <w:rsid w:val="00637DE6"/>
    <w:rsid w:val="0063B751"/>
    <w:rsid w:val="00640785"/>
    <w:rsid w:val="0064090E"/>
    <w:rsid w:val="00640D70"/>
    <w:rsid w:val="00640ED8"/>
    <w:rsid w:val="0064165D"/>
    <w:rsid w:val="00641677"/>
    <w:rsid w:val="00642209"/>
    <w:rsid w:val="00642521"/>
    <w:rsid w:val="006429E4"/>
    <w:rsid w:val="006433BD"/>
    <w:rsid w:val="006434E3"/>
    <w:rsid w:val="006434EA"/>
    <w:rsid w:val="006436DE"/>
    <w:rsid w:val="00643784"/>
    <w:rsid w:val="00644186"/>
    <w:rsid w:val="00644A21"/>
    <w:rsid w:val="00644A70"/>
    <w:rsid w:val="00645100"/>
    <w:rsid w:val="006454DC"/>
    <w:rsid w:val="006458B1"/>
    <w:rsid w:val="00645C9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5D5"/>
    <w:rsid w:val="00651854"/>
    <w:rsid w:val="00651A64"/>
    <w:rsid w:val="00651D0C"/>
    <w:rsid w:val="00651FC8"/>
    <w:rsid w:val="00652385"/>
    <w:rsid w:val="006523F5"/>
    <w:rsid w:val="006525ED"/>
    <w:rsid w:val="006535AD"/>
    <w:rsid w:val="006539E8"/>
    <w:rsid w:val="00653D6D"/>
    <w:rsid w:val="006541E4"/>
    <w:rsid w:val="00654697"/>
    <w:rsid w:val="00655014"/>
    <w:rsid w:val="00655649"/>
    <w:rsid w:val="006560C5"/>
    <w:rsid w:val="006563DC"/>
    <w:rsid w:val="006563F3"/>
    <w:rsid w:val="006565D8"/>
    <w:rsid w:val="006568E7"/>
    <w:rsid w:val="00656B96"/>
    <w:rsid w:val="00656CF4"/>
    <w:rsid w:val="0065736B"/>
    <w:rsid w:val="006579D3"/>
    <w:rsid w:val="00657AE5"/>
    <w:rsid w:val="00657B0C"/>
    <w:rsid w:val="00657DEF"/>
    <w:rsid w:val="00660232"/>
    <w:rsid w:val="006606E3"/>
    <w:rsid w:val="006608A7"/>
    <w:rsid w:val="00660A00"/>
    <w:rsid w:val="00660A23"/>
    <w:rsid w:val="00660A32"/>
    <w:rsid w:val="00660E83"/>
    <w:rsid w:val="00660FC4"/>
    <w:rsid w:val="006619B0"/>
    <w:rsid w:val="00661B9B"/>
    <w:rsid w:val="00662012"/>
    <w:rsid w:val="006621D6"/>
    <w:rsid w:val="00662543"/>
    <w:rsid w:val="006626D0"/>
    <w:rsid w:val="00662A2F"/>
    <w:rsid w:val="00662B81"/>
    <w:rsid w:val="006632D6"/>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E9A"/>
    <w:rsid w:val="00665F7C"/>
    <w:rsid w:val="00665FA3"/>
    <w:rsid w:val="00666387"/>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C64"/>
    <w:rsid w:val="006730D5"/>
    <w:rsid w:val="00673172"/>
    <w:rsid w:val="006731FB"/>
    <w:rsid w:val="00673DAC"/>
    <w:rsid w:val="0067481F"/>
    <w:rsid w:val="00674B4B"/>
    <w:rsid w:val="00674E6A"/>
    <w:rsid w:val="00674FB8"/>
    <w:rsid w:val="0067517F"/>
    <w:rsid w:val="00675266"/>
    <w:rsid w:val="006758A4"/>
    <w:rsid w:val="00675BF4"/>
    <w:rsid w:val="006761E9"/>
    <w:rsid w:val="00676403"/>
    <w:rsid w:val="0067661A"/>
    <w:rsid w:val="0067677E"/>
    <w:rsid w:val="00676A64"/>
    <w:rsid w:val="006776A4"/>
    <w:rsid w:val="00677901"/>
    <w:rsid w:val="00677925"/>
    <w:rsid w:val="00680614"/>
    <w:rsid w:val="0068079A"/>
    <w:rsid w:val="00680813"/>
    <w:rsid w:val="00680C6B"/>
    <w:rsid w:val="00680D8B"/>
    <w:rsid w:val="00680DB0"/>
    <w:rsid w:val="00680F20"/>
    <w:rsid w:val="00680F46"/>
    <w:rsid w:val="006810FE"/>
    <w:rsid w:val="00681108"/>
    <w:rsid w:val="006811AC"/>
    <w:rsid w:val="00681540"/>
    <w:rsid w:val="00681C38"/>
    <w:rsid w:val="00681CE8"/>
    <w:rsid w:val="00681FDC"/>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F36"/>
    <w:rsid w:val="006850C8"/>
    <w:rsid w:val="00685631"/>
    <w:rsid w:val="00686285"/>
    <w:rsid w:val="006863E5"/>
    <w:rsid w:val="0068671B"/>
    <w:rsid w:val="00686A16"/>
    <w:rsid w:val="00686C4B"/>
    <w:rsid w:val="00686C8A"/>
    <w:rsid w:val="00686EFC"/>
    <w:rsid w:val="006878F8"/>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320E"/>
    <w:rsid w:val="006932E7"/>
    <w:rsid w:val="00693347"/>
    <w:rsid w:val="0069334C"/>
    <w:rsid w:val="00693361"/>
    <w:rsid w:val="006934AB"/>
    <w:rsid w:val="006939BE"/>
    <w:rsid w:val="00693A37"/>
    <w:rsid w:val="00693EC7"/>
    <w:rsid w:val="00694050"/>
    <w:rsid w:val="00694575"/>
    <w:rsid w:val="00694774"/>
    <w:rsid w:val="006957B7"/>
    <w:rsid w:val="00695BA1"/>
    <w:rsid w:val="00695F29"/>
    <w:rsid w:val="00696AEC"/>
    <w:rsid w:val="00696C23"/>
    <w:rsid w:val="00696D63"/>
    <w:rsid w:val="00697110"/>
    <w:rsid w:val="0069729C"/>
    <w:rsid w:val="0069739A"/>
    <w:rsid w:val="00697586"/>
    <w:rsid w:val="00697788"/>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508"/>
    <w:rsid w:val="006A564B"/>
    <w:rsid w:val="006A5CBF"/>
    <w:rsid w:val="006A6344"/>
    <w:rsid w:val="006A6413"/>
    <w:rsid w:val="006A688C"/>
    <w:rsid w:val="006A6914"/>
    <w:rsid w:val="006A6B09"/>
    <w:rsid w:val="006A6CDB"/>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F4D"/>
    <w:rsid w:val="006B3069"/>
    <w:rsid w:val="006B308D"/>
    <w:rsid w:val="006B319F"/>
    <w:rsid w:val="006B3682"/>
    <w:rsid w:val="006B48CB"/>
    <w:rsid w:val="006B4CA9"/>
    <w:rsid w:val="006B4FE8"/>
    <w:rsid w:val="006B51FF"/>
    <w:rsid w:val="006B53DA"/>
    <w:rsid w:val="006B548E"/>
    <w:rsid w:val="006B59F7"/>
    <w:rsid w:val="006B5A6D"/>
    <w:rsid w:val="006B5B78"/>
    <w:rsid w:val="006B715C"/>
    <w:rsid w:val="006B7977"/>
    <w:rsid w:val="006B7997"/>
    <w:rsid w:val="006B7CE0"/>
    <w:rsid w:val="006C028C"/>
    <w:rsid w:val="006C08C5"/>
    <w:rsid w:val="006C0D79"/>
    <w:rsid w:val="006C13D7"/>
    <w:rsid w:val="006C1445"/>
    <w:rsid w:val="006C1E75"/>
    <w:rsid w:val="006C2047"/>
    <w:rsid w:val="006C21D8"/>
    <w:rsid w:val="006C3220"/>
    <w:rsid w:val="006C323A"/>
    <w:rsid w:val="006C3359"/>
    <w:rsid w:val="006C3959"/>
    <w:rsid w:val="006C39C5"/>
    <w:rsid w:val="006C3A89"/>
    <w:rsid w:val="006C3CD9"/>
    <w:rsid w:val="006C44A0"/>
    <w:rsid w:val="006C4FC1"/>
    <w:rsid w:val="006C506F"/>
    <w:rsid w:val="006C512C"/>
    <w:rsid w:val="006C51A5"/>
    <w:rsid w:val="006C529D"/>
    <w:rsid w:val="006C5520"/>
    <w:rsid w:val="006C5670"/>
    <w:rsid w:val="006C58B2"/>
    <w:rsid w:val="006C6592"/>
    <w:rsid w:val="006C6F96"/>
    <w:rsid w:val="006C7984"/>
    <w:rsid w:val="006C7B01"/>
    <w:rsid w:val="006C7CC9"/>
    <w:rsid w:val="006C7CFC"/>
    <w:rsid w:val="006C7D0A"/>
    <w:rsid w:val="006C7FC5"/>
    <w:rsid w:val="006D01E6"/>
    <w:rsid w:val="006D039B"/>
    <w:rsid w:val="006D049D"/>
    <w:rsid w:val="006D0544"/>
    <w:rsid w:val="006D0786"/>
    <w:rsid w:val="006D0A75"/>
    <w:rsid w:val="006D0BBE"/>
    <w:rsid w:val="006D0E6B"/>
    <w:rsid w:val="006D0FA3"/>
    <w:rsid w:val="006D1073"/>
    <w:rsid w:val="006D1468"/>
    <w:rsid w:val="006D15B0"/>
    <w:rsid w:val="006D1C37"/>
    <w:rsid w:val="006D1E0E"/>
    <w:rsid w:val="006D2146"/>
    <w:rsid w:val="006D25AA"/>
    <w:rsid w:val="006D3914"/>
    <w:rsid w:val="006D3F20"/>
    <w:rsid w:val="006D4196"/>
    <w:rsid w:val="006D4488"/>
    <w:rsid w:val="006D4AE5"/>
    <w:rsid w:val="006D4BC1"/>
    <w:rsid w:val="006D5102"/>
    <w:rsid w:val="006D55AB"/>
    <w:rsid w:val="006D5952"/>
    <w:rsid w:val="006D5959"/>
    <w:rsid w:val="006D5EF9"/>
    <w:rsid w:val="006D5F64"/>
    <w:rsid w:val="006D6182"/>
    <w:rsid w:val="006D632E"/>
    <w:rsid w:val="006D65D7"/>
    <w:rsid w:val="006D677F"/>
    <w:rsid w:val="006D6E67"/>
    <w:rsid w:val="006D7A74"/>
    <w:rsid w:val="006D7E07"/>
    <w:rsid w:val="006E0514"/>
    <w:rsid w:val="006E0913"/>
    <w:rsid w:val="006E094A"/>
    <w:rsid w:val="006E0B88"/>
    <w:rsid w:val="006E0C24"/>
    <w:rsid w:val="006E0CDF"/>
    <w:rsid w:val="006E0F24"/>
    <w:rsid w:val="006E1128"/>
    <w:rsid w:val="006E1205"/>
    <w:rsid w:val="006E12B1"/>
    <w:rsid w:val="006E13D1"/>
    <w:rsid w:val="006E1642"/>
    <w:rsid w:val="006E1A08"/>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C5D"/>
    <w:rsid w:val="006F1DDB"/>
    <w:rsid w:val="006F2195"/>
    <w:rsid w:val="006F281B"/>
    <w:rsid w:val="006F2B97"/>
    <w:rsid w:val="006F2EAB"/>
    <w:rsid w:val="006F3196"/>
    <w:rsid w:val="006F3623"/>
    <w:rsid w:val="006F3629"/>
    <w:rsid w:val="006F3ACF"/>
    <w:rsid w:val="006F3C54"/>
    <w:rsid w:val="006F3F0B"/>
    <w:rsid w:val="006F40E1"/>
    <w:rsid w:val="006F4134"/>
    <w:rsid w:val="006F4324"/>
    <w:rsid w:val="006F43CE"/>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32C"/>
    <w:rsid w:val="00702A47"/>
    <w:rsid w:val="00702A7B"/>
    <w:rsid w:val="00702D5A"/>
    <w:rsid w:val="00702EF7"/>
    <w:rsid w:val="00702FD4"/>
    <w:rsid w:val="00703989"/>
    <w:rsid w:val="00703A3F"/>
    <w:rsid w:val="00703AD6"/>
    <w:rsid w:val="00703E22"/>
    <w:rsid w:val="007042E9"/>
    <w:rsid w:val="00704654"/>
    <w:rsid w:val="007046BB"/>
    <w:rsid w:val="00705348"/>
    <w:rsid w:val="007054C2"/>
    <w:rsid w:val="00706735"/>
    <w:rsid w:val="0070687A"/>
    <w:rsid w:val="00706CED"/>
    <w:rsid w:val="007070AC"/>
    <w:rsid w:val="00707380"/>
    <w:rsid w:val="00707412"/>
    <w:rsid w:val="00707B29"/>
    <w:rsid w:val="00707D55"/>
    <w:rsid w:val="00707D79"/>
    <w:rsid w:val="007101E0"/>
    <w:rsid w:val="00710393"/>
    <w:rsid w:val="00710397"/>
    <w:rsid w:val="007105B9"/>
    <w:rsid w:val="00710857"/>
    <w:rsid w:val="00711186"/>
    <w:rsid w:val="0071118B"/>
    <w:rsid w:val="007112B6"/>
    <w:rsid w:val="00711834"/>
    <w:rsid w:val="00711C78"/>
    <w:rsid w:val="00711E13"/>
    <w:rsid w:val="00711FBD"/>
    <w:rsid w:val="007120CD"/>
    <w:rsid w:val="00712EDA"/>
    <w:rsid w:val="0071340E"/>
    <w:rsid w:val="0071365B"/>
    <w:rsid w:val="007136D0"/>
    <w:rsid w:val="00713FF2"/>
    <w:rsid w:val="0071437E"/>
    <w:rsid w:val="0071478B"/>
    <w:rsid w:val="00714FAD"/>
    <w:rsid w:val="00714FC0"/>
    <w:rsid w:val="00715517"/>
    <w:rsid w:val="007155A9"/>
    <w:rsid w:val="007158E1"/>
    <w:rsid w:val="00715BA9"/>
    <w:rsid w:val="00716327"/>
    <w:rsid w:val="00716389"/>
    <w:rsid w:val="00716C28"/>
    <w:rsid w:val="0071705B"/>
    <w:rsid w:val="007172D2"/>
    <w:rsid w:val="007173F0"/>
    <w:rsid w:val="007175D2"/>
    <w:rsid w:val="00717C70"/>
    <w:rsid w:val="00717F29"/>
    <w:rsid w:val="00720210"/>
    <w:rsid w:val="00720505"/>
    <w:rsid w:val="0072050E"/>
    <w:rsid w:val="00720C23"/>
    <w:rsid w:val="007210A6"/>
    <w:rsid w:val="00721134"/>
    <w:rsid w:val="0072150F"/>
    <w:rsid w:val="0072168D"/>
    <w:rsid w:val="007216E2"/>
    <w:rsid w:val="00722072"/>
    <w:rsid w:val="00722651"/>
    <w:rsid w:val="007228BA"/>
    <w:rsid w:val="00722BE3"/>
    <w:rsid w:val="00722DB8"/>
    <w:rsid w:val="0072340B"/>
    <w:rsid w:val="007236A3"/>
    <w:rsid w:val="007237BD"/>
    <w:rsid w:val="007237FA"/>
    <w:rsid w:val="007239B6"/>
    <w:rsid w:val="00723CBB"/>
    <w:rsid w:val="00723D77"/>
    <w:rsid w:val="00723DEA"/>
    <w:rsid w:val="007244F8"/>
    <w:rsid w:val="00724786"/>
    <w:rsid w:val="0072490A"/>
    <w:rsid w:val="00724997"/>
    <w:rsid w:val="00724C2E"/>
    <w:rsid w:val="0072517D"/>
    <w:rsid w:val="00725358"/>
    <w:rsid w:val="0072558B"/>
    <w:rsid w:val="007257FE"/>
    <w:rsid w:val="0072582A"/>
    <w:rsid w:val="00725C2D"/>
    <w:rsid w:val="00726878"/>
    <w:rsid w:val="007273CC"/>
    <w:rsid w:val="00727509"/>
    <w:rsid w:val="00730050"/>
    <w:rsid w:val="00730302"/>
    <w:rsid w:val="007303D9"/>
    <w:rsid w:val="00730664"/>
    <w:rsid w:val="007306D5"/>
    <w:rsid w:val="007307BD"/>
    <w:rsid w:val="00730CD4"/>
    <w:rsid w:val="0073124A"/>
    <w:rsid w:val="00731351"/>
    <w:rsid w:val="007315FC"/>
    <w:rsid w:val="00731A31"/>
    <w:rsid w:val="00731AA3"/>
    <w:rsid w:val="00731B79"/>
    <w:rsid w:val="00731EFA"/>
    <w:rsid w:val="0073224C"/>
    <w:rsid w:val="007322A1"/>
    <w:rsid w:val="007327A8"/>
    <w:rsid w:val="00733019"/>
    <w:rsid w:val="00733699"/>
    <w:rsid w:val="00733893"/>
    <w:rsid w:val="00734071"/>
    <w:rsid w:val="0073417D"/>
    <w:rsid w:val="00734435"/>
    <w:rsid w:val="00734465"/>
    <w:rsid w:val="007344B8"/>
    <w:rsid w:val="00734A05"/>
    <w:rsid w:val="00735404"/>
    <w:rsid w:val="007356AC"/>
    <w:rsid w:val="00735808"/>
    <w:rsid w:val="00735886"/>
    <w:rsid w:val="00735A9A"/>
    <w:rsid w:val="00735B38"/>
    <w:rsid w:val="00735C6F"/>
    <w:rsid w:val="0073614B"/>
    <w:rsid w:val="007368A7"/>
    <w:rsid w:val="00736EA6"/>
    <w:rsid w:val="007370B1"/>
    <w:rsid w:val="00737225"/>
    <w:rsid w:val="007375B6"/>
    <w:rsid w:val="007408C3"/>
    <w:rsid w:val="007408D5"/>
    <w:rsid w:val="00740BBC"/>
    <w:rsid w:val="00740C35"/>
    <w:rsid w:val="007411FF"/>
    <w:rsid w:val="007412FB"/>
    <w:rsid w:val="00741A34"/>
    <w:rsid w:val="00742074"/>
    <w:rsid w:val="00742503"/>
    <w:rsid w:val="0074257D"/>
    <w:rsid w:val="007426AC"/>
    <w:rsid w:val="007429D5"/>
    <w:rsid w:val="00742AA2"/>
    <w:rsid w:val="00742B44"/>
    <w:rsid w:val="00742E6D"/>
    <w:rsid w:val="00742F05"/>
    <w:rsid w:val="0074303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50258"/>
    <w:rsid w:val="007503A3"/>
    <w:rsid w:val="007507F3"/>
    <w:rsid w:val="00750C62"/>
    <w:rsid w:val="00750DBF"/>
    <w:rsid w:val="00750FB7"/>
    <w:rsid w:val="007514BC"/>
    <w:rsid w:val="007516C2"/>
    <w:rsid w:val="00751969"/>
    <w:rsid w:val="00751AD9"/>
    <w:rsid w:val="00751B73"/>
    <w:rsid w:val="00751B94"/>
    <w:rsid w:val="007522C2"/>
    <w:rsid w:val="0075235D"/>
    <w:rsid w:val="007527C0"/>
    <w:rsid w:val="007528B2"/>
    <w:rsid w:val="00752984"/>
    <w:rsid w:val="00752FF4"/>
    <w:rsid w:val="007534E9"/>
    <w:rsid w:val="007536D6"/>
    <w:rsid w:val="00753BB5"/>
    <w:rsid w:val="00753FD6"/>
    <w:rsid w:val="00754261"/>
    <w:rsid w:val="0075454E"/>
    <w:rsid w:val="0075481C"/>
    <w:rsid w:val="00754847"/>
    <w:rsid w:val="00754A89"/>
    <w:rsid w:val="00754CA6"/>
    <w:rsid w:val="0075531A"/>
    <w:rsid w:val="00755933"/>
    <w:rsid w:val="007559A2"/>
    <w:rsid w:val="007561A7"/>
    <w:rsid w:val="007562A1"/>
    <w:rsid w:val="00756832"/>
    <w:rsid w:val="00756BC7"/>
    <w:rsid w:val="00756F2D"/>
    <w:rsid w:val="0075737F"/>
    <w:rsid w:val="00757387"/>
    <w:rsid w:val="007574BB"/>
    <w:rsid w:val="00757588"/>
    <w:rsid w:val="00757A86"/>
    <w:rsid w:val="00757EF5"/>
    <w:rsid w:val="0076009E"/>
    <w:rsid w:val="00760313"/>
    <w:rsid w:val="0076061C"/>
    <w:rsid w:val="00760655"/>
    <w:rsid w:val="00760BFC"/>
    <w:rsid w:val="00760CEB"/>
    <w:rsid w:val="00760FC3"/>
    <w:rsid w:val="00761378"/>
    <w:rsid w:val="00761505"/>
    <w:rsid w:val="00761A38"/>
    <w:rsid w:val="007623DD"/>
    <w:rsid w:val="007626D0"/>
    <w:rsid w:val="007626F2"/>
    <w:rsid w:val="00762A2F"/>
    <w:rsid w:val="0076336C"/>
    <w:rsid w:val="00763532"/>
    <w:rsid w:val="00763B63"/>
    <w:rsid w:val="00763C4D"/>
    <w:rsid w:val="007642D8"/>
    <w:rsid w:val="00764561"/>
    <w:rsid w:val="00764B07"/>
    <w:rsid w:val="007651CA"/>
    <w:rsid w:val="007652D3"/>
    <w:rsid w:val="00765573"/>
    <w:rsid w:val="00765D08"/>
    <w:rsid w:val="00765E5C"/>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757"/>
    <w:rsid w:val="00771800"/>
    <w:rsid w:val="00771C38"/>
    <w:rsid w:val="007724A6"/>
    <w:rsid w:val="007724D0"/>
    <w:rsid w:val="00772569"/>
    <w:rsid w:val="00772AD4"/>
    <w:rsid w:val="00772E8C"/>
    <w:rsid w:val="00773393"/>
    <w:rsid w:val="007736D3"/>
    <w:rsid w:val="00773B54"/>
    <w:rsid w:val="007744D1"/>
    <w:rsid w:val="0077463A"/>
    <w:rsid w:val="0077500F"/>
    <w:rsid w:val="00775199"/>
    <w:rsid w:val="0077548E"/>
    <w:rsid w:val="007759FA"/>
    <w:rsid w:val="00775E3C"/>
    <w:rsid w:val="00776247"/>
    <w:rsid w:val="0077679A"/>
    <w:rsid w:val="00776BF7"/>
    <w:rsid w:val="00776CD9"/>
    <w:rsid w:val="00776F74"/>
    <w:rsid w:val="00777315"/>
    <w:rsid w:val="00777387"/>
    <w:rsid w:val="00777A0E"/>
    <w:rsid w:val="00777B55"/>
    <w:rsid w:val="007802E4"/>
    <w:rsid w:val="00780919"/>
    <w:rsid w:val="00780BD8"/>
    <w:rsid w:val="00780D0B"/>
    <w:rsid w:val="007811EF"/>
    <w:rsid w:val="0078195D"/>
    <w:rsid w:val="007819F2"/>
    <w:rsid w:val="00781C08"/>
    <w:rsid w:val="00781F6B"/>
    <w:rsid w:val="00782352"/>
    <w:rsid w:val="007825F0"/>
    <w:rsid w:val="00782625"/>
    <w:rsid w:val="007826C8"/>
    <w:rsid w:val="00782972"/>
    <w:rsid w:val="007829E4"/>
    <w:rsid w:val="0078322A"/>
    <w:rsid w:val="0078363D"/>
    <w:rsid w:val="00783ACA"/>
    <w:rsid w:val="00783E67"/>
    <w:rsid w:val="00783F34"/>
    <w:rsid w:val="00784190"/>
    <w:rsid w:val="0078457B"/>
    <w:rsid w:val="00784756"/>
    <w:rsid w:val="00784863"/>
    <w:rsid w:val="00784CF4"/>
    <w:rsid w:val="00785174"/>
    <w:rsid w:val="0078539D"/>
    <w:rsid w:val="00785644"/>
    <w:rsid w:val="007856C1"/>
    <w:rsid w:val="00785EE7"/>
    <w:rsid w:val="007865A0"/>
    <w:rsid w:val="0078691C"/>
    <w:rsid w:val="00786AA6"/>
    <w:rsid w:val="00786B76"/>
    <w:rsid w:val="00786E2E"/>
    <w:rsid w:val="00786ED1"/>
    <w:rsid w:val="00786F9D"/>
    <w:rsid w:val="00787051"/>
    <w:rsid w:val="0078717E"/>
    <w:rsid w:val="0078746E"/>
    <w:rsid w:val="00787E0D"/>
    <w:rsid w:val="0079018D"/>
    <w:rsid w:val="00790B62"/>
    <w:rsid w:val="007910B1"/>
    <w:rsid w:val="007911E1"/>
    <w:rsid w:val="007912BC"/>
    <w:rsid w:val="00791A00"/>
    <w:rsid w:val="00791AD2"/>
    <w:rsid w:val="00791DBA"/>
    <w:rsid w:val="007928A0"/>
    <w:rsid w:val="00792A4C"/>
    <w:rsid w:val="00792BC8"/>
    <w:rsid w:val="00792CEE"/>
    <w:rsid w:val="00793019"/>
    <w:rsid w:val="0079347D"/>
    <w:rsid w:val="00793855"/>
    <w:rsid w:val="00793893"/>
    <w:rsid w:val="00793AC7"/>
    <w:rsid w:val="00793DEB"/>
    <w:rsid w:val="007941A2"/>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AEB"/>
    <w:rsid w:val="00797C1B"/>
    <w:rsid w:val="00797C7C"/>
    <w:rsid w:val="007A0478"/>
    <w:rsid w:val="007A0498"/>
    <w:rsid w:val="007A0A8B"/>
    <w:rsid w:val="007A0DB8"/>
    <w:rsid w:val="007A0F02"/>
    <w:rsid w:val="007A0FD0"/>
    <w:rsid w:val="007A138F"/>
    <w:rsid w:val="007A1640"/>
    <w:rsid w:val="007A169E"/>
    <w:rsid w:val="007A1F48"/>
    <w:rsid w:val="007A2329"/>
    <w:rsid w:val="007A2650"/>
    <w:rsid w:val="007A2683"/>
    <w:rsid w:val="007A2B7D"/>
    <w:rsid w:val="007A2F43"/>
    <w:rsid w:val="007A3489"/>
    <w:rsid w:val="007A34B6"/>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CF"/>
    <w:rsid w:val="007A7DBD"/>
    <w:rsid w:val="007B0397"/>
    <w:rsid w:val="007B060F"/>
    <w:rsid w:val="007B0E9F"/>
    <w:rsid w:val="007B198E"/>
    <w:rsid w:val="007B1BDA"/>
    <w:rsid w:val="007B1C9A"/>
    <w:rsid w:val="007B2767"/>
    <w:rsid w:val="007B2986"/>
    <w:rsid w:val="007B3149"/>
    <w:rsid w:val="007B3502"/>
    <w:rsid w:val="007B3B21"/>
    <w:rsid w:val="007B3B26"/>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1149"/>
    <w:rsid w:val="007C12BE"/>
    <w:rsid w:val="007C12D8"/>
    <w:rsid w:val="007C1395"/>
    <w:rsid w:val="007C13A1"/>
    <w:rsid w:val="007C1781"/>
    <w:rsid w:val="007C1DA5"/>
    <w:rsid w:val="007C2445"/>
    <w:rsid w:val="007C24ED"/>
    <w:rsid w:val="007C2683"/>
    <w:rsid w:val="007C2739"/>
    <w:rsid w:val="007C2789"/>
    <w:rsid w:val="007C2B02"/>
    <w:rsid w:val="007C3666"/>
    <w:rsid w:val="007C3DE8"/>
    <w:rsid w:val="007C3F09"/>
    <w:rsid w:val="007C4082"/>
    <w:rsid w:val="007C4113"/>
    <w:rsid w:val="007C420D"/>
    <w:rsid w:val="007C4B0F"/>
    <w:rsid w:val="007C4B39"/>
    <w:rsid w:val="007C4D4B"/>
    <w:rsid w:val="007C4DAD"/>
    <w:rsid w:val="007C501D"/>
    <w:rsid w:val="007C5473"/>
    <w:rsid w:val="007C54E1"/>
    <w:rsid w:val="007C5830"/>
    <w:rsid w:val="007C5C4E"/>
    <w:rsid w:val="007C5DB8"/>
    <w:rsid w:val="007C60D5"/>
    <w:rsid w:val="007C6904"/>
    <w:rsid w:val="007C6CA2"/>
    <w:rsid w:val="007C6DC4"/>
    <w:rsid w:val="007C6E35"/>
    <w:rsid w:val="007C7065"/>
    <w:rsid w:val="007C76FB"/>
    <w:rsid w:val="007C77BE"/>
    <w:rsid w:val="007C794A"/>
    <w:rsid w:val="007C7A57"/>
    <w:rsid w:val="007C7A62"/>
    <w:rsid w:val="007C7D64"/>
    <w:rsid w:val="007D05B2"/>
    <w:rsid w:val="007D0722"/>
    <w:rsid w:val="007D0833"/>
    <w:rsid w:val="007D0C44"/>
    <w:rsid w:val="007D0D1E"/>
    <w:rsid w:val="007D13F4"/>
    <w:rsid w:val="007D16EC"/>
    <w:rsid w:val="007D1972"/>
    <w:rsid w:val="007D1A29"/>
    <w:rsid w:val="007D1C4D"/>
    <w:rsid w:val="007D1CEA"/>
    <w:rsid w:val="007D1D70"/>
    <w:rsid w:val="007D1E5B"/>
    <w:rsid w:val="007D1F33"/>
    <w:rsid w:val="007D2146"/>
    <w:rsid w:val="007D2185"/>
    <w:rsid w:val="007D24BF"/>
    <w:rsid w:val="007D2BBA"/>
    <w:rsid w:val="007D3307"/>
    <w:rsid w:val="007D3895"/>
    <w:rsid w:val="007D3AD6"/>
    <w:rsid w:val="007D3B60"/>
    <w:rsid w:val="007D432A"/>
    <w:rsid w:val="007D48C8"/>
    <w:rsid w:val="007D4E21"/>
    <w:rsid w:val="007D559A"/>
    <w:rsid w:val="007D5A88"/>
    <w:rsid w:val="007D5DF8"/>
    <w:rsid w:val="007D5E27"/>
    <w:rsid w:val="007D5E83"/>
    <w:rsid w:val="007D61A9"/>
    <w:rsid w:val="007D6E16"/>
    <w:rsid w:val="007D6F64"/>
    <w:rsid w:val="007D7001"/>
    <w:rsid w:val="007D7391"/>
    <w:rsid w:val="007D7B52"/>
    <w:rsid w:val="007E0364"/>
    <w:rsid w:val="007E07AF"/>
    <w:rsid w:val="007E0A9D"/>
    <w:rsid w:val="007E0BED"/>
    <w:rsid w:val="007E12FD"/>
    <w:rsid w:val="007E1D19"/>
    <w:rsid w:val="007E1F81"/>
    <w:rsid w:val="007E25AB"/>
    <w:rsid w:val="007E27E9"/>
    <w:rsid w:val="007E2C70"/>
    <w:rsid w:val="007E2D1B"/>
    <w:rsid w:val="007E2FF0"/>
    <w:rsid w:val="007E334D"/>
    <w:rsid w:val="007E3445"/>
    <w:rsid w:val="007E35B5"/>
    <w:rsid w:val="007E40CA"/>
    <w:rsid w:val="007E4177"/>
    <w:rsid w:val="007E45BC"/>
    <w:rsid w:val="007E4801"/>
    <w:rsid w:val="007E4C9C"/>
    <w:rsid w:val="007E531A"/>
    <w:rsid w:val="007E5638"/>
    <w:rsid w:val="007E5640"/>
    <w:rsid w:val="007E5744"/>
    <w:rsid w:val="007E5AC2"/>
    <w:rsid w:val="007E5BBC"/>
    <w:rsid w:val="007E636B"/>
    <w:rsid w:val="007E6B72"/>
    <w:rsid w:val="007E7896"/>
    <w:rsid w:val="007E7968"/>
    <w:rsid w:val="007E79C5"/>
    <w:rsid w:val="007E7B04"/>
    <w:rsid w:val="007F0036"/>
    <w:rsid w:val="007F007A"/>
    <w:rsid w:val="007F0459"/>
    <w:rsid w:val="007F0741"/>
    <w:rsid w:val="007F0A42"/>
    <w:rsid w:val="007F0C50"/>
    <w:rsid w:val="007F119D"/>
    <w:rsid w:val="007F143A"/>
    <w:rsid w:val="007F1464"/>
    <w:rsid w:val="007F15CB"/>
    <w:rsid w:val="007F1E08"/>
    <w:rsid w:val="007F27B2"/>
    <w:rsid w:val="007F2845"/>
    <w:rsid w:val="007F2C2A"/>
    <w:rsid w:val="007F2E19"/>
    <w:rsid w:val="007F2E60"/>
    <w:rsid w:val="007F3B1B"/>
    <w:rsid w:val="007F3DDD"/>
    <w:rsid w:val="007F3ED2"/>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7596"/>
    <w:rsid w:val="007F78F4"/>
    <w:rsid w:val="007F7C0E"/>
    <w:rsid w:val="007F7E1D"/>
    <w:rsid w:val="008006C6"/>
    <w:rsid w:val="008008A3"/>
    <w:rsid w:val="0080092D"/>
    <w:rsid w:val="00800C52"/>
    <w:rsid w:val="00800CBF"/>
    <w:rsid w:val="00800FE1"/>
    <w:rsid w:val="008011AE"/>
    <w:rsid w:val="008014BA"/>
    <w:rsid w:val="0080153E"/>
    <w:rsid w:val="0080183D"/>
    <w:rsid w:val="00801A05"/>
    <w:rsid w:val="00801C91"/>
    <w:rsid w:val="00802573"/>
    <w:rsid w:val="00802BFB"/>
    <w:rsid w:val="008033DD"/>
    <w:rsid w:val="008036D5"/>
    <w:rsid w:val="008037A3"/>
    <w:rsid w:val="00803A5E"/>
    <w:rsid w:val="00803E88"/>
    <w:rsid w:val="008041FD"/>
    <w:rsid w:val="008048A2"/>
    <w:rsid w:val="00805067"/>
    <w:rsid w:val="00805533"/>
    <w:rsid w:val="0080566D"/>
    <w:rsid w:val="008058F6"/>
    <w:rsid w:val="00805926"/>
    <w:rsid w:val="00805A4A"/>
    <w:rsid w:val="00805ACD"/>
    <w:rsid w:val="00806049"/>
    <w:rsid w:val="0080622F"/>
    <w:rsid w:val="0080687B"/>
    <w:rsid w:val="00806FFF"/>
    <w:rsid w:val="0080742D"/>
    <w:rsid w:val="00807B37"/>
    <w:rsid w:val="00810009"/>
    <w:rsid w:val="008100AC"/>
    <w:rsid w:val="008107B3"/>
    <w:rsid w:val="00810C91"/>
    <w:rsid w:val="00811140"/>
    <w:rsid w:val="008114D3"/>
    <w:rsid w:val="0081151E"/>
    <w:rsid w:val="00811FC7"/>
    <w:rsid w:val="00812498"/>
    <w:rsid w:val="0081263E"/>
    <w:rsid w:val="008127E6"/>
    <w:rsid w:val="0081297E"/>
    <w:rsid w:val="00812C23"/>
    <w:rsid w:val="00812CFD"/>
    <w:rsid w:val="00813108"/>
    <w:rsid w:val="00813160"/>
    <w:rsid w:val="0081336E"/>
    <w:rsid w:val="0081351D"/>
    <w:rsid w:val="00813928"/>
    <w:rsid w:val="00813B0C"/>
    <w:rsid w:val="00813C84"/>
    <w:rsid w:val="008148A6"/>
    <w:rsid w:val="00814970"/>
    <w:rsid w:val="00814D67"/>
    <w:rsid w:val="00814E96"/>
    <w:rsid w:val="00815452"/>
    <w:rsid w:val="00815A6E"/>
    <w:rsid w:val="00815C9E"/>
    <w:rsid w:val="00815D72"/>
    <w:rsid w:val="00815DC5"/>
    <w:rsid w:val="00815F5F"/>
    <w:rsid w:val="0081620D"/>
    <w:rsid w:val="0081625C"/>
    <w:rsid w:val="00816552"/>
    <w:rsid w:val="008167C4"/>
    <w:rsid w:val="00816968"/>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B6B"/>
    <w:rsid w:val="00822BF5"/>
    <w:rsid w:val="0082377C"/>
    <w:rsid w:val="00823D45"/>
    <w:rsid w:val="00824573"/>
    <w:rsid w:val="00824894"/>
    <w:rsid w:val="00824FBB"/>
    <w:rsid w:val="00825187"/>
    <w:rsid w:val="00825366"/>
    <w:rsid w:val="00825AF1"/>
    <w:rsid w:val="00826504"/>
    <w:rsid w:val="00826730"/>
    <w:rsid w:val="0082697F"/>
    <w:rsid w:val="008269B2"/>
    <w:rsid w:val="00826C7B"/>
    <w:rsid w:val="00826DD9"/>
    <w:rsid w:val="00826E01"/>
    <w:rsid w:val="00826F66"/>
    <w:rsid w:val="0082703F"/>
    <w:rsid w:val="008271CF"/>
    <w:rsid w:val="00827673"/>
    <w:rsid w:val="00827780"/>
    <w:rsid w:val="008277A8"/>
    <w:rsid w:val="008278B6"/>
    <w:rsid w:val="00827F64"/>
    <w:rsid w:val="00827FFC"/>
    <w:rsid w:val="008307ED"/>
    <w:rsid w:val="008310F0"/>
    <w:rsid w:val="0083117B"/>
    <w:rsid w:val="008311A2"/>
    <w:rsid w:val="0083164B"/>
    <w:rsid w:val="008318AC"/>
    <w:rsid w:val="00831A79"/>
    <w:rsid w:val="00831AD1"/>
    <w:rsid w:val="00831CD7"/>
    <w:rsid w:val="00831FCC"/>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B8F"/>
    <w:rsid w:val="00835374"/>
    <w:rsid w:val="008355AB"/>
    <w:rsid w:val="008355EC"/>
    <w:rsid w:val="0083631C"/>
    <w:rsid w:val="0083656A"/>
    <w:rsid w:val="00836B7A"/>
    <w:rsid w:val="00837179"/>
    <w:rsid w:val="00837570"/>
    <w:rsid w:val="00837712"/>
    <w:rsid w:val="00837AEF"/>
    <w:rsid w:val="0084059C"/>
    <w:rsid w:val="0084062B"/>
    <w:rsid w:val="0084098D"/>
    <w:rsid w:val="008409AA"/>
    <w:rsid w:val="00840B60"/>
    <w:rsid w:val="00840FB8"/>
    <w:rsid w:val="00841305"/>
    <w:rsid w:val="0084132A"/>
    <w:rsid w:val="00841407"/>
    <w:rsid w:val="0084157B"/>
    <w:rsid w:val="0084183C"/>
    <w:rsid w:val="00841924"/>
    <w:rsid w:val="008420CE"/>
    <w:rsid w:val="00842A65"/>
    <w:rsid w:val="00842E20"/>
    <w:rsid w:val="00843050"/>
    <w:rsid w:val="0084353E"/>
    <w:rsid w:val="00843A7A"/>
    <w:rsid w:val="008441F2"/>
    <w:rsid w:val="008447F5"/>
    <w:rsid w:val="008447F9"/>
    <w:rsid w:val="0084499F"/>
    <w:rsid w:val="008449CE"/>
    <w:rsid w:val="00844C5E"/>
    <w:rsid w:val="00844E6A"/>
    <w:rsid w:val="00844FFE"/>
    <w:rsid w:val="00845211"/>
    <w:rsid w:val="0084595E"/>
    <w:rsid w:val="00845DEE"/>
    <w:rsid w:val="00845E69"/>
    <w:rsid w:val="00846292"/>
    <w:rsid w:val="008463AA"/>
    <w:rsid w:val="00846475"/>
    <w:rsid w:val="008469D4"/>
    <w:rsid w:val="00846E23"/>
    <w:rsid w:val="00846EDB"/>
    <w:rsid w:val="008470F1"/>
    <w:rsid w:val="00847840"/>
    <w:rsid w:val="00847884"/>
    <w:rsid w:val="00850270"/>
    <w:rsid w:val="00850413"/>
    <w:rsid w:val="008506DF"/>
    <w:rsid w:val="008506E1"/>
    <w:rsid w:val="0085124F"/>
    <w:rsid w:val="0085134F"/>
    <w:rsid w:val="008515EE"/>
    <w:rsid w:val="00851615"/>
    <w:rsid w:val="008528D3"/>
    <w:rsid w:val="00852DA6"/>
    <w:rsid w:val="00852F9A"/>
    <w:rsid w:val="008531B3"/>
    <w:rsid w:val="008535A7"/>
    <w:rsid w:val="008538D3"/>
    <w:rsid w:val="00853DF9"/>
    <w:rsid w:val="00853E62"/>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ECC"/>
    <w:rsid w:val="00860305"/>
    <w:rsid w:val="0086042D"/>
    <w:rsid w:val="00860874"/>
    <w:rsid w:val="00860888"/>
    <w:rsid w:val="00860DA6"/>
    <w:rsid w:val="00860EEE"/>
    <w:rsid w:val="0086145A"/>
    <w:rsid w:val="008614C4"/>
    <w:rsid w:val="008617D0"/>
    <w:rsid w:val="00861987"/>
    <w:rsid w:val="00861A81"/>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466"/>
    <w:rsid w:val="00865842"/>
    <w:rsid w:val="00865C65"/>
    <w:rsid w:val="008660CD"/>
    <w:rsid w:val="0086632C"/>
    <w:rsid w:val="00866400"/>
    <w:rsid w:val="00866624"/>
    <w:rsid w:val="00866786"/>
    <w:rsid w:val="00867651"/>
    <w:rsid w:val="008679C6"/>
    <w:rsid w:val="00867E9A"/>
    <w:rsid w:val="00867F8C"/>
    <w:rsid w:val="008704A9"/>
    <w:rsid w:val="00870C07"/>
    <w:rsid w:val="00870D04"/>
    <w:rsid w:val="00870DA3"/>
    <w:rsid w:val="0087121B"/>
    <w:rsid w:val="008714B6"/>
    <w:rsid w:val="00871F56"/>
    <w:rsid w:val="008721B4"/>
    <w:rsid w:val="0087238A"/>
    <w:rsid w:val="00872643"/>
    <w:rsid w:val="00872A82"/>
    <w:rsid w:val="00872E6B"/>
    <w:rsid w:val="00873315"/>
    <w:rsid w:val="008739D9"/>
    <w:rsid w:val="00873CC0"/>
    <w:rsid w:val="00873ED3"/>
    <w:rsid w:val="008743F3"/>
    <w:rsid w:val="0087444A"/>
    <w:rsid w:val="0087447A"/>
    <w:rsid w:val="00874AB7"/>
    <w:rsid w:val="00874B53"/>
    <w:rsid w:val="00875139"/>
    <w:rsid w:val="008753A3"/>
    <w:rsid w:val="00875410"/>
    <w:rsid w:val="00875441"/>
    <w:rsid w:val="00875500"/>
    <w:rsid w:val="00876315"/>
    <w:rsid w:val="0087631F"/>
    <w:rsid w:val="008765F1"/>
    <w:rsid w:val="0087697A"/>
    <w:rsid w:val="008769BA"/>
    <w:rsid w:val="00877157"/>
    <w:rsid w:val="00877AFE"/>
    <w:rsid w:val="00877F83"/>
    <w:rsid w:val="00880169"/>
    <w:rsid w:val="008801E3"/>
    <w:rsid w:val="008802FD"/>
    <w:rsid w:val="008808BE"/>
    <w:rsid w:val="00880AD0"/>
    <w:rsid w:val="00880D05"/>
    <w:rsid w:val="00880D90"/>
    <w:rsid w:val="00880EDF"/>
    <w:rsid w:val="008811E3"/>
    <w:rsid w:val="00881497"/>
    <w:rsid w:val="0088161A"/>
    <w:rsid w:val="00881D4F"/>
    <w:rsid w:val="00881E09"/>
    <w:rsid w:val="00881F31"/>
    <w:rsid w:val="00881F7A"/>
    <w:rsid w:val="00881F9E"/>
    <w:rsid w:val="00881FAA"/>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82C"/>
    <w:rsid w:val="00886B86"/>
    <w:rsid w:val="00886DFA"/>
    <w:rsid w:val="00886EDF"/>
    <w:rsid w:val="008870C9"/>
    <w:rsid w:val="00887153"/>
    <w:rsid w:val="008877E0"/>
    <w:rsid w:val="0089038B"/>
    <w:rsid w:val="008908E5"/>
    <w:rsid w:val="00891008"/>
    <w:rsid w:val="008911D7"/>
    <w:rsid w:val="00891216"/>
    <w:rsid w:val="00891651"/>
    <w:rsid w:val="008921C9"/>
    <w:rsid w:val="00892537"/>
    <w:rsid w:val="00892C32"/>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C81"/>
    <w:rsid w:val="00897DD9"/>
    <w:rsid w:val="008A05F4"/>
    <w:rsid w:val="008A13B6"/>
    <w:rsid w:val="008A1582"/>
    <w:rsid w:val="008A16EE"/>
    <w:rsid w:val="008A16F9"/>
    <w:rsid w:val="008A1824"/>
    <w:rsid w:val="008A1A7B"/>
    <w:rsid w:val="008A1D3E"/>
    <w:rsid w:val="008A20AD"/>
    <w:rsid w:val="008A2166"/>
    <w:rsid w:val="008A2232"/>
    <w:rsid w:val="008A24F2"/>
    <w:rsid w:val="008A2577"/>
    <w:rsid w:val="008A2C85"/>
    <w:rsid w:val="008A2D53"/>
    <w:rsid w:val="008A2E8F"/>
    <w:rsid w:val="008A2F75"/>
    <w:rsid w:val="008A34F0"/>
    <w:rsid w:val="008A3519"/>
    <w:rsid w:val="008A3774"/>
    <w:rsid w:val="008A3851"/>
    <w:rsid w:val="008A3A6D"/>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DB3"/>
    <w:rsid w:val="008B0034"/>
    <w:rsid w:val="008B0085"/>
    <w:rsid w:val="008B012B"/>
    <w:rsid w:val="008B13E9"/>
    <w:rsid w:val="008B1B20"/>
    <w:rsid w:val="008B1D13"/>
    <w:rsid w:val="008B1EF6"/>
    <w:rsid w:val="008B2153"/>
    <w:rsid w:val="008B21A1"/>
    <w:rsid w:val="008B220D"/>
    <w:rsid w:val="008B25CB"/>
    <w:rsid w:val="008B2B28"/>
    <w:rsid w:val="008B3263"/>
    <w:rsid w:val="008B336D"/>
    <w:rsid w:val="008B3403"/>
    <w:rsid w:val="008B3B51"/>
    <w:rsid w:val="008B3FD0"/>
    <w:rsid w:val="008B4057"/>
    <w:rsid w:val="008B4145"/>
    <w:rsid w:val="008B438D"/>
    <w:rsid w:val="008B4445"/>
    <w:rsid w:val="008B44FA"/>
    <w:rsid w:val="008B4CAC"/>
    <w:rsid w:val="008B4D88"/>
    <w:rsid w:val="008B4E01"/>
    <w:rsid w:val="008B4EEE"/>
    <w:rsid w:val="008B4FD3"/>
    <w:rsid w:val="008B5290"/>
    <w:rsid w:val="008B589E"/>
    <w:rsid w:val="008B5B64"/>
    <w:rsid w:val="008B64DD"/>
    <w:rsid w:val="008B7111"/>
    <w:rsid w:val="008B7255"/>
    <w:rsid w:val="008B7508"/>
    <w:rsid w:val="008B7771"/>
    <w:rsid w:val="008B7798"/>
    <w:rsid w:val="008B7983"/>
    <w:rsid w:val="008B7F24"/>
    <w:rsid w:val="008C0787"/>
    <w:rsid w:val="008C0DCA"/>
    <w:rsid w:val="008C0F86"/>
    <w:rsid w:val="008C152F"/>
    <w:rsid w:val="008C1551"/>
    <w:rsid w:val="008C1594"/>
    <w:rsid w:val="008C15CF"/>
    <w:rsid w:val="008C1613"/>
    <w:rsid w:val="008C18A1"/>
    <w:rsid w:val="008C1BC1"/>
    <w:rsid w:val="008C1CE7"/>
    <w:rsid w:val="008C2133"/>
    <w:rsid w:val="008C2350"/>
    <w:rsid w:val="008C257D"/>
    <w:rsid w:val="008C2941"/>
    <w:rsid w:val="008C2B0C"/>
    <w:rsid w:val="008C2C04"/>
    <w:rsid w:val="008C2CF5"/>
    <w:rsid w:val="008C2CFD"/>
    <w:rsid w:val="008C3077"/>
    <w:rsid w:val="008C375B"/>
    <w:rsid w:val="008C3F9E"/>
    <w:rsid w:val="008C4819"/>
    <w:rsid w:val="008C4F35"/>
    <w:rsid w:val="008C5353"/>
    <w:rsid w:val="008C5400"/>
    <w:rsid w:val="008C547C"/>
    <w:rsid w:val="008C57D6"/>
    <w:rsid w:val="008C5869"/>
    <w:rsid w:val="008C5A0E"/>
    <w:rsid w:val="008C5E08"/>
    <w:rsid w:val="008C603A"/>
    <w:rsid w:val="008C6480"/>
    <w:rsid w:val="008C71C8"/>
    <w:rsid w:val="008C789C"/>
    <w:rsid w:val="008D0BAD"/>
    <w:rsid w:val="008D0E5A"/>
    <w:rsid w:val="008D131F"/>
    <w:rsid w:val="008D13A6"/>
    <w:rsid w:val="008D167D"/>
    <w:rsid w:val="008D16E0"/>
    <w:rsid w:val="008D1E3F"/>
    <w:rsid w:val="008D261F"/>
    <w:rsid w:val="008D28D2"/>
    <w:rsid w:val="008D349F"/>
    <w:rsid w:val="008D398F"/>
    <w:rsid w:val="008D3A70"/>
    <w:rsid w:val="008D3BBE"/>
    <w:rsid w:val="008D3D2D"/>
    <w:rsid w:val="008D413D"/>
    <w:rsid w:val="008D4386"/>
    <w:rsid w:val="008D492A"/>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564"/>
    <w:rsid w:val="008D7D7B"/>
    <w:rsid w:val="008D7FB5"/>
    <w:rsid w:val="008E0138"/>
    <w:rsid w:val="008E09AE"/>
    <w:rsid w:val="008E0F52"/>
    <w:rsid w:val="008E1329"/>
    <w:rsid w:val="008E133A"/>
    <w:rsid w:val="008E1374"/>
    <w:rsid w:val="008E1A0D"/>
    <w:rsid w:val="008E203A"/>
    <w:rsid w:val="008E2316"/>
    <w:rsid w:val="008E25F1"/>
    <w:rsid w:val="008E29F6"/>
    <w:rsid w:val="008E2CDF"/>
    <w:rsid w:val="008E2DC9"/>
    <w:rsid w:val="008E3224"/>
    <w:rsid w:val="008E34BE"/>
    <w:rsid w:val="008E38ED"/>
    <w:rsid w:val="008E398D"/>
    <w:rsid w:val="008E3CCE"/>
    <w:rsid w:val="008E3E42"/>
    <w:rsid w:val="008E3F8B"/>
    <w:rsid w:val="008E42D0"/>
    <w:rsid w:val="008E42F4"/>
    <w:rsid w:val="008E494D"/>
    <w:rsid w:val="008E5307"/>
    <w:rsid w:val="008E5595"/>
    <w:rsid w:val="008E5657"/>
    <w:rsid w:val="008E58B4"/>
    <w:rsid w:val="008E5E51"/>
    <w:rsid w:val="008E61C9"/>
    <w:rsid w:val="008E67B5"/>
    <w:rsid w:val="008E6956"/>
    <w:rsid w:val="008E6A3C"/>
    <w:rsid w:val="008E6C8B"/>
    <w:rsid w:val="008E6CD9"/>
    <w:rsid w:val="008E721F"/>
    <w:rsid w:val="008E725A"/>
    <w:rsid w:val="008E7558"/>
    <w:rsid w:val="008E7D63"/>
    <w:rsid w:val="008F002A"/>
    <w:rsid w:val="008F00DB"/>
    <w:rsid w:val="008F0463"/>
    <w:rsid w:val="008F06AA"/>
    <w:rsid w:val="008F08FE"/>
    <w:rsid w:val="008F0D6F"/>
    <w:rsid w:val="008F0EDA"/>
    <w:rsid w:val="008F110E"/>
    <w:rsid w:val="008F1264"/>
    <w:rsid w:val="008F1478"/>
    <w:rsid w:val="008F1520"/>
    <w:rsid w:val="008F1C46"/>
    <w:rsid w:val="008F20D9"/>
    <w:rsid w:val="008F2CA1"/>
    <w:rsid w:val="008F2FF3"/>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80E"/>
    <w:rsid w:val="008F746A"/>
    <w:rsid w:val="008F760E"/>
    <w:rsid w:val="008F7AF0"/>
    <w:rsid w:val="00900093"/>
    <w:rsid w:val="00900327"/>
    <w:rsid w:val="009006A2"/>
    <w:rsid w:val="009007B3"/>
    <w:rsid w:val="0090086B"/>
    <w:rsid w:val="00900931"/>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C47"/>
    <w:rsid w:val="00905E93"/>
    <w:rsid w:val="00905ED9"/>
    <w:rsid w:val="00906379"/>
    <w:rsid w:val="0090638B"/>
    <w:rsid w:val="00906393"/>
    <w:rsid w:val="00906480"/>
    <w:rsid w:val="00906D38"/>
    <w:rsid w:val="00907086"/>
    <w:rsid w:val="0090764B"/>
    <w:rsid w:val="00907B89"/>
    <w:rsid w:val="00907BB1"/>
    <w:rsid w:val="00907BD1"/>
    <w:rsid w:val="00907D57"/>
    <w:rsid w:val="00907E34"/>
    <w:rsid w:val="00907ED5"/>
    <w:rsid w:val="00907FEF"/>
    <w:rsid w:val="0091001B"/>
    <w:rsid w:val="0091016D"/>
    <w:rsid w:val="009101EA"/>
    <w:rsid w:val="00910371"/>
    <w:rsid w:val="009106FC"/>
    <w:rsid w:val="00910720"/>
    <w:rsid w:val="0091090F"/>
    <w:rsid w:val="00910BD5"/>
    <w:rsid w:val="00910E6F"/>
    <w:rsid w:val="0091129E"/>
    <w:rsid w:val="00911304"/>
    <w:rsid w:val="0091146C"/>
    <w:rsid w:val="0091166E"/>
    <w:rsid w:val="009117DB"/>
    <w:rsid w:val="009118BB"/>
    <w:rsid w:val="0091191F"/>
    <w:rsid w:val="009123C8"/>
    <w:rsid w:val="009125A8"/>
    <w:rsid w:val="00912730"/>
    <w:rsid w:val="00912A2F"/>
    <w:rsid w:val="00913133"/>
    <w:rsid w:val="009139A3"/>
    <w:rsid w:val="00913C82"/>
    <w:rsid w:val="00913F78"/>
    <w:rsid w:val="009140C9"/>
    <w:rsid w:val="009140CD"/>
    <w:rsid w:val="009141ED"/>
    <w:rsid w:val="00914211"/>
    <w:rsid w:val="0091431B"/>
    <w:rsid w:val="009148F3"/>
    <w:rsid w:val="00914925"/>
    <w:rsid w:val="00914967"/>
    <w:rsid w:val="00914BB1"/>
    <w:rsid w:val="00915481"/>
    <w:rsid w:val="00915541"/>
    <w:rsid w:val="0091574F"/>
    <w:rsid w:val="00915805"/>
    <w:rsid w:val="00915906"/>
    <w:rsid w:val="00915B81"/>
    <w:rsid w:val="00915C83"/>
    <w:rsid w:val="00915D6B"/>
    <w:rsid w:val="00915EE0"/>
    <w:rsid w:val="00916038"/>
    <w:rsid w:val="009160DF"/>
    <w:rsid w:val="00916226"/>
    <w:rsid w:val="00916287"/>
    <w:rsid w:val="009162C7"/>
    <w:rsid w:val="009164F9"/>
    <w:rsid w:val="009169A6"/>
    <w:rsid w:val="00916EC2"/>
    <w:rsid w:val="00917028"/>
    <w:rsid w:val="009174AA"/>
    <w:rsid w:val="00917871"/>
    <w:rsid w:val="009178BD"/>
    <w:rsid w:val="00917D93"/>
    <w:rsid w:val="00920110"/>
    <w:rsid w:val="00920398"/>
    <w:rsid w:val="0092045F"/>
    <w:rsid w:val="0092077D"/>
    <w:rsid w:val="00920B74"/>
    <w:rsid w:val="009212F6"/>
    <w:rsid w:val="00921310"/>
    <w:rsid w:val="009213BD"/>
    <w:rsid w:val="0092188C"/>
    <w:rsid w:val="00921920"/>
    <w:rsid w:val="0092224A"/>
    <w:rsid w:val="009222D9"/>
    <w:rsid w:val="00922764"/>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81F"/>
    <w:rsid w:val="00927AFC"/>
    <w:rsid w:val="00927BEC"/>
    <w:rsid w:val="00927D5A"/>
    <w:rsid w:val="009301D5"/>
    <w:rsid w:val="0093038E"/>
    <w:rsid w:val="009303E8"/>
    <w:rsid w:val="00930B99"/>
    <w:rsid w:val="00930F1E"/>
    <w:rsid w:val="00931064"/>
    <w:rsid w:val="0093123D"/>
    <w:rsid w:val="009314B0"/>
    <w:rsid w:val="0093243C"/>
    <w:rsid w:val="00932A33"/>
    <w:rsid w:val="00932D0E"/>
    <w:rsid w:val="00933040"/>
    <w:rsid w:val="009330E9"/>
    <w:rsid w:val="00933594"/>
    <w:rsid w:val="009337A7"/>
    <w:rsid w:val="00933B95"/>
    <w:rsid w:val="00933BFA"/>
    <w:rsid w:val="00933C35"/>
    <w:rsid w:val="00933F47"/>
    <w:rsid w:val="00934390"/>
    <w:rsid w:val="00934568"/>
    <w:rsid w:val="00934F51"/>
    <w:rsid w:val="00935ACE"/>
    <w:rsid w:val="00935B20"/>
    <w:rsid w:val="00935B49"/>
    <w:rsid w:val="00935D15"/>
    <w:rsid w:val="00935DA2"/>
    <w:rsid w:val="00936C2F"/>
    <w:rsid w:val="00937508"/>
    <w:rsid w:val="00937B17"/>
    <w:rsid w:val="00940398"/>
    <w:rsid w:val="009406B1"/>
    <w:rsid w:val="00940F19"/>
    <w:rsid w:val="009411FB"/>
    <w:rsid w:val="009414A9"/>
    <w:rsid w:val="00941629"/>
    <w:rsid w:val="00941B71"/>
    <w:rsid w:val="00941F73"/>
    <w:rsid w:val="009421AD"/>
    <w:rsid w:val="0094221C"/>
    <w:rsid w:val="0094224D"/>
    <w:rsid w:val="00942903"/>
    <w:rsid w:val="00942B92"/>
    <w:rsid w:val="00942C07"/>
    <w:rsid w:val="009434ED"/>
    <w:rsid w:val="0094409C"/>
    <w:rsid w:val="00944159"/>
    <w:rsid w:val="00944476"/>
    <w:rsid w:val="009444D9"/>
    <w:rsid w:val="009449B2"/>
    <w:rsid w:val="00944A82"/>
    <w:rsid w:val="0094506A"/>
    <w:rsid w:val="00945914"/>
    <w:rsid w:val="00945D67"/>
    <w:rsid w:val="00946565"/>
    <w:rsid w:val="00946C4D"/>
    <w:rsid w:val="009471B7"/>
    <w:rsid w:val="009473FA"/>
    <w:rsid w:val="0094789D"/>
    <w:rsid w:val="00947B86"/>
    <w:rsid w:val="009502A9"/>
    <w:rsid w:val="00950C82"/>
    <w:rsid w:val="00950D2B"/>
    <w:rsid w:val="00950F8B"/>
    <w:rsid w:val="0095285B"/>
    <w:rsid w:val="009529D4"/>
    <w:rsid w:val="009533D6"/>
    <w:rsid w:val="00953A77"/>
    <w:rsid w:val="00953FE9"/>
    <w:rsid w:val="00954046"/>
    <w:rsid w:val="00954180"/>
    <w:rsid w:val="009542A8"/>
    <w:rsid w:val="009544DF"/>
    <w:rsid w:val="00954508"/>
    <w:rsid w:val="0095481C"/>
    <w:rsid w:val="009550D6"/>
    <w:rsid w:val="009555AF"/>
    <w:rsid w:val="009556D5"/>
    <w:rsid w:val="00955E45"/>
    <w:rsid w:val="00955E53"/>
    <w:rsid w:val="00956361"/>
    <w:rsid w:val="009567E6"/>
    <w:rsid w:val="00956B7B"/>
    <w:rsid w:val="00957076"/>
    <w:rsid w:val="00957132"/>
    <w:rsid w:val="009572E3"/>
    <w:rsid w:val="0095759B"/>
    <w:rsid w:val="009576FD"/>
    <w:rsid w:val="009578EB"/>
    <w:rsid w:val="009578FF"/>
    <w:rsid w:val="00957C03"/>
    <w:rsid w:val="00960446"/>
    <w:rsid w:val="00960738"/>
    <w:rsid w:val="009610ED"/>
    <w:rsid w:val="009615F9"/>
    <w:rsid w:val="00961DDB"/>
    <w:rsid w:val="00961FEC"/>
    <w:rsid w:val="009620BF"/>
    <w:rsid w:val="00962AF9"/>
    <w:rsid w:val="00962D3E"/>
    <w:rsid w:val="00963160"/>
    <w:rsid w:val="009633BB"/>
    <w:rsid w:val="0096353B"/>
    <w:rsid w:val="00963578"/>
    <w:rsid w:val="00963A15"/>
    <w:rsid w:val="0096463B"/>
    <w:rsid w:val="0096485F"/>
    <w:rsid w:val="009649D0"/>
    <w:rsid w:val="00965150"/>
    <w:rsid w:val="00965CA4"/>
    <w:rsid w:val="009661F2"/>
    <w:rsid w:val="00966B46"/>
    <w:rsid w:val="00966E22"/>
    <w:rsid w:val="00967105"/>
    <w:rsid w:val="0096726D"/>
    <w:rsid w:val="0096731D"/>
    <w:rsid w:val="00967354"/>
    <w:rsid w:val="009677AA"/>
    <w:rsid w:val="009701DE"/>
    <w:rsid w:val="009710F4"/>
    <w:rsid w:val="00971592"/>
    <w:rsid w:val="0097172B"/>
    <w:rsid w:val="00971957"/>
    <w:rsid w:val="00971A09"/>
    <w:rsid w:val="00971AD2"/>
    <w:rsid w:val="00971D0C"/>
    <w:rsid w:val="00971D4B"/>
    <w:rsid w:val="00971DDF"/>
    <w:rsid w:val="00971EDD"/>
    <w:rsid w:val="00972237"/>
    <w:rsid w:val="00972428"/>
    <w:rsid w:val="0097318A"/>
    <w:rsid w:val="009731D6"/>
    <w:rsid w:val="009735CF"/>
    <w:rsid w:val="00974708"/>
    <w:rsid w:val="00974746"/>
    <w:rsid w:val="00975119"/>
    <w:rsid w:val="009757C7"/>
    <w:rsid w:val="00975D25"/>
    <w:rsid w:val="0097618A"/>
    <w:rsid w:val="0097641D"/>
    <w:rsid w:val="009765EB"/>
    <w:rsid w:val="00976A92"/>
    <w:rsid w:val="00976B2C"/>
    <w:rsid w:val="00976F04"/>
    <w:rsid w:val="009773C2"/>
    <w:rsid w:val="009773EF"/>
    <w:rsid w:val="009777F4"/>
    <w:rsid w:val="00977AD8"/>
    <w:rsid w:val="0098044F"/>
    <w:rsid w:val="00980876"/>
    <w:rsid w:val="00980A10"/>
    <w:rsid w:val="00980AEB"/>
    <w:rsid w:val="00981130"/>
    <w:rsid w:val="0098152E"/>
    <w:rsid w:val="0098164B"/>
    <w:rsid w:val="00981E63"/>
    <w:rsid w:val="00981E65"/>
    <w:rsid w:val="00981F7C"/>
    <w:rsid w:val="009822F0"/>
    <w:rsid w:val="0098251E"/>
    <w:rsid w:val="00982C53"/>
    <w:rsid w:val="00982FCE"/>
    <w:rsid w:val="00983038"/>
    <w:rsid w:val="00983D46"/>
    <w:rsid w:val="00983DCA"/>
    <w:rsid w:val="00984439"/>
    <w:rsid w:val="009844FE"/>
    <w:rsid w:val="00984EC5"/>
    <w:rsid w:val="0098573F"/>
    <w:rsid w:val="00985BAD"/>
    <w:rsid w:val="00985BCE"/>
    <w:rsid w:val="00985C63"/>
    <w:rsid w:val="00985EF7"/>
    <w:rsid w:val="00986396"/>
    <w:rsid w:val="009865F6"/>
    <w:rsid w:val="00986CF9"/>
    <w:rsid w:val="00987416"/>
    <w:rsid w:val="009875CE"/>
    <w:rsid w:val="0098796F"/>
    <w:rsid w:val="00990178"/>
    <w:rsid w:val="00990252"/>
    <w:rsid w:val="009907E2"/>
    <w:rsid w:val="00990894"/>
    <w:rsid w:val="00990BCE"/>
    <w:rsid w:val="00990C0E"/>
    <w:rsid w:val="00990D75"/>
    <w:rsid w:val="00991093"/>
    <w:rsid w:val="009913DF"/>
    <w:rsid w:val="009915F9"/>
    <w:rsid w:val="0099163B"/>
    <w:rsid w:val="00991B1C"/>
    <w:rsid w:val="00992343"/>
    <w:rsid w:val="009925E9"/>
    <w:rsid w:val="00992856"/>
    <w:rsid w:val="00992958"/>
    <w:rsid w:val="00992968"/>
    <w:rsid w:val="00992D4B"/>
    <w:rsid w:val="00992F8F"/>
    <w:rsid w:val="00993446"/>
    <w:rsid w:val="00993492"/>
    <w:rsid w:val="009936C4"/>
    <w:rsid w:val="00993911"/>
    <w:rsid w:val="00993F18"/>
    <w:rsid w:val="009942A4"/>
    <w:rsid w:val="009944CB"/>
    <w:rsid w:val="009959AF"/>
    <w:rsid w:val="009959B0"/>
    <w:rsid w:val="00996306"/>
    <w:rsid w:val="009966D2"/>
    <w:rsid w:val="00996744"/>
    <w:rsid w:val="009967DA"/>
    <w:rsid w:val="00996807"/>
    <w:rsid w:val="00996848"/>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C1D"/>
    <w:rsid w:val="009A3FD5"/>
    <w:rsid w:val="009A4844"/>
    <w:rsid w:val="009A4852"/>
    <w:rsid w:val="009A4860"/>
    <w:rsid w:val="009A50C3"/>
    <w:rsid w:val="009A53C7"/>
    <w:rsid w:val="009A5BFD"/>
    <w:rsid w:val="009A5F76"/>
    <w:rsid w:val="009A64A6"/>
    <w:rsid w:val="009A6919"/>
    <w:rsid w:val="009A6937"/>
    <w:rsid w:val="009A69CE"/>
    <w:rsid w:val="009A6AC7"/>
    <w:rsid w:val="009A6CC2"/>
    <w:rsid w:val="009A768D"/>
    <w:rsid w:val="009A7831"/>
    <w:rsid w:val="009A7EBF"/>
    <w:rsid w:val="009B0408"/>
    <w:rsid w:val="009B052B"/>
    <w:rsid w:val="009B0843"/>
    <w:rsid w:val="009B0927"/>
    <w:rsid w:val="009B0C25"/>
    <w:rsid w:val="009B0D83"/>
    <w:rsid w:val="009B11C1"/>
    <w:rsid w:val="009B158F"/>
    <w:rsid w:val="009B1797"/>
    <w:rsid w:val="009B1BC8"/>
    <w:rsid w:val="009B1E47"/>
    <w:rsid w:val="009B20D0"/>
    <w:rsid w:val="009B21B6"/>
    <w:rsid w:val="009B21EC"/>
    <w:rsid w:val="009B21ED"/>
    <w:rsid w:val="009B28FE"/>
    <w:rsid w:val="009B2B5C"/>
    <w:rsid w:val="009B2CED"/>
    <w:rsid w:val="009B345D"/>
    <w:rsid w:val="009B369F"/>
    <w:rsid w:val="009B3EBF"/>
    <w:rsid w:val="009B4517"/>
    <w:rsid w:val="009B48CC"/>
    <w:rsid w:val="009B4B01"/>
    <w:rsid w:val="009B4F59"/>
    <w:rsid w:val="009B557E"/>
    <w:rsid w:val="009B57C8"/>
    <w:rsid w:val="009B5A4D"/>
    <w:rsid w:val="009B5A7D"/>
    <w:rsid w:val="009B5F88"/>
    <w:rsid w:val="009B5FC4"/>
    <w:rsid w:val="009B6A38"/>
    <w:rsid w:val="009B7321"/>
    <w:rsid w:val="009B7473"/>
    <w:rsid w:val="009B74D2"/>
    <w:rsid w:val="009B7A72"/>
    <w:rsid w:val="009B7BB8"/>
    <w:rsid w:val="009C029E"/>
    <w:rsid w:val="009C0318"/>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8E"/>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F44"/>
    <w:rsid w:val="009C70DB"/>
    <w:rsid w:val="009C77FC"/>
    <w:rsid w:val="009C7C05"/>
    <w:rsid w:val="009D01DF"/>
    <w:rsid w:val="009D0E75"/>
    <w:rsid w:val="009D10CE"/>
    <w:rsid w:val="009D1267"/>
    <w:rsid w:val="009D147F"/>
    <w:rsid w:val="009D159E"/>
    <w:rsid w:val="009D19BC"/>
    <w:rsid w:val="009D1AAF"/>
    <w:rsid w:val="009D203F"/>
    <w:rsid w:val="009D2348"/>
    <w:rsid w:val="009D2505"/>
    <w:rsid w:val="009D26D9"/>
    <w:rsid w:val="009D2AC6"/>
    <w:rsid w:val="009D2CAE"/>
    <w:rsid w:val="009D2E99"/>
    <w:rsid w:val="009D2F0C"/>
    <w:rsid w:val="009D305E"/>
    <w:rsid w:val="009D3578"/>
    <w:rsid w:val="009D38C7"/>
    <w:rsid w:val="009D3903"/>
    <w:rsid w:val="009D3A5F"/>
    <w:rsid w:val="009D3D03"/>
    <w:rsid w:val="009D3DBF"/>
    <w:rsid w:val="009D3EF3"/>
    <w:rsid w:val="009D4517"/>
    <w:rsid w:val="009D48FC"/>
    <w:rsid w:val="009D4D6E"/>
    <w:rsid w:val="009D5193"/>
    <w:rsid w:val="009D5356"/>
    <w:rsid w:val="009D5ADF"/>
    <w:rsid w:val="009D5C32"/>
    <w:rsid w:val="009D60AD"/>
    <w:rsid w:val="009D60CC"/>
    <w:rsid w:val="009D6472"/>
    <w:rsid w:val="009D6A86"/>
    <w:rsid w:val="009D6CE2"/>
    <w:rsid w:val="009D7100"/>
    <w:rsid w:val="009D7281"/>
    <w:rsid w:val="009D72FA"/>
    <w:rsid w:val="009D73D6"/>
    <w:rsid w:val="009D7579"/>
    <w:rsid w:val="009D79F4"/>
    <w:rsid w:val="009D7A14"/>
    <w:rsid w:val="009D7B47"/>
    <w:rsid w:val="009E00CB"/>
    <w:rsid w:val="009E0946"/>
    <w:rsid w:val="009E0C0F"/>
    <w:rsid w:val="009E0F72"/>
    <w:rsid w:val="009E10ED"/>
    <w:rsid w:val="009E11A5"/>
    <w:rsid w:val="009E1374"/>
    <w:rsid w:val="009E15DE"/>
    <w:rsid w:val="009E1802"/>
    <w:rsid w:val="009E18A8"/>
    <w:rsid w:val="009E1948"/>
    <w:rsid w:val="009E1C82"/>
    <w:rsid w:val="009E250E"/>
    <w:rsid w:val="009E2B4C"/>
    <w:rsid w:val="009E3137"/>
    <w:rsid w:val="009E3761"/>
    <w:rsid w:val="009E377B"/>
    <w:rsid w:val="009E3CB0"/>
    <w:rsid w:val="009E3CD1"/>
    <w:rsid w:val="009E3D8C"/>
    <w:rsid w:val="009E407D"/>
    <w:rsid w:val="009E41EB"/>
    <w:rsid w:val="009E478B"/>
    <w:rsid w:val="009E4EA7"/>
    <w:rsid w:val="009E5AF5"/>
    <w:rsid w:val="009E5E75"/>
    <w:rsid w:val="009E5EB5"/>
    <w:rsid w:val="009E5F9A"/>
    <w:rsid w:val="009E685D"/>
    <w:rsid w:val="009E6A08"/>
    <w:rsid w:val="009E6A0F"/>
    <w:rsid w:val="009E6AE0"/>
    <w:rsid w:val="009E6AE7"/>
    <w:rsid w:val="009E6BC2"/>
    <w:rsid w:val="009E71EE"/>
    <w:rsid w:val="009E7249"/>
    <w:rsid w:val="009E74F0"/>
    <w:rsid w:val="009F0310"/>
    <w:rsid w:val="009F0340"/>
    <w:rsid w:val="009F0768"/>
    <w:rsid w:val="009F0924"/>
    <w:rsid w:val="009F0AAF"/>
    <w:rsid w:val="009F0D8E"/>
    <w:rsid w:val="009F152E"/>
    <w:rsid w:val="009F1B3E"/>
    <w:rsid w:val="009F1BC3"/>
    <w:rsid w:val="009F1F09"/>
    <w:rsid w:val="009F2901"/>
    <w:rsid w:val="009F2B43"/>
    <w:rsid w:val="009F3272"/>
    <w:rsid w:val="009F3965"/>
    <w:rsid w:val="009F39AF"/>
    <w:rsid w:val="009F3D18"/>
    <w:rsid w:val="009F41DA"/>
    <w:rsid w:val="009F4492"/>
    <w:rsid w:val="009F4BBF"/>
    <w:rsid w:val="009F50D7"/>
    <w:rsid w:val="009F5211"/>
    <w:rsid w:val="009F54C1"/>
    <w:rsid w:val="009F5524"/>
    <w:rsid w:val="009F55DB"/>
    <w:rsid w:val="009F5ACD"/>
    <w:rsid w:val="009F6789"/>
    <w:rsid w:val="009F6D80"/>
    <w:rsid w:val="009F7734"/>
    <w:rsid w:val="009F7867"/>
    <w:rsid w:val="009F79F5"/>
    <w:rsid w:val="009F7D66"/>
    <w:rsid w:val="009F7DFA"/>
    <w:rsid w:val="009F7FBB"/>
    <w:rsid w:val="00A001B1"/>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50A6"/>
    <w:rsid w:val="00A055B3"/>
    <w:rsid w:val="00A05DF3"/>
    <w:rsid w:val="00A05F1A"/>
    <w:rsid w:val="00A060F1"/>
    <w:rsid w:val="00A061A8"/>
    <w:rsid w:val="00A0621C"/>
    <w:rsid w:val="00A06237"/>
    <w:rsid w:val="00A0670C"/>
    <w:rsid w:val="00A06EFF"/>
    <w:rsid w:val="00A073AE"/>
    <w:rsid w:val="00A07612"/>
    <w:rsid w:val="00A07869"/>
    <w:rsid w:val="00A07BFE"/>
    <w:rsid w:val="00A07E08"/>
    <w:rsid w:val="00A07E12"/>
    <w:rsid w:val="00A10234"/>
    <w:rsid w:val="00A103A0"/>
    <w:rsid w:val="00A10962"/>
    <w:rsid w:val="00A10ECC"/>
    <w:rsid w:val="00A1113C"/>
    <w:rsid w:val="00A114A7"/>
    <w:rsid w:val="00A118FF"/>
    <w:rsid w:val="00A11FE8"/>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653"/>
    <w:rsid w:val="00A20A39"/>
    <w:rsid w:val="00A21013"/>
    <w:rsid w:val="00A21359"/>
    <w:rsid w:val="00A2142B"/>
    <w:rsid w:val="00A2190A"/>
    <w:rsid w:val="00A22681"/>
    <w:rsid w:val="00A229D5"/>
    <w:rsid w:val="00A229E2"/>
    <w:rsid w:val="00A22C38"/>
    <w:rsid w:val="00A23034"/>
    <w:rsid w:val="00A232B3"/>
    <w:rsid w:val="00A2338B"/>
    <w:rsid w:val="00A234CC"/>
    <w:rsid w:val="00A236D0"/>
    <w:rsid w:val="00A238BD"/>
    <w:rsid w:val="00A23BF6"/>
    <w:rsid w:val="00A23DA4"/>
    <w:rsid w:val="00A23F0D"/>
    <w:rsid w:val="00A23F17"/>
    <w:rsid w:val="00A243E4"/>
    <w:rsid w:val="00A2459D"/>
    <w:rsid w:val="00A24E23"/>
    <w:rsid w:val="00A24F8D"/>
    <w:rsid w:val="00A2523E"/>
    <w:rsid w:val="00A253F6"/>
    <w:rsid w:val="00A25A02"/>
    <w:rsid w:val="00A25E0F"/>
    <w:rsid w:val="00A25F05"/>
    <w:rsid w:val="00A262A4"/>
    <w:rsid w:val="00A2695F"/>
    <w:rsid w:val="00A26A80"/>
    <w:rsid w:val="00A26C1A"/>
    <w:rsid w:val="00A26D13"/>
    <w:rsid w:val="00A26E3F"/>
    <w:rsid w:val="00A27AE0"/>
    <w:rsid w:val="00A27D6E"/>
    <w:rsid w:val="00A30398"/>
    <w:rsid w:val="00A3073C"/>
    <w:rsid w:val="00A30C96"/>
    <w:rsid w:val="00A3109E"/>
    <w:rsid w:val="00A311AE"/>
    <w:rsid w:val="00A312A6"/>
    <w:rsid w:val="00A3130E"/>
    <w:rsid w:val="00A31982"/>
    <w:rsid w:val="00A31C75"/>
    <w:rsid w:val="00A31DB4"/>
    <w:rsid w:val="00A3214E"/>
    <w:rsid w:val="00A324B1"/>
    <w:rsid w:val="00A324CF"/>
    <w:rsid w:val="00A3278E"/>
    <w:rsid w:val="00A32E8B"/>
    <w:rsid w:val="00A32ED6"/>
    <w:rsid w:val="00A3370E"/>
    <w:rsid w:val="00A337A3"/>
    <w:rsid w:val="00A33B7C"/>
    <w:rsid w:val="00A342A3"/>
    <w:rsid w:val="00A342E9"/>
    <w:rsid w:val="00A34336"/>
    <w:rsid w:val="00A344A5"/>
    <w:rsid w:val="00A346C3"/>
    <w:rsid w:val="00A34889"/>
    <w:rsid w:val="00A34BD1"/>
    <w:rsid w:val="00A34F6F"/>
    <w:rsid w:val="00A352F1"/>
    <w:rsid w:val="00A35591"/>
    <w:rsid w:val="00A361CD"/>
    <w:rsid w:val="00A36406"/>
    <w:rsid w:val="00A369E7"/>
    <w:rsid w:val="00A36B07"/>
    <w:rsid w:val="00A37118"/>
    <w:rsid w:val="00A3713F"/>
    <w:rsid w:val="00A373B0"/>
    <w:rsid w:val="00A4016C"/>
    <w:rsid w:val="00A40192"/>
    <w:rsid w:val="00A40251"/>
    <w:rsid w:val="00A40337"/>
    <w:rsid w:val="00A405FD"/>
    <w:rsid w:val="00A4081B"/>
    <w:rsid w:val="00A40A16"/>
    <w:rsid w:val="00A41266"/>
    <w:rsid w:val="00A412D6"/>
    <w:rsid w:val="00A41568"/>
    <w:rsid w:val="00A41ACF"/>
    <w:rsid w:val="00A41DF1"/>
    <w:rsid w:val="00A426C9"/>
    <w:rsid w:val="00A429FD"/>
    <w:rsid w:val="00A42D07"/>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1A6"/>
    <w:rsid w:val="00A461BD"/>
    <w:rsid w:val="00A464F4"/>
    <w:rsid w:val="00A4675D"/>
    <w:rsid w:val="00A46B0A"/>
    <w:rsid w:val="00A46D28"/>
    <w:rsid w:val="00A4708A"/>
    <w:rsid w:val="00A4717A"/>
    <w:rsid w:val="00A471E7"/>
    <w:rsid w:val="00A47625"/>
    <w:rsid w:val="00A4785C"/>
    <w:rsid w:val="00A4791B"/>
    <w:rsid w:val="00A47D79"/>
    <w:rsid w:val="00A50732"/>
    <w:rsid w:val="00A5084D"/>
    <w:rsid w:val="00A50931"/>
    <w:rsid w:val="00A5093D"/>
    <w:rsid w:val="00A50A48"/>
    <w:rsid w:val="00A50AA9"/>
    <w:rsid w:val="00A50D18"/>
    <w:rsid w:val="00A50F3A"/>
    <w:rsid w:val="00A510DE"/>
    <w:rsid w:val="00A51242"/>
    <w:rsid w:val="00A513CA"/>
    <w:rsid w:val="00A51522"/>
    <w:rsid w:val="00A51573"/>
    <w:rsid w:val="00A516C3"/>
    <w:rsid w:val="00A51A5E"/>
    <w:rsid w:val="00A52152"/>
    <w:rsid w:val="00A52895"/>
    <w:rsid w:val="00A52A31"/>
    <w:rsid w:val="00A52B4B"/>
    <w:rsid w:val="00A52CAE"/>
    <w:rsid w:val="00A53171"/>
    <w:rsid w:val="00A537DF"/>
    <w:rsid w:val="00A53DA0"/>
    <w:rsid w:val="00A54012"/>
    <w:rsid w:val="00A54065"/>
    <w:rsid w:val="00A5412D"/>
    <w:rsid w:val="00A54D8A"/>
    <w:rsid w:val="00A55537"/>
    <w:rsid w:val="00A5587A"/>
    <w:rsid w:val="00A55E61"/>
    <w:rsid w:val="00A56536"/>
    <w:rsid w:val="00A568B8"/>
    <w:rsid w:val="00A56C12"/>
    <w:rsid w:val="00A56C5A"/>
    <w:rsid w:val="00A57334"/>
    <w:rsid w:val="00A5765D"/>
    <w:rsid w:val="00A605F6"/>
    <w:rsid w:val="00A607CB"/>
    <w:rsid w:val="00A60971"/>
    <w:rsid w:val="00A60B15"/>
    <w:rsid w:val="00A60F16"/>
    <w:rsid w:val="00A61923"/>
    <w:rsid w:val="00A61AE9"/>
    <w:rsid w:val="00A61B9E"/>
    <w:rsid w:val="00A61BFB"/>
    <w:rsid w:val="00A61C48"/>
    <w:rsid w:val="00A61D00"/>
    <w:rsid w:val="00A61F66"/>
    <w:rsid w:val="00A62DDC"/>
    <w:rsid w:val="00A634F2"/>
    <w:rsid w:val="00A6351F"/>
    <w:rsid w:val="00A63AD5"/>
    <w:rsid w:val="00A63F97"/>
    <w:rsid w:val="00A64D3F"/>
    <w:rsid w:val="00A650BF"/>
    <w:rsid w:val="00A65A15"/>
    <w:rsid w:val="00A65A70"/>
    <w:rsid w:val="00A66143"/>
    <w:rsid w:val="00A66171"/>
    <w:rsid w:val="00A66F36"/>
    <w:rsid w:val="00A672B7"/>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C7"/>
    <w:rsid w:val="00A71DE0"/>
    <w:rsid w:val="00A727FC"/>
    <w:rsid w:val="00A72B7B"/>
    <w:rsid w:val="00A73345"/>
    <w:rsid w:val="00A734BA"/>
    <w:rsid w:val="00A7368C"/>
    <w:rsid w:val="00A73790"/>
    <w:rsid w:val="00A74692"/>
    <w:rsid w:val="00A74713"/>
    <w:rsid w:val="00A75135"/>
    <w:rsid w:val="00A7536F"/>
    <w:rsid w:val="00A75726"/>
    <w:rsid w:val="00A75995"/>
    <w:rsid w:val="00A75BBA"/>
    <w:rsid w:val="00A7618B"/>
    <w:rsid w:val="00A7640B"/>
    <w:rsid w:val="00A768D6"/>
    <w:rsid w:val="00A76DF9"/>
    <w:rsid w:val="00A77198"/>
    <w:rsid w:val="00A775CA"/>
    <w:rsid w:val="00A7778B"/>
    <w:rsid w:val="00A803BC"/>
    <w:rsid w:val="00A80890"/>
    <w:rsid w:val="00A80969"/>
    <w:rsid w:val="00A81357"/>
    <w:rsid w:val="00A82831"/>
    <w:rsid w:val="00A82AA6"/>
    <w:rsid w:val="00A82B53"/>
    <w:rsid w:val="00A8328A"/>
    <w:rsid w:val="00A8336D"/>
    <w:rsid w:val="00A83962"/>
    <w:rsid w:val="00A83B7C"/>
    <w:rsid w:val="00A84108"/>
    <w:rsid w:val="00A84644"/>
    <w:rsid w:val="00A8467D"/>
    <w:rsid w:val="00A84805"/>
    <w:rsid w:val="00A85279"/>
    <w:rsid w:val="00A85725"/>
    <w:rsid w:val="00A858C5"/>
    <w:rsid w:val="00A85BD7"/>
    <w:rsid w:val="00A85EAE"/>
    <w:rsid w:val="00A85F7A"/>
    <w:rsid w:val="00A86EA7"/>
    <w:rsid w:val="00A872DB"/>
    <w:rsid w:val="00A87546"/>
    <w:rsid w:val="00A87BD2"/>
    <w:rsid w:val="00A904AB"/>
    <w:rsid w:val="00A90886"/>
    <w:rsid w:val="00A90D8A"/>
    <w:rsid w:val="00A91244"/>
    <w:rsid w:val="00A91778"/>
    <w:rsid w:val="00A91951"/>
    <w:rsid w:val="00A91969"/>
    <w:rsid w:val="00A919CD"/>
    <w:rsid w:val="00A91AA1"/>
    <w:rsid w:val="00A926A8"/>
    <w:rsid w:val="00A92776"/>
    <w:rsid w:val="00A92845"/>
    <w:rsid w:val="00A93181"/>
    <w:rsid w:val="00A933DA"/>
    <w:rsid w:val="00A93767"/>
    <w:rsid w:val="00A938E6"/>
    <w:rsid w:val="00A93CCF"/>
    <w:rsid w:val="00A93D9D"/>
    <w:rsid w:val="00A94198"/>
    <w:rsid w:val="00A94450"/>
    <w:rsid w:val="00A94640"/>
    <w:rsid w:val="00A949AF"/>
    <w:rsid w:val="00A94ABF"/>
    <w:rsid w:val="00A94F37"/>
    <w:rsid w:val="00A94FD3"/>
    <w:rsid w:val="00A95472"/>
    <w:rsid w:val="00A9575E"/>
    <w:rsid w:val="00A95BD5"/>
    <w:rsid w:val="00A95F90"/>
    <w:rsid w:val="00A96095"/>
    <w:rsid w:val="00A96433"/>
    <w:rsid w:val="00A966E1"/>
    <w:rsid w:val="00A96762"/>
    <w:rsid w:val="00A96816"/>
    <w:rsid w:val="00A96842"/>
    <w:rsid w:val="00A96C42"/>
    <w:rsid w:val="00A96F28"/>
    <w:rsid w:val="00A96F78"/>
    <w:rsid w:val="00A97050"/>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DC5"/>
    <w:rsid w:val="00AA3DEA"/>
    <w:rsid w:val="00AA4139"/>
    <w:rsid w:val="00AA4B0F"/>
    <w:rsid w:val="00AA4BC4"/>
    <w:rsid w:val="00AA4F98"/>
    <w:rsid w:val="00AA51AD"/>
    <w:rsid w:val="00AA5214"/>
    <w:rsid w:val="00AA56C1"/>
    <w:rsid w:val="00AA591E"/>
    <w:rsid w:val="00AA5DA1"/>
    <w:rsid w:val="00AA65C9"/>
    <w:rsid w:val="00AA6ACB"/>
    <w:rsid w:val="00AA6CF1"/>
    <w:rsid w:val="00AA734B"/>
    <w:rsid w:val="00AA7CAB"/>
    <w:rsid w:val="00AA7E8F"/>
    <w:rsid w:val="00AB0038"/>
    <w:rsid w:val="00AB0407"/>
    <w:rsid w:val="00AB0A32"/>
    <w:rsid w:val="00AB0A8B"/>
    <w:rsid w:val="00AB0E56"/>
    <w:rsid w:val="00AB0F4D"/>
    <w:rsid w:val="00AB0F68"/>
    <w:rsid w:val="00AB1369"/>
    <w:rsid w:val="00AB1490"/>
    <w:rsid w:val="00AB1524"/>
    <w:rsid w:val="00AB1543"/>
    <w:rsid w:val="00AB21A8"/>
    <w:rsid w:val="00AB23A4"/>
    <w:rsid w:val="00AB26DE"/>
    <w:rsid w:val="00AB2A07"/>
    <w:rsid w:val="00AB2B32"/>
    <w:rsid w:val="00AB2C3C"/>
    <w:rsid w:val="00AB2DE0"/>
    <w:rsid w:val="00AB31F2"/>
    <w:rsid w:val="00AB343E"/>
    <w:rsid w:val="00AB36B5"/>
    <w:rsid w:val="00AB3A15"/>
    <w:rsid w:val="00AB3B41"/>
    <w:rsid w:val="00AB4B4B"/>
    <w:rsid w:val="00AB4DFB"/>
    <w:rsid w:val="00AB4ECC"/>
    <w:rsid w:val="00AB5815"/>
    <w:rsid w:val="00AB5AAA"/>
    <w:rsid w:val="00AB5BC4"/>
    <w:rsid w:val="00AB5EB5"/>
    <w:rsid w:val="00AB6031"/>
    <w:rsid w:val="00AB618D"/>
    <w:rsid w:val="00AB63EC"/>
    <w:rsid w:val="00AB64CA"/>
    <w:rsid w:val="00AB6601"/>
    <w:rsid w:val="00AB674E"/>
    <w:rsid w:val="00AB69BD"/>
    <w:rsid w:val="00AB6D79"/>
    <w:rsid w:val="00AB7068"/>
    <w:rsid w:val="00AB71C0"/>
    <w:rsid w:val="00AB7806"/>
    <w:rsid w:val="00AC0216"/>
    <w:rsid w:val="00AC02C1"/>
    <w:rsid w:val="00AC056E"/>
    <w:rsid w:val="00AC0822"/>
    <w:rsid w:val="00AC0836"/>
    <w:rsid w:val="00AC0886"/>
    <w:rsid w:val="00AC0961"/>
    <w:rsid w:val="00AC0AB6"/>
    <w:rsid w:val="00AC0C89"/>
    <w:rsid w:val="00AC10AD"/>
    <w:rsid w:val="00AC111B"/>
    <w:rsid w:val="00AC1253"/>
    <w:rsid w:val="00AC155D"/>
    <w:rsid w:val="00AC1625"/>
    <w:rsid w:val="00AC1E55"/>
    <w:rsid w:val="00AC1E9F"/>
    <w:rsid w:val="00AC1EDB"/>
    <w:rsid w:val="00AC2522"/>
    <w:rsid w:val="00AC276B"/>
    <w:rsid w:val="00AC331E"/>
    <w:rsid w:val="00AC36C2"/>
    <w:rsid w:val="00AC3817"/>
    <w:rsid w:val="00AC3CE9"/>
    <w:rsid w:val="00AC3F44"/>
    <w:rsid w:val="00AC429F"/>
    <w:rsid w:val="00AC4532"/>
    <w:rsid w:val="00AC4A50"/>
    <w:rsid w:val="00AC4AAE"/>
    <w:rsid w:val="00AC519D"/>
    <w:rsid w:val="00AC5C98"/>
    <w:rsid w:val="00AC5DA7"/>
    <w:rsid w:val="00AC60B4"/>
    <w:rsid w:val="00AC60B6"/>
    <w:rsid w:val="00AC6163"/>
    <w:rsid w:val="00AC78BF"/>
    <w:rsid w:val="00AD002B"/>
    <w:rsid w:val="00AD00C5"/>
    <w:rsid w:val="00AD011C"/>
    <w:rsid w:val="00AD03E6"/>
    <w:rsid w:val="00AD0521"/>
    <w:rsid w:val="00AD0875"/>
    <w:rsid w:val="00AD1096"/>
    <w:rsid w:val="00AD109A"/>
    <w:rsid w:val="00AD165F"/>
    <w:rsid w:val="00AD1B02"/>
    <w:rsid w:val="00AD222F"/>
    <w:rsid w:val="00AD2794"/>
    <w:rsid w:val="00AD2B9F"/>
    <w:rsid w:val="00AD2DC5"/>
    <w:rsid w:val="00AD3084"/>
    <w:rsid w:val="00AD3455"/>
    <w:rsid w:val="00AD3CAD"/>
    <w:rsid w:val="00AD4207"/>
    <w:rsid w:val="00AD4A72"/>
    <w:rsid w:val="00AD4C43"/>
    <w:rsid w:val="00AD4E04"/>
    <w:rsid w:val="00AD4EB2"/>
    <w:rsid w:val="00AD5C21"/>
    <w:rsid w:val="00AD5D60"/>
    <w:rsid w:val="00AD6280"/>
    <w:rsid w:val="00AD686E"/>
    <w:rsid w:val="00AD69FF"/>
    <w:rsid w:val="00AD6A33"/>
    <w:rsid w:val="00AD6CB0"/>
    <w:rsid w:val="00AD702B"/>
    <w:rsid w:val="00AD72E6"/>
    <w:rsid w:val="00AD788B"/>
    <w:rsid w:val="00AD7C95"/>
    <w:rsid w:val="00AE008B"/>
    <w:rsid w:val="00AE012B"/>
    <w:rsid w:val="00AE0430"/>
    <w:rsid w:val="00AE06D1"/>
    <w:rsid w:val="00AE0960"/>
    <w:rsid w:val="00AE118B"/>
    <w:rsid w:val="00AE11EC"/>
    <w:rsid w:val="00AE13CF"/>
    <w:rsid w:val="00AE1A80"/>
    <w:rsid w:val="00AE1F48"/>
    <w:rsid w:val="00AE1F8F"/>
    <w:rsid w:val="00AE24D8"/>
    <w:rsid w:val="00AE2D53"/>
    <w:rsid w:val="00AE2EDE"/>
    <w:rsid w:val="00AE3D8F"/>
    <w:rsid w:val="00AE3DE1"/>
    <w:rsid w:val="00AE4276"/>
    <w:rsid w:val="00AE44AC"/>
    <w:rsid w:val="00AE4648"/>
    <w:rsid w:val="00AE4687"/>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746"/>
    <w:rsid w:val="00AF101E"/>
    <w:rsid w:val="00AF11D3"/>
    <w:rsid w:val="00AF11F1"/>
    <w:rsid w:val="00AF1588"/>
    <w:rsid w:val="00AF1598"/>
    <w:rsid w:val="00AF259C"/>
    <w:rsid w:val="00AF260E"/>
    <w:rsid w:val="00AF2C1C"/>
    <w:rsid w:val="00AF2C95"/>
    <w:rsid w:val="00AF2D54"/>
    <w:rsid w:val="00AF2E51"/>
    <w:rsid w:val="00AF3458"/>
    <w:rsid w:val="00AF3522"/>
    <w:rsid w:val="00AF352A"/>
    <w:rsid w:val="00AF3678"/>
    <w:rsid w:val="00AF377A"/>
    <w:rsid w:val="00AF39F4"/>
    <w:rsid w:val="00AF3AC2"/>
    <w:rsid w:val="00AF3F7B"/>
    <w:rsid w:val="00AF4145"/>
    <w:rsid w:val="00AF42B4"/>
    <w:rsid w:val="00AF49CC"/>
    <w:rsid w:val="00AF4B10"/>
    <w:rsid w:val="00AF4B8A"/>
    <w:rsid w:val="00AF4F1B"/>
    <w:rsid w:val="00AF50E9"/>
    <w:rsid w:val="00AF5107"/>
    <w:rsid w:val="00AF5374"/>
    <w:rsid w:val="00AF5434"/>
    <w:rsid w:val="00AF5C61"/>
    <w:rsid w:val="00AF5EB6"/>
    <w:rsid w:val="00AF5EC6"/>
    <w:rsid w:val="00AF66A0"/>
    <w:rsid w:val="00AF6769"/>
    <w:rsid w:val="00AF6BAA"/>
    <w:rsid w:val="00AF6DD2"/>
    <w:rsid w:val="00AF6E21"/>
    <w:rsid w:val="00AF6E8A"/>
    <w:rsid w:val="00AF6EC0"/>
    <w:rsid w:val="00AF7213"/>
    <w:rsid w:val="00AF7387"/>
    <w:rsid w:val="00AF7D92"/>
    <w:rsid w:val="00B0013B"/>
    <w:rsid w:val="00B001E0"/>
    <w:rsid w:val="00B006F9"/>
    <w:rsid w:val="00B0078B"/>
    <w:rsid w:val="00B00864"/>
    <w:rsid w:val="00B00C28"/>
    <w:rsid w:val="00B00D08"/>
    <w:rsid w:val="00B00F0C"/>
    <w:rsid w:val="00B00F28"/>
    <w:rsid w:val="00B011CC"/>
    <w:rsid w:val="00B01638"/>
    <w:rsid w:val="00B019C9"/>
    <w:rsid w:val="00B022D6"/>
    <w:rsid w:val="00B024B2"/>
    <w:rsid w:val="00B02A2D"/>
    <w:rsid w:val="00B03198"/>
    <w:rsid w:val="00B03575"/>
    <w:rsid w:val="00B03CB5"/>
    <w:rsid w:val="00B04048"/>
    <w:rsid w:val="00B0407B"/>
    <w:rsid w:val="00B0433C"/>
    <w:rsid w:val="00B0465D"/>
    <w:rsid w:val="00B046F7"/>
    <w:rsid w:val="00B04AA3"/>
    <w:rsid w:val="00B04F3D"/>
    <w:rsid w:val="00B055A4"/>
    <w:rsid w:val="00B055FE"/>
    <w:rsid w:val="00B05702"/>
    <w:rsid w:val="00B05762"/>
    <w:rsid w:val="00B05A8D"/>
    <w:rsid w:val="00B05DF4"/>
    <w:rsid w:val="00B05E1F"/>
    <w:rsid w:val="00B0648F"/>
    <w:rsid w:val="00B06898"/>
    <w:rsid w:val="00B06BDB"/>
    <w:rsid w:val="00B06DD9"/>
    <w:rsid w:val="00B06FFE"/>
    <w:rsid w:val="00B072AF"/>
    <w:rsid w:val="00B077AE"/>
    <w:rsid w:val="00B07B3F"/>
    <w:rsid w:val="00B07CD6"/>
    <w:rsid w:val="00B07E52"/>
    <w:rsid w:val="00B07F2B"/>
    <w:rsid w:val="00B10010"/>
    <w:rsid w:val="00B100EE"/>
    <w:rsid w:val="00B1010F"/>
    <w:rsid w:val="00B1015C"/>
    <w:rsid w:val="00B1019D"/>
    <w:rsid w:val="00B10436"/>
    <w:rsid w:val="00B106AD"/>
    <w:rsid w:val="00B10D4B"/>
    <w:rsid w:val="00B10F58"/>
    <w:rsid w:val="00B10F59"/>
    <w:rsid w:val="00B1157E"/>
    <w:rsid w:val="00B116DE"/>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4"/>
    <w:rsid w:val="00B14906"/>
    <w:rsid w:val="00B149A6"/>
    <w:rsid w:val="00B14C48"/>
    <w:rsid w:val="00B14D89"/>
    <w:rsid w:val="00B1513F"/>
    <w:rsid w:val="00B153EC"/>
    <w:rsid w:val="00B155CC"/>
    <w:rsid w:val="00B15B31"/>
    <w:rsid w:val="00B15B89"/>
    <w:rsid w:val="00B16302"/>
    <w:rsid w:val="00B16D08"/>
    <w:rsid w:val="00B16ED6"/>
    <w:rsid w:val="00B17107"/>
    <w:rsid w:val="00B173EE"/>
    <w:rsid w:val="00B1746F"/>
    <w:rsid w:val="00B175E1"/>
    <w:rsid w:val="00B17C69"/>
    <w:rsid w:val="00B17EA8"/>
    <w:rsid w:val="00B201C0"/>
    <w:rsid w:val="00B202E2"/>
    <w:rsid w:val="00B20725"/>
    <w:rsid w:val="00B20B94"/>
    <w:rsid w:val="00B20BC4"/>
    <w:rsid w:val="00B20D61"/>
    <w:rsid w:val="00B22A19"/>
    <w:rsid w:val="00B22A8E"/>
    <w:rsid w:val="00B23D06"/>
    <w:rsid w:val="00B24258"/>
    <w:rsid w:val="00B24606"/>
    <w:rsid w:val="00B24DB4"/>
    <w:rsid w:val="00B2506B"/>
    <w:rsid w:val="00B2510A"/>
    <w:rsid w:val="00B2521A"/>
    <w:rsid w:val="00B25AA6"/>
    <w:rsid w:val="00B25CDD"/>
    <w:rsid w:val="00B25CE4"/>
    <w:rsid w:val="00B260E5"/>
    <w:rsid w:val="00B2628E"/>
    <w:rsid w:val="00B2645A"/>
    <w:rsid w:val="00B26611"/>
    <w:rsid w:val="00B266B0"/>
    <w:rsid w:val="00B26F39"/>
    <w:rsid w:val="00B27212"/>
    <w:rsid w:val="00B273FE"/>
    <w:rsid w:val="00B274BF"/>
    <w:rsid w:val="00B2776B"/>
    <w:rsid w:val="00B278F9"/>
    <w:rsid w:val="00B27921"/>
    <w:rsid w:val="00B27B6C"/>
    <w:rsid w:val="00B3000E"/>
    <w:rsid w:val="00B305B3"/>
    <w:rsid w:val="00B3062E"/>
    <w:rsid w:val="00B30B15"/>
    <w:rsid w:val="00B30B58"/>
    <w:rsid w:val="00B311F2"/>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69A8"/>
    <w:rsid w:val="00B37425"/>
    <w:rsid w:val="00B377A1"/>
    <w:rsid w:val="00B402DA"/>
    <w:rsid w:val="00B407C2"/>
    <w:rsid w:val="00B407FD"/>
    <w:rsid w:val="00B408E2"/>
    <w:rsid w:val="00B40A96"/>
    <w:rsid w:val="00B40ADE"/>
    <w:rsid w:val="00B40B92"/>
    <w:rsid w:val="00B40BEC"/>
    <w:rsid w:val="00B40C72"/>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99E"/>
    <w:rsid w:val="00B43A16"/>
    <w:rsid w:val="00B43A3D"/>
    <w:rsid w:val="00B43D34"/>
    <w:rsid w:val="00B440AB"/>
    <w:rsid w:val="00B44206"/>
    <w:rsid w:val="00B44338"/>
    <w:rsid w:val="00B44405"/>
    <w:rsid w:val="00B44666"/>
    <w:rsid w:val="00B4494B"/>
    <w:rsid w:val="00B44AD9"/>
    <w:rsid w:val="00B44E0F"/>
    <w:rsid w:val="00B450A1"/>
    <w:rsid w:val="00B453A6"/>
    <w:rsid w:val="00B4540C"/>
    <w:rsid w:val="00B454BF"/>
    <w:rsid w:val="00B45C10"/>
    <w:rsid w:val="00B45CE1"/>
    <w:rsid w:val="00B46172"/>
    <w:rsid w:val="00B4691C"/>
    <w:rsid w:val="00B469CF"/>
    <w:rsid w:val="00B46A13"/>
    <w:rsid w:val="00B46A75"/>
    <w:rsid w:val="00B46E72"/>
    <w:rsid w:val="00B4710E"/>
    <w:rsid w:val="00B47159"/>
    <w:rsid w:val="00B500CD"/>
    <w:rsid w:val="00B50300"/>
    <w:rsid w:val="00B506E8"/>
    <w:rsid w:val="00B50F26"/>
    <w:rsid w:val="00B5138B"/>
    <w:rsid w:val="00B51396"/>
    <w:rsid w:val="00B51548"/>
    <w:rsid w:val="00B51AFE"/>
    <w:rsid w:val="00B51BB0"/>
    <w:rsid w:val="00B52001"/>
    <w:rsid w:val="00B52341"/>
    <w:rsid w:val="00B5239C"/>
    <w:rsid w:val="00B52650"/>
    <w:rsid w:val="00B52781"/>
    <w:rsid w:val="00B53055"/>
    <w:rsid w:val="00B5366D"/>
    <w:rsid w:val="00B53872"/>
    <w:rsid w:val="00B53893"/>
    <w:rsid w:val="00B547D3"/>
    <w:rsid w:val="00B548C2"/>
    <w:rsid w:val="00B54C3E"/>
    <w:rsid w:val="00B55428"/>
    <w:rsid w:val="00B556FB"/>
    <w:rsid w:val="00B55E5C"/>
    <w:rsid w:val="00B56451"/>
    <w:rsid w:val="00B570BF"/>
    <w:rsid w:val="00B5720D"/>
    <w:rsid w:val="00B5792D"/>
    <w:rsid w:val="00B57A6A"/>
    <w:rsid w:val="00B602B8"/>
    <w:rsid w:val="00B605BA"/>
    <w:rsid w:val="00B6069E"/>
    <w:rsid w:val="00B60970"/>
    <w:rsid w:val="00B60CDC"/>
    <w:rsid w:val="00B60F70"/>
    <w:rsid w:val="00B6104A"/>
    <w:rsid w:val="00B61188"/>
    <w:rsid w:val="00B61290"/>
    <w:rsid w:val="00B61312"/>
    <w:rsid w:val="00B615D9"/>
    <w:rsid w:val="00B61607"/>
    <w:rsid w:val="00B61781"/>
    <w:rsid w:val="00B62047"/>
    <w:rsid w:val="00B62504"/>
    <w:rsid w:val="00B628FB"/>
    <w:rsid w:val="00B62FEA"/>
    <w:rsid w:val="00B6308A"/>
    <w:rsid w:val="00B631AD"/>
    <w:rsid w:val="00B63337"/>
    <w:rsid w:val="00B63505"/>
    <w:rsid w:val="00B6369F"/>
    <w:rsid w:val="00B6392F"/>
    <w:rsid w:val="00B639D7"/>
    <w:rsid w:val="00B639E0"/>
    <w:rsid w:val="00B644EF"/>
    <w:rsid w:val="00B649A5"/>
    <w:rsid w:val="00B64AA7"/>
    <w:rsid w:val="00B64E10"/>
    <w:rsid w:val="00B66594"/>
    <w:rsid w:val="00B666DC"/>
    <w:rsid w:val="00B66896"/>
    <w:rsid w:val="00B6748F"/>
    <w:rsid w:val="00B674C7"/>
    <w:rsid w:val="00B67805"/>
    <w:rsid w:val="00B67939"/>
    <w:rsid w:val="00B67A62"/>
    <w:rsid w:val="00B67D9E"/>
    <w:rsid w:val="00B70A76"/>
    <w:rsid w:val="00B70B48"/>
    <w:rsid w:val="00B70DFA"/>
    <w:rsid w:val="00B7171F"/>
    <w:rsid w:val="00B7176F"/>
    <w:rsid w:val="00B7177C"/>
    <w:rsid w:val="00B71797"/>
    <w:rsid w:val="00B71899"/>
    <w:rsid w:val="00B71E9A"/>
    <w:rsid w:val="00B721CD"/>
    <w:rsid w:val="00B72304"/>
    <w:rsid w:val="00B7267A"/>
    <w:rsid w:val="00B726FF"/>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8D5"/>
    <w:rsid w:val="00B74D6B"/>
    <w:rsid w:val="00B751A8"/>
    <w:rsid w:val="00B752A8"/>
    <w:rsid w:val="00B75454"/>
    <w:rsid w:val="00B75603"/>
    <w:rsid w:val="00B75B35"/>
    <w:rsid w:val="00B76003"/>
    <w:rsid w:val="00B76886"/>
    <w:rsid w:val="00B769FC"/>
    <w:rsid w:val="00B76BCD"/>
    <w:rsid w:val="00B76DC3"/>
    <w:rsid w:val="00B76EE9"/>
    <w:rsid w:val="00B776CE"/>
    <w:rsid w:val="00B77880"/>
    <w:rsid w:val="00B7797A"/>
    <w:rsid w:val="00B77B53"/>
    <w:rsid w:val="00B77E52"/>
    <w:rsid w:val="00B80893"/>
    <w:rsid w:val="00B809E0"/>
    <w:rsid w:val="00B80A42"/>
    <w:rsid w:val="00B80AFC"/>
    <w:rsid w:val="00B80D90"/>
    <w:rsid w:val="00B80E77"/>
    <w:rsid w:val="00B81001"/>
    <w:rsid w:val="00B8105A"/>
    <w:rsid w:val="00B812CC"/>
    <w:rsid w:val="00B816A6"/>
    <w:rsid w:val="00B81DB0"/>
    <w:rsid w:val="00B81EC5"/>
    <w:rsid w:val="00B8213E"/>
    <w:rsid w:val="00B825BA"/>
    <w:rsid w:val="00B82613"/>
    <w:rsid w:val="00B828B5"/>
    <w:rsid w:val="00B82B85"/>
    <w:rsid w:val="00B82D6C"/>
    <w:rsid w:val="00B833BA"/>
    <w:rsid w:val="00B83C4E"/>
    <w:rsid w:val="00B84353"/>
    <w:rsid w:val="00B84629"/>
    <w:rsid w:val="00B84C02"/>
    <w:rsid w:val="00B84E9C"/>
    <w:rsid w:val="00B84F1F"/>
    <w:rsid w:val="00B85002"/>
    <w:rsid w:val="00B8505C"/>
    <w:rsid w:val="00B85522"/>
    <w:rsid w:val="00B85A5A"/>
    <w:rsid w:val="00B8689C"/>
    <w:rsid w:val="00B869DF"/>
    <w:rsid w:val="00B873F7"/>
    <w:rsid w:val="00B877DA"/>
    <w:rsid w:val="00B87BF6"/>
    <w:rsid w:val="00B9000F"/>
    <w:rsid w:val="00B903AF"/>
    <w:rsid w:val="00B9043E"/>
    <w:rsid w:val="00B907B7"/>
    <w:rsid w:val="00B90853"/>
    <w:rsid w:val="00B909C9"/>
    <w:rsid w:val="00B90E2A"/>
    <w:rsid w:val="00B90F2A"/>
    <w:rsid w:val="00B90F94"/>
    <w:rsid w:val="00B91151"/>
    <w:rsid w:val="00B913FB"/>
    <w:rsid w:val="00B9198D"/>
    <w:rsid w:val="00B91D5C"/>
    <w:rsid w:val="00B91E62"/>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E"/>
    <w:rsid w:val="00B94F91"/>
    <w:rsid w:val="00B95048"/>
    <w:rsid w:val="00B959D1"/>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11AF"/>
    <w:rsid w:val="00BA11D8"/>
    <w:rsid w:val="00BA11EC"/>
    <w:rsid w:val="00BA1415"/>
    <w:rsid w:val="00BA1798"/>
    <w:rsid w:val="00BA1C14"/>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6145"/>
    <w:rsid w:val="00BA65E5"/>
    <w:rsid w:val="00BA7011"/>
    <w:rsid w:val="00BA7052"/>
    <w:rsid w:val="00BA726A"/>
    <w:rsid w:val="00BA76A9"/>
    <w:rsid w:val="00BA7B0D"/>
    <w:rsid w:val="00BA7B7E"/>
    <w:rsid w:val="00BB0885"/>
    <w:rsid w:val="00BB0AF0"/>
    <w:rsid w:val="00BB0D5F"/>
    <w:rsid w:val="00BB1157"/>
    <w:rsid w:val="00BB122A"/>
    <w:rsid w:val="00BB129A"/>
    <w:rsid w:val="00BB1B66"/>
    <w:rsid w:val="00BB1CA1"/>
    <w:rsid w:val="00BB2AAF"/>
    <w:rsid w:val="00BB2EC0"/>
    <w:rsid w:val="00BB2F9A"/>
    <w:rsid w:val="00BB3309"/>
    <w:rsid w:val="00BB355C"/>
    <w:rsid w:val="00BB3E2B"/>
    <w:rsid w:val="00BB424B"/>
    <w:rsid w:val="00BB4608"/>
    <w:rsid w:val="00BB48C1"/>
    <w:rsid w:val="00BB4B6C"/>
    <w:rsid w:val="00BB5043"/>
    <w:rsid w:val="00BB507D"/>
    <w:rsid w:val="00BB5607"/>
    <w:rsid w:val="00BB5D1C"/>
    <w:rsid w:val="00BB62EF"/>
    <w:rsid w:val="00BB6347"/>
    <w:rsid w:val="00BB6552"/>
    <w:rsid w:val="00BB65CA"/>
    <w:rsid w:val="00BB6ADD"/>
    <w:rsid w:val="00BB6B9B"/>
    <w:rsid w:val="00BB6BC2"/>
    <w:rsid w:val="00BB754F"/>
    <w:rsid w:val="00BB7615"/>
    <w:rsid w:val="00BB7E5A"/>
    <w:rsid w:val="00BB7EE4"/>
    <w:rsid w:val="00BB7F32"/>
    <w:rsid w:val="00BC04B9"/>
    <w:rsid w:val="00BC07A1"/>
    <w:rsid w:val="00BC07D4"/>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8D"/>
    <w:rsid w:val="00BC4E33"/>
    <w:rsid w:val="00BC58B9"/>
    <w:rsid w:val="00BC597C"/>
    <w:rsid w:val="00BC6B39"/>
    <w:rsid w:val="00BC6E7B"/>
    <w:rsid w:val="00BC70FB"/>
    <w:rsid w:val="00BC7503"/>
    <w:rsid w:val="00BC7DB9"/>
    <w:rsid w:val="00BD00B2"/>
    <w:rsid w:val="00BD0316"/>
    <w:rsid w:val="00BD036A"/>
    <w:rsid w:val="00BD04A7"/>
    <w:rsid w:val="00BD0CA2"/>
    <w:rsid w:val="00BD0D56"/>
    <w:rsid w:val="00BD10B7"/>
    <w:rsid w:val="00BD1194"/>
    <w:rsid w:val="00BD150A"/>
    <w:rsid w:val="00BD15FE"/>
    <w:rsid w:val="00BD16FD"/>
    <w:rsid w:val="00BD1A83"/>
    <w:rsid w:val="00BD1C6D"/>
    <w:rsid w:val="00BD297A"/>
    <w:rsid w:val="00BD3B93"/>
    <w:rsid w:val="00BD3E68"/>
    <w:rsid w:val="00BD3FB3"/>
    <w:rsid w:val="00BD4298"/>
    <w:rsid w:val="00BD4418"/>
    <w:rsid w:val="00BD4A38"/>
    <w:rsid w:val="00BD4B68"/>
    <w:rsid w:val="00BD4CC3"/>
    <w:rsid w:val="00BD598A"/>
    <w:rsid w:val="00BD5D2A"/>
    <w:rsid w:val="00BD615D"/>
    <w:rsid w:val="00BD6650"/>
    <w:rsid w:val="00BD6B84"/>
    <w:rsid w:val="00BD6BB6"/>
    <w:rsid w:val="00BD6CA3"/>
    <w:rsid w:val="00BD6E7A"/>
    <w:rsid w:val="00BD72D3"/>
    <w:rsid w:val="00BD75B4"/>
    <w:rsid w:val="00BD7AE5"/>
    <w:rsid w:val="00BD7BFE"/>
    <w:rsid w:val="00BD7D14"/>
    <w:rsid w:val="00BE0067"/>
    <w:rsid w:val="00BE02B4"/>
    <w:rsid w:val="00BE0768"/>
    <w:rsid w:val="00BE0A4E"/>
    <w:rsid w:val="00BE0E1C"/>
    <w:rsid w:val="00BE1516"/>
    <w:rsid w:val="00BE1553"/>
    <w:rsid w:val="00BE19DC"/>
    <w:rsid w:val="00BE1ED0"/>
    <w:rsid w:val="00BE22F0"/>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2038"/>
    <w:rsid w:val="00BF21AC"/>
    <w:rsid w:val="00BF2370"/>
    <w:rsid w:val="00BF2432"/>
    <w:rsid w:val="00BF2719"/>
    <w:rsid w:val="00BF2E53"/>
    <w:rsid w:val="00BF3133"/>
    <w:rsid w:val="00BF3367"/>
    <w:rsid w:val="00BF3669"/>
    <w:rsid w:val="00BF3C0D"/>
    <w:rsid w:val="00BF4888"/>
    <w:rsid w:val="00BF4BC1"/>
    <w:rsid w:val="00BF5522"/>
    <w:rsid w:val="00BF55AD"/>
    <w:rsid w:val="00BF5967"/>
    <w:rsid w:val="00BF5A56"/>
    <w:rsid w:val="00BF5A63"/>
    <w:rsid w:val="00BF5E31"/>
    <w:rsid w:val="00BF5F5B"/>
    <w:rsid w:val="00BF6275"/>
    <w:rsid w:val="00BF67CD"/>
    <w:rsid w:val="00BF6841"/>
    <w:rsid w:val="00BF711C"/>
    <w:rsid w:val="00BF71DE"/>
    <w:rsid w:val="00BF7482"/>
    <w:rsid w:val="00BF7547"/>
    <w:rsid w:val="00BF7796"/>
    <w:rsid w:val="00BF7A3E"/>
    <w:rsid w:val="00BF7C74"/>
    <w:rsid w:val="00BF7FE8"/>
    <w:rsid w:val="00C007BD"/>
    <w:rsid w:val="00C007DD"/>
    <w:rsid w:val="00C00849"/>
    <w:rsid w:val="00C00E07"/>
    <w:rsid w:val="00C00ED8"/>
    <w:rsid w:val="00C00F05"/>
    <w:rsid w:val="00C0162E"/>
    <w:rsid w:val="00C01E8A"/>
    <w:rsid w:val="00C02213"/>
    <w:rsid w:val="00C02A93"/>
    <w:rsid w:val="00C03309"/>
    <w:rsid w:val="00C03452"/>
    <w:rsid w:val="00C0373B"/>
    <w:rsid w:val="00C03746"/>
    <w:rsid w:val="00C03D5A"/>
    <w:rsid w:val="00C0429A"/>
    <w:rsid w:val="00C04F58"/>
    <w:rsid w:val="00C0610E"/>
    <w:rsid w:val="00C063F7"/>
    <w:rsid w:val="00C067D5"/>
    <w:rsid w:val="00C06C8B"/>
    <w:rsid w:val="00C072FE"/>
    <w:rsid w:val="00C07E3F"/>
    <w:rsid w:val="00C10392"/>
    <w:rsid w:val="00C1081E"/>
    <w:rsid w:val="00C10BD9"/>
    <w:rsid w:val="00C1179B"/>
    <w:rsid w:val="00C1192C"/>
    <w:rsid w:val="00C11BBC"/>
    <w:rsid w:val="00C11D4A"/>
    <w:rsid w:val="00C124C6"/>
    <w:rsid w:val="00C124DF"/>
    <w:rsid w:val="00C12595"/>
    <w:rsid w:val="00C12E39"/>
    <w:rsid w:val="00C12F29"/>
    <w:rsid w:val="00C1324D"/>
    <w:rsid w:val="00C134FA"/>
    <w:rsid w:val="00C13DA5"/>
    <w:rsid w:val="00C14164"/>
    <w:rsid w:val="00C14937"/>
    <w:rsid w:val="00C151CF"/>
    <w:rsid w:val="00C15312"/>
    <w:rsid w:val="00C15547"/>
    <w:rsid w:val="00C15A2A"/>
    <w:rsid w:val="00C15D8E"/>
    <w:rsid w:val="00C15EB7"/>
    <w:rsid w:val="00C16700"/>
    <w:rsid w:val="00C16826"/>
    <w:rsid w:val="00C16DEE"/>
    <w:rsid w:val="00C16F48"/>
    <w:rsid w:val="00C17012"/>
    <w:rsid w:val="00C172F3"/>
    <w:rsid w:val="00C17665"/>
    <w:rsid w:val="00C1778E"/>
    <w:rsid w:val="00C178FB"/>
    <w:rsid w:val="00C17DBF"/>
    <w:rsid w:val="00C206C8"/>
    <w:rsid w:val="00C20715"/>
    <w:rsid w:val="00C20767"/>
    <w:rsid w:val="00C209D8"/>
    <w:rsid w:val="00C20A08"/>
    <w:rsid w:val="00C21FA9"/>
    <w:rsid w:val="00C22132"/>
    <w:rsid w:val="00C22B28"/>
    <w:rsid w:val="00C22B5A"/>
    <w:rsid w:val="00C22CEE"/>
    <w:rsid w:val="00C22E50"/>
    <w:rsid w:val="00C22FB1"/>
    <w:rsid w:val="00C23366"/>
    <w:rsid w:val="00C23385"/>
    <w:rsid w:val="00C23E6D"/>
    <w:rsid w:val="00C2455D"/>
    <w:rsid w:val="00C247BF"/>
    <w:rsid w:val="00C24883"/>
    <w:rsid w:val="00C2490D"/>
    <w:rsid w:val="00C25242"/>
    <w:rsid w:val="00C25554"/>
    <w:rsid w:val="00C257B7"/>
    <w:rsid w:val="00C25874"/>
    <w:rsid w:val="00C26065"/>
    <w:rsid w:val="00C2663D"/>
    <w:rsid w:val="00C27265"/>
    <w:rsid w:val="00C272E8"/>
    <w:rsid w:val="00C3018D"/>
    <w:rsid w:val="00C302F5"/>
    <w:rsid w:val="00C3100D"/>
    <w:rsid w:val="00C311EC"/>
    <w:rsid w:val="00C31209"/>
    <w:rsid w:val="00C3158A"/>
    <w:rsid w:val="00C31A44"/>
    <w:rsid w:val="00C31E77"/>
    <w:rsid w:val="00C32410"/>
    <w:rsid w:val="00C33305"/>
    <w:rsid w:val="00C33359"/>
    <w:rsid w:val="00C33923"/>
    <w:rsid w:val="00C33983"/>
    <w:rsid w:val="00C339C9"/>
    <w:rsid w:val="00C33A3C"/>
    <w:rsid w:val="00C34522"/>
    <w:rsid w:val="00C347DE"/>
    <w:rsid w:val="00C348D6"/>
    <w:rsid w:val="00C34D91"/>
    <w:rsid w:val="00C353EB"/>
    <w:rsid w:val="00C35A07"/>
    <w:rsid w:val="00C35D0F"/>
    <w:rsid w:val="00C35DD3"/>
    <w:rsid w:val="00C35F2B"/>
    <w:rsid w:val="00C3623C"/>
    <w:rsid w:val="00C36289"/>
    <w:rsid w:val="00C36341"/>
    <w:rsid w:val="00C3634D"/>
    <w:rsid w:val="00C365E7"/>
    <w:rsid w:val="00C36E1E"/>
    <w:rsid w:val="00C36E34"/>
    <w:rsid w:val="00C371F8"/>
    <w:rsid w:val="00C377D2"/>
    <w:rsid w:val="00C37BE4"/>
    <w:rsid w:val="00C37DAD"/>
    <w:rsid w:val="00C37DF4"/>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BD4"/>
    <w:rsid w:val="00C42DC6"/>
    <w:rsid w:val="00C430AF"/>
    <w:rsid w:val="00C432F5"/>
    <w:rsid w:val="00C43363"/>
    <w:rsid w:val="00C43532"/>
    <w:rsid w:val="00C43547"/>
    <w:rsid w:val="00C43FF0"/>
    <w:rsid w:val="00C4443A"/>
    <w:rsid w:val="00C444D0"/>
    <w:rsid w:val="00C44641"/>
    <w:rsid w:val="00C44D33"/>
    <w:rsid w:val="00C44F17"/>
    <w:rsid w:val="00C450B8"/>
    <w:rsid w:val="00C45691"/>
    <w:rsid w:val="00C4598C"/>
    <w:rsid w:val="00C45CCD"/>
    <w:rsid w:val="00C45DFD"/>
    <w:rsid w:val="00C45EF5"/>
    <w:rsid w:val="00C460AB"/>
    <w:rsid w:val="00C46B7E"/>
    <w:rsid w:val="00C47061"/>
    <w:rsid w:val="00C4724A"/>
    <w:rsid w:val="00C473EB"/>
    <w:rsid w:val="00C477C1"/>
    <w:rsid w:val="00C47C42"/>
    <w:rsid w:val="00C47DE7"/>
    <w:rsid w:val="00C504B4"/>
    <w:rsid w:val="00C50680"/>
    <w:rsid w:val="00C50785"/>
    <w:rsid w:val="00C508BF"/>
    <w:rsid w:val="00C508E1"/>
    <w:rsid w:val="00C50A4E"/>
    <w:rsid w:val="00C50AEF"/>
    <w:rsid w:val="00C50B71"/>
    <w:rsid w:val="00C5112C"/>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73E9"/>
    <w:rsid w:val="00C5749F"/>
    <w:rsid w:val="00C6038F"/>
    <w:rsid w:val="00C60399"/>
    <w:rsid w:val="00C60441"/>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59"/>
    <w:rsid w:val="00C6461F"/>
    <w:rsid w:val="00C6528C"/>
    <w:rsid w:val="00C66180"/>
    <w:rsid w:val="00C66196"/>
    <w:rsid w:val="00C661E8"/>
    <w:rsid w:val="00C6640C"/>
    <w:rsid w:val="00C6648F"/>
    <w:rsid w:val="00C669CD"/>
    <w:rsid w:val="00C66D27"/>
    <w:rsid w:val="00C66E69"/>
    <w:rsid w:val="00C66F6B"/>
    <w:rsid w:val="00C672EB"/>
    <w:rsid w:val="00C67968"/>
    <w:rsid w:val="00C70084"/>
    <w:rsid w:val="00C708DD"/>
    <w:rsid w:val="00C70B68"/>
    <w:rsid w:val="00C70C04"/>
    <w:rsid w:val="00C714E9"/>
    <w:rsid w:val="00C71CE5"/>
    <w:rsid w:val="00C71F0C"/>
    <w:rsid w:val="00C7235B"/>
    <w:rsid w:val="00C72DE5"/>
    <w:rsid w:val="00C72E18"/>
    <w:rsid w:val="00C731AD"/>
    <w:rsid w:val="00C73379"/>
    <w:rsid w:val="00C7372D"/>
    <w:rsid w:val="00C7380B"/>
    <w:rsid w:val="00C739EE"/>
    <w:rsid w:val="00C73E55"/>
    <w:rsid w:val="00C742BB"/>
    <w:rsid w:val="00C74421"/>
    <w:rsid w:val="00C74C1A"/>
    <w:rsid w:val="00C7542D"/>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779"/>
    <w:rsid w:val="00C85CD3"/>
    <w:rsid w:val="00C85D76"/>
    <w:rsid w:val="00C85D8E"/>
    <w:rsid w:val="00C8603C"/>
    <w:rsid w:val="00C8626E"/>
    <w:rsid w:val="00C864D4"/>
    <w:rsid w:val="00C865EE"/>
    <w:rsid w:val="00C86808"/>
    <w:rsid w:val="00C8681C"/>
    <w:rsid w:val="00C86C4E"/>
    <w:rsid w:val="00C86E5E"/>
    <w:rsid w:val="00C87051"/>
    <w:rsid w:val="00C87266"/>
    <w:rsid w:val="00C873AC"/>
    <w:rsid w:val="00C87722"/>
    <w:rsid w:val="00C87975"/>
    <w:rsid w:val="00C87B19"/>
    <w:rsid w:val="00C9066D"/>
    <w:rsid w:val="00C91032"/>
    <w:rsid w:val="00C91857"/>
    <w:rsid w:val="00C922F6"/>
    <w:rsid w:val="00C92490"/>
    <w:rsid w:val="00C92596"/>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575"/>
    <w:rsid w:val="00C9630F"/>
    <w:rsid w:val="00C96F79"/>
    <w:rsid w:val="00C975CC"/>
    <w:rsid w:val="00C97705"/>
    <w:rsid w:val="00C97961"/>
    <w:rsid w:val="00C979C2"/>
    <w:rsid w:val="00C97CF9"/>
    <w:rsid w:val="00CA017D"/>
    <w:rsid w:val="00CA0483"/>
    <w:rsid w:val="00CA0642"/>
    <w:rsid w:val="00CA08D7"/>
    <w:rsid w:val="00CA0A35"/>
    <w:rsid w:val="00CA13F7"/>
    <w:rsid w:val="00CA17DD"/>
    <w:rsid w:val="00CA17E9"/>
    <w:rsid w:val="00CA1863"/>
    <w:rsid w:val="00CA192A"/>
    <w:rsid w:val="00CA1CCA"/>
    <w:rsid w:val="00CA25D2"/>
    <w:rsid w:val="00CA26BD"/>
    <w:rsid w:val="00CA26CE"/>
    <w:rsid w:val="00CA3309"/>
    <w:rsid w:val="00CA33B0"/>
    <w:rsid w:val="00CA391D"/>
    <w:rsid w:val="00CA3ACD"/>
    <w:rsid w:val="00CA4A96"/>
    <w:rsid w:val="00CA4C85"/>
    <w:rsid w:val="00CA4CE4"/>
    <w:rsid w:val="00CA4DBF"/>
    <w:rsid w:val="00CA4E67"/>
    <w:rsid w:val="00CA4F8B"/>
    <w:rsid w:val="00CA4FDC"/>
    <w:rsid w:val="00CA511B"/>
    <w:rsid w:val="00CA58EC"/>
    <w:rsid w:val="00CA6497"/>
    <w:rsid w:val="00CA64D5"/>
    <w:rsid w:val="00CA6622"/>
    <w:rsid w:val="00CA6E0E"/>
    <w:rsid w:val="00CA6F2E"/>
    <w:rsid w:val="00CA738B"/>
    <w:rsid w:val="00CB0652"/>
    <w:rsid w:val="00CB081E"/>
    <w:rsid w:val="00CB09DA"/>
    <w:rsid w:val="00CB0BD9"/>
    <w:rsid w:val="00CB0D20"/>
    <w:rsid w:val="00CB10CE"/>
    <w:rsid w:val="00CB1136"/>
    <w:rsid w:val="00CB1CAC"/>
    <w:rsid w:val="00CB1CEA"/>
    <w:rsid w:val="00CB1D87"/>
    <w:rsid w:val="00CB1DE8"/>
    <w:rsid w:val="00CB1E05"/>
    <w:rsid w:val="00CB1E3B"/>
    <w:rsid w:val="00CB1F1D"/>
    <w:rsid w:val="00CB232E"/>
    <w:rsid w:val="00CB242D"/>
    <w:rsid w:val="00CB2E44"/>
    <w:rsid w:val="00CB302F"/>
    <w:rsid w:val="00CB3312"/>
    <w:rsid w:val="00CB3716"/>
    <w:rsid w:val="00CB376C"/>
    <w:rsid w:val="00CB3CC6"/>
    <w:rsid w:val="00CB4212"/>
    <w:rsid w:val="00CB4523"/>
    <w:rsid w:val="00CB45E1"/>
    <w:rsid w:val="00CB4C59"/>
    <w:rsid w:val="00CB4D77"/>
    <w:rsid w:val="00CB5039"/>
    <w:rsid w:val="00CB55C4"/>
    <w:rsid w:val="00CB5915"/>
    <w:rsid w:val="00CB59D1"/>
    <w:rsid w:val="00CB600D"/>
    <w:rsid w:val="00CB609B"/>
    <w:rsid w:val="00CB6261"/>
    <w:rsid w:val="00CB66A2"/>
    <w:rsid w:val="00CB6B7D"/>
    <w:rsid w:val="00CB71F8"/>
    <w:rsid w:val="00CB736D"/>
    <w:rsid w:val="00CB7609"/>
    <w:rsid w:val="00CB76B1"/>
    <w:rsid w:val="00CB7929"/>
    <w:rsid w:val="00CB7EDA"/>
    <w:rsid w:val="00CC01C2"/>
    <w:rsid w:val="00CC0201"/>
    <w:rsid w:val="00CC03E1"/>
    <w:rsid w:val="00CC0D0D"/>
    <w:rsid w:val="00CC0E57"/>
    <w:rsid w:val="00CC18AF"/>
    <w:rsid w:val="00CC1AFB"/>
    <w:rsid w:val="00CC1B32"/>
    <w:rsid w:val="00CC1D78"/>
    <w:rsid w:val="00CC1E55"/>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B65"/>
    <w:rsid w:val="00CC4BCB"/>
    <w:rsid w:val="00CC4C2C"/>
    <w:rsid w:val="00CC4DC3"/>
    <w:rsid w:val="00CC5057"/>
    <w:rsid w:val="00CC5336"/>
    <w:rsid w:val="00CC587F"/>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FD"/>
    <w:rsid w:val="00CD0F3C"/>
    <w:rsid w:val="00CD11E1"/>
    <w:rsid w:val="00CD121E"/>
    <w:rsid w:val="00CD1922"/>
    <w:rsid w:val="00CD1A4D"/>
    <w:rsid w:val="00CD27A2"/>
    <w:rsid w:val="00CD27A8"/>
    <w:rsid w:val="00CD28DD"/>
    <w:rsid w:val="00CD28F0"/>
    <w:rsid w:val="00CD358C"/>
    <w:rsid w:val="00CD3625"/>
    <w:rsid w:val="00CD384A"/>
    <w:rsid w:val="00CD3D94"/>
    <w:rsid w:val="00CD3E62"/>
    <w:rsid w:val="00CD3ED8"/>
    <w:rsid w:val="00CD3FAB"/>
    <w:rsid w:val="00CD526F"/>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0FA9"/>
    <w:rsid w:val="00CE1287"/>
    <w:rsid w:val="00CE15D2"/>
    <w:rsid w:val="00CE1690"/>
    <w:rsid w:val="00CE173F"/>
    <w:rsid w:val="00CE1757"/>
    <w:rsid w:val="00CE1986"/>
    <w:rsid w:val="00CE2346"/>
    <w:rsid w:val="00CE2934"/>
    <w:rsid w:val="00CE2976"/>
    <w:rsid w:val="00CE29C9"/>
    <w:rsid w:val="00CE2B02"/>
    <w:rsid w:val="00CE2CCF"/>
    <w:rsid w:val="00CE3A69"/>
    <w:rsid w:val="00CE3B3F"/>
    <w:rsid w:val="00CE3B50"/>
    <w:rsid w:val="00CE3B6E"/>
    <w:rsid w:val="00CE3EC2"/>
    <w:rsid w:val="00CE407C"/>
    <w:rsid w:val="00CE4387"/>
    <w:rsid w:val="00CE4F2D"/>
    <w:rsid w:val="00CE510A"/>
    <w:rsid w:val="00CE593D"/>
    <w:rsid w:val="00CE597F"/>
    <w:rsid w:val="00CE5E39"/>
    <w:rsid w:val="00CE67DB"/>
    <w:rsid w:val="00CE6F0F"/>
    <w:rsid w:val="00CE7470"/>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321D"/>
    <w:rsid w:val="00CF32DA"/>
    <w:rsid w:val="00CF33ED"/>
    <w:rsid w:val="00CF342A"/>
    <w:rsid w:val="00CF393D"/>
    <w:rsid w:val="00CF39E2"/>
    <w:rsid w:val="00CF3C44"/>
    <w:rsid w:val="00CF4A39"/>
    <w:rsid w:val="00CF4ABD"/>
    <w:rsid w:val="00CF4B18"/>
    <w:rsid w:val="00CF54B3"/>
    <w:rsid w:val="00CF55DD"/>
    <w:rsid w:val="00CF5A53"/>
    <w:rsid w:val="00CF5CC4"/>
    <w:rsid w:val="00CF5D28"/>
    <w:rsid w:val="00CF5F9B"/>
    <w:rsid w:val="00CF64C3"/>
    <w:rsid w:val="00CF65A0"/>
    <w:rsid w:val="00CF6942"/>
    <w:rsid w:val="00CF6A79"/>
    <w:rsid w:val="00CF6A8F"/>
    <w:rsid w:val="00CF6B82"/>
    <w:rsid w:val="00CF6CC2"/>
    <w:rsid w:val="00CF6F1E"/>
    <w:rsid w:val="00CF710B"/>
    <w:rsid w:val="00CF7AF8"/>
    <w:rsid w:val="00CF7BCC"/>
    <w:rsid w:val="00CF7D45"/>
    <w:rsid w:val="00CF7EED"/>
    <w:rsid w:val="00D001F9"/>
    <w:rsid w:val="00D0036E"/>
    <w:rsid w:val="00D008B9"/>
    <w:rsid w:val="00D00B16"/>
    <w:rsid w:val="00D00BB7"/>
    <w:rsid w:val="00D0139F"/>
    <w:rsid w:val="00D017FC"/>
    <w:rsid w:val="00D018F3"/>
    <w:rsid w:val="00D01A8E"/>
    <w:rsid w:val="00D01EAD"/>
    <w:rsid w:val="00D01F94"/>
    <w:rsid w:val="00D0212D"/>
    <w:rsid w:val="00D02C62"/>
    <w:rsid w:val="00D02CDA"/>
    <w:rsid w:val="00D032F6"/>
    <w:rsid w:val="00D034F0"/>
    <w:rsid w:val="00D03529"/>
    <w:rsid w:val="00D0359F"/>
    <w:rsid w:val="00D035B9"/>
    <w:rsid w:val="00D03677"/>
    <w:rsid w:val="00D03F56"/>
    <w:rsid w:val="00D0474C"/>
    <w:rsid w:val="00D04B23"/>
    <w:rsid w:val="00D060FF"/>
    <w:rsid w:val="00D064E8"/>
    <w:rsid w:val="00D064EC"/>
    <w:rsid w:val="00D06572"/>
    <w:rsid w:val="00D065CD"/>
    <w:rsid w:val="00D065DC"/>
    <w:rsid w:val="00D06724"/>
    <w:rsid w:val="00D0697A"/>
    <w:rsid w:val="00D06B7A"/>
    <w:rsid w:val="00D06E38"/>
    <w:rsid w:val="00D070A2"/>
    <w:rsid w:val="00D07414"/>
    <w:rsid w:val="00D07D93"/>
    <w:rsid w:val="00D107DB"/>
    <w:rsid w:val="00D1090E"/>
    <w:rsid w:val="00D109A1"/>
    <w:rsid w:val="00D109D5"/>
    <w:rsid w:val="00D10A43"/>
    <w:rsid w:val="00D10B6F"/>
    <w:rsid w:val="00D10BF5"/>
    <w:rsid w:val="00D10E3C"/>
    <w:rsid w:val="00D10EDB"/>
    <w:rsid w:val="00D10F5E"/>
    <w:rsid w:val="00D1144B"/>
    <w:rsid w:val="00D11DB3"/>
    <w:rsid w:val="00D11FA6"/>
    <w:rsid w:val="00D12171"/>
    <w:rsid w:val="00D121EA"/>
    <w:rsid w:val="00D12325"/>
    <w:rsid w:val="00D131F4"/>
    <w:rsid w:val="00D13327"/>
    <w:rsid w:val="00D13579"/>
    <w:rsid w:val="00D13DEB"/>
    <w:rsid w:val="00D13EA7"/>
    <w:rsid w:val="00D14014"/>
    <w:rsid w:val="00D14113"/>
    <w:rsid w:val="00D14487"/>
    <w:rsid w:val="00D1468E"/>
    <w:rsid w:val="00D1474D"/>
    <w:rsid w:val="00D14DBB"/>
    <w:rsid w:val="00D151A5"/>
    <w:rsid w:val="00D1543B"/>
    <w:rsid w:val="00D159CD"/>
    <w:rsid w:val="00D15A20"/>
    <w:rsid w:val="00D15D88"/>
    <w:rsid w:val="00D15E7E"/>
    <w:rsid w:val="00D162A8"/>
    <w:rsid w:val="00D162EF"/>
    <w:rsid w:val="00D16D8E"/>
    <w:rsid w:val="00D17751"/>
    <w:rsid w:val="00D17840"/>
    <w:rsid w:val="00D17887"/>
    <w:rsid w:val="00D20016"/>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11A5"/>
    <w:rsid w:val="00D31B6E"/>
    <w:rsid w:val="00D31C27"/>
    <w:rsid w:val="00D31EB9"/>
    <w:rsid w:val="00D3232B"/>
    <w:rsid w:val="00D3239F"/>
    <w:rsid w:val="00D324A4"/>
    <w:rsid w:val="00D3250C"/>
    <w:rsid w:val="00D326DB"/>
    <w:rsid w:val="00D328F6"/>
    <w:rsid w:val="00D335AD"/>
    <w:rsid w:val="00D33BAA"/>
    <w:rsid w:val="00D34053"/>
    <w:rsid w:val="00D3462C"/>
    <w:rsid w:val="00D34696"/>
    <w:rsid w:val="00D34ADB"/>
    <w:rsid w:val="00D34E84"/>
    <w:rsid w:val="00D34EE0"/>
    <w:rsid w:val="00D35198"/>
    <w:rsid w:val="00D3584B"/>
    <w:rsid w:val="00D35FBD"/>
    <w:rsid w:val="00D37813"/>
    <w:rsid w:val="00D37AF7"/>
    <w:rsid w:val="00D37B61"/>
    <w:rsid w:val="00D37E31"/>
    <w:rsid w:val="00D402A5"/>
    <w:rsid w:val="00D405BD"/>
    <w:rsid w:val="00D406C7"/>
    <w:rsid w:val="00D40ECE"/>
    <w:rsid w:val="00D41004"/>
    <w:rsid w:val="00D4112B"/>
    <w:rsid w:val="00D4191F"/>
    <w:rsid w:val="00D4207F"/>
    <w:rsid w:val="00D42240"/>
    <w:rsid w:val="00D427C3"/>
    <w:rsid w:val="00D42AD0"/>
    <w:rsid w:val="00D42EB8"/>
    <w:rsid w:val="00D42F91"/>
    <w:rsid w:val="00D4309E"/>
    <w:rsid w:val="00D43531"/>
    <w:rsid w:val="00D435C1"/>
    <w:rsid w:val="00D4392B"/>
    <w:rsid w:val="00D43E91"/>
    <w:rsid w:val="00D43E9E"/>
    <w:rsid w:val="00D44275"/>
    <w:rsid w:val="00D4430D"/>
    <w:rsid w:val="00D44932"/>
    <w:rsid w:val="00D44D66"/>
    <w:rsid w:val="00D46111"/>
    <w:rsid w:val="00D46344"/>
    <w:rsid w:val="00D46FB1"/>
    <w:rsid w:val="00D4760C"/>
    <w:rsid w:val="00D47C16"/>
    <w:rsid w:val="00D47D5C"/>
    <w:rsid w:val="00D502AF"/>
    <w:rsid w:val="00D50764"/>
    <w:rsid w:val="00D50910"/>
    <w:rsid w:val="00D50AE9"/>
    <w:rsid w:val="00D50C12"/>
    <w:rsid w:val="00D51177"/>
    <w:rsid w:val="00D51384"/>
    <w:rsid w:val="00D518FF"/>
    <w:rsid w:val="00D51951"/>
    <w:rsid w:val="00D51A77"/>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3C0"/>
    <w:rsid w:val="00D55889"/>
    <w:rsid w:val="00D55EEC"/>
    <w:rsid w:val="00D560C9"/>
    <w:rsid w:val="00D5643A"/>
    <w:rsid w:val="00D566EA"/>
    <w:rsid w:val="00D56782"/>
    <w:rsid w:val="00D56AE1"/>
    <w:rsid w:val="00D56B5F"/>
    <w:rsid w:val="00D5721C"/>
    <w:rsid w:val="00D57A36"/>
    <w:rsid w:val="00D57A3F"/>
    <w:rsid w:val="00D57AF0"/>
    <w:rsid w:val="00D57BED"/>
    <w:rsid w:val="00D57C4A"/>
    <w:rsid w:val="00D57C63"/>
    <w:rsid w:val="00D60007"/>
    <w:rsid w:val="00D606CD"/>
    <w:rsid w:val="00D608FC"/>
    <w:rsid w:val="00D60955"/>
    <w:rsid w:val="00D61197"/>
    <w:rsid w:val="00D61D30"/>
    <w:rsid w:val="00D627A6"/>
    <w:rsid w:val="00D627AF"/>
    <w:rsid w:val="00D62A68"/>
    <w:rsid w:val="00D62BE0"/>
    <w:rsid w:val="00D62ECD"/>
    <w:rsid w:val="00D6334B"/>
    <w:rsid w:val="00D633C4"/>
    <w:rsid w:val="00D63A8B"/>
    <w:rsid w:val="00D63EEE"/>
    <w:rsid w:val="00D63FE5"/>
    <w:rsid w:val="00D64018"/>
    <w:rsid w:val="00D640A7"/>
    <w:rsid w:val="00D64426"/>
    <w:rsid w:val="00D6443D"/>
    <w:rsid w:val="00D645A3"/>
    <w:rsid w:val="00D64D5F"/>
    <w:rsid w:val="00D64E28"/>
    <w:rsid w:val="00D65760"/>
    <w:rsid w:val="00D65785"/>
    <w:rsid w:val="00D65ABD"/>
    <w:rsid w:val="00D65D78"/>
    <w:rsid w:val="00D66023"/>
    <w:rsid w:val="00D6602F"/>
    <w:rsid w:val="00D661A6"/>
    <w:rsid w:val="00D66445"/>
    <w:rsid w:val="00D66727"/>
    <w:rsid w:val="00D670FD"/>
    <w:rsid w:val="00D675C5"/>
    <w:rsid w:val="00D67BC5"/>
    <w:rsid w:val="00D67F57"/>
    <w:rsid w:val="00D7021B"/>
    <w:rsid w:val="00D70359"/>
    <w:rsid w:val="00D703EA"/>
    <w:rsid w:val="00D70414"/>
    <w:rsid w:val="00D70D33"/>
    <w:rsid w:val="00D7160F"/>
    <w:rsid w:val="00D71888"/>
    <w:rsid w:val="00D71E72"/>
    <w:rsid w:val="00D724DD"/>
    <w:rsid w:val="00D72504"/>
    <w:rsid w:val="00D7282D"/>
    <w:rsid w:val="00D72B77"/>
    <w:rsid w:val="00D73077"/>
    <w:rsid w:val="00D731BE"/>
    <w:rsid w:val="00D73589"/>
    <w:rsid w:val="00D736A2"/>
    <w:rsid w:val="00D73C57"/>
    <w:rsid w:val="00D73CD4"/>
    <w:rsid w:val="00D74097"/>
    <w:rsid w:val="00D742FF"/>
    <w:rsid w:val="00D74AD4"/>
    <w:rsid w:val="00D74FF2"/>
    <w:rsid w:val="00D7538B"/>
    <w:rsid w:val="00D7544C"/>
    <w:rsid w:val="00D758B3"/>
    <w:rsid w:val="00D75946"/>
    <w:rsid w:val="00D75B2E"/>
    <w:rsid w:val="00D75EE8"/>
    <w:rsid w:val="00D76829"/>
    <w:rsid w:val="00D76ADC"/>
    <w:rsid w:val="00D76C74"/>
    <w:rsid w:val="00D76DD6"/>
    <w:rsid w:val="00D770D5"/>
    <w:rsid w:val="00D77413"/>
    <w:rsid w:val="00D7787C"/>
    <w:rsid w:val="00D8067D"/>
    <w:rsid w:val="00D809EC"/>
    <w:rsid w:val="00D80A2F"/>
    <w:rsid w:val="00D81908"/>
    <w:rsid w:val="00D81ED2"/>
    <w:rsid w:val="00D81F10"/>
    <w:rsid w:val="00D8201E"/>
    <w:rsid w:val="00D8205A"/>
    <w:rsid w:val="00D822EC"/>
    <w:rsid w:val="00D8242C"/>
    <w:rsid w:val="00D82609"/>
    <w:rsid w:val="00D82755"/>
    <w:rsid w:val="00D82CC5"/>
    <w:rsid w:val="00D8303C"/>
    <w:rsid w:val="00D83181"/>
    <w:rsid w:val="00D832C9"/>
    <w:rsid w:val="00D83352"/>
    <w:rsid w:val="00D83F96"/>
    <w:rsid w:val="00D83FE2"/>
    <w:rsid w:val="00D8426F"/>
    <w:rsid w:val="00D842D6"/>
    <w:rsid w:val="00D843EA"/>
    <w:rsid w:val="00D849C8"/>
    <w:rsid w:val="00D84A57"/>
    <w:rsid w:val="00D84C3B"/>
    <w:rsid w:val="00D84CCE"/>
    <w:rsid w:val="00D84F96"/>
    <w:rsid w:val="00D859E6"/>
    <w:rsid w:val="00D85AF7"/>
    <w:rsid w:val="00D864F8"/>
    <w:rsid w:val="00D874DF"/>
    <w:rsid w:val="00D878D7"/>
    <w:rsid w:val="00D879A1"/>
    <w:rsid w:val="00D87A12"/>
    <w:rsid w:val="00D87CDA"/>
    <w:rsid w:val="00D87CF3"/>
    <w:rsid w:val="00D87E12"/>
    <w:rsid w:val="00D87F99"/>
    <w:rsid w:val="00D9000C"/>
    <w:rsid w:val="00D90AAF"/>
    <w:rsid w:val="00D90CF3"/>
    <w:rsid w:val="00D90DC0"/>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41F"/>
    <w:rsid w:val="00D957F4"/>
    <w:rsid w:val="00D960EA"/>
    <w:rsid w:val="00D96169"/>
    <w:rsid w:val="00D962DC"/>
    <w:rsid w:val="00D963D6"/>
    <w:rsid w:val="00D968DF"/>
    <w:rsid w:val="00D96906"/>
    <w:rsid w:val="00D96C76"/>
    <w:rsid w:val="00D972F0"/>
    <w:rsid w:val="00D9751B"/>
    <w:rsid w:val="00D97A31"/>
    <w:rsid w:val="00D97BA2"/>
    <w:rsid w:val="00D97BB5"/>
    <w:rsid w:val="00DA014B"/>
    <w:rsid w:val="00DA076B"/>
    <w:rsid w:val="00DA0A56"/>
    <w:rsid w:val="00DA0C12"/>
    <w:rsid w:val="00DA1614"/>
    <w:rsid w:val="00DA180C"/>
    <w:rsid w:val="00DA1B27"/>
    <w:rsid w:val="00DA1DCB"/>
    <w:rsid w:val="00DA1EF7"/>
    <w:rsid w:val="00DA208E"/>
    <w:rsid w:val="00DA2462"/>
    <w:rsid w:val="00DA256F"/>
    <w:rsid w:val="00DA2786"/>
    <w:rsid w:val="00DA2DF8"/>
    <w:rsid w:val="00DA2F00"/>
    <w:rsid w:val="00DA3151"/>
    <w:rsid w:val="00DA3DBD"/>
    <w:rsid w:val="00DA3E3E"/>
    <w:rsid w:val="00DA3E7B"/>
    <w:rsid w:val="00DA40FB"/>
    <w:rsid w:val="00DA451D"/>
    <w:rsid w:val="00DA4C00"/>
    <w:rsid w:val="00DA4C40"/>
    <w:rsid w:val="00DA5166"/>
    <w:rsid w:val="00DA519D"/>
    <w:rsid w:val="00DA53A6"/>
    <w:rsid w:val="00DA56DB"/>
    <w:rsid w:val="00DA5714"/>
    <w:rsid w:val="00DA6259"/>
    <w:rsid w:val="00DA6452"/>
    <w:rsid w:val="00DA66F2"/>
    <w:rsid w:val="00DA6C81"/>
    <w:rsid w:val="00DA6FCB"/>
    <w:rsid w:val="00DA6FE9"/>
    <w:rsid w:val="00DA7273"/>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DAB"/>
    <w:rsid w:val="00DB1E2F"/>
    <w:rsid w:val="00DB2823"/>
    <w:rsid w:val="00DB2A76"/>
    <w:rsid w:val="00DB2F12"/>
    <w:rsid w:val="00DB307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F01"/>
    <w:rsid w:val="00DB5FF1"/>
    <w:rsid w:val="00DB6414"/>
    <w:rsid w:val="00DB6579"/>
    <w:rsid w:val="00DB67FD"/>
    <w:rsid w:val="00DB6A80"/>
    <w:rsid w:val="00DB6C06"/>
    <w:rsid w:val="00DB6E86"/>
    <w:rsid w:val="00DB6F45"/>
    <w:rsid w:val="00DB6FFB"/>
    <w:rsid w:val="00DB72C2"/>
    <w:rsid w:val="00DB742E"/>
    <w:rsid w:val="00DB7438"/>
    <w:rsid w:val="00DB785D"/>
    <w:rsid w:val="00DB7907"/>
    <w:rsid w:val="00DB7B06"/>
    <w:rsid w:val="00DB7CE2"/>
    <w:rsid w:val="00DB7EBE"/>
    <w:rsid w:val="00DC0198"/>
    <w:rsid w:val="00DC08E1"/>
    <w:rsid w:val="00DC256F"/>
    <w:rsid w:val="00DC29BF"/>
    <w:rsid w:val="00DC2CCF"/>
    <w:rsid w:val="00DC394E"/>
    <w:rsid w:val="00DC3A9D"/>
    <w:rsid w:val="00DC3AC8"/>
    <w:rsid w:val="00DC3AE6"/>
    <w:rsid w:val="00DC3DB6"/>
    <w:rsid w:val="00DC3FF5"/>
    <w:rsid w:val="00DC4024"/>
    <w:rsid w:val="00DC45F4"/>
    <w:rsid w:val="00DC4670"/>
    <w:rsid w:val="00DC46C4"/>
    <w:rsid w:val="00DC47FC"/>
    <w:rsid w:val="00DC5C99"/>
    <w:rsid w:val="00DC5F22"/>
    <w:rsid w:val="00DC6C11"/>
    <w:rsid w:val="00DC6C1E"/>
    <w:rsid w:val="00DC6CAD"/>
    <w:rsid w:val="00DC708C"/>
    <w:rsid w:val="00DC73B1"/>
    <w:rsid w:val="00DC7951"/>
    <w:rsid w:val="00DC7D30"/>
    <w:rsid w:val="00DD03E2"/>
    <w:rsid w:val="00DD04B0"/>
    <w:rsid w:val="00DD06E6"/>
    <w:rsid w:val="00DD084B"/>
    <w:rsid w:val="00DD0928"/>
    <w:rsid w:val="00DD0E86"/>
    <w:rsid w:val="00DD0F95"/>
    <w:rsid w:val="00DD1C4B"/>
    <w:rsid w:val="00DD1F7B"/>
    <w:rsid w:val="00DD1FCF"/>
    <w:rsid w:val="00DD229E"/>
    <w:rsid w:val="00DD230C"/>
    <w:rsid w:val="00DD2A5F"/>
    <w:rsid w:val="00DD2CBF"/>
    <w:rsid w:val="00DD3029"/>
    <w:rsid w:val="00DD3257"/>
    <w:rsid w:val="00DD332D"/>
    <w:rsid w:val="00DD3E21"/>
    <w:rsid w:val="00DD42D6"/>
    <w:rsid w:val="00DD4399"/>
    <w:rsid w:val="00DD46B8"/>
    <w:rsid w:val="00DD55E0"/>
    <w:rsid w:val="00DD5754"/>
    <w:rsid w:val="00DD578B"/>
    <w:rsid w:val="00DD5E12"/>
    <w:rsid w:val="00DD5EE4"/>
    <w:rsid w:val="00DD5EFC"/>
    <w:rsid w:val="00DD651D"/>
    <w:rsid w:val="00DD679A"/>
    <w:rsid w:val="00DD69F3"/>
    <w:rsid w:val="00DD6A53"/>
    <w:rsid w:val="00DD6B6D"/>
    <w:rsid w:val="00DD6DEB"/>
    <w:rsid w:val="00DD712F"/>
    <w:rsid w:val="00DD7527"/>
    <w:rsid w:val="00DD7BB2"/>
    <w:rsid w:val="00DE0C66"/>
    <w:rsid w:val="00DE12B8"/>
    <w:rsid w:val="00DE164D"/>
    <w:rsid w:val="00DE1904"/>
    <w:rsid w:val="00DE1D39"/>
    <w:rsid w:val="00DE28A4"/>
    <w:rsid w:val="00DE2B4A"/>
    <w:rsid w:val="00DE342E"/>
    <w:rsid w:val="00DE3DBB"/>
    <w:rsid w:val="00DE3E34"/>
    <w:rsid w:val="00DE43A2"/>
    <w:rsid w:val="00DE487C"/>
    <w:rsid w:val="00DE4A74"/>
    <w:rsid w:val="00DE4B05"/>
    <w:rsid w:val="00DE5114"/>
    <w:rsid w:val="00DE529F"/>
    <w:rsid w:val="00DE52D1"/>
    <w:rsid w:val="00DE541C"/>
    <w:rsid w:val="00DE62C4"/>
    <w:rsid w:val="00DE6378"/>
    <w:rsid w:val="00DE68B8"/>
    <w:rsid w:val="00DE6A53"/>
    <w:rsid w:val="00DE6C45"/>
    <w:rsid w:val="00DE6EB1"/>
    <w:rsid w:val="00DE737B"/>
    <w:rsid w:val="00DF0577"/>
    <w:rsid w:val="00DF0587"/>
    <w:rsid w:val="00DF0D38"/>
    <w:rsid w:val="00DF0D6A"/>
    <w:rsid w:val="00DF100B"/>
    <w:rsid w:val="00DF112B"/>
    <w:rsid w:val="00DF115F"/>
    <w:rsid w:val="00DF1172"/>
    <w:rsid w:val="00DF16A3"/>
    <w:rsid w:val="00DF1964"/>
    <w:rsid w:val="00DF1AF5"/>
    <w:rsid w:val="00DF232D"/>
    <w:rsid w:val="00DF23CA"/>
    <w:rsid w:val="00DF2929"/>
    <w:rsid w:val="00DF2B03"/>
    <w:rsid w:val="00DF2F43"/>
    <w:rsid w:val="00DF34CC"/>
    <w:rsid w:val="00DF36E6"/>
    <w:rsid w:val="00DF3B76"/>
    <w:rsid w:val="00DF42EA"/>
    <w:rsid w:val="00DF4359"/>
    <w:rsid w:val="00DF44B4"/>
    <w:rsid w:val="00DF4C1A"/>
    <w:rsid w:val="00DF4FD4"/>
    <w:rsid w:val="00DF5169"/>
    <w:rsid w:val="00DF5320"/>
    <w:rsid w:val="00DF5458"/>
    <w:rsid w:val="00DF5760"/>
    <w:rsid w:val="00DF57E8"/>
    <w:rsid w:val="00DF5B88"/>
    <w:rsid w:val="00DF60C3"/>
    <w:rsid w:val="00DF6714"/>
    <w:rsid w:val="00DF6BAC"/>
    <w:rsid w:val="00DF6EB5"/>
    <w:rsid w:val="00DF7751"/>
    <w:rsid w:val="00DF7AC4"/>
    <w:rsid w:val="00E00707"/>
    <w:rsid w:val="00E00D21"/>
    <w:rsid w:val="00E00D22"/>
    <w:rsid w:val="00E00D44"/>
    <w:rsid w:val="00E01359"/>
    <w:rsid w:val="00E01682"/>
    <w:rsid w:val="00E017BB"/>
    <w:rsid w:val="00E01959"/>
    <w:rsid w:val="00E01F15"/>
    <w:rsid w:val="00E01FF2"/>
    <w:rsid w:val="00E021DB"/>
    <w:rsid w:val="00E02240"/>
    <w:rsid w:val="00E02349"/>
    <w:rsid w:val="00E02449"/>
    <w:rsid w:val="00E02AFD"/>
    <w:rsid w:val="00E02B83"/>
    <w:rsid w:val="00E02B8A"/>
    <w:rsid w:val="00E02C18"/>
    <w:rsid w:val="00E02F8B"/>
    <w:rsid w:val="00E03111"/>
    <w:rsid w:val="00E031BB"/>
    <w:rsid w:val="00E03339"/>
    <w:rsid w:val="00E03589"/>
    <w:rsid w:val="00E0364C"/>
    <w:rsid w:val="00E03685"/>
    <w:rsid w:val="00E03A93"/>
    <w:rsid w:val="00E03BE4"/>
    <w:rsid w:val="00E0424A"/>
    <w:rsid w:val="00E042AA"/>
    <w:rsid w:val="00E043E2"/>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8BC"/>
    <w:rsid w:val="00E069F8"/>
    <w:rsid w:val="00E06AFA"/>
    <w:rsid w:val="00E073F0"/>
    <w:rsid w:val="00E079BF"/>
    <w:rsid w:val="00E10656"/>
    <w:rsid w:val="00E106C5"/>
    <w:rsid w:val="00E10761"/>
    <w:rsid w:val="00E108E4"/>
    <w:rsid w:val="00E109DB"/>
    <w:rsid w:val="00E109E2"/>
    <w:rsid w:val="00E10C9B"/>
    <w:rsid w:val="00E10CF4"/>
    <w:rsid w:val="00E1110F"/>
    <w:rsid w:val="00E11740"/>
    <w:rsid w:val="00E11A2E"/>
    <w:rsid w:val="00E11D7A"/>
    <w:rsid w:val="00E11EEB"/>
    <w:rsid w:val="00E11F3C"/>
    <w:rsid w:val="00E128F2"/>
    <w:rsid w:val="00E1290D"/>
    <w:rsid w:val="00E130D4"/>
    <w:rsid w:val="00E131B7"/>
    <w:rsid w:val="00E1367D"/>
    <w:rsid w:val="00E13883"/>
    <w:rsid w:val="00E13939"/>
    <w:rsid w:val="00E13EE4"/>
    <w:rsid w:val="00E1459C"/>
    <w:rsid w:val="00E149DA"/>
    <w:rsid w:val="00E14A4A"/>
    <w:rsid w:val="00E15829"/>
    <w:rsid w:val="00E16322"/>
    <w:rsid w:val="00E16463"/>
    <w:rsid w:val="00E167B4"/>
    <w:rsid w:val="00E16A59"/>
    <w:rsid w:val="00E16FD4"/>
    <w:rsid w:val="00E16FED"/>
    <w:rsid w:val="00E178CE"/>
    <w:rsid w:val="00E203DA"/>
    <w:rsid w:val="00E209FC"/>
    <w:rsid w:val="00E20B36"/>
    <w:rsid w:val="00E211A0"/>
    <w:rsid w:val="00E21226"/>
    <w:rsid w:val="00E213B5"/>
    <w:rsid w:val="00E21DE0"/>
    <w:rsid w:val="00E22685"/>
    <w:rsid w:val="00E22E42"/>
    <w:rsid w:val="00E22E89"/>
    <w:rsid w:val="00E22EF4"/>
    <w:rsid w:val="00E22F85"/>
    <w:rsid w:val="00E23019"/>
    <w:rsid w:val="00E2305E"/>
    <w:rsid w:val="00E230DE"/>
    <w:rsid w:val="00E239D1"/>
    <w:rsid w:val="00E24391"/>
    <w:rsid w:val="00E245DE"/>
    <w:rsid w:val="00E2534C"/>
    <w:rsid w:val="00E257C4"/>
    <w:rsid w:val="00E25941"/>
    <w:rsid w:val="00E25DC5"/>
    <w:rsid w:val="00E261A4"/>
    <w:rsid w:val="00E261FD"/>
    <w:rsid w:val="00E26727"/>
    <w:rsid w:val="00E26806"/>
    <w:rsid w:val="00E26970"/>
    <w:rsid w:val="00E26D79"/>
    <w:rsid w:val="00E2730A"/>
    <w:rsid w:val="00E27791"/>
    <w:rsid w:val="00E27B1E"/>
    <w:rsid w:val="00E30116"/>
    <w:rsid w:val="00E30272"/>
    <w:rsid w:val="00E3064F"/>
    <w:rsid w:val="00E30CAB"/>
    <w:rsid w:val="00E30F2D"/>
    <w:rsid w:val="00E31824"/>
    <w:rsid w:val="00E319DB"/>
    <w:rsid w:val="00E31ACA"/>
    <w:rsid w:val="00E31AFC"/>
    <w:rsid w:val="00E31BE4"/>
    <w:rsid w:val="00E3203B"/>
    <w:rsid w:val="00E3206A"/>
    <w:rsid w:val="00E321DD"/>
    <w:rsid w:val="00E324B9"/>
    <w:rsid w:val="00E32701"/>
    <w:rsid w:val="00E328C8"/>
    <w:rsid w:val="00E32D08"/>
    <w:rsid w:val="00E32F0C"/>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65BE"/>
    <w:rsid w:val="00E36683"/>
    <w:rsid w:val="00E366AC"/>
    <w:rsid w:val="00E36823"/>
    <w:rsid w:val="00E37055"/>
    <w:rsid w:val="00E373B2"/>
    <w:rsid w:val="00E37B41"/>
    <w:rsid w:val="00E37BE5"/>
    <w:rsid w:val="00E37CC0"/>
    <w:rsid w:val="00E40175"/>
    <w:rsid w:val="00E401A0"/>
    <w:rsid w:val="00E4061C"/>
    <w:rsid w:val="00E40956"/>
    <w:rsid w:val="00E40D8F"/>
    <w:rsid w:val="00E416BB"/>
    <w:rsid w:val="00E4192F"/>
    <w:rsid w:val="00E419F1"/>
    <w:rsid w:val="00E41A27"/>
    <w:rsid w:val="00E41ACB"/>
    <w:rsid w:val="00E41AFF"/>
    <w:rsid w:val="00E41CC2"/>
    <w:rsid w:val="00E41E2F"/>
    <w:rsid w:val="00E41EAD"/>
    <w:rsid w:val="00E42264"/>
    <w:rsid w:val="00E42326"/>
    <w:rsid w:val="00E424A8"/>
    <w:rsid w:val="00E42910"/>
    <w:rsid w:val="00E430C7"/>
    <w:rsid w:val="00E43180"/>
    <w:rsid w:val="00E43218"/>
    <w:rsid w:val="00E4348E"/>
    <w:rsid w:val="00E443B9"/>
    <w:rsid w:val="00E44622"/>
    <w:rsid w:val="00E44F4F"/>
    <w:rsid w:val="00E45834"/>
    <w:rsid w:val="00E458EB"/>
    <w:rsid w:val="00E4608B"/>
    <w:rsid w:val="00E464EC"/>
    <w:rsid w:val="00E46566"/>
    <w:rsid w:val="00E46B50"/>
    <w:rsid w:val="00E46C99"/>
    <w:rsid w:val="00E46D2C"/>
    <w:rsid w:val="00E46DCE"/>
    <w:rsid w:val="00E46F82"/>
    <w:rsid w:val="00E46FF0"/>
    <w:rsid w:val="00E4759F"/>
    <w:rsid w:val="00E47657"/>
    <w:rsid w:val="00E47892"/>
    <w:rsid w:val="00E47958"/>
    <w:rsid w:val="00E501A1"/>
    <w:rsid w:val="00E501D3"/>
    <w:rsid w:val="00E50494"/>
    <w:rsid w:val="00E50EED"/>
    <w:rsid w:val="00E51599"/>
    <w:rsid w:val="00E51C16"/>
    <w:rsid w:val="00E51D3D"/>
    <w:rsid w:val="00E51DBC"/>
    <w:rsid w:val="00E51EBB"/>
    <w:rsid w:val="00E52256"/>
    <w:rsid w:val="00E5298A"/>
    <w:rsid w:val="00E53132"/>
    <w:rsid w:val="00E532B8"/>
    <w:rsid w:val="00E535C2"/>
    <w:rsid w:val="00E535F3"/>
    <w:rsid w:val="00E538F6"/>
    <w:rsid w:val="00E53A01"/>
    <w:rsid w:val="00E549EC"/>
    <w:rsid w:val="00E54A2E"/>
    <w:rsid w:val="00E54E10"/>
    <w:rsid w:val="00E54EC0"/>
    <w:rsid w:val="00E551CE"/>
    <w:rsid w:val="00E55853"/>
    <w:rsid w:val="00E558C3"/>
    <w:rsid w:val="00E55D2E"/>
    <w:rsid w:val="00E56387"/>
    <w:rsid w:val="00E5647B"/>
    <w:rsid w:val="00E564C4"/>
    <w:rsid w:val="00E567C9"/>
    <w:rsid w:val="00E56E83"/>
    <w:rsid w:val="00E57167"/>
    <w:rsid w:val="00E571F6"/>
    <w:rsid w:val="00E57E2D"/>
    <w:rsid w:val="00E602D7"/>
    <w:rsid w:val="00E604C4"/>
    <w:rsid w:val="00E60809"/>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709"/>
    <w:rsid w:val="00E64806"/>
    <w:rsid w:val="00E64BFE"/>
    <w:rsid w:val="00E64DEE"/>
    <w:rsid w:val="00E65277"/>
    <w:rsid w:val="00E658AB"/>
    <w:rsid w:val="00E65D15"/>
    <w:rsid w:val="00E65E14"/>
    <w:rsid w:val="00E65EF2"/>
    <w:rsid w:val="00E663EF"/>
    <w:rsid w:val="00E66855"/>
    <w:rsid w:val="00E66C49"/>
    <w:rsid w:val="00E66DF9"/>
    <w:rsid w:val="00E67A75"/>
    <w:rsid w:val="00E67DC4"/>
    <w:rsid w:val="00E67EE5"/>
    <w:rsid w:val="00E700E4"/>
    <w:rsid w:val="00E7013A"/>
    <w:rsid w:val="00E70992"/>
    <w:rsid w:val="00E71258"/>
    <w:rsid w:val="00E71B63"/>
    <w:rsid w:val="00E7210C"/>
    <w:rsid w:val="00E729C3"/>
    <w:rsid w:val="00E7344F"/>
    <w:rsid w:val="00E740D7"/>
    <w:rsid w:val="00E74104"/>
    <w:rsid w:val="00E742FE"/>
    <w:rsid w:val="00E7473C"/>
    <w:rsid w:val="00E74BFC"/>
    <w:rsid w:val="00E74F5D"/>
    <w:rsid w:val="00E7524C"/>
    <w:rsid w:val="00E76034"/>
    <w:rsid w:val="00E76856"/>
    <w:rsid w:val="00E771AB"/>
    <w:rsid w:val="00E77A6B"/>
    <w:rsid w:val="00E80440"/>
    <w:rsid w:val="00E80515"/>
    <w:rsid w:val="00E805C4"/>
    <w:rsid w:val="00E80BD2"/>
    <w:rsid w:val="00E80DF1"/>
    <w:rsid w:val="00E81158"/>
    <w:rsid w:val="00E81668"/>
    <w:rsid w:val="00E817E0"/>
    <w:rsid w:val="00E819FB"/>
    <w:rsid w:val="00E81B74"/>
    <w:rsid w:val="00E81E6E"/>
    <w:rsid w:val="00E821D5"/>
    <w:rsid w:val="00E8250C"/>
    <w:rsid w:val="00E82589"/>
    <w:rsid w:val="00E8286B"/>
    <w:rsid w:val="00E8298D"/>
    <w:rsid w:val="00E82AE8"/>
    <w:rsid w:val="00E82EE4"/>
    <w:rsid w:val="00E831E7"/>
    <w:rsid w:val="00E83486"/>
    <w:rsid w:val="00E83A14"/>
    <w:rsid w:val="00E83BB5"/>
    <w:rsid w:val="00E83E56"/>
    <w:rsid w:val="00E83EE5"/>
    <w:rsid w:val="00E84041"/>
    <w:rsid w:val="00E840BD"/>
    <w:rsid w:val="00E84317"/>
    <w:rsid w:val="00E843B5"/>
    <w:rsid w:val="00E8441E"/>
    <w:rsid w:val="00E84431"/>
    <w:rsid w:val="00E84A3B"/>
    <w:rsid w:val="00E84FAC"/>
    <w:rsid w:val="00E85307"/>
    <w:rsid w:val="00E858F7"/>
    <w:rsid w:val="00E85F05"/>
    <w:rsid w:val="00E860CA"/>
    <w:rsid w:val="00E86661"/>
    <w:rsid w:val="00E869D3"/>
    <w:rsid w:val="00E86C46"/>
    <w:rsid w:val="00E87112"/>
    <w:rsid w:val="00E8762A"/>
    <w:rsid w:val="00E877E8"/>
    <w:rsid w:val="00E901CE"/>
    <w:rsid w:val="00E907E4"/>
    <w:rsid w:val="00E90A24"/>
    <w:rsid w:val="00E90C34"/>
    <w:rsid w:val="00E90C59"/>
    <w:rsid w:val="00E90E72"/>
    <w:rsid w:val="00E91945"/>
    <w:rsid w:val="00E919AC"/>
    <w:rsid w:val="00E92195"/>
    <w:rsid w:val="00E921E1"/>
    <w:rsid w:val="00E927F9"/>
    <w:rsid w:val="00E928DA"/>
    <w:rsid w:val="00E928DE"/>
    <w:rsid w:val="00E92964"/>
    <w:rsid w:val="00E92A33"/>
    <w:rsid w:val="00E9300E"/>
    <w:rsid w:val="00E931FF"/>
    <w:rsid w:val="00E9321E"/>
    <w:rsid w:val="00E93573"/>
    <w:rsid w:val="00E93687"/>
    <w:rsid w:val="00E93792"/>
    <w:rsid w:val="00E937FA"/>
    <w:rsid w:val="00E93804"/>
    <w:rsid w:val="00E93BFC"/>
    <w:rsid w:val="00E9435B"/>
    <w:rsid w:val="00E946A6"/>
    <w:rsid w:val="00E947E4"/>
    <w:rsid w:val="00E9496C"/>
    <w:rsid w:val="00E94C42"/>
    <w:rsid w:val="00E94C9F"/>
    <w:rsid w:val="00E94E7C"/>
    <w:rsid w:val="00E958C4"/>
    <w:rsid w:val="00E95957"/>
    <w:rsid w:val="00E96025"/>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D43"/>
    <w:rsid w:val="00EA1D75"/>
    <w:rsid w:val="00EA201A"/>
    <w:rsid w:val="00EA2248"/>
    <w:rsid w:val="00EA29B4"/>
    <w:rsid w:val="00EA380A"/>
    <w:rsid w:val="00EA38FE"/>
    <w:rsid w:val="00EA3DF7"/>
    <w:rsid w:val="00EA40AB"/>
    <w:rsid w:val="00EA40B7"/>
    <w:rsid w:val="00EA4339"/>
    <w:rsid w:val="00EA4567"/>
    <w:rsid w:val="00EA4B1C"/>
    <w:rsid w:val="00EA4EC9"/>
    <w:rsid w:val="00EA53FB"/>
    <w:rsid w:val="00EA54D5"/>
    <w:rsid w:val="00EA5DFA"/>
    <w:rsid w:val="00EA5E0F"/>
    <w:rsid w:val="00EA6103"/>
    <w:rsid w:val="00EA6399"/>
    <w:rsid w:val="00EA63A9"/>
    <w:rsid w:val="00EA6805"/>
    <w:rsid w:val="00EA686F"/>
    <w:rsid w:val="00EA6DA5"/>
    <w:rsid w:val="00EA6FE4"/>
    <w:rsid w:val="00EA7517"/>
    <w:rsid w:val="00EA7723"/>
    <w:rsid w:val="00EA7F4C"/>
    <w:rsid w:val="00EB01A4"/>
    <w:rsid w:val="00EB03A6"/>
    <w:rsid w:val="00EB14E6"/>
    <w:rsid w:val="00EB1868"/>
    <w:rsid w:val="00EB1B20"/>
    <w:rsid w:val="00EB1D47"/>
    <w:rsid w:val="00EB2146"/>
    <w:rsid w:val="00EB226F"/>
    <w:rsid w:val="00EB2317"/>
    <w:rsid w:val="00EB2475"/>
    <w:rsid w:val="00EB2610"/>
    <w:rsid w:val="00EB279B"/>
    <w:rsid w:val="00EB29ED"/>
    <w:rsid w:val="00EB2ABB"/>
    <w:rsid w:val="00EB2DDA"/>
    <w:rsid w:val="00EB3108"/>
    <w:rsid w:val="00EB368E"/>
    <w:rsid w:val="00EB38B9"/>
    <w:rsid w:val="00EB3EBA"/>
    <w:rsid w:val="00EB3FE2"/>
    <w:rsid w:val="00EB42A2"/>
    <w:rsid w:val="00EB4327"/>
    <w:rsid w:val="00EB43FD"/>
    <w:rsid w:val="00EB44A3"/>
    <w:rsid w:val="00EB47C0"/>
    <w:rsid w:val="00EB4B59"/>
    <w:rsid w:val="00EB55CA"/>
    <w:rsid w:val="00EB580C"/>
    <w:rsid w:val="00EB584C"/>
    <w:rsid w:val="00EB5ABC"/>
    <w:rsid w:val="00EB5D88"/>
    <w:rsid w:val="00EB6627"/>
    <w:rsid w:val="00EB701C"/>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D18"/>
    <w:rsid w:val="00EC204E"/>
    <w:rsid w:val="00EC20F7"/>
    <w:rsid w:val="00EC22F0"/>
    <w:rsid w:val="00EC249E"/>
    <w:rsid w:val="00EC2966"/>
    <w:rsid w:val="00EC2CFF"/>
    <w:rsid w:val="00EC34DD"/>
    <w:rsid w:val="00EC3AA7"/>
    <w:rsid w:val="00EC3AD4"/>
    <w:rsid w:val="00EC3B8D"/>
    <w:rsid w:val="00EC48D8"/>
    <w:rsid w:val="00EC59E5"/>
    <w:rsid w:val="00EC5F2F"/>
    <w:rsid w:val="00EC60B5"/>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38C"/>
    <w:rsid w:val="00ED753F"/>
    <w:rsid w:val="00ED7869"/>
    <w:rsid w:val="00ED7918"/>
    <w:rsid w:val="00ED7ABC"/>
    <w:rsid w:val="00ED7B75"/>
    <w:rsid w:val="00ED7FD3"/>
    <w:rsid w:val="00EE0382"/>
    <w:rsid w:val="00EE0B92"/>
    <w:rsid w:val="00EE16F6"/>
    <w:rsid w:val="00EE1BBA"/>
    <w:rsid w:val="00EE2287"/>
    <w:rsid w:val="00EE2ABE"/>
    <w:rsid w:val="00EE31A8"/>
    <w:rsid w:val="00EE32DC"/>
    <w:rsid w:val="00EE3476"/>
    <w:rsid w:val="00EE351D"/>
    <w:rsid w:val="00EE3663"/>
    <w:rsid w:val="00EE386F"/>
    <w:rsid w:val="00EE3E89"/>
    <w:rsid w:val="00EE41C4"/>
    <w:rsid w:val="00EE423A"/>
    <w:rsid w:val="00EE4432"/>
    <w:rsid w:val="00EE44D9"/>
    <w:rsid w:val="00EE48E1"/>
    <w:rsid w:val="00EE4A40"/>
    <w:rsid w:val="00EE548B"/>
    <w:rsid w:val="00EE54A3"/>
    <w:rsid w:val="00EE579E"/>
    <w:rsid w:val="00EE5B25"/>
    <w:rsid w:val="00EE5C0E"/>
    <w:rsid w:val="00EE5C35"/>
    <w:rsid w:val="00EE5D3E"/>
    <w:rsid w:val="00EE62BC"/>
    <w:rsid w:val="00EE69FB"/>
    <w:rsid w:val="00EE7016"/>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86E"/>
    <w:rsid w:val="00EF2C96"/>
    <w:rsid w:val="00EF2DE9"/>
    <w:rsid w:val="00EF2E6B"/>
    <w:rsid w:val="00EF33E2"/>
    <w:rsid w:val="00EF374E"/>
    <w:rsid w:val="00EF38D3"/>
    <w:rsid w:val="00EF3CB5"/>
    <w:rsid w:val="00EF3DAF"/>
    <w:rsid w:val="00EF44F4"/>
    <w:rsid w:val="00EF4BCA"/>
    <w:rsid w:val="00EF4C37"/>
    <w:rsid w:val="00EF4E9C"/>
    <w:rsid w:val="00EF5507"/>
    <w:rsid w:val="00EF5517"/>
    <w:rsid w:val="00EF57F8"/>
    <w:rsid w:val="00EF6824"/>
    <w:rsid w:val="00EF6A1A"/>
    <w:rsid w:val="00EF6BE9"/>
    <w:rsid w:val="00EF79CD"/>
    <w:rsid w:val="00EF7B99"/>
    <w:rsid w:val="00F00306"/>
    <w:rsid w:val="00F0030E"/>
    <w:rsid w:val="00F00945"/>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E7"/>
    <w:rsid w:val="00F03583"/>
    <w:rsid w:val="00F03615"/>
    <w:rsid w:val="00F03AD8"/>
    <w:rsid w:val="00F03FF5"/>
    <w:rsid w:val="00F04006"/>
    <w:rsid w:val="00F04357"/>
    <w:rsid w:val="00F04CE9"/>
    <w:rsid w:val="00F0506B"/>
    <w:rsid w:val="00F05759"/>
    <w:rsid w:val="00F0575C"/>
    <w:rsid w:val="00F06CE7"/>
    <w:rsid w:val="00F06F22"/>
    <w:rsid w:val="00F078DB"/>
    <w:rsid w:val="00F10417"/>
    <w:rsid w:val="00F10421"/>
    <w:rsid w:val="00F10AF2"/>
    <w:rsid w:val="00F10BC4"/>
    <w:rsid w:val="00F10CB9"/>
    <w:rsid w:val="00F10DDF"/>
    <w:rsid w:val="00F110D5"/>
    <w:rsid w:val="00F116D2"/>
    <w:rsid w:val="00F11A26"/>
    <w:rsid w:val="00F11DBB"/>
    <w:rsid w:val="00F12351"/>
    <w:rsid w:val="00F125B3"/>
    <w:rsid w:val="00F1313D"/>
    <w:rsid w:val="00F13BF8"/>
    <w:rsid w:val="00F13D18"/>
    <w:rsid w:val="00F13EA2"/>
    <w:rsid w:val="00F13FB0"/>
    <w:rsid w:val="00F1417C"/>
    <w:rsid w:val="00F1420E"/>
    <w:rsid w:val="00F1434D"/>
    <w:rsid w:val="00F143A1"/>
    <w:rsid w:val="00F143B6"/>
    <w:rsid w:val="00F145AB"/>
    <w:rsid w:val="00F149D1"/>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52B"/>
    <w:rsid w:val="00F210C7"/>
    <w:rsid w:val="00F213FF"/>
    <w:rsid w:val="00F21C93"/>
    <w:rsid w:val="00F22093"/>
    <w:rsid w:val="00F22353"/>
    <w:rsid w:val="00F2260F"/>
    <w:rsid w:val="00F2276F"/>
    <w:rsid w:val="00F227DD"/>
    <w:rsid w:val="00F22CE2"/>
    <w:rsid w:val="00F2322C"/>
    <w:rsid w:val="00F236B5"/>
    <w:rsid w:val="00F23DCF"/>
    <w:rsid w:val="00F23E71"/>
    <w:rsid w:val="00F240CA"/>
    <w:rsid w:val="00F24216"/>
    <w:rsid w:val="00F242AD"/>
    <w:rsid w:val="00F247F2"/>
    <w:rsid w:val="00F24A5A"/>
    <w:rsid w:val="00F252A8"/>
    <w:rsid w:val="00F257CF"/>
    <w:rsid w:val="00F2608D"/>
    <w:rsid w:val="00F26127"/>
    <w:rsid w:val="00F264F4"/>
    <w:rsid w:val="00F265F7"/>
    <w:rsid w:val="00F267BD"/>
    <w:rsid w:val="00F26B0B"/>
    <w:rsid w:val="00F26C0C"/>
    <w:rsid w:val="00F26DC2"/>
    <w:rsid w:val="00F26E9E"/>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205B"/>
    <w:rsid w:val="00F32319"/>
    <w:rsid w:val="00F32381"/>
    <w:rsid w:val="00F3292E"/>
    <w:rsid w:val="00F33DC8"/>
    <w:rsid w:val="00F3423D"/>
    <w:rsid w:val="00F34444"/>
    <w:rsid w:val="00F34930"/>
    <w:rsid w:val="00F3508C"/>
    <w:rsid w:val="00F35714"/>
    <w:rsid w:val="00F35785"/>
    <w:rsid w:val="00F35B41"/>
    <w:rsid w:val="00F35B6E"/>
    <w:rsid w:val="00F35C26"/>
    <w:rsid w:val="00F35FB8"/>
    <w:rsid w:val="00F360A6"/>
    <w:rsid w:val="00F36456"/>
    <w:rsid w:val="00F3654C"/>
    <w:rsid w:val="00F3695F"/>
    <w:rsid w:val="00F36C33"/>
    <w:rsid w:val="00F36F27"/>
    <w:rsid w:val="00F400F8"/>
    <w:rsid w:val="00F401B1"/>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D83"/>
    <w:rsid w:val="00F443E2"/>
    <w:rsid w:val="00F44575"/>
    <w:rsid w:val="00F45693"/>
    <w:rsid w:val="00F45A86"/>
    <w:rsid w:val="00F46043"/>
    <w:rsid w:val="00F4624E"/>
    <w:rsid w:val="00F463F0"/>
    <w:rsid w:val="00F47128"/>
    <w:rsid w:val="00F475A3"/>
    <w:rsid w:val="00F477E6"/>
    <w:rsid w:val="00F47983"/>
    <w:rsid w:val="00F50294"/>
    <w:rsid w:val="00F504F4"/>
    <w:rsid w:val="00F50608"/>
    <w:rsid w:val="00F507AC"/>
    <w:rsid w:val="00F5087A"/>
    <w:rsid w:val="00F5170F"/>
    <w:rsid w:val="00F51809"/>
    <w:rsid w:val="00F52143"/>
    <w:rsid w:val="00F52216"/>
    <w:rsid w:val="00F52339"/>
    <w:rsid w:val="00F5277A"/>
    <w:rsid w:val="00F52876"/>
    <w:rsid w:val="00F52CC7"/>
    <w:rsid w:val="00F532E8"/>
    <w:rsid w:val="00F53792"/>
    <w:rsid w:val="00F537AF"/>
    <w:rsid w:val="00F537FF"/>
    <w:rsid w:val="00F53A89"/>
    <w:rsid w:val="00F53B1D"/>
    <w:rsid w:val="00F53EC4"/>
    <w:rsid w:val="00F5428C"/>
    <w:rsid w:val="00F54C88"/>
    <w:rsid w:val="00F54CA9"/>
    <w:rsid w:val="00F54E20"/>
    <w:rsid w:val="00F54F55"/>
    <w:rsid w:val="00F5519F"/>
    <w:rsid w:val="00F5550A"/>
    <w:rsid w:val="00F55C91"/>
    <w:rsid w:val="00F55C99"/>
    <w:rsid w:val="00F560FE"/>
    <w:rsid w:val="00F56AD5"/>
    <w:rsid w:val="00F56BB8"/>
    <w:rsid w:val="00F56D3E"/>
    <w:rsid w:val="00F56DE8"/>
    <w:rsid w:val="00F56EF6"/>
    <w:rsid w:val="00F57262"/>
    <w:rsid w:val="00F57874"/>
    <w:rsid w:val="00F579E8"/>
    <w:rsid w:val="00F6044A"/>
    <w:rsid w:val="00F605B6"/>
    <w:rsid w:val="00F605C9"/>
    <w:rsid w:val="00F6065A"/>
    <w:rsid w:val="00F60E15"/>
    <w:rsid w:val="00F6111C"/>
    <w:rsid w:val="00F613EC"/>
    <w:rsid w:val="00F614C0"/>
    <w:rsid w:val="00F61537"/>
    <w:rsid w:val="00F61647"/>
    <w:rsid w:val="00F6184E"/>
    <w:rsid w:val="00F61F5F"/>
    <w:rsid w:val="00F6280F"/>
    <w:rsid w:val="00F62DCF"/>
    <w:rsid w:val="00F62DFF"/>
    <w:rsid w:val="00F6307F"/>
    <w:rsid w:val="00F63103"/>
    <w:rsid w:val="00F63AE0"/>
    <w:rsid w:val="00F63AFB"/>
    <w:rsid w:val="00F63FEF"/>
    <w:rsid w:val="00F6401E"/>
    <w:rsid w:val="00F648A5"/>
    <w:rsid w:val="00F64BEC"/>
    <w:rsid w:val="00F64C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58D"/>
    <w:rsid w:val="00F67688"/>
    <w:rsid w:val="00F676C1"/>
    <w:rsid w:val="00F679B9"/>
    <w:rsid w:val="00F67F39"/>
    <w:rsid w:val="00F70716"/>
    <w:rsid w:val="00F70A48"/>
    <w:rsid w:val="00F70A6D"/>
    <w:rsid w:val="00F70ABF"/>
    <w:rsid w:val="00F70DDA"/>
    <w:rsid w:val="00F71099"/>
    <w:rsid w:val="00F713A3"/>
    <w:rsid w:val="00F715D8"/>
    <w:rsid w:val="00F71798"/>
    <w:rsid w:val="00F71A8F"/>
    <w:rsid w:val="00F73504"/>
    <w:rsid w:val="00F73785"/>
    <w:rsid w:val="00F743C8"/>
    <w:rsid w:val="00F74428"/>
    <w:rsid w:val="00F748A9"/>
    <w:rsid w:val="00F74980"/>
    <w:rsid w:val="00F75330"/>
    <w:rsid w:val="00F761B0"/>
    <w:rsid w:val="00F761CC"/>
    <w:rsid w:val="00F76BD9"/>
    <w:rsid w:val="00F7767D"/>
    <w:rsid w:val="00F7780D"/>
    <w:rsid w:val="00F8004A"/>
    <w:rsid w:val="00F80073"/>
    <w:rsid w:val="00F80318"/>
    <w:rsid w:val="00F80342"/>
    <w:rsid w:val="00F80703"/>
    <w:rsid w:val="00F80948"/>
    <w:rsid w:val="00F80A24"/>
    <w:rsid w:val="00F80A7F"/>
    <w:rsid w:val="00F80BAD"/>
    <w:rsid w:val="00F80D85"/>
    <w:rsid w:val="00F81214"/>
    <w:rsid w:val="00F81387"/>
    <w:rsid w:val="00F81552"/>
    <w:rsid w:val="00F81722"/>
    <w:rsid w:val="00F81835"/>
    <w:rsid w:val="00F81897"/>
    <w:rsid w:val="00F81D20"/>
    <w:rsid w:val="00F81E3D"/>
    <w:rsid w:val="00F822E3"/>
    <w:rsid w:val="00F825B5"/>
    <w:rsid w:val="00F827F8"/>
    <w:rsid w:val="00F82866"/>
    <w:rsid w:val="00F82B01"/>
    <w:rsid w:val="00F82B60"/>
    <w:rsid w:val="00F82EFC"/>
    <w:rsid w:val="00F82F75"/>
    <w:rsid w:val="00F82FE5"/>
    <w:rsid w:val="00F8337B"/>
    <w:rsid w:val="00F837F5"/>
    <w:rsid w:val="00F83E6B"/>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43F"/>
    <w:rsid w:val="00F87AB3"/>
    <w:rsid w:val="00F87E2E"/>
    <w:rsid w:val="00F911BC"/>
    <w:rsid w:val="00F913DC"/>
    <w:rsid w:val="00F91DDA"/>
    <w:rsid w:val="00F91E40"/>
    <w:rsid w:val="00F920AA"/>
    <w:rsid w:val="00F921A3"/>
    <w:rsid w:val="00F927A6"/>
    <w:rsid w:val="00F928F9"/>
    <w:rsid w:val="00F93261"/>
    <w:rsid w:val="00F9387C"/>
    <w:rsid w:val="00F9397A"/>
    <w:rsid w:val="00F93A37"/>
    <w:rsid w:val="00F93CDC"/>
    <w:rsid w:val="00F93D6E"/>
    <w:rsid w:val="00F94182"/>
    <w:rsid w:val="00F9427E"/>
    <w:rsid w:val="00F943AC"/>
    <w:rsid w:val="00F944D9"/>
    <w:rsid w:val="00F94DB3"/>
    <w:rsid w:val="00F94DFB"/>
    <w:rsid w:val="00F95771"/>
    <w:rsid w:val="00F95B91"/>
    <w:rsid w:val="00F95E20"/>
    <w:rsid w:val="00F9606C"/>
    <w:rsid w:val="00F960A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583"/>
    <w:rsid w:val="00FA06CE"/>
    <w:rsid w:val="00FA1353"/>
    <w:rsid w:val="00FA1369"/>
    <w:rsid w:val="00FA1630"/>
    <w:rsid w:val="00FA1711"/>
    <w:rsid w:val="00FA1952"/>
    <w:rsid w:val="00FA1ECD"/>
    <w:rsid w:val="00FA212E"/>
    <w:rsid w:val="00FA28F3"/>
    <w:rsid w:val="00FA2AE1"/>
    <w:rsid w:val="00FA2C0D"/>
    <w:rsid w:val="00FA2DE7"/>
    <w:rsid w:val="00FA3230"/>
    <w:rsid w:val="00FA3B7A"/>
    <w:rsid w:val="00FA3F04"/>
    <w:rsid w:val="00FA3F80"/>
    <w:rsid w:val="00FA413A"/>
    <w:rsid w:val="00FA4144"/>
    <w:rsid w:val="00FA4AD2"/>
    <w:rsid w:val="00FA4DDF"/>
    <w:rsid w:val="00FA50B7"/>
    <w:rsid w:val="00FA52EC"/>
    <w:rsid w:val="00FA5948"/>
    <w:rsid w:val="00FA59BD"/>
    <w:rsid w:val="00FA68DC"/>
    <w:rsid w:val="00FA6E7F"/>
    <w:rsid w:val="00FA6EF4"/>
    <w:rsid w:val="00FA7114"/>
    <w:rsid w:val="00FA78D3"/>
    <w:rsid w:val="00FA7B3F"/>
    <w:rsid w:val="00FB00D4"/>
    <w:rsid w:val="00FB01F5"/>
    <w:rsid w:val="00FB0703"/>
    <w:rsid w:val="00FB0826"/>
    <w:rsid w:val="00FB0EA0"/>
    <w:rsid w:val="00FB109D"/>
    <w:rsid w:val="00FB11BD"/>
    <w:rsid w:val="00FB132A"/>
    <w:rsid w:val="00FB1459"/>
    <w:rsid w:val="00FB1526"/>
    <w:rsid w:val="00FB1945"/>
    <w:rsid w:val="00FB2379"/>
    <w:rsid w:val="00FB2B95"/>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E1E"/>
    <w:rsid w:val="00FC0065"/>
    <w:rsid w:val="00FC0696"/>
    <w:rsid w:val="00FC06A1"/>
    <w:rsid w:val="00FC0931"/>
    <w:rsid w:val="00FC0EC5"/>
    <w:rsid w:val="00FC0F2B"/>
    <w:rsid w:val="00FC13F8"/>
    <w:rsid w:val="00FC15E7"/>
    <w:rsid w:val="00FC1702"/>
    <w:rsid w:val="00FC1801"/>
    <w:rsid w:val="00FC1940"/>
    <w:rsid w:val="00FC1E46"/>
    <w:rsid w:val="00FC23E9"/>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647"/>
    <w:rsid w:val="00FC6B13"/>
    <w:rsid w:val="00FC6EB4"/>
    <w:rsid w:val="00FC7076"/>
    <w:rsid w:val="00FC78AD"/>
    <w:rsid w:val="00FC7AF4"/>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FC"/>
    <w:rsid w:val="00FD34E5"/>
    <w:rsid w:val="00FD369B"/>
    <w:rsid w:val="00FD3730"/>
    <w:rsid w:val="00FD3A70"/>
    <w:rsid w:val="00FD3ADE"/>
    <w:rsid w:val="00FD3AF4"/>
    <w:rsid w:val="00FD3B08"/>
    <w:rsid w:val="00FD4806"/>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496"/>
    <w:rsid w:val="00FD667D"/>
    <w:rsid w:val="00FD6B74"/>
    <w:rsid w:val="00FD6D42"/>
    <w:rsid w:val="00FD70AE"/>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1246"/>
    <w:rsid w:val="00FE131B"/>
    <w:rsid w:val="00FE1445"/>
    <w:rsid w:val="00FE16A6"/>
    <w:rsid w:val="00FE181A"/>
    <w:rsid w:val="00FE18D2"/>
    <w:rsid w:val="00FE1948"/>
    <w:rsid w:val="00FE1B69"/>
    <w:rsid w:val="00FE2398"/>
    <w:rsid w:val="00FE24BB"/>
    <w:rsid w:val="00FE24CC"/>
    <w:rsid w:val="00FE288D"/>
    <w:rsid w:val="00FE2A01"/>
    <w:rsid w:val="00FE2F62"/>
    <w:rsid w:val="00FE3913"/>
    <w:rsid w:val="00FE3D86"/>
    <w:rsid w:val="00FE4170"/>
    <w:rsid w:val="00FE4452"/>
    <w:rsid w:val="00FE4602"/>
    <w:rsid w:val="00FE48A1"/>
    <w:rsid w:val="00FE4BF9"/>
    <w:rsid w:val="00FE4D4B"/>
    <w:rsid w:val="00FE5136"/>
    <w:rsid w:val="00FE515A"/>
    <w:rsid w:val="00FE5467"/>
    <w:rsid w:val="00FE54DE"/>
    <w:rsid w:val="00FE5624"/>
    <w:rsid w:val="00FE591B"/>
    <w:rsid w:val="00FE5D2C"/>
    <w:rsid w:val="00FE5DE9"/>
    <w:rsid w:val="00FE5FBF"/>
    <w:rsid w:val="00FE625B"/>
    <w:rsid w:val="00FE67C8"/>
    <w:rsid w:val="00FE6C25"/>
    <w:rsid w:val="00FE6FA6"/>
    <w:rsid w:val="00FE70BC"/>
    <w:rsid w:val="00FE7191"/>
    <w:rsid w:val="00FE7215"/>
    <w:rsid w:val="00FE7300"/>
    <w:rsid w:val="00FE746D"/>
    <w:rsid w:val="00FE78F0"/>
    <w:rsid w:val="00FE7EAB"/>
    <w:rsid w:val="00FF01A9"/>
    <w:rsid w:val="00FF024E"/>
    <w:rsid w:val="00FF033A"/>
    <w:rsid w:val="00FF035A"/>
    <w:rsid w:val="00FF04B7"/>
    <w:rsid w:val="00FF0561"/>
    <w:rsid w:val="00FF0603"/>
    <w:rsid w:val="00FF0964"/>
    <w:rsid w:val="00FF0A34"/>
    <w:rsid w:val="00FF0F2C"/>
    <w:rsid w:val="00FF11C8"/>
    <w:rsid w:val="00FF1362"/>
    <w:rsid w:val="00FF14AC"/>
    <w:rsid w:val="00FF153F"/>
    <w:rsid w:val="00FF16F2"/>
    <w:rsid w:val="00FF191D"/>
    <w:rsid w:val="00FF19D9"/>
    <w:rsid w:val="00FF1D24"/>
    <w:rsid w:val="00FF20D5"/>
    <w:rsid w:val="00FF290F"/>
    <w:rsid w:val="00FF29C5"/>
    <w:rsid w:val="00FF2B42"/>
    <w:rsid w:val="00FF2EDA"/>
    <w:rsid w:val="00FF3225"/>
    <w:rsid w:val="00FF3267"/>
    <w:rsid w:val="00FF3346"/>
    <w:rsid w:val="00FF33A2"/>
    <w:rsid w:val="00FF34E5"/>
    <w:rsid w:val="00FF3813"/>
    <w:rsid w:val="00FF3B7F"/>
    <w:rsid w:val="00FF41B6"/>
    <w:rsid w:val="00FF4230"/>
    <w:rsid w:val="00FF4448"/>
    <w:rsid w:val="00FF49F1"/>
    <w:rsid w:val="00FF4DB5"/>
    <w:rsid w:val="00FF55D2"/>
    <w:rsid w:val="00FF5A07"/>
    <w:rsid w:val="00FF5AF6"/>
    <w:rsid w:val="00FF5F40"/>
    <w:rsid w:val="00FF66DD"/>
    <w:rsid w:val="00FF6822"/>
    <w:rsid w:val="00FF6839"/>
    <w:rsid w:val="00FF6A25"/>
    <w:rsid w:val="00FF6BAB"/>
    <w:rsid w:val="00FF70AF"/>
    <w:rsid w:val="00FF73D0"/>
    <w:rsid w:val="00FF78E9"/>
    <w:rsid w:val="00FF7D52"/>
    <w:rsid w:val="011DFE56"/>
    <w:rsid w:val="013CFEFF"/>
    <w:rsid w:val="014374C3"/>
    <w:rsid w:val="014D1D42"/>
    <w:rsid w:val="015998B4"/>
    <w:rsid w:val="01AD7F51"/>
    <w:rsid w:val="01BD88CE"/>
    <w:rsid w:val="01EAA9CF"/>
    <w:rsid w:val="024A6807"/>
    <w:rsid w:val="02614928"/>
    <w:rsid w:val="0279BA9A"/>
    <w:rsid w:val="02B9CBFF"/>
    <w:rsid w:val="02BCC9C1"/>
    <w:rsid w:val="03053C22"/>
    <w:rsid w:val="030B1CFE"/>
    <w:rsid w:val="030FDC93"/>
    <w:rsid w:val="0333838F"/>
    <w:rsid w:val="0344E8EC"/>
    <w:rsid w:val="03A56409"/>
    <w:rsid w:val="03B6C429"/>
    <w:rsid w:val="03B92A95"/>
    <w:rsid w:val="03E3C879"/>
    <w:rsid w:val="03F41DF2"/>
    <w:rsid w:val="040AB98E"/>
    <w:rsid w:val="043BF088"/>
    <w:rsid w:val="047FFEFB"/>
    <w:rsid w:val="048AB81F"/>
    <w:rsid w:val="0498E6AC"/>
    <w:rsid w:val="04A33BF5"/>
    <w:rsid w:val="04A34FBB"/>
    <w:rsid w:val="04B0763C"/>
    <w:rsid w:val="04B16E01"/>
    <w:rsid w:val="04B36775"/>
    <w:rsid w:val="04CB38FF"/>
    <w:rsid w:val="04CE0B7E"/>
    <w:rsid w:val="0505576F"/>
    <w:rsid w:val="052B48CA"/>
    <w:rsid w:val="054A4FE5"/>
    <w:rsid w:val="055A63FB"/>
    <w:rsid w:val="057AF073"/>
    <w:rsid w:val="05B2DB95"/>
    <w:rsid w:val="05BA76EA"/>
    <w:rsid w:val="05CC2BE3"/>
    <w:rsid w:val="0604FD98"/>
    <w:rsid w:val="06114788"/>
    <w:rsid w:val="0614DF87"/>
    <w:rsid w:val="062D3C51"/>
    <w:rsid w:val="063A06EC"/>
    <w:rsid w:val="065805FC"/>
    <w:rsid w:val="0688AB6A"/>
    <w:rsid w:val="06E90EFB"/>
    <w:rsid w:val="0757C1F1"/>
    <w:rsid w:val="075E7A4A"/>
    <w:rsid w:val="07664034"/>
    <w:rsid w:val="077C06B1"/>
    <w:rsid w:val="077DEA3E"/>
    <w:rsid w:val="07A1BC6A"/>
    <w:rsid w:val="07FAEC02"/>
    <w:rsid w:val="080CD469"/>
    <w:rsid w:val="0811C837"/>
    <w:rsid w:val="081F3ECF"/>
    <w:rsid w:val="08247A4F"/>
    <w:rsid w:val="082DE9F0"/>
    <w:rsid w:val="08505031"/>
    <w:rsid w:val="08E1DE0C"/>
    <w:rsid w:val="09154495"/>
    <w:rsid w:val="093EB5DF"/>
    <w:rsid w:val="097DA13A"/>
    <w:rsid w:val="099AA5B7"/>
    <w:rsid w:val="09CAFE71"/>
    <w:rsid w:val="09D866B8"/>
    <w:rsid w:val="0A1A4C94"/>
    <w:rsid w:val="0A27ED94"/>
    <w:rsid w:val="0A5B874A"/>
    <w:rsid w:val="0A9E7A1C"/>
    <w:rsid w:val="0AA803B0"/>
    <w:rsid w:val="0AFA775F"/>
    <w:rsid w:val="0B1BDBED"/>
    <w:rsid w:val="0B224B38"/>
    <w:rsid w:val="0B4676B4"/>
    <w:rsid w:val="0B8B842E"/>
    <w:rsid w:val="0B942244"/>
    <w:rsid w:val="0BA021ED"/>
    <w:rsid w:val="0BC1535E"/>
    <w:rsid w:val="0BCC531D"/>
    <w:rsid w:val="0C2C71E3"/>
    <w:rsid w:val="0C7675D8"/>
    <w:rsid w:val="0C81FD00"/>
    <w:rsid w:val="0C942BFF"/>
    <w:rsid w:val="0CA96DDD"/>
    <w:rsid w:val="0CDF34B7"/>
    <w:rsid w:val="0CF53A0A"/>
    <w:rsid w:val="0D0BB02B"/>
    <w:rsid w:val="0D286C45"/>
    <w:rsid w:val="0D382FDF"/>
    <w:rsid w:val="0D5AAAE5"/>
    <w:rsid w:val="0D89C6A5"/>
    <w:rsid w:val="0DE80500"/>
    <w:rsid w:val="0DEBAAEE"/>
    <w:rsid w:val="0E14D7CE"/>
    <w:rsid w:val="0E1ED540"/>
    <w:rsid w:val="0E3A93E4"/>
    <w:rsid w:val="0E5C3184"/>
    <w:rsid w:val="0E6A858F"/>
    <w:rsid w:val="0E90D8EE"/>
    <w:rsid w:val="0E9C5197"/>
    <w:rsid w:val="0E9DB620"/>
    <w:rsid w:val="0ECA46C0"/>
    <w:rsid w:val="0EE29C10"/>
    <w:rsid w:val="0EFF0D97"/>
    <w:rsid w:val="0F50425B"/>
    <w:rsid w:val="0F5D1366"/>
    <w:rsid w:val="0F7B8F1E"/>
    <w:rsid w:val="101824BD"/>
    <w:rsid w:val="10554867"/>
    <w:rsid w:val="10A1C74C"/>
    <w:rsid w:val="10C0D29B"/>
    <w:rsid w:val="10E4C502"/>
    <w:rsid w:val="10ECBD44"/>
    <w:rsid w:val="11054BEA"/>
    <w:rsid w:val="112F7A2A"/>
    <w:rsid w:val="11456E93"/>
    <w:rsid w:val="115A0908"/>
    <w:rsid w:val="118BC241"/>
    <w:rsid w:val="11BBA3D9"/>
    <w:rsid w:val="11C21D92"/>
    <w:rsid w:val="11CCC5A2"/>
    <w:rsid w:val="11D9307F"/>
    <w:rsid w:val="11EAE5BB"/>
    <w:rsid w:val="120D3A64"/>
    <w:rsid w:val="120DF275"/>
    <w:rsid w:val="124D484F"/>
    <w:rsid w:val="12754B6F"/>
    <w:rsid w:val="127995A6"/>
    <w:rsid w:val="129E029C"/>
    <w:rsid w:val="12B5782B"/>
    <w:rsid w:val="12C88F29"/>
    <w:rsid w:val="12F8FE38"/>
    <w:rsid w:val="1315CD1D"/>
    <w:rsid w:val="132FDF2F"/>
    <w:rsid w:val="138CD0C0"/>
    <w:rsid w:val="1421C1CC"/>
    <w:rsid w:val="1422BB37"/>
    <w:rsid w:val="145A5F51"/>
    <w:rsid w:val="14905749"/>
    <w:rsid w:val="14CE23CD"/>
    <w:rsid w:val="15254B8D"/>
    <w:rsid w:val="15976C61"/>
    <w:rsid w:val="159FEFFE"/>
    <w:rsid w:val="15AAAB29"/>
    <w:rsid w:val="15DB72F0"/>
    <w:rsid w:val="1603B770"/>
    <w:rsid w:val="16310E0C"/>
    <w:rsid w:val="16739C55"/>
    <w:rsid w:val="16CA4BBC"/>
    <w:rsid w:val="16D6E052"/>
    <w:rsid w:val="170BF00F"/>
    <w:rsid w:val="17140518"/>
    <w:rsid w:val="17171319"/>
    <w:rsid w:val="17392F9A"/>
    <w:rsid w:val="173DCDB9"/>
    <w:rsid w:val="1768172B"/>
    <w:rsid w:val="1768CE2D"/>
    <w:rsid w:val="1789B514"/>
    <w:rsid w:val="179BAE34"/>
    <w:rsid w:val="17C8ADD4"/>
    <w:rsid w:val="17CB1900"/>
    <w:rsid w:val="17DEFE02"/>
    <w:rsid w:val="17EAE69C"/>
    <w:rsid w:val="1817E89A"/>
    <w:rsid w:val="189A304A"/>
    <w:rsid w:val="18A11434"/>
    <w:rsid w:val="18B99898"/>
    <w:rsid w:val="18F27B8C"/>
    <w:rsid w:val="19181C8B"/>
    <w:rsid w:val="19239D97"/>
    <w:rsid w:val="19446820"/>
    <w:rsid w:val="19485872"/>
    <w:rsid w:val="19DAC80E"/>
    <w:rsid w:val="19E1B5AC"/>
    <w:rsid w:val="19F9286B"/>
    <w:rsid w:val="1A027935"/>
    <w:rsid w:val="1A0C96E2"/>
    <w:rsid w:val="1A61BDB0"/>
    <w:rsid w:val="1ADC32A9"/>
    <w:rsid w:val="1AE80E07"/>
    <w:rsid w:val="1AF9DBDD"/>
    <w:rsid w:val="1B0A35E9"/>
    <w:rsid w:val="1B1696D2"/>
    <w:rsid w:val="1B398291"/>
    <w:rsid w:val="1B48F9E6"/>
    <w:rsid w:val="1B82A9DF"/>
    <w:rsid w:val="1B8F35AE"/>
    <w:rsid w:val="1BE99FC4"/>
    <w:rsid w:val="1C2D7975"/>
    <w:rsid w:val="1C344C1C"/>
    <w:rsid w:val="1C4C9DB6"/>
    <w:rsid w:val="1C5F7E29"/>
    <w:rsid w:val="1C5FED09"/>
    <w:rsid w:val="1CA936DA"/>
    <w:rsid w:val="1CD44900"/>
    <w:rsid w:val="1CE3B0E5"/>
    <w:rsid w:val="1CE47F1F"/>
    <w:rsid w:val="1CF7A353"/>
    <w:rsid w:val="1D478945"/>
    <w:rsid w:val="1D777903"/>
    <w:rsid w:val="1D7A79C2"/>
    <w:rsid w:val="1D8A1ED6"/>
    <w:rsid w:val="1D98F2B1"/>
    <w:rsid w:val="1DE314C9"/>
    <w:rsid w:val="1DEC2A15"/>
    <w:rsid w:val="1DF4FA58"/>
    <w:rsid w:val="1E01F605"/>
    <w:rsid w:val="1E0F1EC5"/>
    <w:rsid w:val="1E23793D"/>
    <w:rsid w:val="1E2AD7B5"/>
    <w:rsid w:val="1E34FA24"/>
    <w:rsid w:val="1E656F06"/>
    <w:rsid w:val="1E89EA0A"/>
    <w:rsid w:val="1EB899A6"/>
    <w:rsid w:val="1ECDE3EC"/>
    <w:rsid w:val="1EF6B30F"/>
    <w:rsid w:val="1F3215CF"/>
    <w:rsid w:val="1F380240"/>
    <w:rsid w:val="1F4FA682"/>
    <w:rsid w:val="1F7E1FB9"/>
    <w:rsid w:val="1F821CB1"/>
    <w:rsid w:val="20513876"/>
    <w:rsid w:val="20A9CE5A"/>
    <w:rsid w:val="20E9B258"/>
    <w:rsid w:val="2111901C"/>
    <w:rsid w:val="2117F893"/>
    <w:rsid w:val="21282288"/>
    <w:rsid w:val="2143507F"/>
    <w:rsid w:val="214C9A6B"/>
    <w:rsid w:val="214E14E7"/>
    <w:rsid w:val="215B2E6E"/>
    <w:rsid w:val="2175A190"/>
    <w:rsid w:val="21783FBD"/>
    <w:rsid w:val="21C0F237"/>
    <w:rsid w:val="21F6BA7B"/>
    <w:rsid w:val="220B6EB8"/>
    <w:rsid w:val="22311F84"/>
    <w:rsid w:val="22605CBF"/>
    <w:rsid w:val="227F7FA1"/>
    <w:rsid w:val="22E34C1A"/>
    <w:rsid w:val="230038C5"/>
    <w:rsid w:val="2332D197"/>
    <w:rsid w:val="236CE461"/>
    <w:rsid w:val="23B410D8"/>
    <w:rsid w:val="23C98C41"/>
    <w:rsid w:val="23E2EDED"/>
    <w:rsid w:val="23ED507D"/>
    <w:rsid w:val="240CBAAD"/>
    <w:rsid w:val="241356F0"/>
    <w:rsid w:val="24708BF4"/>
    <w:rsid w:val="247844FE"/>
    <w:rsid w:val="249BE79E"/>
    <w:rsid w:val="24BE053B"/>
    <w:rsid w:val="24D73DD1"/>
    <w:rsid w:val="24D82D67"/>
    <w:rsid w:val="24DC5B06"/>
    <w:rsid w:val="254392A7"/>
    <w:rsid w:val="258516EE"/>
    <w:rsid w:val="25A4DB22"/>
    <w:rsid w:val="25A4F177"/>
    <w:rsid w:val="25F48B6A"/>
    <w:rsid w:val="262A35BC"/>
    <w:rsid w:val="2635869B"/>
    <w:rsid w:val="263ADE32"/>
    <w:rsid w:val="266478BA"/>
    <w:rsid w:val="26720187"/>
    <w:rsid w:val="269E7B2B"/>
    <w:rsid w:val="26A2A4DA"/>
    <w:rsid w:val="26BC6145"/>
    <w:rsid w:val="26CFD8C4"/>
    <w:rsid w:val="26F90DA7"/>
    <w:rsid w:val="270BD9C7"/>
    <w:rsid w:val="27295FE3"/>
    <w:rsid w:val="2746C0A8"/>
    <w:rsid w:val="275757B9"/>
    <w:rsid w:val="275FA447"/>
    <w:rsid w:val="275FE8F1"/>
    <w:rsid w:val="27989A75"/>
    <w:rsid w:val="27C96479"/>
    <w:rsid w:val="27DB7830"/>
    <w:rsid w:val="27E3C8D6"/>
    <w:rsid w:val="280A35DC"/>
    <w:rsid w:val="2848F5E1"/>
    <w:rsid w:val="28640A35"/>
    <w:rsid w:val="288632E7"/>
    <w:rsid w:val="28A10D2A"/>
    <w:rsid w:val="28E8D04B"/>
    <w:rsid w:val="28FD0DD4"/>
    <w:rsid w:val="291236F6"/>
    <w:rsid w:val="291C3519"/>
    <w:rsid w:val="293A294B"/>
    <w:rsid w:val="294E1FF7"/>
    <w:rsid w:val="2951B036"/>
    <w:rsid w:val="2986AA20"/>
    <w:rsid w:val="299FDF27"/>
    <w:rsid w:val="29BCC1BA"/>
    <w:rsid w:val="29D8010A"/>
    <w:rsid w:val="29E80478"/>
    <w:rsid w:val="2A068037"/>
    <w:rsid w:val="2A2F4AFF"/>
    <w:rsid w:val="2A3C402A"/>
    <w:rsid w:val="2A412D6E"/>
    <w:rsid w:val="2A5EF41E"/>
    <w:rsid w:val="2A784C45"/>
    <w:rsid w:val="2A78629A"/>
    <w:rsid w:val="2AB6AA6A"/>
    <w:rsid w:val="2AB962D2"/>
    <w:rsid w:val="2B2D1A50"/>
    <w:rsid w:val="2B47C78F"/>
    <w:rsid w:val="2B48F44E"/>
    <w:rsid w:val="2B5A0F2E"/>
    <w:rsid w:val="2B5B2AA8"/>
    <w:rsid w:val="2B6C4175"/>
    <w:rsid w:val="2B787813"/>
    <w:rsid w:val="2BD62FBA"/>
    <w:rsid w:val="2BD8AFAC"/>
    <w:rsid w:val="2BEE0F2D"/>
    <w:rsid w:val="2BFF34F2"/>
    <w:rsid w:val="2C4514C7"/>
    <w:rsid w:val="2C501DAD"/>
    <w:rsid w:val="2C6F762B"/>
    <w:rsid w:val="2CA1DE84"/>
    <w:rsid w:val="2CA3B19F"/>
    <w:rsid w:val="2CF8158F"/>
    <w:rsid w:val="2CFD2F12"/>
    <w:rsid w:val="2D51C4FB"/>
    <w:rsid w:val="2E02EFB9"/>
    <w:rsid w:val="2E29A76A"/>
    <w:rsid w:val="2E598C67"/>
    <w:rsid w:val="2E7C6401"/>
    <w:rsid w:val="2E8028EF"/>
    <w:rsid w:val="2E83A555"/>
    <w:rsid w:val="2E992F7E"/>
    <w:rsid w:val="2EA16DB4"/>
    <w:rsid w:val="2ED197B9"/>
    <w:rsid w:val="2ED2603A"/>
    <w:rsid w:val="2F19BB75"/>
    <w:rsid w:val="2F33AA9A"/>
    <w:rsid w:val="2F60C0E8"/>
    <w:rsid w:val="2F661093"/>
    <w:rsid w:val="2F9F9C0B"/>
    <w:rsid w:val="2FDEA8FC"/>
    <w:rsid w:val="30082B09"/>
    <w:rsid w:val="303717A7"/>
    <w:rsid w:val="3081F2B9"/>
    <w:rsid w:val="30FE5846"/>
    <w:rsid w:val="310E6C67"/>
    <w:rsid w:val="313F2F8A"/>
    <w:rsid w:val="315569F2"/>
    <w:rsid w:val="3161161E"/>
    <w:rsid w:val="31A423CA"/>
    <w:rsid w:val="31CC0518"/>
    <w:rsid w:val="31DE9E1C"/>
    <w:rsid w:val="31E034D9"/>
    <w:rsid w:val="31E44C51"/>
    <w:rsid w:val="31F73D5D"/>
    <w:rsid w:val="320B6929"/>
    <w:rsid w:val="32276450"/>
    <w:rsid w:val="32AF2CAD"/>
    <w:rsid w:val="32C73732"/>
    <w:rsid w:val="337DC7DD"/>
    <w:rsid w:val="338342A7"/>
    <w:rsid w:val="33B9CA33"/>
    <w:rsid w:val="33DA33B7"/>
    <w:rsid w:val="341A5C8F"/>
    <w:rsid w:val="345A9A6A"/>
    <w:rsid w:val="345E56C0"/>
    <w:rsid w:val="34618D85"/>
    <w:rsid w:val="348B3352"/>
    <w:rsid w:val="34963D27"/>
    <w:rsid w:val="34BEC210"/>
    <w:rsid w:val="34CF3441"/>
    <w:rsid w:val="34D1A7C5"/>
    <w:rsid w:val="34E63555"/>
    <w:rsid w:val="35163EDE"/>
    <w:rsid w:val="351670B4"/>
    <w:rsid w:val="35502175"/>
    <w:rsid w:val="3551A731"/>
    <w:rsid w:val="358B9939"/>
    <w:rsid w:val="358D8D48"/>
    <w:rsid w:val="358F4539"/>
    <w:rsid w:val="35905427"/>
    <w:rsid w:val="35ACC085"/>
    <w:rsid w:val="35B3E270"/>
    <w:rsid w:val="35BDE6F1"/>
    <w:rsid w:val="35D047CB"/>
    <w:rsid w:val="35EED2BB"/>
    <w:rsid w:val="3642A4C5"/>
    <w:rsid w:val="36AF10C8"/>
    <w:rsid w:val="36C26DB6"/>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75C4"/>
    <w:rsid w:val="389F6E02"/>
    <w:rsid w:val="38E13DC3"/>
    <w:rsid w:val="390A298A"/>
    <w:rsid w:val="391EEC71"/>
    <w:rsid w:val="3932527C"/>
    <w:rsid w:val="3941489D"/>
    <w:rsid w:val="3946C8B8"/>
    <w:rsid w:val="3965F529"/>
    <w:rsid w:val="397674BF"/>
    <w:rsid w:val="39897245"/>
    <w:rsid w:val="39DD51E8"/>
    <w:rsid w:val="39F354D1"/>
    <w:rsid w:val="3A167FAB"/>
    <w:rsid w:val="3A18B9B8"/>
    <w:rsid w:val="3A270ACA"/>
    <w:rsid w:val="3A31E324"/>
    <w:rsid w:val="3A3B7660"/>
    <w:rsid w:val="3A428FCC"/>
    <w:rsid w:val="3A4788FF"/>
    <w:rsid w:val="3A630433"/>
    <w:rsid w:val="3A6B4259"/>
    <w:rsid w:val="3AAF8AF2"/>
    <w:rsid w:val="3ABC5D11"/>
    <w:rsid w:val="3AD7A3E5"/>
    <w:rsid w:val="3B3F685B"/>
    <w:rsid w:val="3B555966"/>
    <w:rsid w:val="3B555B9F"/>
    <w:rsid w:val="3B67823B"/>
    <w:rsid w:val="3B6A8936"/>
    <w:rsid w:val="3B920EB9"/>
    <w:rsid w:val="3BA7C189"/>
    <w:rsid w:val="3BBBA126"/>
    <w:rsid w:val="3BBC837F"/>
    <w:rsid w:val="3BE159FA"/>
    <w:rsid w:val="3BE73661"/>
    <w:rsid w:val="3C014759"/>
    <w:rsid w:val="3C3245AE"/>
    <w:rsid w:val="3C9F8B4A"/>
    <w:rsid w:val="3CD5E84A"/>
    <w:rsid w:val="3CDFE9AB"/>
    <w:rsid w:val="3D0B9795"/>
    <w:rsid w:val="3D14E838"/>
    <w:rsid w:val="3D477FD2"/>
    <w:rsid w:val="3D4A93D9"/>
    <w:rsid w:val="3D4D0E56"/>
    <w:rsid w:val="3D5D614C"/>
    <w:rsid w:val="3D5FCC47"/>
    <w:rsid w:val="3D69D966"/>
    <w:rsid w:val="3DF9CB41"/>
    <w:rsid w:val="3E41B835"/>
    <w:rsid w:val="3E558F88"/>
    <w:rsid w:val="3E5591FD"/>
    <w:rsid w:val="3E82943E"/>
    <w:rsid w:val="3E9F644F"/>
    <w:rsid w:val="3EA2CE71"/>
    <w:rsid w:val="3EA3F8C7"/>
    <w:rsid w:val="3EF8AF26"/>
    <w:rsid w:val="3F0227B5"/>
    <w:rsid w:val="3F2938EF"/>
    <w:rsid w:val="3F4077CE"/>
    <w:rsid w:val="3F459D54"/>
    <w:rsid w:val="3FA1C3EA"/>
    <w:rsid w:val="3FB09A44"/>
    <w:rsid w:val="402200C0"/>
    <w:rsid w:val="4043EF8B"/>
    <w:rsid w:val="404D9C81"/>
    <w:rsid w:val="408BB083"/>
    <w:rsid w:val="408F3CB4"/>
    <w:rsid w:val="40E233EF"/>
    <w:rsid w:val="40F0E234"/>
    <w:rsid w:val="41104D53"/>
    <w:rsid w:val="4154D0DA"/>
    <w:rsid w:val="416ACFEB"/>
    <w:rsid w:val="41B5CC53"/>
    <w:rsid w:val="41C4C8BB"/>
    <w:rsid w:val="41CF0B9C"/>
    <w:rsid w:val="41E7BEC3"/>
    <w:rsid w:val="41EB4234"/>
    <w:rsid w:val="41F73602"/>
    <w:rsid w:val="42080415"/>
    <w:rsid w:val="42342863"/>
    <w:rsid w:val="424050E0"/>
    <w:rsid w:val="42454DF1"/>
    <w:rsid w:val="425795B7"/>
    <w:rsid w:val="429585ED"/>
    <w:rsid w:val="42F368F6"/>
    <w:rsid w:val="430FB3F5"/>
    <w:rsid w:val="431264A0"/>
    <w:rsid w:val="43167896"/>
    <w:rsid w:val="43636EBD"/>
    <w:rsid w:val="438E4BC8"/>
    <w:rsid w:val="43BA4981"/>
    <w:rsid w:val="43ED5BB7"/>
    <w:rsid w:val="44308059"/>
    <w:rsid w:val="446E5AD9"/>
    <w:rsid w:val="447C67B4"/>
    <w:rsid w:val="44950873"/>
    <w:rsid w:val="44A651BF"/>
    <w:rsid w:val="44B7A684"/>
    <w:rsid w:val="44C998BC"/>
    <w:rsid w:val="44F1A2DD"/>
    <w:rsid w:val="4523FAAC"/>
    <w:rsid w:val="453874FC"/>
    <w:rsid w:val="456043A3"/>
    <w:rsid w:val="459D331D"/>
    <w:rsid w:val="45BF877F"/>
    <w:rsid w:val="45FBAD69"/>
    <w:rsid w:val="46099762"/>
    <w:rsid w:val="461479CB"/>
    <w:rsid w:val="4638A34D"/>
    <w:rsid w:val="465556DD"/>
    <w:rsid w:val="46692F45"/>
    <w:rsid w:val="46726911"/>
    <w:rsid w:val="46BB7B35"/>
    <w:rsid w:val="46CC4912"/>
    <w:rsid w:val="46EC42DF"/>
    <w:rsid w:val="46F762ED"/>
    <w:rsid w:val="473A497B"/>
    <w:rsid w:val="4751569E"/>
    <w:rsid w:val="47A4171A"/>
    <w:rsid w:val="47A46A87"/>
    <w:rsid w:val="47B7E56B"/>
    <w:rsid w:val="47FFCCC6"/>
    <w:rsid w:val="485436D5"/>
    <w:rsid w:val="48617E5D"/>
    <w:rsid w:val="487853CF"/>
    <w:rsid w:val="4882493F"/>
    <w:rsid w:val="48917E2E"/>
    <w:rsid w:val="48F495C7"/>
    <w:rsid w:val="4912FEFD"/>
    <w:rsid w:val="49323175"/>
    <w:rsid w:val="49363E54"/>
    <w:rsid w:val="4958DE86"/>
    <w:rsid w:val="499442BC"/>
    <w:rsid w:val="49979C23"/>
    <w:rsid w:val="499FB325"/>
    <w:rsid w:val="49B0A628"/>
    <w:rsid w:val="49C98AE9"/>
    <w:rsid w:val="49DB5315"/>
    <w:rsid w:val="4A308C9D"/>
    <w:rsid w:val="4A507223"/>
    <w:rsid w:val="4A5FC498"/>
    <w:rsid w:val="4A8185B8"/>
    <w:rsid w:val="4AA2BCCE"/>
    <w:rsid w:val="4AC6A9B1"/>
    <w:rsid w:val="4ACC722A"/>
    <w:rsid w:val="4AE39F7B"/>
    <w:rsid w:val="4AF6650C"/>
    <w:rsid w:val="4B396193"/>
    <w:rsid w:val="4B60AB15"/>
    <w:rsid w:val="4B6DFFB3"/>
    <w:rsid w:val="4B99EB40"/>
    <w:rsid w:val="4B9CCC05"/>
    <w:rsid w:val="4BA2711E"/>
    <w:rsid w:val="4C29B94B"/>
    <w:rsid w:val="4C573FE3"/>
    <w:rsid w:val="4CA94BE5"/>
    <w:rsid w:val="4CB49E77"/>
    <w:rsid w:val="4CC8897F"/>
    <w:rsid w:val="4CFF9F96"/>
    <w:rsid w:val="4D21E1E7"/>
    <w:rsid w:val="4D32E03D"/>
    <w:rsid w:val="4D645335"/>
    <w:rsid w:val="4D6612E4"/>
    <w:rsid w:val="4D87BD98"/>
    <w:rsid w:val="4D882E54"/>
    <w:rsid w:val="4D93BA04"/>
    <w:rsid w:val="4D9841DE"/>
    <w:rsid w:val="4D9BF6C6"/>
    <w:rsid w:val="4DAED3FF"/>
    <w:rsid w:val="4DB2A672"/>
    <w:rsid w:val="4DE8881B"/>
    <w:rsid w:val="4DFBF8AE"/>
    <w:rsid w:val="4E0ED818"/>
    <w:rsid w:val="4E310285"/>
    <w:rsid w:val="4E329701"/>
    <w:rsid w:val="4E387233"/>
    <w:rsid w:val="4E5E3223"/>
    <w:rsid w:val="4E64D3A3"/>
    <w:rsid w:val="4E7740D4"/>
    <w:rsid w:val="4E77E3F8"/>
    <w:rsid w:val="4E9326D0"/>
    <w:rsid w:val="4E9C83A1"/>
    <w:rsid w:val="4EA484DC"/>
    <w:rsid w:val="4F2DAF07"/>
    <w:rsid w:val="4F562386"/>
    <w:rsid w:val="4FED293B"/>
    <w:rsid w:val="4FFE5919"/>
    <w:rsid w:val="503B3D9D"/>
    <w:rsid w:val="504A5922"/>
    <w:rsid w:val="504AEE3F"/>
    <w:rsid w:val="5054E33F"/>
    <w:rsid w:val="506F55C7"/>
    <w:rsid w:val="50930B4F"/>
    <w:rsid w:val="50BA22CA"/>
    <w:rsid w:val="510B5C1C"/>
    <w:rsid w:val="511C84C7"/>
    <w:rsid w:val="51296D54"/>
    <w:rsid w:val="51321718"/>
    <w:rsid w:val="5165CFEF"/>
    <w:rsid w:val="51774F4D"/>
    <w:rsid w:val="51848E3F"/>
    <w:rsid w:val="51EF66D4"/>
    <w:rsid w:val="5245B052"/>
    <w:rsid w:val="52847841"/>
    <w:rsid w:val="52A193A4"/>
    <w:rsid w:val="530320BA"/>
    <w:rsid w:val="5312862E"/>
    <w:rsid w:val="531E6884"/>
    <w:rsid w:val="53542FBE"/>
    <w:rsid w:val="5356B13E"/>
    <w:rsid w:val="5356BF20"/>
    <w:rsid w:val="5358B1DE"/>
    <w:rsid w:val="535B260B"/>
    <w:rsid w:val="53839CAE"/>
    <w:rsid w:val="53874C67"/>
    <w:rsid w:val="5395B87A"/>
    <w:rsid w:val="53A37A0A"/>
    <w:rsid w:val="53D50BF3"/>
    <w:rsid w:val="53DD090D"/>
    <w:rsid w:val="53F49F09"/>
    <w:rsid w:val="54255C6A"/>
    <w:rsid w:val="542E21B7"/>
    <w:rsid w:val="543D75EB"/>
    <w:rsid w:val="546D109B"/>
    <w:rsid w:val="5493053F"/>
    <w:rsid w:val="54EC6A38"/>
    <w:rsid w:val="55328537"/>
    <w:rsid w:val="55754570"/>
    <w:rsid w:val="55B271CD"/>
    <w:rsid w:val="55B72814"/>
    <w:rsid w:val="55C34BB0"/>
    <w:rsid w:val="55DD3ADF"/>
    <w:rsid w:val="560692CF"/>
    <w:rsid w:val="5633373D"/>
    <w:rsid w:val="567EBB51"/>
    <w:rsid w:val="56CA21A2"/>
    <w:rsid w:val="56EEBE45"/>
    <w:rsid w:val="571B7048"/>
    <w:rsid w:val="5793391D"/>
    <w:rsid w:val="57A76232"/>
    <w:rsid w:val="57B0A208"/>
    <w:rsid w:val="57B248A3"/>
    <w:rsid w:val="57B777A9"/>
    <w:rsid w:val="58287E25"/>
    <w:rsid w:val="58A412BB"/>
    <w:rsid w:val="58AB7225"/>
    <w:rsid w:val="58EC7B07"/>
    <w:rsid w:val="58F51A7A"/>
    <w:rsid w:val="58FBEF90"/>
    <w:rsid w:val="591A4E95"/>
    <w:rsid w:val="592BF6AD"/>
    <w:rsid w:val="594644EB"/>
    <w:rsid w:val="595CE1E6"/>
    <w:rsid w:val="5969F90C"/>
    <w:rsid w:val="596E2291"/>
    <w:rsid w:val="59D716EC"/>
    <w:rsid w:val="5A05CAB9"/>
    <w:rsid w:val="5A2A8A61"/>
    <w:rsid w:val="5A8DD4D9"/>
    <w:rsid w:val="5ACD15B8"/>
    <w:rsid w:val="5AD432C3"/>
    <w:rsid w:val="5B02E9BA"/>
    <w:rsid w:val="5B233459"/>
    <w:rsid w:val="5B59758F"/>
    <w:rsid w:val="5B618A7D"/>
    <w:rsid w:val="5BF16E24"/>
    <w:rsid w:val="5BF171E1"/>
    <w:rsid w:val="5C00499F"/>
    <w:rsid w:val="5C03787F"/>
    <w:rsid w:val="5C5C09FC"/>
    <w:rsid w:val="5C78E136"/>
    <w:rsid w:val="5C84D3A4"/>
    <w:rsid w:val="5CD76062"/>
    <w:rsid w:val="5D16EE21"/>
    <w:rsid w:val="5D64DF94"/>
    <w:rsid w:val="5D6F1C7E"/>
    <w:rsid w:val="5D99D596"/>
    <w:rsid w:val="5E07752D"/>
    <w:rsid w:val="5E2455A8"/>
    <w:rsid w:val="5E4E3079"/>
    <w:rsid w:val="5E668C1C"/>
    <w:rsid w:val="5E68511F"/>
    <w:rsid w:val="5E731D8A"/>
    <w:rsid w:val="5E9E035A"/>
    <w:rsid w:val="5EB6016A"/>
    <w:rsid w:val="5EBE5608"/>
    <w:rsid w:val="5EBF0FEF"/>
    <w:rsid w:val="5ED334CE"/>
    <w:rsid w:val="5F002358"/>
    <w:rsid w:val="5F0AECDF"/>
    <w:rsid w:val="5F50786E"/>
    <w:rsid w:val="5F5E2340"/>
    <w:rsid w:val="5F6FE950"/>
    <w:rsid w:val="5F723B9D"/>
    <w:rsid w:val="5F93CCEF"/>
    <w:rsid w:val="5FBF58D0"/>
    <w:rsid w:val="5FDD67FF"/>
    <w:rsid w:val="60022860"/>
    <w:rsid w:val="604C30A9"/>
    <w:rsid w:val="605BD204"/>
    <w:rsid w:val="60A25902"/>
    <w:rsid w:val="60EF6D90"/>
    <w:rsid w:val="60F2A49B"/>
    <w:rsid w:val="60FEBEF7"/>
    <w:rsid w:val="616F20B6"/>
    <w:rsid w:val="6173556F"/>
    <w:rsid w:val="618CF9E8"/>
    <w:rsid w:val="61A244F9"/>
    <w:rsid w:val="61A6EA1A"/>
    <w:rsid w:val="61EB0866"/>
    <w:rsid w:val="61FA550F"/>
    <w:rsid w:val="62087B02"/>
    <w:rsid w:val="620D4860"/>
    <w:rsid w:val="621664A3"/>
    <w:rsid w:val="622F7C85"/>
    <w:rsid w:val="6237CD73"/>
    <w:rsid w:val="624806D9"/>
    <w:rsid w:val="6270DC55"/>
    <w:rsid w:val="62B13538"/>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5000021"/>
    <w:rsid w:val="651997BD"/>
    <w:rsid w:val="653B1F90"/>
    <w:rsid w:val="6581D577"/>
    <w:rsid w:val="65C67B8D"/>
    <w:rsid w:val="66113183"/>
    <w:rsid w:val="663344D2"/>
    <w:rsid w:val="6634D57D"/>
    <w:rsid w:val="6649E6EC"/>
    <w:rsid w:val="667F2C2D"/>
    <w:rsid w:val="669EAA00"/>
    <w:rsid w:val="66E3F696"/>
    <w:rsid w:val="66F6A24D"/>
    <w:rsid w:val="670631F7"/>
    <w:rsid w:val="67196C4D"/>
    <w:rsid w:val="67650A96"/>
    <w:rsid w:val="67AA5906"/>
    <w:rsid w:val="67BF6D54"/>
    <w:rsid w:val="67C6F5D7"/>
    <w:rsid w:val="67DA3C73"/>
    <w:rsid w:val="68004B08"/>
    <w:rsid w:val="68074248"/>
    <w:rsid w:val="68711075"/>
    <w:rsid w:val="68B890AC"/>
    <w:rsid w:val="68DB4FF9"/>
    <w:rsid w:val="691206D3"/>
    <w:rsid w:val="692E8B31"/>
    <w:rsid w:val="698EF1A2"/>
    <w:rsid w:val="69B6EDBF"/>
    <w:rsid w:val="69BFB8F7"/>
    <w:rsid w:val="69CCDD29"/>
    <w:rsid w:val="69D80175"/>
    <w:rsid w:val="69E5CDA3"/>
    <w:rsid w:val="69EC09FC"/>
    <w:rsid w:val="6A1BFC45"/>
    <w:rsid w:val="6A1C1ECE"/>
    <w:rsid w:val="6AA08FA9"/>
    <w:rsid w:val="6AB945F0"/>
    <w:rsid w:val="6B7CCACC"/>
    <w:rsid w:val="6B9E5236"/>
    <w:rsid w:val="6BA977ED"/>
    <w:rsid w:val="6BB4B2F7"/>
    <w:rsid w:val="6BCD1620"/>
    <w:rsid w:val="6C466043"/>
    <w:rsid w:val="6C46C44B"/>
    <w:rsid w:val="6C8E9C2A"/>
    <w:rsid w:val="6C92479E"/>
    <w:rsid w:val="6CD991E0"/>
    <w:rsid w:val="6D441C66"/>
    <w:rsid w:val="6D6DE8C1"/>
    <w:rsid w:val="6D72EA0B"/>
    <w:rsid w:val="6D80EA86"/>
    <w:rsid w:val="6D87F2B5"/>
    <w:rsid w:val="6D99855A"/>
    <w:rsid w:val="6DEA5000"/>
    <w:rsid w:val="6E02D6CE"/>
    <w:rsid w:val="6E48100C"/>
    <w:rsid w:val="6E5F97D6"/>
    <w:rsid w:val="6E6581E5"/>
    <w:rsid w:val="6EB3626D"/>
    <w:rsid w:val="6EBA79F9"/>
    <w:rsid w:val="6ED72FD9"/>
    <w:rsid w:val="6EE4D1E9"/>
    <w:rsid w:val="6EF1214B"/>
    <w:rsid w:val="6F1CDEBB"/>
    <w:rsid w:val="6F5B98D3"/>
    <w:rsid w:val="6F8E7652"/>
    <w:rsid w:val="6F9A9A7A"/>
    <w:rsid w:val="6FDAC604"/>
    <w:rsid w:val="6FEE1374"/>
    <w:rsid w:val="700F4282"/>
    <w:rsid w:val="7011E9CB"/>
    <w:rsid w:val="701E7FF1"/>
    <w:rsid w:val="70820C39"/>
    <w:rsid w:val="70B9DF02"/>
    <w:rsid w:val="71052317"/>
    <w:rsid w:val="71239DDE"/>
    <w:rsid w:val="712FB725"/>
    <w:rsid w:val="7131FC60"/>
    <w:rsid w:val="7146049F"/>
    <w:rsid w:val="719CAA57"/>
    <w:rsid w:val="71BF6EA8"/>
    <w:rsid w:val="71D09D39"/>
    <w:rsid w:val="71F21ABB"/>
    <w:rsid w:val="7204388E"/>
    <w:rsid w:val="72579E97"/>
    <w:rsid w:val="72640E20"/>
    <w:rsid w:val="726C802B"/>
    <w:rsid w:val="729FDA16"/>
    <w:rsid w:val="72A42D1B"/>
    <w:rsid w:val="72C11B2F"/>
    <w:rsid w:val="72C9E33D"/>
    <w:rsid w:val="72F86DA7"/>
    <w:rsid w:val="73004633"/>
    <w:rsid w:val="7335A2DD"/>
    <w:rsid w:val="73466D93"/>
    <w:rsid w:val="738E5777"/>
    <w:rsid w:val="73BA8E79"/>
    <w:rsid w:val="73E0B4D9"/>
    <w:rsid w:val="7400D55B"/>
    <w:rsid w:val="742B9785"/>
    <w:rsid w:val="74309A64"/>
    <w:rsid w:val="743F4BB9"/>
    <w:rsid w:val="7486A2FF"/>
    <w:rsid w:val="74D34FBC"/>
    <w:rsid w:val="74D59DA5"/>
    <w:rsid w:val="7502415E"/>
    <w:rsid w:val="750D5F29"/>
    <w:rsid w:val="7536126D"/>
    <w:rsid w:val="75730FE2"/>
    <w:rsid w:val="759F7135"/>
    <w:rsid w:val="75D6B859"/>
    <w:rsid w:val="762E1983"/>
    <w:rsid w:val="76681225"/>
    <w:rsid w:val="7690AC93"/>
    <w:rsid w:val="76BED55B"/>
    <w:rsid w:val="7714F7CA"/>
    <w:rsid w:val="771EF8CC"/>
    <w:rsid w:val="77286F7B"/>
    <w:rsid w:val="77B282DF"/>
    <w:rsid w:val="77F9351E"/>
    <w:rsid w:val="780074DA"/>
    <w:rsid w:val="7806EF92"/>
    <w:rsid w:val="782402B5"/>
    <w:rsid w:val="7830DA63"/>
    <w:rsid w:val="7839D8A5"/>
    <w:rsid w:val="7839FCCF"/>
    <w:rsid w:val="788AD28F"/>
    <w:rsid w:val="78958E2A"/>
    <w:rsid w:val="78F0611D"/>
    <w:rsid w:val="791030A2"/>
    <w:rsid w:val="7917EA10"/>
    <w:rsid w:val="79220135"/>
    <w:rsid w:val="7956A9DC"/>
    <w:rsid w:val="795807EB"/>
    <w:rsid w:val="797434DE"/>
    <w:rsid w:val="79808DC0"/>
    <w:rsid w:val="79C5A40A"/>
    <w:rsid w:val="79D37BDF"/>
    <w:rsid w:val="7A072B17"/>
    <w:rsid w:val="7A22189B"/>
    <w:rsid w:val="7A4AD832"/>
    <w:rsid w:val="7A591A8E"/>
    <w:rsid w:val="7A5E6229"/>
    <w:rsid w:val="7A659DAF"/>
    <w:rsid w:val="7A8CCA98"/>
    <w:rsid w:val="7A9D2999"/>
    <w:rsid w:val="7AC27D39"/>
    <w:rsid w:val="7ADF656F"/>
    <w:rsid w:val="7AE278F5"/>
    <w:rsid w:val="7AF6B3B0"/>
    <w:rsid w:val="7B1634FE"/>
    <w:rsid w:val="7B8DF40A"/>
    <w:rsid w:val="7BAB78BD"/>
    <w:rsid w:val="7BB9C19A"/>
    <w:rsid w:val="7BD8E381"/>
    <w:rsid w:val="7BF2483D"/>
    <w:rsid w:val="7BF77455"/>
    <w:rsid w:val="7C0D5A14"/>
    <w:rsid w:val="7C135D75"/>
    <w:rsid w:val="7C3A4035"/>
    <w:rsid w:val="7C63DF9B"/>
    <w:rsid w:val="7C6DFC34"/>
    <w:rsid w:val="7C7C9CB1"/>
    <w:rsid w:val="7C86B189"/>
    <w:rsid w:val="7CBE5BBF"/>
    <w:rsid w:val="7CF0DBF4"/>
    <w:rsid w:val="7D2C168E"/>
    <w:rsid w:val="7D35F6E3"/>
    <w:rsid w:val="7D362CF2"/>
    <w:rsid w:val="7D54A919"/>
    <w:rsid w:val="7D86F080"/>
    <w:rsid w:val="7DA357FA"/>
    <w:rsid w:val="7DCA73D1"/>
    <w:rsid w:val="7DDF2C11"/>
    <w:rsid w:val="7E042D32"/>
    <w:rsid w:val="7E1619C5"/>
    <w:rsid w:val="7E555093"/>
    <w:rsid w:val="7E7B0B0C"/>
    <w:rsid w:val="7E86A263"/>
    <w:rsid w:val="7EDEBC06"/>
    <w:rsid w:val="7EEB220B"/>
    <w:rsid w:val="7F2133A0"/>
    <w:rsid w:val="7FACEBDC"/>
    <w:rsid w:val="7FAEC9AB"/>
    <w:rsid w:val="7FDCA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C12"/>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44C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C1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55"/>
      </w:numPr>
    </w:pPr>
    <w:rPr>
      <w:rFonts w:ascii="Arial" w:hAnsi="Arial"/>
    </w:rPr>
  </w:style>
  <w:style w:type="paragraph" w:customStyle="1" w:styleId="NewApplicaL1">
    <w:name w:val="NewApplica_L1"/>
    <w:basedOn w:val="Normal"/>
    <w:next w:val="BodyText"/>
    <w:rsid w:val="00C124DF"/>
    <w:pPr>
      <w:numPr>
        <w:numId w:val="56"/>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5AIRPNAIUNRU-1830940522-10707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https://nokia.sharepoint.com/sites/c5g/5gradio/_layouts/15/DocIdRedir.aspx?ID=5AIRPNAIUNRU-1830940522-10707</Url>
      <Description>5AIRPNAIUNRU-1830940522-10707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87CD38-4AF9-4D6C-B584-FB2AC64DAF0A}">
  <ds:schemaRefs>
    <ds:schemaRef ds:uri="Microsoft.SharePoint.Taxonomy.ContentTypeSync"/>
  </ds:schemaRefs>
</ds:datastoreItem>
</file>

<file path=customXml/itemProps2.xml><?xml version="1.0" encoding="utf-8"?>
<ds:datastoreItem xmlns:ds="http://schemas.openxmlformats.org/officeDocument/2006/customXml" ds:itemID="{2802BF9E-FF9D-483A-A6D5-E58391815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76936-5D7A-40E5-8744-B26186599EC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B852748-DDE1-4B2D-B9C5-D0D0D98E6CB6}">
  <ds:schemaRefs>
    <ds:schemaRef ds:uri="http://schemas.openxmlformats.org/officeDocument/2006/bibliography"/>
  </ds:schemaRefs>
</ds:datastoreItem>
</file>

<file path=customXml/itemProps5.xml><?xml version="1.0" encoding="utf-8"?>
<ds:datastoreItem xmlns:ds="http://schemas.openxmlformats.org/officeDocument/2006/customXml" ds:itemID="{CA3CB524-0F19-470D-960E-3EF4DFAFA20E}">
  <ds:schemaRefs>
    <ds:schemaRef ds:uri="http://schemas.microsoft.com/sharepoint/v3/contenttype/forms"/>
  </ds:schemaRefs>
</ds:datastoreItem>
</file>

<file path=customXml/itemProps6.xml><?xml version="1.0" encoding="utf-8"?>
<ds:datastoreItem xmlns:ds="http://schemas.openxmlformats.org/officeDocument/2006/customXml" ds:itemID="{A91EECC7-235D-46B7-A7DF-C8EF2E5EB7D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19031</Words>
  <Characters>108479</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2021-05-11T23:45:00Z</dcterms:created>
  <dcterms:modified xsi:type="dcterms:W3CDTF">2021-05-11T17:11:00Z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f31905d6-2e56-4816-aa3a-9162626aeff1</vt:lpwstr>
  </property>
  <property fmtid="{D5CDD505-2E9C-101B-9397-08002B2CF9AE}" pid="4" name="AuthorIds_UIVersion_1024">
    <vt:lpwstr>727</vt:lpwstr>
  </property>
</Properties>
</file>