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F5EE95" w14:textId="3B1BE893" w:rsidR="001E7942" w:rsidRPr="00D47B37" w:rsidRDefault="001E7942" w:rsidP="001E7942">
      <w:pPr>
        <w:pStyle w:val="aff3"/>
        <w:snapToGrid w:val="0"/>
        <w:ind w:left="2384" w:hangingChars="993" w:hanging="2384"/>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#105-e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951C3" w:rsidRPr="00F951C3">
        <w:rPr>
          <w:rFonts w:ascii="Arial" w:hAnsi="Arial" w:cs="Arial"/>
          <w:b/>
          <w:bCs/>
          <w:sz w:val="24"/>
          <w:szCs w:val="24"/>
          <w:lang w:val="en-GB"/>
        </w:rPr>
        <w:t>R1-2105249</w:t>
      </w:r>
      <w:bookmarkStart w:id="2" w:name="_GoBack"/>
      <w:bookmarkEnd w:id="2"/>
    </w:p>
    <w:p w14:paraId="1ACEBD5F" w14:textId="77777777" w:rsidR="001E7942" w:rsidRDefault="001E7942" w:rsidP="001E7942">
      <w:pPr>
        <w:pStyle w:val="aff3"/>
        <w:snapToGrid w:val="0"/>
        <w:ind w:left="2384" w:hangingChars="993" w:hanging="2384"/>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May 10th – 27th, 2021</w:t>
      </w:r>
    </w:p>
    <w:p w14:paraId="317E1240" w14:textId="77777777" w:rsidR="006A6600" w:rsidRPr="001E7942" w:rsidRDefault="006A6600" w:rsidP="006A6600">
      <w:pPr>
        <w:pStyle w:val="aff3"/>
        <w:snapToGrid w:val="0"/>
        <w:ind w:left="2393" w:hangingChars="993" w:hanging="2393"/>
        <w:rPr>
          <w:rFonts w:ascii="Arial" w:eastAsiaTheme="minorEastAsia" w:hAnsi="Arial" w:cs="Arial"/>
          <w:b/>
          <w:bCs/>
          <w:sz w:val="24"/>
          <w:szCs w:val="24"/>
          <w:lang w:val="en-GB" w:eastAsia="zh-CN"/>
        </w:rPr>
      </w:pPr>
    </w:p>
    <w:p w14:paraId="47825095" w14:textId="21D18C4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E5210D">
        <w:rPr>
          <w:rFonts w:ascii="Arial" w:eastAsiaTheme="minorEastAsia" w:hAnsi="Arial" w:cs="Arial"/>
          <w:b/>
          <w:bCs/>
          <w:sz w:val="24"/>
          <w:szCs w:val="24"/>
          <w:lang w:val="en-GB" w:eastAsia="zh-CN"/>
        </w:rPr>
        <w:t>8.1.</w:t>
      </w:r>
      <w:r w:rsidR="008A21E7">
        <w:rPr>
          <w:rFonts w:ascii="Arial" w:eastAsiaTheme="minorEastAsia" w:hAnsi="Arial" w:cs="Arial"/>
          <w:b/>
          <w:bCs/>
          <w:sz w:val="24"/>
          <w:szCs w:val="24"/>
          <w:lang w:val="en-GB" w:eastAsia="zh-CN"/>
        </w:rPr>
        <w:t>2.</w:t>
      </w:r>
      <w:r w:rsidR="0072444D">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01ED7018"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eastAsiaTheme="minorEastAsia" w:hAnsi="Arial" w:cs="Arial" w:hint="eastAsia"/>
          <w:b/>
          <w:bCs/>
          <w:sz w:val="24"/>
          <w:szCs w:val="24"/>
          <w:lang w:val="en-GB" w:eastAsia="zh-CN"/>
        </w:rPr>
        <w:t xml:space="preserve">Discussion on </w:t>
      </w:r>
      <w:r w:rsidR="008A21E7">
        <w:rPr>
          <w:rFonts w:ascii="Arial" w:eastAsiaTheme="minorEastAsia" w:hAnsi="Arial" w:cs="Arial"/>
          <w:b/>
          <w:bCs/>
          <w:sz w:val="24"/>
          <w:szCs w:val="24"/>
          <w:lang w:val="en-GB" w:eastAsia="zh-CN"/>
        </w:rPr>
        <w:t>HST-SFN deployment</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3F0850"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777777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36EB6B76" w14:textId="2A4918C3" w:rsidR="00570E42" w:rsidRDefault="0029484C" w:rsidP="0095370B">
      <w:pPr>
        <w:spacing w:after="120"/>
        <w:jc w:val="both"/>
        <w:rPr>
          <w:rFonts w:eastAsia="宋体"/>
          <w:color w:val="000000" w:themeColor="text1"/>
          <w:sz w:val="22"/>
          <w:szCs w:val="22"/>
          <w:lang w:eastAsia="zh-CN"/>
        </w:rPr>
      </w:pPr>
      <w:r>
        <w:rPr>
          <w:rFonts w:eastAsia="宋体" w:hint="eastAsia"/>
          <w:color w:val="000000" w:themeColor="text1"/>
          <w:sz w:val="22"/>
          <w:szCs w:val="22"/>
          <w:lang w:eastAsia="zh-CN"/>
        </w:rPr>
        <w:t xml:space="preserve">In </w:t>
      </w:r>
      <w:r w:rsidR="003830C2">
        <w:rPr>
          <w:rFonts w:eastAsia="宋体"/>
          <w:color w:val="000000" w:themeColor="text1"/>
          <w:sz w:val="22"/>
          <w:szCs w:val="22"/>
          <w:lang w:eastAsia="zh-CN"/>
        </w:rPr>
        <w:t>RAN1#104</w:t>
      </w:r>
      <w:r w:rsidR="008D6D6F">
        <w:rPr>
          <w:rFonts w:eastAsia="宋体" w:hint="eastAsia"/>
          <w:color w:val="000000" w:themeColor="text1"/>
          <w:sz w:val="22"/>
          <w:szCs w:val="22"/>
          <w:lang w:eastAsia="zh-CN"/>
        </w:rPr>
        <w:t>b</w:t>
      </w:r>
      <w:r w:rsidR="003830C2">
        <w:rPr>
          <w:rFonts w:eastAsia="宋体"/>
          <w:color w:val="000000" w:themeColor="text1"/>
          <w:sz w:val="22"/>
          <w:szCs w:val="22"/>
          <w:lang w:eastAsia="zh-CN"/>
        </w:rPr>
        <w:t>-</w:t>
      </w:r>
      <w:r w:rsidR="002E1154">
        <w:rPr>
          <w:rFonts w:eastAsia="宋体"/>
          <w:color w:val="000000" w:themeColor="text1"/>
          <w:sz w:val="22"/>
          <w:szCs w:val="22"/>
          <w:lang w:eastAsia="zh-CN"/>
        </w:rPr>
        <w:t xml:space="preserve">e </w:t>
      </w:r>
      <w:r>
        <w:rPr>
          <w:rFonts w:eastAsia="宋体"/>
          <w:color w:val="000000" w:themeColor="text1"/>
          <w:sz w:val="22"/>
          <w:szCs w:val="22"/>
          <w:lang w:eastAsia="zh-CN"/>
        </w:rPr>
        <w:t>meeting</w:t>
      </w:r>
      <w:r w:rsidR="0084048D">
        <w:rPr>
          <w:rFonts w:eastAsia="宋体"/>
          <w:color w:val="000000" w:themeColor="text1"/>
          <w:sz w:val="22"/>
          <w:szCs w:val="22"/>
          <w:lang w:eastAsia="zh-CN"/>
        </w:rPr>
        <w:t xml:space="preserve"> [1]</w:t>
      </w:r>
      <w:r>
        <w:rPr>
          <w:rFonts w:eastAsia="宋体"/>
          <w:color w:val="000000" w:themeColor="text1"/>
          <w:sz w:val="22"/>
          <w:szCs w:val="22"/>
          <w:lang w:eastAsia="zh-CN"/>
        </w:rPr>
        <w:t xml:space="preserve">, </w:t>
      </w:r>
      <w:r w:rsidR="002E1154">
        <w:rPr>
          <w:rFonts w:eastAsia="宋体"/>
          <w:color w:val="000000" w:themeColor="text1"/>
          <w:sz w:val="22"/>
          <w:szCs w:val="22"/>
          <w:lang w:eastAsia="zh-CN"/>
        </w:rPr>
        <w:t>enhancements on HST-SFN</w:t>
      </w:r>
      <w:r w:rsidR="00427614">
        <w:rPr>
          <w:rFonts w:eastAsia="宋体"/>
          <w:color w:val="000000" w:themeColor="text1"/>
          <w:sz w:val="22"/>
          <w:szCs w:val="22"/>
          <w:lang w:eastAsia="zh-CN"/>
        </w:rPr>
        <w:t xml:space="preserve"> and SFN</w:t>
      </w:r>
      <w:r w:rsidR="00570E42">
        <w:rPr>
          <w:rFonts w:eastAsia="宋体"/>
          <w:color w:val="000000" w:themeColor="text1"/>
          <w:sz w:val="22"/>
          <w:szCs w:val="22"/>
          <w:lang w:eastAsia="zh-CN"/>
        </w:rPr>
        <w:t xml:space="preserve"> </w:t>
      </w:r>
      <w:r w:rsidR="00427614">
        <w:rPr>
          <w:rFonts w:eastAsia="宋体"/>
          <w:color w:val="000000" w:themeColor="text1"/>
          <w:sz w:val="22"/>
          <w:szCs w:val="22"/>
          <w:lang w:eastAsia="zh-CN"/>
        </w:rPr>
        <w:t xml:space="preserve">scheme for PDCCH reliability </w:t>
      </w:r>
      <w:r w:rsidR="002E1154">
        <w:rPr>
          <w:rFonts w:eastAsia="宋体"/>
          <w:color w:val="000000" w:themeColor="text1"/>
          <w:sz w:val="22"/>
          <w:szCs w:val="22"/>
          <w:lang w:eastAsia="zh-CN"/>
        </w:rPr>
        <w:t xml:space="preserve">were </w:t>
      </w:r>
      <w:r w:rsidR="006C4CB6">
        <w:rPr>
          <w:rFonts w:eastAsia="宋体"/>
          <w:color w:val="000000" w:themeColor="text1"/>
          <w:sz w:val="22"/>
          <w:szCs w:val="22"/>
          <w:lang w:eastAsia="zh-CN"/>
        </w:rPr>
        <w:t>agreed</w:t>
      </w:r>
      <w:r w:rsidR="00570E42">
        <w:rPr>
          <w:rFonts w:eastAsia="宋体"/>
          <w:color w:val="000000" w:themeColor="text1"/>
          <w:sz w:val="22"/>
          <w:szCs w:val="22"/>
          <w:lang w:eastAsia="zh-CN"/>
        </w:rPr>
        <w:t xml:space="preserve"> as:</w:t>
      </w:r>
    </w:p>
    <w:p w14:paraId="276E99DA" w14:textId="77777777" w:rsidR="00F97B0A" w:rsidRPr="002E39B4" w:rsidRDefault="00F97B0A" w:rsidP="00F97B0A">
      <w:pPr>
        <w:snapToGrid w:val="0"/>
        <w:spacing w:after="0"/>
        <w:rPr>
          <w:rFonts w:cs="Times"/>
          <w:b/>
          <w:bCs/>
          <w:highlight w:val="green"/>
          <w:lang w:eastAsia="x-none"/>
        </w:rPr>
      </w:pPr>
      <w:bookmarkStart w:id="7" w:name="OLE_LINK9"/>
      <w:bookmarkStart w:id="8" w:name="OLE_LINK10"/>
      <w:r w:rsidRPr="002E39B4">
        <w:rPr>
          <w:rFonts w:cs="Times"/>
          <w:b/>
          <w:bCs/>
          <w:highlight w:val="green"/>
          <w:lang w:eastAsia="x-none"/>
        </w:rPr>
        <w:t>Agreement</w:t>
      </w:r>
    </w:p>
    <w:p w14:paraId="5910FCBC" w14:textId="77777777" w:rsidR="00F97B0A" w:rsidRPr="002E39B4" w:rsidRDefault="00F97B0A" w:rsidP="00F97B0A">
      <w:pPr>
        <w:pStyle w:val="a7"/>
        <w:snapToGrid w:val="0"/>
        <w:spacing w:after="0"/>
        <w:ind w:left="0"/>
        <w:contextualSpacing w:val="0"/>
        <w:jc w:val="both"/>
        <w:rPr>
          <w:rFonts w:eastAsia="Times New Roman" w:cs="Times"/>
        </w:rPr>
      </w:pPr>
      <w:r w:rsidRPr="002E39B4">
        <w:rPr>
          <w:rFonts w:eastAsia="Malgun Gothic" w:cs="Times"/>
        </w:rPr>
        <w:t xml:space="preserve">Introduce enhanced MAC CE </w:t>
      </w:r>
      <w:proofErr w:type="spellStart"/>
      <w:r w:rsidRPr="002E39B4">
        <w:rPr>
          <w:rFonts w:eastAsia="Malgun Gothic" w:cs="Times"/>
        </w:rPr>
        <w:t>signaling</w:t>
      </w:r>
      <w:proofErr w:type="spellEnd"/>
      <w:r w:rsidRPr="002E39B4">
        <w:rPr>
          <w:rFonts w:eastAsia="Malgun Gothic" w:cs="Times"/>
        </w:rPr>
        <w:t xml:space="preserve"> for PDCCH activating two TCI states for SFN-based PDCCH transmission</w:t>
      </w:r>
    </w:p>
    <w:p w14:paraId="7BBCAF81" w14:textId="77777777" w:rsidR="00F97B0A" w:rsidRPr="002E39B4" w:rsidRDefault="00F97B0A" w:rsidP="00F97B0A">
      <w:pPr>
        <w:pStyle w:val="a7"/>
        <w:numPr>
          <w:ilvl w:val="0"/>
          <w:numId w:val="27"/>
        </w:numPr>
        <w:snapToGrid w:val="0"/>
        <w:spacing w:after="0"/>
        <w:contextualSpacing w:val="0"/>
        <w:jc w:val="both"/>
        <w:rPr>
          <w:rFonts w:eastAsia="Times New Roman" w:cs="Times"/>
        </w:rPr>
      </w:pPr>
      <w:r w:rsidRPr="002E39B4">
        <w:rPr>
          <w:rFonts w:eastAsia="Malgun Gothic" w:cs="Times"/>
        </w:rPr>
        <w:t xml:space="preserve">The corresponding MAC CE includes at least the following fields </w:t>
      </w:r>
    </w:p>
    <w:p w14:paraId="10A5E7B2" w14:textId="77777777" w:rsidR="00F97B0A" w:rsidRPr="002E39B4" w:rsidRDefault="00F97B0A" w:rsidP="00F97B0A">
      <w:pPr>
        <w:pStyle w:val="a7"/>
        <w:numPr>
          <w:ilvl w:val="1"/>
          <w:numId w:val="27"/>
        </w:numPr>
        <w:snapToGrid w:val="0"/>
        <w:spacing w:after="0"/>
        <w:contextualSpacing w:val="0"/>
        <w:jc w:val="both"/>
        <w:rPr>
          <w:rFonts w:eastAsia="Times New Roman" w:cs="Times"/>
        </w:rPr>
      </w:pPr>
      <w:r w:rsidRPr="002E39B4">
        <w:rPr>
          <w:rFonts w:eastAsia="Malgun Gothic" w:cs="Times"/>
        </w:rPr>
        <w:t>Serving cell ID</w:t>
      </w:r>
    </w:p>
    <w:p w14:paraId="47B646A5" w14:textId="77777777" w:rsidR="00F97B0A" w:rsidRPr="002E39B4" w:rsidRDefault="00F97B0A" w:rsidP="00F97B0A">
      <w:pPr>
        <w:pStyle w:val="a7"/>
        <w:numPr>
          <w:ilvl w:val="1"/>
          <w:numId w:val="27"/>
        </w:numPr>
        <w:snapToGrid w:val="0"/>
        <w:spacing w:after="0"/>
        <w:contextualSpacing w:val="0"/>
        <w:jc w:val="both"/>
        <w:rPr>
          <w:rFonts w:eastAsia="Times New Roman" w:cs="Times"/>
        </w:rPr>
      </w:pPr>
      <w:r w:rsidRPr="002E39B4">
        <w:rPr>
          <w:rFonts w:eastAsia="Malgun Gothic" w:cs="Times"/>
        </w:rPr>
        <w:t>CORESET ID</w:t>
      </w:r>
    </w:p>
    <w:p w14:paraId="36C0FD83" w14:textId="77777777" w:rsidR="00F97B0A" w:rsidRPr="002E39B4" w:rsidRDefault="00F97B0A" w:rsidP="00F97B0A">
      <w:pPr>
        <w:pStyle w:val="a7"/>
        <w:numPr>
          <w:ilvl w:val="1"/>
          <w:numId w:val="27"/>
        </w:numPr>
        <w:snapToGrid w:val="0"/>
        <w:spacing w:after="0"/>
        <w:contextualSpacing w:val="0"/>
        <w:jc w:val="both"/>
        <w:rPr>
          <w:rFonts w:eastAsia="Times New Roman" w:cs="Times"/>
        </w:rPr>
      </w:pPr>
      <w:r w:rsidRPr="002E39B4">
        <w:rPr>
          <w:rFonts w:eastAsia="Malgun Gothic" w:cs="Times"/>
        </w:rPr>
        <w:t>Two TCI state IDs</w:t>
      </w:r>
    </w:p>
    <w:p w14:paraId="24CA4EB4" w14:textId="77777777" w:rsidR="00F97B0A" w:rsidRPr="002E39B4" w:rsidRDefault="00F97B0A" w:rsidP="00F97B0A">
      <w:pPr>
        <w:pStyle w:val="a7"/>
        <w:numPr>
          <w:ilvl w:val="0"/>
          <w:numId w:val="27"/>
        </w:numPr>
        <w:snapToGrid w:val="0"/>
        <w:spacing w:after="0"/>
        <w:contextualSpacing w:val="0"/>
        <w:jc w:val="both"/>
        <w:rPr>
          <w:rFonts w:eastAsia="Times New Roman" w:cs="Times"/>
        </w:rPr>
      </w:pPr>
      <w:r w:rsidRPr="002E39B4">
        <w:rPr>
          <w:rFonts w:eastAsia="Times New Roman" w:cs="Times"/>
        </w:rPr>
        <w:t>FFS whether for CA scenario additionally support RRC configured set of the serving cells which can be addressed by a single MAC CE</w:t>
      </w:r>
    </w:p>
    <w:p w14:paraId="003A0724" w14:textId="77777777" w:rsidR="00F97B0A" w:rsidRPr="002E39B4" w:rsidRDefault="00F97B0A" w:rsidP="00F97B0A">
      <w:pPr>
        <w:pStyle w:val="a7"/>
        <w:numPr>
          <w:ilvl w:val="0"/>
          <w:numId w:val="27"/>
        </w:numPr>
        <w:snapToGrid w:val="0"/>
        <w:spacing w:after="0"/>
        <w:contextualSpacing w:val="0"/>
        <w:jc w:val="both"/>
        <w:rPr>
          <w:rFonts w:eastAsia="Times New Roman" w:cs="Times"/>
        </w:rPr>
      </w:pPr>
      <w:r w:rsidRPr="002E39B4">
        <w:rPr>
          <w:rFonts w:eastAsia="Times New Roman" w:cs="Times"/>
        </w:rPr>
        <w:t xml:space="preserve">FFS whether or not enhanced MAC CE </w:t>
      </w:r>
      <w:proofErr w:type="spellStart"/>
      <w:r w:rsidRPr="002E39B4">
        <w:rPr>
          <w:rFonts w:eastAsia="Times New Roman" w:cs="Times"/>
        </w:rPr>
        <w:t>signaling</w:t>
      </w:r>
      <w:proofErr w:type="spellEnd"/>
      <w:r w:rsidRPr="002E39B4">
        <w:rPr>
          <w:rFonts w:eastAsia="Times New Roman" w:cs="Times"/>
        </w:rPr>
        <w:t xml:space="preserve"> is applicable to a CORESET configured with </w:t>
      </w:r>
      <w:proofErr w:type="spellStart"/>
      <w:r w:rsidRPr="002E39B4">
        <w:rPr>
          <w:rFonts w:eastAsia="Times New Roman" w:cs="Times"/>
        </w:rPr>
        <w:t>CORESETPoolindex</w:t>
      </w:r>
      <w:proofErr w:type="spellEnd"/>
    </w:p>
    <w:p w14:paraId="4D30A8F3" w14:textId="77777777" w:rsidR="00F97B0A" w:rsidRPr="002E39B4" w:rsidRDefault="00F97B0A" w:rsidP="00F97B0A">
      <w:pPr>
        <w:pStyle w:val="a7"/>
        <w:snapToGrid w:val="0"/>
        <w:spacing w:after="0"/>
        <w:ind w:left="0"/>
        <w:contextualSpacing w:val="0"/>
        <w:jc w:val="both"/>
        <w:rPr>
          <w:rFonts w:eastAsia="Times New Roman" w:cs="Times"/>
        </w:rPr>
      </w:pPr>
      <w:r w:rsidRPr="00C47B7E">
        <w:rPr>
          <w:rFonts w:eastAsia="Times New Roman" w:cs="Times"/>
        </w:rPr>
        <w:t xml:space="preserve">Send LS to RAN2 to inform about agreement on support of enhanced MAC CE for CORESET in Rel-17. LS is endorsed in </w:t>
      </w:r>
      <w:r w:rsidRPr="00C47B7E">
        <w:rPr>
          <w:rFonts w:eastAsia="Times New Roman" w:cs="Times"/>
          <w:highlight w:val="green"/>
        </w:rPr>
        <w:t>R1-2104064</w:t>
      </w:r>
    </w:p>
    <w:p w14:paraId="177FB341" w14:textId="77777777" w:rsidR="00F97B0A" w:rsidRDefault="00F97B0A" w:rsidP="00F97B0A">
      <w:pPr>
        <w:snapToGrid w:val="0"/>
        <w:spacing w:after="0"/>
        <w:rPr>
          <w:rFonts w:cs="Times"/>
          <w:b/>
          <w:bCs/>
          <w:highlight w:val="green"/>
          <w:lang w:eastAsia="x-none"/>
        </w:rPr>
      </w:pPr>
    </w:p>
    <w:p w14:paraId="51A3F534" w14:textId="47EE2EA1" w:rsidR="00F97B0A" w:rsidRPr="00564CFA" w:rsidRDefault="00F97B0A" w:rsidP="00F97B0A">
      <w:pPr>
        <w:snapToGrid w:val="0"/>
        <w:spacing w:after="0"/>
        <w:rPr>
          <w:rFonts w:cs="Times"/>
          <w:b/>
          <w:bCs/>
          <w:highlight w:val="green"/>
          <w:lang w:eastAsia="x-none"/>
        </w:rPr>
      </w:pPr>
      <w:r w:rsidRPr="00564CFA">
        <w:rPr>
          <w:rFonts w:cs="Times"/>
          <w:b/>
          <w:bCs/>
          <w:highlight w:val="green"/>
          <w:lang w:eastAsia="x-none"/>
        </w:rPr>
        <w:t>Agreement</w:t>
      </w:r>
    </w:p>
    <w:p w14:paraId="1A029FAA" w14:textId="77777777" w:rsidR="00F97B0A" w:rsidRPr="002E39B4" w:rsidRDefault="00F97B0A" w:rsidP="00F97B0A">
      <w:pPr>
        <w:pStyle w:val="a7"/>
        <w:snapToGrid w:val="0"/>
        <w:spacing w:after="0"/>
        <w:ind w:left="0"/>
        <w:contextualSpacing w:val="0"/>
        <w:rPr>
          <w:rFonts w:eastAsia="Malgun Gothic" w:cs="Times"/>
          <w:lang w:eastAsia="zh-CN"/>
        </w:rPr>
      </w:pPr>
      <w:r w:rsidRPr="002E39B4">
        <w:rPr>
          <w:rFonts w:eastAsia="Malgun Gothic" w:cs="Times"/>
          <w:lang w:eastAsia="zh-CN"/>
        </w:rPr>
        <w:t>Specification-based TRP Doppler pre-compensation scheme is supported in Rel-17 for FR1 with one or both:</w:t>
      </w:r>
    </w:p>
    <w:p w14:paraId="71B3F314" w14:textId="77777777" w:rsidR="00F97B0A" w:rsidRPr="002E39B4" w:rsidRDefault="00F97B0A" w:rsidP="00F97B0A">
      <w:pPr>
        <w:pStyle w:val="a7"/>
        <w:numPr>
          <w:ilvl w:val="0"/>
          <w:numId w:val="28"/>
        </w:numPr>
        <w:snapToGrid w:val="0"/>
        <w:spacing w:after="0"/>
        <w:contextualSpacing w:val="0"/>
        <w:rPr>
          <w:rFonts w:eastAsia="Malgun Gothic" w:cs="Times"/>
          <w:lang w:eastAsia="zh-CN"/>
        </w:rPr>
      </w:pPr>
      <w:r w:rsidRPr="002E39B4">
        <w:rPr>
          <w:rFonts w:eastAsia="Malgun Gothic" w:cs="Times"/>
          <w:lang w:eastAsia="zh-CN"/>
        </w:rPr>
        <w:t xml:space="preserve">UL RS based Doppler estimation by </w:t>
      </w:r>
      <w:proofErr w:type="spellStart"/>
      <w:r w:rsidRPr="002E39B4">
        <w:rPr>
          <w:rFonts w:eastAsia="Malgun Gothic" w:cs="Times"/>
          <w:lang w:eastAsia="zh-CN"/>
        </w:rPr>
        <w:t>gNB</w:t>
      </w:r>
      <w:proofErr w:type="spellEnd"/>
    </w:p>
    <w:p w14:paraId="1F813A8E" w14:textId="77777777" w:rsidR="00F97B0A" w:rsidRPr="002E39B4" w:rsidRDefault="00F97B0A" w:rsidP="00F97B0A">
      <w:pPr>
        <w:pStyle w:val="a7"/>
        <w:numPr>
          <w:ilvl w:val="1"/>
          <w:numId w:val="28"/>
        </w:numPr>
        <w:snapToGrid w:val="0"/>
        <w:spacing w:after="0"/>
        <w:contextualSpacing w:val="0"/>
        <w:rPr>
          <w:rFonts w:eastAsia="Malgun Gothic" w:cs="Times"/>
          <w:lang w:eastAsia="zh-CN"/>
        </w:rPr>
      </w:pPr>
      <w:r w:rsidRPr="002E39B4">
        <w:rPr>
          <w:rFonts w:eastAsia="Malgun Gothic" w:cs="Times"/>
          <w:lang w:eastAsia="zh-CN"/>
        </w:rPr>
        <w:t xml:space="preserve">FFS: Details including UL RS enhancement </w:t>
      </w:r>
    </w:p>
    <w:p w14:paraId="3BB02FD4" w14:textId="77777777" w:rsidR="00F97B0A" w:rsidRPr="002E39B4" w:rsidRDefault="00F97B0A" w:rsidP="00F97B0A">
      <w:pPr>
        <w:pStyle w:val="a7"/>
        <w:numPr>
          <w:ilvl w:val="0"/>
          <w:numId w:val="28"/>
        </w:numPr>
        <w:snapToGrid w:val="0"/>
        <w:spacing w:after="0"/>
        <w:contextualSpacing w:val="0"/>
        <w:rPr>
          <w:rFonts w:eastAsia="Malgun Gothic" w:cs="Times"/>
          <w:lang w:eastAsia="zh-CN"/>
        </w:rPr>
      </w:pPr>
      <w:r w:rsidRPr="002E39B4">
        <w:rPr>
          <w:rFonts w:eastAsia="Malgun Gothic" w:cs="Times"/>
          <w:lang w:eastAsia="zh-CN"/>
        </w:rPr>
        <w:t>DL RS based Doppler feedback by UE</w:t>
      </w:r>
    </w:p>
    <w:p w14:paraId="7127B479" w14:textId="77777777" w:rsidR="00F97B0A" w:rsidRPr="002E39B4" w:rsidRDefault="00F97B0A" w:rsidP="00F97B0A">
      <w:pPr>
        <w:pStyle w:val="a7"/>
        <w:numPr>
          <w:ilvl w:val="1"/>
          <w:numId w:val="28"/>
        </w:numPr>
        <w:snapToGrid w:val="0"/>
        <w:spacing w:after="0"/>
        <w:contextualSpacing w:val="0"/>
        <w:rPr>
          <w:rFonts w:eastAsia="Malgun Gothic" w:cs="Times"/>
          <w:lang w:eastAsia="zh-CN"/>
        </w:rPr>
      </w:pPr>
      <w:r w:rsidRPr="002E39B4">
        <w:rPr>
          <w:rFonts w:eastAsia="Malgun Gothic" w:cs="Times"/>
          <w:lang w:eastAsia="zh-CN"/>
        </w:rPr>
        <w:t>FFS: Details</w:t>
      </w:r>
    </w:p>
    <w:p w14:paraId="1B438BB5" w14:textId="77777777" w:rsidR="00F97B0A" w:rsidRPr="002E39B4" w:rsidRDefault="00F97B0A" w:rsidP="00F97B0A">
      <w:pPr>
        <w:pStyle w:val="a7"/>
        <w:numPr>
          <w:ilvl w:val="1"/>
          <w:numId w:val="28"/>
        </w:numPr>
        <w:snapToGrid w:val="0"/>
        <w:spacing w:after="0"/>
        <w:contextualSpacing w:val="0"/>
        <w:rPr>
          <w:rFonts w:eastAsia="Malgun Gothic" w:cs="Times"/>
          <w:lang w:eastAsia="zh-CN"/>
        </w:rPr>
      </w:pPr>
      <w:r w:rsidRPr="002E39B4">
        <w:rPr>
          <w:rFonts w:eastAsia="Malgun Gothic" w:cs="Times"/>
          <w:lang w:eastAsia="zh-CN"/>
        </w:rPr>
        <w:t>FFS: Whether UE capability needs to be introduced</w:t>
      </w:r>
    </w:p>
    <w:p w14:paraId="09535B13" w14:textId="77777777" w:rsidR="00F97B0A" w:rsidRPr="002E39B4" w:rsidRDefault="00F97B0A" w:rsidP="00F97B0A">
      <w:pPr>
        <w:pStyle w:val="a7"/>
        <w:numPr>
          <w:ilvl w:val="0"/>
          <w:numId w:val="28"/>
        </w:numPr>
        <w:snapToGrid w:val="0"/>
        <w:spacing w:after="0"/>
        <w:contextualSpacing w:val="0"/>
        <w:rPr>
          <w:rFonts w:eastAsia="Malgun Gothic" w:cs="Times"/>
          <w:lang w:eastAsia="zh-CN"/>
        </w:rPr>
      </w:pPr>
      <w:r w:rsidRPr="002E39B4">
        <w:rPr>
          <w:rFonts w:eastAsia="Malgun Gothic" w:cs="Times"/>
          <w:lang w:eastAsia="zh-CN"/>
        </w:rPr>
        <w:t>Whether to support one or both will be decided later</w:t>
      </w:r>
    </w:p>
    <w:p w14:paraId="016F7B4D" w14:textId="77777777" w:rsidR="00F97B0A" w:rsidRPr="00752CB8" w:rsidRDefault="00F97B0A" w:rsidP="00F97B0A">
      <w:pPr>
        <w:snapToGrid w:val="0"/>
        <w:spacing w:after="0"/>
        <w:rPr>
          <w:b/>
          <w:bCs/>
          <w:highlight w:val="green"/>
          <w:lang w:eastAsia="x-none"/>
        </w:rPr>
      </w:pPr>
      <w:r w:rsidRPr="00752CB8">
        <w:rPr>
          <w:b/>
          <w:bCs/>
          <w:highlight w:val="green"/>
          <w:lang w:eastAsia="x-none"/>
        </w:rPr>
        <w:t>Agreement</w:t>
      </w:r>
    </w:p>
    <w:p w14:paraId="2CD9E6AE" w14:textId="77777777" w:rsidR="00F97B0A" w:rsidRPr="00CF4039" w:rsidRDefault="00F97B0A" w:rsidP="00F97B0A">
      <w:pPr>
        <w:numPr>
          <w:ilvl w:val="0"/>
          <w:numId w:val="29"/>
        </w:numPr>
        <w:snapToGrid w:val="0"/>
        <w:spacing w:after="0"/>
        <w:rPr>
          <w:color w:val="000000"/>
        </w:rPr>
      </w:pPr>
      <w:r w:rsidRPr="00CF4039">
        <w:rPr>
          <w:color w:val="000000"/>
        </w:rPr>
        <w:t>Support dynamic (DCI-based) switching of scheme 1 (PDSCH) with single-TRP scheme</w:t>
      </w:r>
      <w:r w:rsidRPr="00CF4039">
        <w:rPr>
          <w:sz w:val="18"/>
          <w:szCs w:val="22"/>
        </w:rPr>
        <w:t xml:space="preserve"> </w:t>
      </w:r>
      <w:r w:rsidRPr="00CF4039">
        <w:rPr>
          <w:color w:val="000000"/>
        </w:rPr>
        <w:t>by TCI state field in DCI format 1_1/1_2</w:t>
      </w:r>
    </w:p>
    <w:p w14:paraId="3E737369" w14:textId="77777777" w:rsidR="00F97B0A" w:rsidRPr="004729E0" w:rsidRDefault="00F97B0A" w:rsidP="00F97B0A">
      <w:pPr>
        <w:pStyle w:val="a7"/>
        <w:numPr>
          <w:ilvl w:val="1"/>
          <w:numId w:val="28"/>
        </w:numPr>
        <w:snapToGrid w:val="0"/>
        <w:spacing w:after="0"/>
        <w:contextualSpacing w:val="0"/>
        <w:rPr>
          <w:rFonts w:eastAsia="Malgun Gothic" w:cs="Times"/>
          <w:lang w:eastAsia="zh-CN"/>
        </w:rPr>
      </w:pPr>
      <w:r w:rsidRPr="004729E0">
        <w:rPr>
          <w:rFonts w:eastAsia="Malgun Gothic" w:cs="Times"/>
          <w:lang w:eastAsia="zh-CN"/>
        </w:rPr>
        <w:t>This feature is UE optional</w:t>
      </w:r>
    </w:p>
    <w:p w14:paraId="6E1F4C16" w14:textId="77777777" w:rsidR="00F97B0A" w:rsidRPr="00CF4039" w:rsidRDefault="00F97B0A" w:rsidP="00F97B0A">
      <w:pPr>
        <w:numPr>
          <w:ilvl w:val="0"/>
          <w:numId w:val="30"/>
        </w:numPr>
        <w:snapToGrid w:val="0"/>
        <w:spacing w:after="0"/>
        <w:rPr>
          <w:color w:val="000000"/>
        </w:rPr>
      </w:pPr>
      <w:r w:rsidRPr="00CF4039">
        <w:rPr>
          <w:color w:val="000000"/>
        </w:rPr>
        <w:t>FFS all other details including RRC signalling, possible RAN4 impact (if any), etc.</w:t>
      </w:r>
    </w:p>
    <w:p w14:paraId="1D16E49B" w14:textId="77777777" w:rsidR="00F97B0A" w:rsidRPr="009D7DB1" w:rsidRDefault="00F97B0A" w:rsidP="00F97B0A">
      <w:pPr>
        <w:snapToGrid w:val="0"/>
        <w:spacing w:after="0"/>
        <w:rPr>
          <w:b/>
          <w:bCs/>
          <w:highlight w:val="darkYellow"/>
          <w:lang w:eastAsia="x-none"/>
        </w:rPr>
      </w:pPr>
      <w:r w:rsidRPr="009D7DB1">
        <w:rPr>
          <w:b/>
          <w:bCs/>
          <w:highlight w:val="darkYellow"/>
          <w:lang w:eastAsia="x-none"/>
        </w:rPr>
        <w:t>Working Assumption</w:t>
      </w:r>
    </w:p>
    <w:p w14:paraId="124CD199" w14:textId="77777777" w:rsidR="00F97B0A" w:rsidRPr="00923DF6" w:rsidRDefault="00F97B0A" w:rsidP="00F97B0A">
      <w:pPr>
        <w:pStyle w:val="a7"/>
        <w:snapToGrid w:val="0"/>
        <w:spacing w:after="0" w:line="259" w:lineRule="auto"/>
        <w:ind w:left="0"/>
        <w:contextualSpacing w:val="0"/>
        <w:rPr>
          <w:rFonts w:eastAsia="宋体"/>
          <w:i/>
          <w:iCs/>
        </w:rPr>
      </w:pPr>
      <w:r>
        <w:t xml:space="preserve">All </w:t>
      </w:r>
      <w:r w:rsidRPr="00C8032B">
        <w:t>QCL source RS resource types</w:t>
      </w:r>
      <w:r>
        <w:t xml:space="preserve"> as</w:t>
      </w:r>
      <w:r w:rsidRPr="00C8032B">
        <w:t xml:space="preserve"> </w:t>
      </w:r>
      <w:r>
        <w:t xml:space="preserve">defined </w:t>
      </w:r>
      <w:r w:rsidRPr="00C8032B">
        <w:t xml:space="preserve">in </w:t>
      </w:r>
      <w:r>
        <w:t xml:space="preserve">TCI state for </w:t>
      </w:r>
      <w:r w:rsidRPr="00C8032B">
        <w:t xml:space="preserve">Rel-16 </w:t>
      </w:r>
      <w:r>
        <w:t xml:space="preserve">multi-TRP </w:t>
      </w:r>
      <w:r w:rsidRPr="00C8032B">
        <w:t>are supported</w:t>
      </w:r>
      <w:r>
        <w:t xml:space="preserve"> for scheme 1</w:t>
      </w:r>
    </w:p>
    <w:p w14:paraId="28119268" w14:textId="77777777" w:rsidR="00F97B0A" w:rsidRPr="00752CB8" w:rsidRDefault="00F97B0A" w:rsidP="00F97B0A">
      <w:pPr>
        <w:snapToGrid w:val="0"/>
        <w:spacing w:after="0"/>
        <w:rPr>
          <w:b/>
          <w:bCs/>
          <w:highlight w:val="green"/>
          <w:lang w:eastAsia="x-none"/>
        </w:rPr>
      </w:pPr>
      <w:r w:rsidRPr="00752CB8">
        <w:rPr>
          <w:b/>
          <w:bCs/>
          <w:highlight w:val="green"/>
          <w:lang w:eastAsia="x-none"/>
        </w:rPr>
        <w:t>Agreement</w:t>
      </w:r>
    </w:p>
    <w:p w14:paraId="452A5F9F" w14:textId="77777777" w:rsidR="00F97B0A" w:rsidRPr="00752CB8" w:rsidRDefault="00F97B0A" w:rsidP="00F97B0A">
      <w:pPr>
        <w:snapToGrid w:val="0"/>
        <w:spacing w:after="0"/>
        <w:rPr>
          <w:color w:val="000000"/>
        </w:rPr>
      </w:pPr>
      <w:r w:rsidRPr="00752CB8">
        <w:rPr>
          <w:color w:val="000000"/>
        </w:rPr>
        <w:t>Support semi-static (RRC-based) switching of scheme 1 (PDSCH) with Rel-16 scheme 1a</w:t>
      </w:r>
    </w:p>
    <w:p w14:paraId="05A32750" w14:textId="77777777" w:rsidR="00F97B0A" w:rsidRPr="00752CB8" w:rsidRDefault="00F97B0A" w:rsidP="00F97B0A">
      <w:pPr>
        <w:numPr>
          <w:ilvl w:val="0"/>
          <w:numId w:val="29"/>
        </w:numPr>
        <w:snapToGrid w:val="0"/>
        <w:spacing w:after="0"/>
        <w:rPr>
          <w:color w:val="000000"/>
        </w:rPr>
      </w:pPr>
      <w:r w:rsidRPr="00752CB8">
        <w:rPr>
          <w:color w:val="000000"/>
        </w:rPr>
        <w:t>FFS: Whether dynamic switching is additionally supported</w:t>
      </w:r>
    </w:p>
    <w:p w14:paraId="45C8A9FF" w14:textId="77777777" w:rsidR="00F97B0A" w:rsidRDefault="00F97B0A" w:rsidP="00F97B0A">
      <w:pPr>
        <w:shd w:val="clear" w:color="auto" w:fill="FFFFFF"/>
        <w:snapToGrid w:val="0"/>
        <w:spacing w:after="0"/>
        <w:jc w:val="both"/>
        <w:rPr>
          <w:lang w:val="en-US" w:eastAsia="ko-KR"/>
        </w:rPr>
      </w:pPr>
      <w:r>
        <w:rPr>
          <w:rStyle w:val="ab"/>
          <w:rFonts w:hint="eastAsia"/>
          <w:color w:val="000000"/>
          <w:highlight w:val="green"/>
        </w:rPr>
        <w:t>Agreement</w:t>
      </w:r>
    </w:p>
    <w:p w14:paraId="3E2E7F38" w14:textId="77777777" w:rsidR="00F97B0A" w:rsidRDefault="00F97B0A" w:rsidP="00F97B0A">
      <w:pPr>
        <w:snapToGrid w:val="0"/>
        <w:spacing w:after="0"/>
      </w:pPr>
      <w:r>
        <w:t>Scheme 1 for PDSCH is identified by</w:t>
      </w:r>
    </w:p>
    <w:p w14:paraId="18D34A2F" w14:textId="77777777" w:rsidR="00F97B0A" w:rsidRPr="004729E0" w:rsidRDefault="00F97B0A" w:rsidP="00F97B0A">
      <w:pPr>
        <w:numPr>
          <w:ilvl w:val="0"/>
          <w:numId w:val="30"/>
        </w:numPr>
        <w:snapToGrid w:val="0"/>
        <w:spacing w:after="0"/>
        <w:rPr>
          <w:color w:val="000000"/>
        </w:rPr>
      </w:pPr>
      <w:r w:rsidRPr="004729E0">
        <w:rPr>
          <w:color w:val="000000"/>
        </w:rPr>
        <w:t>New RRC parameter and the number of TCI states indicated by DCI</w:t>
      </w:r>
    </w:p>
    <w:p w14:paraId="7CD1A172" w14:textId="77777777" w:rsidR="00F97B0A" w:rsidRPr="004729E0" w:rsidRDefault="00F97B0A" w:rsidP="00F97B0A">
      <w:pPr>
        <w:numPr>
          <w:ilvl w:val="1"/>
          <w:numId w:val="30"/>
        </w:numPr>
        <w:snapToGrid w:val="0"/>
        <w:spacing w:after="0"/>
        <w:rPr>
          <w:color w:val="000000"/>
        </w:rPr>
      </w:pPr>
      <w:r w:rsidRPr="004729E0">
        <w:rPr>
          <w:color w:val="000000"/>
        </w:rPr>
        <w:t>FFS RRC configuration details, e.g., per BWP or per CC</w:t>
      </w:r>
    </w:p>
    <w:p w14:paraId="112B9159" w14:textId="77777777" w:rsidR="00F97B0A" w:rsidRPr="004729E0" w:rsidRDefault="00F97B0A" w:rsidP="00F97B0A">
      <w:pPr>
        <w:numPr>
          <w:ilvl w:val="1"/>
          <w:numId w:val="30"/>
        </w:numPr>
        <w:snapToGrid w:val="0"/>
        <w:spacing w:after="0"/>
        <w:rPr>
          <w:color w:val="000000"/>
        </w:rPr>
      </w:pPr>
      <w:r w:rsidRPr="004729E0">
        <w:rPr>
          <w:color w:val="000000"/>
        </w:rPr>
        <w:t>FFS whether or not restriction to a single CDM group for DM-RS is also supported</w:t>
      </w:r>
    </w:p>
    <w:p w14:paraId="4B1E7DEA" w14:textId="60A0D824" w:rsidR="0095370B" w:rsidRPr="00CE13B8" w:rsidRDefault="0095370B" w:rsidP="0095370B">
      <w:pPr>
        <w:spacing w:before="120"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sidR="00333B87">
        <w:rPr>
          <w:rFonts w:eastAsiaTheme="minorEastAsia"/>
          <w:color w:val="000000" w:themeColor="text1"/>
          <w:sz w:val="22"/>
          <w:szCs w:val="22"/>
          <w:lang w:val="en-US" w:eastAsia="zh-CN"/>
        </w:rPr>
        <w:t>the SFN deployment</w:t>
      </w:r>
      <w:r w:rsidR="006A792E">
        <w:rPr>
          <w:rFonts w:eastAsiaTheme="minorEastAsia"/>
          <w:color w:val="000000" w:themeColor="text1"/>
          <w:sz w:val="22"/>
          <w:szCs w:val="22"/>
          <w:lang w:val="en-US" w:eastAsia="zh-CN"/>
        </w:rPr>
        <w:t>.</w:t>
      </w:r>
    </w:p>
    <w:p w14:paraId="6BD1477B" w14:textId="77777777" w:rsidR="0095370B" w:rsidRPr="00707451"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707451">
        <w:rPr>
          <w:rFonts w:ascii="Times New Roman" w:eastAsia="宋体" w:hAnsi="Times New Roman" w:cs="Times New Roman" w:hint="eastAsia"/>
          <w:bCs w:val="0"/>
          <w:color w:val="auto"/>
          <w:kern w:val="32"/>
          <w:lang w:val="en-US" w:eastAsia="zh-CN"/>
        </w:rPr>
        <w:t>Discussion</w:t>
      </w:r>
    </w:p>
    <w:p w14:paraId="502F8FE7" w14:textId="77777777" w:rsidR="006808E9" w:rsidRDefault="006808E9" w:rsidP="00D970B5">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The framework for </w:t>
      </w:r>
      <w:proofErr w:type="spellStart"/>
      <w:r>
        <w:rPr>
          <w:rFonts w:eastAsiaTheme="minorEastAsia"/>
          <w:color w:val="000000" w:themeColor="text1"/>
          <w:sz w:val="22"/>
          <w:szCs w:val="22"/>
          <w:lang w:val="en-US" w:eastAsia="zh-CN"/>
        </w:rPr>
        <w:t>SFNed</w:t>
      </w:r>
      <w:proofErr w:type="spellEnd"/>
      <w:r>
        <w:rPr>
          <w:rFonts w:eastAsiaTheme="minorEastAsia"/>
          <w:color w:val="000000" w:themeColor="text1"/>
          <w:sz w:val="22"/>
          <w:szCs w:val="22"/>
          <w:lang w:val="en-US" w:eastAsia="zh-CN"/>
        </w:rPr>
        <w:t xml:space="preserve"> PDCCH/PDSCH transmission based on multi-TRP has been agreed. And regarding the switching between scheme 1 and Rel-16 scheme 1a, RRC-based switching is supported. And in our opinion, there is no need of additional support with dynamic switching, as the use case and design target for the two schemes are quite different.</w:t>
      </w:r>
    </w:p>
    <w:p w14:paraId="1E983A30" w14:textId="1F8142F7" w:rsidR="006808E9" w:rsidRPr="001606C6" w:rsidRDefault="006808E9" w:rsidP="006808E9">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Dynamic switching between scheme 1 and Rel-16 scheme 1a is not needed. </w:t>
      </w:r>
    </w:p>
    <w:p w14:paraId="062D4255" w14:textId="6C89DA4D" w:rsidR="00F85F62" w:rsidRDefault="00E31DA2" w:rsidP="00625CFB">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And for </w:t>
      </w:r>
      <w:proofErr w:type="spellStart"/>
      <w:r>
        <w:rPr>
          <w:rFonts w:eastAsiaTheme="minorEastAsia"/>
          <w:color w:val="000000" w:themeColor="text1"/>
          <w:sz w:val="22"/>
          <w:szCs w:val="22"/>
          <w:lang w:val="en-US" w:eastAsia="zh-CN"/>
        </w:rPr>
        <w:t>SFNed</w:t>
      </w:r>
      <w:proofErr w:type="spellEnd"/>
      <w:r>
        <w:rPr>
          <w:rFonts w:eastAsiaTheme="minorEastAsia"/>
          <w:color w:val="000000" w:themeColor="text1"/>
          <w:sz w:val="22"/>
          <w:szCs w:val="22"/>
          <w:lang w:val="en-US" w:eastAsia="zh-CN"/>
        </w:rPr>
        <w:t xml:space="preserve"> PDCCH, two TCI states can be activated by MAC CE</w:t>
      </w:r>
      <w:r w:rsidR="00625CFB">
        <w:rPr>
          <w:rFonts w:eastAsiaTheme="minorEastAsia"/>
          <w:color w:val="000000" w:themeColor="text1"/>
          <w:sz w:val="22"/>
          <w:szCs w:val="22"/>
          <w:lang w:val="en-US" w:eastAsia="zh-CN"/>
        </w:rPr>
        <w:t xml:space="preserve"> for a single CORESET. This new framework will have impact on </w:t>
      </w:r>
      <w:r w:rsidR="007B667A">
        <w:rPr>
          <w:rFonts w:eastAsiaTheme="minorEastAsia"/>
          <w:color w:val="000000" w:themeColor="text1"/>
          <w:sz w:val="22"/>
          <w:szCs w:val="22"/>
          <w:lang w:val="en-US" w:eastAsia="zh-CN"/>
        </w:rPr>
        <w:t xml:space="preserve">default beam, </w:t>
      </w:r>
      <w:r w:rsidR="00625CFB">
        <w:rPr>
          <w:rFonts w:eastAsiaTheme="minorEastAsia"/>
          <w:color w:val="000000" w:themeColor="text1"/>
          <w:sz w:val="22"/>
          <w:szCs w:val="22"/>
          <w:lang w:val="en-US" w:eastAsia="zh-CN"/>
        </w:rPr>
        <w:t>beam failure recovery</w:t>
      </w:r>
      <w:r w:rsidR="007B667A">
        <w:rPr>
          <w:rFonts w:eastAsiaTheme="minorEastAsia"/>
          <w:color w:val="000000" w:themeColor="text1"/>
          <w:sz w:val="22"/>
          <w:szCs w:val="22"/>
          <w:lang w:val="en-US" w:eastAsia="zh-CN"/>
        </w:rPr>
        <w:t xml:space="preserve"> procedure, especially considering the TRP-specific BFR under discussion, including beam failure </w:t>
      </w:r>
      <w:r w:rsidR="00705157">
        <w:rPr>
          <w:rFonts w:eastAsiaTheme="minorEastAsia"/>
          <w:color w:val="000000" w:themeColor="text1"/>
          <w:sz w:val="22"/>
          <w:szCs w:val="22"/>
          <w:lang w:val="en-US" w:eastAsia="zh-CN"/>
        </w:rPr>
        <w:t>detection</w:t>
      </w:r>
      <w:r w:rsidR="009561B1">
        <w:rPr>
          <w:rFonts w:eastAsiaTheme="minorEastAsia"/>
          <w:color w:val="000000" w:themeColor="text1"/>
          <w:sz w:val="22"/>
          <w:szCs w:val="22"/>
          <w:lang w:val="en-US" w:eastAsia="zh-CN"/>
        </w:rPr>
        <w:t xml:space="preserve"> RS and new beam </w:t>
      </w:r>
      <w:r w:rsidR="00572FBA">
        <w:rPr>
          <w:rFonts w:eastAsiaTheme="minorEastAsia"/>
          <w:color w:val="000000" w:themeColor="text1"/>
          <w:sz w:val="22"/>
          <w:szCs w:val="22"/>
          <w:lang w:val="en-US" w:eastAsia="zh-CN"/>
        </w:rPr>
        <w:t>identification RS design.</w:t>
      </w:r>
      <w:r w:rsidR="0055067C">
        <w:rPr>
          <w:rFonts w:eastAsiaTheme="minorEastAsia"/>
          <w:color w:val="000000" w:themeColor="text1"/>
          <w:sz w:val="22"/>
          <w:szCs w:val="22"/>
          <w:lang w:val="en-US" w:eastAsia="zh-CN"/>
        </w:rPr>
        <w:t xml:space="preserve"> And proposal</w:t>
      </w:r>
      <w:r w:rsidR="001A4037">
        <w:rPr>
          <w:rFonts w:eastAsiaTheme="minorEastAsia"/>
          <w:color w:val="000000" w:themeColor="text1"/>
          <w:sz w:val="22"/>
          <w:szCs w:val="22"/>
          <w:lang w:val="en-US" w:eastAsia="zh-CN"/>
        </w:rPr>
        <w:t xml:space="preserve"> for beam failure recovery was</w:t>
      </w:r>
      <w:r w:rsidR="0055067C">
        <w:rPr>
          <w:rFonts w:eastAsiaTheme="minorEastAsia"/>
          <w:color w:val="000000" w:themeColor="text1"/>
          <w:sz w:val="22"/>
          <w:szCs w:val="22"/>
          <w:lang w:val="en-US" w:eastAsia="zh-CN"/>
        </w:rPr>
        <w:t xml:space="preserve"> listed in last meeting for future discussion, shown as follows:</w:t>
      </w:r>
    </w:p>
    <w:tbl>
      <w:tblPr>
        <w:tblStyle w:val="aff5"/>
        <w:tblW w:w="0" w:type="auto"/>
        <w:tblLook w:val="04A0" w:firstRow="1" w:lastRow="0" w:firstColumn="1" w:lastColumn="0" w:noHBand="0" w:noVBand="1"/>
      </w:tblPr>
      <w:tblGrid>
        <w:gridCol w:w="9631"/>
      </w:tblGrid>
      <w:tr w:rsidR="0055067C" w14:paraId="3E0C16FF" w14:textId="77777777" w:rsidTr="0055067C">
        <w:tc>
          <w:tcPr>
            <w:tcW w:w="9631" w:type="dxa"/>
          </w:tcPr>
          <w:p w14:paraId="60ACE0B5" w14:textId="77777777" w:rsidR="0055067C" w:rsidRPr="001A4037" w:rsidRDefault="0055067C" w:rsidP="0055067C">
            <w:pPr>
              <w:pStyle w:val="a7"/>
              <w:numPr>
                <w:ilvl w:val="0"/>
                <w:numId w:val="31"/>
              </w:numPr>
              <w:snapToGrid w:val="0"/>
              <w:spacing w:after="0" w:line="259" w:lineRule="auto"/>
              <w:ind w:hanging="357"/>
              <w:contextualSpacing w:val="0"/>
            </w:pPr>
            <w:r w:rsidRPr="001A4037">
              <w:t xml:space="preserve">When two TCI states are configured for a CORESET, study the following enhancements to BFR procedures </w:t>
            </w:r>
          </w:p>
          <w:p w14:paraId="633571F1" w14:textId="77777777" w:rsidR="0055067C" w:rsidRPr="001A4037" w:rsidRDefault="0055067C" w:rsidP="0055067C">
            <w:pPr>
              <w:pStyle w:val="a7"/>
              <w:numPr>
                <w:ilvl w:val="1"/>
                <w:numId w:val="31"/>
              </w:numPr>
              <w:snapToGrid w:val="0"/>
              <w:spacing w:after="0" w:line="259" w:lineRule="auto"/>
              <w:ind w:hanging="357"/>
              <w:contextualSpacing w:val="0"/>
            </w:pPr>
            <w:r w:rsidRPr="001A4037">
              <w:t xml:space="preserve">Configuration of RS for BFD </w:t>
            </w:r>
          </w:p>
          <w:p w14:paraId="146123DD" w14:textId="77777777" w:rsidR="0055067C" w:rsidRPr="001A4037" w:rsidRDefault="0055067C" w:rsidP="0055067C">
            <w:pPr>
              <w:pStyle w:val="a7"/>
              <w:numPr>
                <w:ilvl w:val="2"/>
                <w:numId w:val="31"/>
              </w:numPr>
              <w:snapToGrid w:val="0"/>
              <w:spacing w:after="0" w:line="259" w:lineRule="auto"/>
              <w:ind w:hanging="357"/>
              <w:contextualSpacing w:val="0"/>
              <w:jc w:val="both"/>
              <w:rPr>
                <w:lang w:eastAsia="ko-KR"/>
              </w:rPr>
            </w:pPr>
            <w:r w:rsidRPr="001A4037">
              <w:rPr>
                <w:lang w:eastAsia="ko-KR"/>
              </w:rPr>
              <w:t>Implicit configuration</w:t>
            </w:r>
          </w:p>
          <w:p w14:paraId="6DA98BAE" w14:textId="77777777" w:rsidR="0055067C" w:rsidRPr="001A4037" w:rsidRDefault="0055067C" w:rsidP="0055067C">
            <w:pPr>
              <w:pStyle w:val="a7"/>
              <w:numPr>
                <w:ilvl w:val="3"/>
                <w:numId w:val="31"/>
              </w:numPr>
              <w:overflowPunct w:val="0"/>
              <w:autoSpaceDE w:val="0"/>
              <w:autoSpaceDN w:val="0"/>
              <w:adjustRightInd w:val="0"/>
              <w:snapToGrid w:val="0"/>
              <w:spacing w:after="0"/>
              <w:ind w:hanging="357"/>
              <w:contextualSpacing w:val="0"/>
              <w:jc w:val="both"/>
              <w:textAlignment w:val="baseline"/>
              <w:rPr>
                <w:lang w:eastAsia="ko-KR"/>
              </w:rPr>
            </w:pPr>
            <w:r w:rsidRPr="001A4037">
              <w:rPr>
                <w:lang w:eastAsia="ko-KR"/>
              </w:rPr>
              <w:t>Alt 1-1: RS of CORESETs with only single active TCI states are used</w:t>
            </w:r>
          </w:p>
          <w:p w14:paraId="1C608D78" w14:textId="77777777" w:rsidR="0055067C" w:rsidRPr="001A4037" w:rsidRDefault="0055067C" w:rsidP="0055067C">
            <w:pPr>
              <w:pStyle w:val="a7"/>
              <w:numPr>
                <w:ilvl w:val="3"/>
                <w:numId w:val="31"/>
              </w:numPr>
              <w:overflowPunct w:val="0"/>
              <w:autoSpaceDE w:val="0"/>
              <w:autoSpaceDN w:val="0"/>
              <w:adjustRightInd w:val="0"/>
              <w:snapToGrid w:val="0"/>
              <w:spacing w:after="0"/>
              <w:ind w:hanging="357"/>
              <w:contextualSpacing w:val="0"/>
              <w:jc w:val="both"/>
              <w:textAlignment w:val="baseline"/>
              <w:rPr>
                <w:lang w:eastAsia="ko-KR"/>
              </w:rPr>
            </w:pPr>
            <w:r w:rsidRPr="001A4037">
              <w:rPr>
                <w:lang w:eastAsia="ko-KR"/>
              </w:rPr>
              <w:t>Alt 1-2: RS of CORESETs with both single and two TCI states are used</w:t>
            </w:r>
          </w:p>
          <w:p w14:paraId="3F2006CA" w14:textId="77777777" w:rsidR="0055067C" w:rsidRPr="001A4037" w:rsidRDefault="0055067C" w:rsidP="0055067C">
            <w:pPr>
              <w:pStyle w:val="a7"/>
              <w:numPr>
                <w:ilvl w:val="3"/>
                <w:numId w:val="31"/>
              </w:numPr>
              <w:overflowPunct w:val="0"/>
              <w:autoSpaceDE w:val="0"/>
              <w:autoSpaceDN w:val="0"/>
              <w:adjustRightInd w:val="0"/>
              <w:snapToGrid w:val="0"/>
              <w:spacing w:after="0"/>
              <w:ind w:hanging="357"/>
              <w:contextualSpacing w:val="0"/>
              <w:jc w:val="both"/>
              <w:textAlignment w:val="baseline"/>
              <w:rPr>
                <w:lang w:eastAsia="ko-KR"/>
              </w:rPr>
            </w:pPr>
            <w:r w:rsidRPr="001A4037">
              <w:rPr>
                <w:lang w:eastAsia="ko-KR"/>
              </w:rPr>
              <w:t>Alt 1-3: RS of CORESET(s) with only two TCI states are used</w:t>
            </w:r>
          </w:p>
          <w:p w14:paraId="4AB15730" w14:textId="77777777" w:rsidR="0055067C" w:rsidRPr="001A4037" w:rsidRDefault="0055067C" w:rsidP="0055067C">
            <w:pPr>
              <w:pStyle w:val="a7"/>
              <w:numPr>
                <w:ilvl w:val="2"/>
                <w:numId w:val="31"/>
              </w:numPr>
              <w:overflowPunct w:val="0"/>
              <w:autoSpaceDE w:val="0"/>
              <w:autoSpaceDN w:val="0"/>
              <w:adjustRightInd w:val="0"/>
              <w:snapToGrid w:val="0"/>
              <w:spacing w:after="0"/>
              <w:ind w:hanging="357"/>
              <w:contextualSpacing w:val="0"/>
              <w:jc w:val="both"/>
              <w:textAlignment w:val="baseline"/>
              <w:rPr>
                <w:lang w:eastAsia="ko-KR"/>
              </w:rPr>
            </w:pPr>
            <w:r w:rsidRPr="001A4037">
              <w:rPr>
                <w:lang w:eastAsia="ko-KR"/>
              </w:rPr>
              <w:t>Explicit configuration</w:t>
            </w:r>
          </w:p>
          <w:p w14:paraId="106AA42F" w14:textId="77777777" w:rsidR="0055067C" w:rsidRPr="001A4037" w:rsidRDefault="0055067C" w:rsidP="0055067C">
            <w:pPr>
              <w:pStyle w:val="a7"/>
              <w:numPr>
                <w:ilvl w:val="3"/>
                <w:numId w:val="31"/>
              </w:numPr>
              <w:overflowPunct w:val="0"/>
              <w:autoSpaceDE w:val="0"/>
              <w:autoSpaceDN w:val="0"/>
              <w:adjustRightInd w:val="0"/>
              <w:snapToGrid w:val="0"/>
              <w:spacing w:after="0"/>
              <w:ind w:hanging="357"/>
              <w:contextualSpacing w:val="0"/>
              <w:jc w:val="both"/>
              <w:textAlignment w:val="baseline"/>
              <w:rPr>
                <w:lang w:eastAsia="ko-KR"/>
              </w:rPr>
            </w:pPr>
            <w:r w:rsidRPr="001A4037">
              <w:rPr>
                <w:lang w:eastAsia="ko-KR"/>
              </w:rPr>
              <w:t xml:space="preserve">Alt 2-1 Support defining </w:t>
            </w:r>
            <w:r w:rsidRPr="001A4037">
              <w:rPr>
                <w:rFonts w:eastAsiaTheme="minorEastAsia"/>
              </w:rPr>
              <w:t>CSI-RS resource or SSB pairs</w:t>
            </w:r>
          </w:p>
          <w:p w14:paraId="66294715" w14:textId="77777777" w:rsidR="0055067C" w:rsidRPr="001A4037" w:rsidRDefault="0055067C" w:rsidP="0055067C">
            <w:pPr>
              <w:pStyle w:val="a7"/>
              <w:numPr>
                <w:ilvl w:val="4"/>
                <w:numId w:val="31"/>
              </w:numPr>
              <w:overflowPunct w:val="0"/>
              <w:autoSpaceDE w:val="0"/>
              <w:autoSpaceDN w:val="0"/>
              <w:adjustRightInd w:val="0"/>
              <w:snapToGrid w:val="0"/>
              <w:spacing w:after="0"/>
              <w:ind w:hanging="357"/>
              <w:contextualSpacing w:val="0"/>
              <w:jc w:val="both"/>
              <w:textAlignment w:val="baseline"/>
              <w:rPr>
                <w:lang w:eastAsia="ko-KR"/>
              </w:rPr>
            </w:pPr>
            <w:r w:rsidRPr="001A4037">
              <w:rPr>
                <w:rFonts w:eastAsiaTheme="minorEastAsia"/>
              </w:rPr>
              <w:t>FFS other details</w:t>
            </w:r>
          </w:p>
          <w:p w14:paraId="5898F0AE" w14:textId="77777777" w:rsidR="0055067C" w:rsidRPr="001A4037" w:rsidRDefault="0055067C" w:rsidP="0055067C">
            <w:pPr>
              <w:pStyle w:val="a7"/>
              <w:numPr>
                <w:ilvl w:val="3"/>
                <w:numId w:val="31"/>
              </w:numPr>
              <w:overflowPunct w:val="0"/>
              <w:autoSpaceDE w:val="0"/>
              <w:autoSpaceDN w:val="0"/>
              <w:adjustRightInd w:val="0"/>
              <w:snapToGrid w:val="0"/>
              <w:spacing w:after="0"/>
              <w:ind w:hanging="357"/>
              <w:contextualSpacing w:val="0"/>
              <w:jc w:val="both"/>
              <w:textAlignment w:val="baseline"/>
              <w:rPr>
                <w:lang w:eastAsia="ko-KR"/>
              </w:rPr>
            </w:pPr>
            <w:r w:rsidRPr="001A4037">
              <w:rPr>
                <w:rFonts w:eastAsiaTheme="minorEastAsia"/>
              </w:rPr>
              <w:t>Alt 2-2 Reuse the existing approach for BFD RS configuration</w:t>
            </w:r>
          </w:p>
          <w:p w14:paraId="7E562D4E" w14:textId="77777777" w:rsidR="0055067C" w:rsidRPr="001A4037" w:rsidRDefault="0055067C" w:rsidP="0055067C">
            <w:pPr>
              <w:pStyle w:val="a7"/>
              <w:numPr>
                <w:ilvl w:val="1"/>
                <w:numId w:val="31"/>
              </w:numPr>
              <w:snapToGrid w:val="0"/>
              <w:spacing w:after="0" w:line="259" w:lineRule="auto"/>
              <w:ind w:hanging="357"/>
              <w:contextualSpacing w:val="0"/>
            </w:pPr>
            <w:r w:rsidRPr="001A4037">
              <w:t>Assumptions for hypothetical BLER calculation for PDCCH</w:t>
            </w:r>
          </w:p>
          <w:p w14:paraId="4B151155" w14:textId="77777777" w:rsidR="0055067C" w:rsidRPr="001A4037" w:rsidRDefault="0055067C" w:rsidP="0055067C">
            <w:pPr>
              <w:pStyle w:val="a7"/>
              <w:numPr>
                <w:ilvl w:val="3"/>
                <w:numId w:val="31"/>
              </w:numPr>
              <w:snapToGrid w:val="0"/>
              <w:spacing w:after="0" w:line="259" w:lineRule="auto"/>
              <w:ind w:hanging="357"/>
              <w:contextualSpacing w:val="0"/>
            </w:pPr>
            <w:r w:rsidRPr="001A4037">
              <w:t>Alt 3-1: RS in the two TCI states or CSI-RS / SSB are directly used as the BFD RS</w:t>
            </w:r>
          </w:p>
          <w:p w14:paraId="0246B76F" w14:textId="77777777" w:rsidR="0055067C" w:rsidRPr="001A4037" w:rsidRDefault="0055067C" w:rsidP="0055067C">
            <w:pPr>
              <w:pStyle w:val="a7"/>
              <w:numPr>
                <w:ilvl w:val="3"/>
                <w:numId w:val="31"/>
              </w:numPr>
              <w:snapToGrid w:val="0"/>
              <w:spacing w:after="0" w:line="259" w:lineRule="auto"/>
              <w:ind w:hanging="357"/>
              <w:contextualSpacing w:val="0"/>
            </w:pPr>
            <w:r w:rsidRPr="001A4037">
              <w:t>Alt 3-2: UE calculates one hypothetical BLER under SFN assumption of BFD RS pairs</w:t>
            </w:r>
          </w:p>
          <w:p w14:paraId="6DF7D0B9" w14:textId="77777777" w:rsidR="0055067C" w:rsidRPr="001A4037" w:rsidRDefault="0055067C" w:rsidP="0055067C">
            <w:pPr>
              <w:pStyle w:val="a7"/>
              <w:numPr>
                <w:ilvl w:val="1"/>
                <w:numId w:val="31"/>
              </w:numPr>
              <w:snapToGrid w:val="0"/>
              <w:spacing w:after="0" w:line="259" w:lineRule="auto"/>
              <w:ind w:hanging="357"/>
              <w:contextualSpacing w:val="0"/>
            </w:pPr>
            <w:r w:rsidRPr="001A4037">
              <w:t>Configuration of NBI RS</w:t>
            </w:r>
          </w:p>
          <w:p w14:paraId="570F3A46" w14:textId="77777777" w:rsidR="0055067C" w:rsidRPr="001A4037" w:rsidRDefault="0055067C" w:rsidP="0055067C">
            <w:pPr>
              <w:pStyle w:val="Proposal"/>
              <w:numPr>
                <w:ilvl w:val="3"/>
                <w:numId w:val="31"/>
              </w:numPr>
              <w:snapToGrid w:val="0"/>
              <w:spacing w:after="0" w:line="276" w:lineRule="auto"/>
              <w:ind w:hanging="357"/>
              <w:textAlignment w:val="auto"/>
              <w:rPr>
                <w:rFonts w:ascii="Times New Roman" w:eastAsiaTheme="minorEastAsia" w:hAnsi="Times New Roman"/>
                <w:b w:val="0"/>
                <w:bCs w:val="0"/>
                <w:sz w:val="20"/>
                <w:szCs w:val="20"/>
              </w:rPr>
            </w:pPr>
            <w:r w:rsidRPr="001A4037">
              <w:rPr>
                <w:rFonts w:ascii="Times New Roman" w:hAnsi="Times New Roman"/>
                <w:b w:val="0"/>
                <w:bCs w:val="0"/>
                <w:sz w:val="20"/>
                <w:szCs w:val="20"/>
              </w:rPr>
              <w:t>Alt 4-1: Reuse the existing Rel-15 NBI configuration based on single CSI-RS resource</w:t>
            </w:r>
          </w:p>
          <w:p w14:paraId="7E3B83F1" w14:textId="77777777" w:rsidR="0055067C" w:rsidRPr="001A4037" w:rsidRDefault="0055067C" w:rsidP="0055067C">
            <w:pPr>
              <w:pStyle w:val="Proposal"/>
              <w:numPr>
                <w:ilvl w:val="3"/>
                <w:numId w:val="31"/>
              </w:numPr>
              <w:snapToGrid w:val="0"/>
              <w:spacing w:after="0" w:line="276" w:lineRule="auto"/>
              <w:ind w:hanging="357"/>
              <w:textAlignment w:val="auto"/>
              <w:rPr>
                <w:rFonts w:ascii="Times New Roman" w:eastAsiaTheme="minorEastAsia" w:hAnsi="Times New Roman"/>
                <w:b w:val="0"/>
                <w:bCs w:val="0"/>
                <w:sz w:val="20"/>
                <w:szCs w:val="20"/>
              </w:rPr>
            </w:pPr>
            <w:r w:rsidRPr="001A4037">
              <w:rPr>
                <w:rFonts w:ascii="Times New Roman" w:hAnsi="Times New Roman"/>
                <w:b w:val="0"/>
                <w:bCs w:val="0"/>
                <w:sz w:val="20"/>
                <w:szCs w:val="20"/>
              </w:rPr>
              <w:t xml:space="preserve">Alt 4-2: </w:t>
            </w:r>
            <w:r w:rsidRPr="001A4037">
              <w:rPr>
                <w:rFonts w:ascii="Times New Roman" w:eastAsiaTheme="minorEastAsia" w:hAnsi="Times New Roman"/>
                <w:b w:val="0"/>
                <w:bCs w:val="0"/>
                <w:sz w:val="20"/>
                <w:szCs w:val="20"/>
              </w:rPr>
              <w:t>Introduce two new beam identification CSI-RS resource sets or new beam identification CSI-RS resource pairs</w:t>
            </w:r>
          </w:p>
          <w:p w14:paraId="4C419FB3" w14:textId="77777777" w:rsidR="0055067C" w:rsidRPr="001A4037" w:rsidRDefault="0055067C" w:rsidP="0055067C">
            <w:pPr>
              <w:pStyle w:val="a7"/>
              <w:numPr>
                <w:ilvl w:val="1"/>
                <w:numId w:val="31"/>
              </w:numPr>
              <w:snapToGrid w:val="0"/>
              <w:spacing w:after="0" w:line="259" w:lineRule="auto"/>
              <w:ind w:hanging="357"/>
              <w:contextualSpacing w:val="0"/>
            </w:pPr>
            <w:r w:rsidRPr="001A4037">
              <w:t xml:space="preserve">FFS applicability of the BFR enhancements above to </w:t>
            </w:r>
          </w:p>
          <w:p w14:paraId="0C986647" w14:textId="77777777" w:rsidR="0055067C" w:rsidRPr="001A4037" w:rsidRDefault="0055067C" w:rsidP="0055067C">
            <w:pPr>
              <w:pStyle w:val="a7"/>
              <w:numPr>
                <w:ilvl w:val="2"/>
                <w:numId w:val="31"/>
              </w:numPr>
              <w:snapToGrid w:val="0"/>
              <w:spacing w:after="0" w:line="259" w:lineRule="auto"/>
              <w:ind w:hanging="357"/>
              <w:contextualSpacing w:val="0"/>
            </w:pPr>
            <w:r w:rsidRPr="001A4037">
              <w:t>Rel-15 BFR</w:t>
            </w:r>
          </w:p>
          <w:p w14:paraId="4D9879E0" w14:textId="77777777" w:rsidR="0055067C" w:rsidRPr="001A4037" w:rsidRDefault="0055067C" w:rsidP="0055067C">
            <w:pPr>
              <w:pStyle w:val="a7"/>
              <w:numPr>
                <w:ilvl w:val="2"/>
                <w:numId w:val="31"/>
              </w:numPr>
              <w:snapToGrid w:val="0"/>
              <w:spacing w:after="0" w:line="259" w:lineRule="auto"/>
              <w:ind w:hanging="357"/>
              <w:contextualSpacing w:val="0"/>
            </w:pPr>
            <w:r w:rsidRPr="001A4037">
              <w:t>Rel-16 BFR</w:t>
            </w:r>
          </w:p>
          <w:p w14:paraId="6D88562C" w14:textId="77777777" w:rsidR="0055067C" w:rsidRPr="001A4037" w:rsidRDefault="0055067C" w:rsidP="0055067C">
            <w:pPr>
              <w:pStyle w:val="a7"/>
              <w:numPr>
                <w:ilvl w:val="2"/>
                <w:numId w:val="31"/>
              </w:numPr>
              <w:snapToGrid w:val="0"/>
              <w:spacing w:after="0" w:line="259" w:lineRule="auto"/>
              <w:ind w:hanging="357"/>
              <w:contextualSpacing w:val="0"/>
            </w:pPr>
            <w:r w:rsidRPr="001A4037">
              <w:t>Rel-17 BFR</w:t>
            </w:r>
          </w:p>
          <w:p w14:paraId="225EC0FC" w14:textId="77777777" w:rsidR="0055067C" w:rsidRPr="001A4037" w:rsidRDefault="0055067C" w:rsidP="0055067C">
            <w:pPr>
              <w:pStyle w:val="a7"/>
              <w:numPr>
                <w:ilvl w:val="1"/>
                <w:numId w:val="31"/>
              </w:numPr>
              <w:snapToGrid w:val="0"/>
              <w:spacing w:after="0" w:line="259" w:lineRule="auto"/>
              <w:ind w:hanging="357"/>
              <w:contextualSpacing w:val="0"/>
            </w:pPr>
            <w:r w:rsidRPr="001A4037">
              <w:t xml:space="preserve">FFS UE </w:t>
            </w:r>
            <w:proofErr w:type="spellStart"/>
            <w:r w:rsidRPr="001A4037">
              <w:t>behavior</w:t>
            </w:r>
            <w:proofErr w:type="spellEnd"/>
            <w:r w:rsidRPr="001A4037">
              <w:t xml:space="preserve"> on monitoring the PDCCH candidate after BFD</w:t>
            </w:r>
          </w:p>
          <w:p w14:paraId="281E45B6" w14:textId="77777777" w:rsidR="0055067C" w:rsidRPr="001A4037" w:rsidRDefault="0055067C" w:rsidP="0055067C">
            <w:pPr>
              <w:pStyle w:val="a7"/>
              <w:numPr>
                <w:ilvl w:val="0"/>
                <w:numId w:val="31"/>
              </w:numPr>
              <w:snapToGrid w:val="0"/>
              <w:spacing w:after="0" w:line="259" w:lineRule="auto"/>
              <w:ind w:hanging="357"/>
              <w:contextualSpacing w:val="0"/>
            </w:pPr>
            <w:r w:rsidRPr="001A4037">
              <w:t>FFS applicability of some enhancements to RLM procedures</w:t>
            </w:r>
          </w:p>
          <w:p w14:paraId="6DF3D3AA" w14:textId="40DF71C4" w:rsidR="0055067C" w:rsidRPr="0055067C" w:rsidRDefault="0055067C" w:rsidP="0055067C">
            <w:pPr>
              <w:pStyle w:val="a7"/>
              <w:numPr>
                <w:ilvl w:val="0"/>
                <w:numId w:val="31"/>
              </w:numPr>
              <w:snapToGrid w:val="0"/>
              <w:spacing w:after="0" w:line="259" w:lineRule="auto"/>
              <w:ind w:hanging="357"/>
              <w:contextualSpacing w:val="0"/>
            </w:pPr>
            <w:r w:rsidRPr="001A4037">
              <w:t>FFS other aspects</w:t>
            </w:r>
          </w:p>
        </w:tc>
      </w:tr>
    </w:tbl>
    <w:p w14:paraId="304A73F3" w14:textId="1212F33E" w:rsidR="0054156B" w:rsidRDefault="001A4037" w:rsidP="001A4037">
      <w:pPr>
        <w:spacing w:before="120"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Fir</w:t>
      </w:r>
      <w:r>
        <w:rPr>
          <w:rFonts w:eastAsiaTheme="minorEastAsia"/>
          <w:color w:val="000000" w:themeColor="text1"/>
          <w:sz w:val="22"/>
          <w:szCs w:val="22"/>
          <w:lang w:val="en-US" w:eastAsia="zh-CN"/>
        </w:rPr>
        <w:t xml:space="preserve">stly, </w:t>
      </w:r>
      <w:r w:rsidR="00D36548">
        <w:rPr>
          <w:rFonts w:eastAsiaTheme="minorEastAsia"/>
          <w:color w:val="000000" w:themeColor="text1"/>
          <w:sz w:val="22"/>
          <w:szCs w:val="22"/>
          <w:lang w:val="en-US" w:eastAsia="zh-CN"/>
        </w:rPr>
        <w:t>considering the beam failure recovery</w:t>
      </w:r>
      <w:r w:rsidR="00FB5DA1">
        <w:rPr>
          <w:rFonts w:eastAsiaTheme="minorEastAsia"/>
          <w:color w:val="000000" w:themeColor="text1"/>
          <w:sz w:val="22"/>
          <w:szCs w:val="22"/>
          <w:lang w:val="en-US" w:eastAsia="zh-CN"/>
        </w:rPr>
        <w:t xml:space="preserve">, as the CORESET is activated with two TCI states, in other words, two TRPs are involved, and TRP specific BFR can reduce the latency to recover the failed beam </w:t>
      </w:r>
      <w:r w:rsidR="00BA5B88">
        <w:rPr>
          <w:rFonts w:eastAsiaTheme="minorEastAsia"/>
          <w:color w:val="000000" w:themeColor="text1"/>
          <w:sz w:val="22"/>
          <w:szCs w:val="22"/>
          <w:lang w:val="en-US" w:eastAsia="zh-CN"/>
        </w:rPr>
        <w:t>per TRP, which can improve the performance, so at least Rel-17 TRP specific BFR should be supported</w:t>
      </w:r>
      <w:r w:rsidR="0054156B">
        <w:rPr>
          <w:rFonts w:eastAsiaTheme="minorEastAsia"/>
          <w:color w:val="000000" w:themeColor="text1"/>
          <w:sz w:val="22"/>
          <w:szCs w:val="22"/>
          <w:lang w:val="en-US" w:eastAsia="zh-CN"/>
        </w:rPr>
        <w:t>. For example, PDCCH is transmitted in case of SFN based on two TRPs, and if one TRP is failed, TRP specific BFR can be processed to recover the failed link, after recovery</w:t>
      </w:r>
      <w:r w:rsidR="00E24F60">
        <w:rPr>
          <w:rFonts w:eastAsiaTheme="minorEastAsia"/>
          <w:color w:val="000000" w:themeColor="text1"/>
          <w:sz w:val="22"/>
          <w:szCs w:val="22"/>
          <w:lang w:val="en-US" w:eastAsia="zh-CN"/>
        </w:rPr>
        <w:t xml:space="preserve">, </w:t>
      </w:r>
      <w:proofErr w:type="spellStart"/>
      <w:r w:rsidR="00E24F60">
        <w:rPr>
          <w:rFonts w:eastAsiaTheme="minorEastAsia"/>
          <w:color w:val="000000" w:themeColor="text1"/>
          <w:sz w:val="22"/>
          <w:szCs w:val="22"/>
          <w:lang w:val="en-US" w:eastAsia="zh-CN"/>
        </w:rPr>
        <w:t>SFNed</w:t>
      </w:r>
      <w:proofErr w:type="spellEnd"/>
      <w:r w:rsidR="00E24F60">
        <w:rPr>
          <w:rFonts w:eastAsiaTheme="minorEastAsia"/>
          <w:color w:val="000000" w:themeColor="text1"/>
          <w:sz w:val="22"/>
          <w:szCs w:val="22"/>
          <w:lang w:val="en-US" w:eastAsia="zh-CN"/>
        </w:rPr>
        <w:t xml:space="preserve"> transmission can still be maintained.</w:t>
      </w:r>
    </w:p>
    <w:p w14:paraId="1C6CAEE8" w14:textId="604D17C3" w:rsidR="001A4037" w:rsidRDefault="0054156B" w:rsidP="001A4037">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008978C8">
        <w:rPr>
          <w:rFonts w:eastAsiaTheme="minorEastAsia"/>
          <w:color w:val="000000" w:themeColor="text1"/>
          <w:sz w:val="22"/>
          <w:szCs w:val="22"/>
          <w:lang w:val="en-US" w:eastAsia="zh-CN"/>
        </w:rPr>
        <w:t xml:space="preserve">nd </w:t>
      </w:r>
      <w:r w:rsidR="00604E38">
        <w:rPr>
          <w:rFonts w:eastAsiaTheme="minorEastAsia"/>
          <w:color w:val="000000" w:themeColor="text1"/>
          <w:sz w:val="22"/>
          <w:szCs w:val="22"/>
          <w:lang w:val="en-US" w:eastAsia="zh-CN"/>
        </w:rPr>
        <w:t xml:space="preserve">in AI 8.1.2.3, relationship between TRP specific BFR and Rel-15/16 BFR (for example, whether fallback scheme is supported) is under discussion, so support of Rel-15/16 BFR for CORESET with two active TCI states can be jointly </w:t>
      </w:r>
      <w:r w:rsidR="001E305F">
        <w:rPr>
          <w:rFonts w:eastAsiaTheme="minorEastAsia"/>
          <w:color w:val="000000" w:themeColor="text1"/>
          <w:sz w:val="22"/>
          <w:szCs w:val="22"/>
          <w:lang w:val="en-US" w:eastAsia="zh-CN"/>
        </w:rPr>
        <w:t>considered based on the output of AI 8.1.2.3.</w:t>
      </w:r>
    </w:p>
    <w:p w14:paraId="2622530C" w14:textId="2EF98C66" w:rsidR="001E305F" w:rsidRPr="001606C6" w:rsidRDefault="001E305F" w:rsidP="001E305F">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At least Rel-17</w:t>
      </w:r>
      <w:r w:rsidR="00367332">
        <w:rPr>
          <w:rFonts w:eastAsiaTheme="minorEastAsia"/>
          <w:b/>
          <w:i/>
          <w:sz w:val="22"/>
          <w:szCs w:val="22"/>
          <w:lang w:val="en-US" w:eastAsia="zh-CN"/>
        </w:rPr>
        <w:t xml:space="preserve"> TRP specific BFR should be supported for the CORESET with two active TCI states</w:t>
      </w:r>
      <w:r>
        <w:rPr>
          <w:rFonts w:eastAsiaTheme="minorEastAsia"/>
          <w:b/>
          <w:i/>
          <w:sz w:val="22"/>
          <w:szCs w:val="22"/>
          <w:lang w:val="en-US" w:eastAsia="zh-CN"/>
        </w:rPr>
        <w:t xml:space="preserve">. </w:t>
      </w:r>
    </w:p>
    <w:p w14:paraId="15D35C3D" w14:textId="77777777" w:rsidR="00306CCD" w:rsidRDefault="00306CCD" w:rsidP="00306CC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BFD RS design, in our understanding, we should define the framework of BFD RS for </w:t>
      </w:r>
      <w:r>
        <w:rPr>
          <w:rFonts w:eastAsiaTheme="minorEastAsia" w:hint="eastAsia"/>
          <w:color w:val="000000" w:themeColor="text1"/>
          <w:sz w:val="22"/>
          <w:szCs w:val="22"/>
          <w:lang w:val="en-US" w:eastAsia="zh-CN"/>
        </w:rPr>
        <w:t>CORESET</w:t>
      </w:r>
      <w:r>
        <w:rPr>
          <w:rFonts w:eastAsiaTheme="minorEastAsia"/>
          <w:color w:val="000000" w:themeColor="text1"/>
          <w:sz w:val="22"/>
          <w:szCs w:val="22"/>
          <w:lang w:val="en-US" w:eastAsia="zh-CN"/>
        </w:rPr>
        <w:t xml:space="preserve"> with two active TCI states</w:t>
      </w:r>
      <w:r w:rsidRPr="00306CCD">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first. And the relationship between BFD RS sets for CORESET with one active TCI state and those for CORESET with two active TCI states can be discussed after the framework is designed. </w:t>
      </w:r>
    </w:p>
    <w:p w14:paraId="6DEA5FC4" w14:textId="5BAD6BD2" w:rsidR="00306CCD" w:rsidRDefault="00306CCD" w:rsidP="00306CC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To utilize the benefit of TRP specific BFR, similar as non-</w:t>
      </w:r>
      <w:proofErr w:type="spellStart"/>
      <w:r>
        <w:rPr>
          <w:rFonts w:eastAsiaTheme="minorEastAsia"/>
          <w:color w:val="000000" w:themeColor="text1"/>
          <w:sz w:val="22"/>
          <w:szCs w:val="22"/>
          <w:lang w:val="en-US" w:eastAsia="zh-CN"/>
        </w:rPr>
        <w:t>SFNed</w:t>
      </w:r>
      <w:proofErr w:type="spellEnd"/>
      <w:r>
        <w:rPr>
          <w:rFonts w:eastAsiaTheme="minorEastAsia"/>
          <w:color w:val="000000" w:themeColor="text1"/>
          <w:sz w:val="22"/>
          <w:szCs w:val="22"/>
          <w:lang w:val="en-US" w:eastAsia="zh-CN"/>
        </w:rPr>
        <w:t xml:space="preserve"> transmission, two BFD RS sets should be introduced, and each set is associated with one of the two active TCI states for the CORESET.</w:t>
      </w:r>
      <w:r w:rsidR="00FC0FAB">
        <w:rPr>
          <w:rFonts w:eastAsiaTheme="minorEastAsia"/>
          <w:color w:val="000000" w:themeColor="text1"/>
          <w:sz w:val="22"/>
          <w:szCs w:val="22"/>
          <w:lang w:val="en-US" w:eastAsia="zh-CN"/>
        </w:rPr>
        <w:t xml:space="preserve"> And both explicit and implicit configuration for BFD RS sets should be supported.</w:t>
      </w:r>
    </w:p>
    <w:p w14:paraId="2E49929D" w14:textId="4512053D" w:rsidR="00FC0FAB" w:rsidRPr="001606C6" w:rsidRDefault="00FC0FAB" w:rsidP="00FC0FA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lastRenderedPageBreak/>
        <w:t>Proposa</w:t>
      </w:r>
      <w:r>
        <w:rPr>
          <w:rFonts w:eastAsiaTheme="minorEastAsia"/>
          <w:b/>
          <w:i/>
          <w:sz w:val="22"/>
          <w:szCs w:val="22"/>
          <w:lang w:val="en-US" w:eastAsia="zh-CN"/>
        </w:rPr>
        <w:t>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BFD RS sets should be associated with the CORESET with two active TCI states, and each set associated with one of the two TCI states. And both explicit and implicit configuration for BFD RS sets should be supported. </w:t>
      </w:r>
    </w:p>
    <w:p w14:paraId="270E4549" w14:textId="71CBB0AF" w:rsidR="00FC0FAB" w:rsidRDefault="00292813" w:rsidP="00306CC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the assumption</w:t>
      </w:r>
      <w:r w:rsidRPr="00292813">
        <w:rPr>
          <w:rFonts w:eastAsiaTheme="minorEastAsia"/>
          <w:color w:val="000000" w:themeColor="text1"/>
          <w:sz w:val="22"/>
          <w:szCs w:val="22"/>
          <w:lang w:val="en-US" w:eastAsia="zh-CN"/>
        </w:rPr>
        <w:t xml:space="preserve"> for hypothetical BLER calculation</w:t>
      </w:r>
      <w:r>
        <w:rPr>
          <w:rFonts w:eastAsiaTheme="minorEastAsia"/>
          <w:color w:val="000000" w:themeColor="text1"/>
          <w:sz w:val="22"/>
          <w:szCs w:val="22"/>
          <w:lang w:val="en-US" w:eastAsia="zh-CN"/>
        </w:rPr>
        <w:t xml:space="preserve">, it should be dependent on whether BFR is cell level or TRP level, in case of Rel-17 TRP specific BFR, RS in each of the two TCI states or two BFD RS sets should be separately calculated, and in case of Rel-15/16 cell level BFR, a joint </w:t>
      </w:r>
      <w:r w:rsidRPr="00292813">
        <w:rPr>
          <w:rFonts w:eastAsiaTheme="minorEastAsia"/>
          <w:color w:val="000000" w:themeColor="text1"/>
          <w:sz w:val="22"/>
          <w:szCs w:val="22"/>
          <w:lang w:val="en-US" w:eastAsia="zh-CN"/>
        </w:rPr>
        <w:t>hypothetical BLER</w:t>
      </w:r>
      <w:r>
        <w:rPr>
          <w:rFonts w:eastAsiaTheme="minorEastAsia"/>
          <w:color w:val="000000" w:themeColor="text1"/>
          <w:sz w:val="22"/>
          <w:szCs w:val="22"/>
          <w:lang w:val="en-US" w:eastAsia="zh-CN"/>
        </w:rPr>
        <w:t xml:space="preserve"> should be calculated based on the RS pair.</w:t>
      </w:r>
    </w:p>
    <w:p w14:paraId="33E5488F" w14:textId="17714D48" w:rsidR="00292813" w:rsidRPr="001606C6" w:rsidRDefault="00292813" w:rsidP="00292813">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 xml:space="preserve">l </w:t>
      </w:r>
      <w:r w:rsidR="001752A1">
        <w:rPr>
          <w:rFonts w:eastAsiaTheme="minorEastAsia"/>
          <w:b/>
          <w:i/>
          <w:sz w:val="22"/>
          <w:szCs w:val="22"/>
          <w:lang w:val="en-US" w:eastAsia="zh-CN"/>
        </w:rPr>
        <w:t>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w:t>
      </w:r>
      <w:r w:rsidRPr="00292813">
        <w:rPr>
          <w:rFonts w:eastAsiaTheme="minorEastAsia"/>
          <w:b/>
          <w:i/>
          <w:sz w:val="22"/>
          <w:szCs w:val="22"/>
          <w:lang w:val="en-US" w:eastAsia="zh-CN"/>
        </w:rPr>
        <w:t>ssumption for hypothetical BLER calculation</w:t>
      </w:r>
      <w:r>
        <w:rPr>
          <w:rFonts w:eastAsiaTheme="minorEastAsia"/>
          <w:b/>
          <w:i/>
          <w:sz w:val="22"/>
          <w:szCs w:val="22"/>
          <w:lang w:val="en-US" w:eastAsia="zh-CN"/>
        </w:rPr>
        <w:t xml:space="preserve"> should be based on whether BFR is configured as cell level (Rel-15/16) or TRP specific (Rel-17). </w:t>
      </w:r>
    </w:p>
    <w:p w14:paraId="2E460CB5" w14:textId="13939559" w:rsidR="00292813" w:rsidRDefault="00D076AB" w:rsidP="00306CC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Regarding the new beam identification RS design, two RS sets should be supported, and one to one association with two BFD RS sets.</w:t>
      </w:r>
    </w:p>
    <w:p w14:paraId="0ED78FFD" w14:textId="592B1E60" w:rsidR="00D076AB" w:rsidRPr="001606C6" w:rsidRDefault="00D076AB" w:rsidP="00D076AB">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new beam identification RS sets should be supported for with the CORESET with two active TCI states, and each set is one to one associated with one of the two BFD RS sets. </w:t>
      </w:r>
    </w:p>
    <w:p w14:paraId="1FD53CF1" w14:textId="3AC38800" w:rsidR="00D076AB" w:rsidRPr="00235C1E" w:rsidRDefault="00202763" w:rsidP="00306CCD">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addition, the UE behavior for monitoring the PDCCH after beam failure detected should be defined, for example, in case of TRP specific BFR, if one TRP is failed, whether the PDCCH is monitored with one TCI state from the not failed TRP or just ignored until recovery.</w:t>
      </w:r>
    </w:p>
    <w:bookmarkEnd w:id="9"/>
    <w:bookmarkEnd w:id="10"/>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1A379D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Pr>
          <w:rFonts w:eastAsia="宋体" w:hint="eastAsia"/>
          <w:color w:val="000000" w:themeColor="text1"/>
          <w:sz w:val="22"/>
          <w:szCs w:val="22"/>
          <w:lang w:eastAsia="zh-CN"/>
        </w:rPr>
        <w:t xml:space="preserve"> </w:t>
      </w:r>
      <w:r w:rsidR="000D4532">
        <w:rPr>
          <w:rFonts w:eastAsiaTheme="minorEastAsia"/>
          <w:color w:val="000000" w:themeColor="text1"/>
          <w:sz w:val="22"/>
          <w:szCs w:val="22"/>
          <w:lang w:val="en-US" w:eastAsia="zh-CN"/>
        </w:rPr>
        <w:t xml:space="preserve">the </w:t>
      </w:r>
      <w:r w:rsidR="000F67F8">
        <w:rPr>
          <w:rFonts w:eastAsiaTheme="minorEastAsia"/>
          <w:color w:val="000000" w:themeColor="text1"/>
          <w:sz w:val="22"/>
          <w:szCs w:val="22"/>
          <w:lang w:val="en-US" w:eastAsia="zh-CN"/>
        </w:rPr>
        <w:t>SFN deployment</w:t>
      </w:r>
      <w:r>
        <w:rPr>
          <w:rFonts w:eastAsia="宋体" w:hint="eastAsia"/>
          <w:color w:val="000000" w:themeColor="text1"/>
          <w:sz w:val="22"/>
          <w:szCs w:val="22"/>
          <w:lang w:eastAsia="zh-CN"/>
        </w:rPr>
        <w:t>, and we proposed that:</w:t>
      </w:r>
    </w:p>
    <w:p w14:paraId="0A2EB6BA" w14:textId="77777777" w:rsidR="00C34FFD" w:rsidRPr="001606C6" w:rsidRDefault="00C34FFD" w:rsidP="00C34FFD">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1</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Dynamic switching between scheme 1 and Rel-16 scheme 1a is not needed. </w:t>
      </w:r>
    </w:p>
    <w:p w14:paraId="09751884" w14:textId="77777777" w:rsidR="00C34FFD" w:rsidRPr="001606C6" w:rsidRDefault="00C34FFD" w:rsidP="00C34FFD">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2</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At least Rel-17 TRP specific BFR should be supported for the CORESET with two active TCI states. </w:t>
      </w:r>
    </w:p>
    <w:p w14:paraId="104EACF1" w14:textId="77777777" w:rsidR="00C34FFD" w:rsidRPr="001606C6" w:rsidRDefault="00C34FFD" w:rsidP="00C34FFD">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3</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BFD RS sets should be associated with the CORESET with two active TCI states, and each set associated with one of the two TCI states. And both explicit and implicit configuration for BFD RS sets should be supported. </w:t>
      </w:r>
    </w:p>
    <w:p w14:paraId="26D088F7" w14:textId="77777777" w:rsidR="00C34FFD" w:rsidRPr="001606C6" w:rsidRDefault="00C34FFD" w:rsidP="00C34FFD">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4</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A</w:t>
      </w:r>
      <w:r w:rsidRPr="00292813">
        <w:rPr>
          <w:rFonts w:eastAsiaTheme="minorEastAsia"/>
          <w:b/>
          <w:i/>
          <w:sz w:val="22"/>
          <w:szCs w:val="22"/>
          <w:lang w:val="en-US" w:eastAsia="zh-CN"/>
        </w:rPr>
        <w:t>ssumption for hypothetical BLER calculation</w:t>
      </w:r>
      <w:r>
        <w:rPr>
          <w:rFonts w:eastAsiaTheme="minorEastAsia"/>
          <w:b/>
          <w:i/>
          <w:sz w:val="22"/>
          <w:szCs w:val="22"/>
          <w:lang w:val="en-US" w:eastAsia="zh-CN"/>
        </w:rPr>
        <w:t xml:space="preserve"> should be based on whether BFR is configured as cell level (Rel-15/16) or TRP specific (Rel-17). </w:t>
      </w:r>
    </w:p>
    <w:p w14:paraId="452402D0" w14:textId="77777777" w:rsidR="00C34FFD" w:rsidRPr="001606C6" w:rsidRDefault="00C34FFD" w:rsidP="00C34FFD">
      <w:pPr>
        <w:spacing w:after="120"/>
        <w:jc w:val="both"/>
        <w:rPr>
          <w:rFonts w:eastAsiaTheme="minorEastAsia"/>
          <w:color w:val="000000" w:themeColor="text1"/>
          <w:sz w:val="22"/>
          <w:szCs w:val="22"/>
          <w:lang w:val="en-US" w:eastAsia="zh-CN"/>
        </w:rPr>
      </w:pPr>
      <w:r>
        <w:rPr>
          <w:rFonts w:eastAsiaTheme="minorEastAsia" w:hint="eastAsia"/>
          <w:b/>
          <w:i/>
          <w:sz w:val="22"/>
          <w:szCs w:val="22"/>
          <w:lang w:val="en-US" w:eastAsia="zh-CN"/>
        </w:rPr>
        <w:t>Proposa</w:t>
      </w:r>
      <w:r>
        <w:rPr>
          <w:rFonts w:eastAsiaTheme="minorEastAsia"/>
          <w:b/>
          <w:i/>
          <w:sz w:val="22"/>
          <w:szCs w:val="22"/>
          <w:lang w:val="en-US" w:eastAsia="zh-CN"/>
        </w:rPr>
        <w:t>l 5</w:t>
      </w:r>
      <w:r w:rsidRPr="00D373F8">
        <w:rPr>
          <w:rFonts w:eastAsiaTheme="minorEastAsia" w:hint="eastAsia"/>
          <w:b/>
          <w:i/>
          <w:sz w:val="22"/>
          <w:szCs w:val="22"/>
          <w:lang w:val="en-US" w:eastAsia="zh-CN"/>
        </w:rPr>
        <w:t>:</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Two new beam identification RS sets should be supported for with the CORESET with two active TCI states, and each set is one to one associated with one of the two BFD RS sets. </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14:paraId="05B2D0D6" w14:textId="78E2AF2F" w:rsidR="008D6D6F" w:rsidRDefault="008D6D6F" w:rsidP="008D6D6F">
      <w:pPr>
        <w:pStyle w:val="a7"/>
        <w:numPr>
          <w:ilvl w:val="0"/>
          <w:numId w:val="2"/>
        </w:numPr>
        <w:spacing w:after="0"/>
        <w:rPr>
          <w:rFonts w:eastAsia="宋体"/>
          <w:color w:val="000000"/>
          <w:lang w:eastAsia="zh-CN"/>
        </w:rPr>
      </w:pPr>
      <w:r>
        <w:rPr>
          <w:rFonts w:eastAsia="宋体"/>
          <w:color w:val="000000"/>
          <w:lang w:eastAsia="zh-CN"/>
        </w:rPr>
        <w:t>Chairman’s notes</w:t>
      </w:r>
      <w:r w:rsidRPr="00EA14AD">
        <w:rPr>
          <w:rFonts w:eastAsia="宋体"/>
          <w:color w:val="000000"/>
          <w:lang w:eastAsia="zh-CN"/>
        </w:rPr>
        <w:t xml:space="preserve">, </w:t>
      </w:r>
      <w:r>
        <w:rPr>
          <w:rFonts w:eastAsia="宋体"/>
          <w:color w:val="000000"/>
          <w:lang w:eastAsia="zh-CN"/>
        </w:rPr>
        <w:t>RAN1#104b-e, April 12th – April 20th</w:t>
      </w:r>
      <w:r w:rsidRPr="00915745">
        <w:rPr>
          <w:rFonts w:eastAsia="宋体"/>
          <w:color w:val="000000"/>
          <w:lang w:eastAsia="zh-CN"/>
        </w:rPr>
        <w:t>, 2021</w:t>
      </w:r>
      <w:r>
        <w:rPr>
          <w:rFonts w:eastAsia="宋体"/>
          <w:color w:val="000000"/>
          <w:lang w:eastAsia="zh-CN"/>
        </w:rPr>
        <w:t>.</w:t>
      </w:r>
    </w:p>
    <w:sectPr w:rsidR="008D6D6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D6142" w14:textId="77777777" w:rsidR="00035EBB" w:rsidRPr="00D733E0" w:rsidRDefault="00035EBB" w:rsidP="00D400AF">
      <w:pPr>
        <w:spacing w:after="0"/>
        <w:rPr>
          <w:rFonts w:ascii="Arial" w:eastAsia="宋体" w:hAnsi="Arial" w:cs="Arial"/>
          <w:color w:val="0000FF"/>
          <w:kern w:val="2"/>
          <w:lang w:val="en-US" w:eastAsia="zh-CN"/>
        </w:rPr>
      </w:pPr>
      <w:r>
        <w:separator/>
      </w:r>
    </w:p>
  </w:endnote>
  <w:endnote w:type="continuationSeparator" w:id="0">
    <w:p w14:paraId="412BE85B" w14:textId="77777777" w:rsidR="00035EBB" w:rsidRPr="00D733E0" w:rsidRDefault="00035EBB"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93AA198" w:rsidR="00D84DD9" w:rsidRPr="007A56A3" w:rsidRDefault="00D84DD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F951C3" w:rsidRPr="00F951C3">
          <w:rPr>
            <w:noProof/>
            <w:sz w:val="21"/>
            <w:lang w:val="zh-CN" w:eastAsia="zh-CN"/>
          </w:rPr>
          <w:t>3</w:t>
        </w:r>
        <w:r w:rsidRPr="007A56A3">
          <w:rPr>
            <w:sz w:val="21"/>
          </w:rPr>
          <w:fldChar w:fldCharType="end"/>
        </w:r>
      </w:p>
    </w:sdtContent>
  </w:sdt>
  <w:p w14:paraId="55D08AE3" w14:textId="77777777" w:rsidR="00D84DD9" w:rsidRDefault="00D84DD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E546F" w14:textId="77777777" w:rsidR="00035EBB" w:rsidRPr="00D733E0" w:rsidRDefault="00035EBB" w:rsidP="00D400AF">
      <w:pPr>
        <w:spacing w:after="0"/>
        <w:rPr>
          <w:rFonts w:ascii="Arial" w:eastAsia="宋体" w:hAnsi="Arial" w:cs="Arial"/>
          <w:color w:val="0000FF"/>
          <w:kern w:val="2"/>
          <w:lang w:val="en-US" w:eastAsia="zh-CN"/>
        </w:rPr>
      </w:pPr>
      <w:r>
        <w:separator/>
      </w:r>
    </w:p>
  </w:footnote>
  <w:footnote w:type="continuationSeparator" w:id="0">
    <w:p w14:paraId="2C005606" w14:textId="77777777" w:rsidR="00035EBB" w:rsidRPr="00D733E0" w:rsidRDefault="00035EBB"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180C5A"/>
    <w:multiLevelType w:val="hybridMultilevel"/>
    <w:tmpl w:val="B608C854"/>
    <w:lvl w:ilvl="0" w:tplc="80FCADF6">
      <w:start w:val="2"/>
      <w:numFmt w:val="bullet"/>
      <w:lvlText w:val="-"/>
      <w:lvlJc w:val="left"/>
      <w:pPr>
        <w:ind w:left="420" w:hanging="420"/>
      </w:pPr>
      <w:rPr>
        <w:rFonts w:ascii="Arial" w:eastAsia="Times New Roman" w:hAnsi="Arial" w:cs="Arial" w:hint="default"/>
      </w:rPr>
    </w:lvl>
    <w:lvl w:ilvl="1" w:tplc="7DC2F8D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FA2BC2"/>
    <w:multiLevelType w:val="hybridMultilevel"/>
    <w:tmpl w:val="0A3A9F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28"/>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16"/>
  </w:num>
  <w:num w:numId="10">
    <w:abstractNumId w:val="23"/>
  </w:num>
  <w:num w:numId="11">
    <w:abstractNumId w:val="4"/>
  </w:num>
  <w:num w:numId="12">
    <w:abstractNumId w:val="1"/>
  </w:num>
  <w:num w:numId="13">
    <w:abstractNumId w:val="13"/>
  </w:num>
  <w:num w:numId="14">
    <w:abstractNumId w:val="11"/>
  </w:num>
  <w:num w:numId="15">
    <w:abstractNumId w:val="6"/>
  </w:num>
  <w:num w:numId="16">
    <w:abstractNumId w:val="7"/>
  </w:num>
  <w:num w:numId="17">
    <w:abstractNumId w:val="20"/>
  </w:num>
  <w:num w:numId="18">
    <w:abstractNumId w:val="15"/>
  </w:num>
  <w:num w:numId="19">
    <w:abstractNumId w:val="12"/>
  </w:num>
  <w:num w:numId="20">
    <w:abstractNumId w:val="17"/>
  </w:num>
  <w:num w:numId="21">
    <w:abstractNumId w:val="25"/>
  </w:num>
  <w:num w:numId="22">
    <w:abstractNumId w:val="27"/>
  </w:num>
  <w:num w:numId="23">
    <w:abstractNumId w:val="18"/>
  </w:num>
  <w:num w:numId="24">
    <w:abstractNumId w:val="26"/>
  </w:num>
  <w:num w:numId="25">
    <w:abstractNumId w:val="8"/>
  </w:num>
  <w:num w:numId="26">
    <w:abstractNumId w:val="5"/>
  </w:num>
  <w:num w:numId="27">
    <w:abstractNumId w:val="24"/>
  </w:num>
  <w:num w:numId="28">
    <w:abstractNumId w:val="19"/>
  </w:num>
  <w:num w:numId="29">
    <w:abstractNumId w:val="10"/>
  </w:num>
  <w:num w:numId="30">
    <w:abstractNumId w:val="22"/>
  </w:num>
  <w:num w:numId="3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13AB2"/>
    <w:rsid w:val="000140A2"/>
    <w:rsid w:val="000148A6"/>
    <w:rsid w:val="0001540B"/>
    <w:rsid w:val="00016683"/>
    <w:rsid w:val="00021854"/>
    <w:rsid w:val="00021965"/>
    <w:rsid w:val="00021B50"/>
    <w:rsid w:val="000234FD"/>
    <w:rsid w:val="0002460B"/>
    <w:rsid w:val="00026A33"/>
    <w:rsid w:val="00027877"/>
    <w:rsid w:val="00027D4C"/>
    <w:rsid w:val="00032016"/>
    <w:rsid w:val="00032B0A"/>
    <w:rsid w:val="00034A55"/>
    <w:rsid w:val="00035EBB"/>
    <w:rsid w:val="000361AB"/>
    <w:rsid w:val="0003626E"/>
    <w:rsid w:val="00037149"/>
    <w:rsid w:val="000419FC"/>
    <w:rsid w:val="00043C63"/>
    <w:rsid w:val="00043F7F"/>
    <w:rsid w:val="00046FC3"/>
    <w:rsid w:val="000474EE"/>
    <w:rsid w:val="00047F8B"/>
    <w:rsid w:val="0005775A"/>
    <w:rsid w:val="000605C5"/>
    <w:rsid w:val="000609E1"/>
    <w:rsid w:val="00060A98"/>
    <w:rsid w:val="00061D32"/>
    <w:rsid w:val="000626F7"/>
    <w:rsid w:val="00062A5B"/>
    <w:rsid w:val="000634E2"/>
    <w:rsid w:val="0006581D"/>
    <w:rsid w:val="00065B12"/>
    <w:rsid w:val="00065EA6"/>
    <w:rsid w:val="000665BA"/>
    <w:rsid w:val="00070749"/>
    <w:rsid w:val="00071852"/>
    <w:rsid w:val="0007249C"/>
    <w:rsid w:val="00073C99"/>
    <w:rsid w:val="0007406C"/>
    <w:rsid w:val="00075B3E"/>
    <w:rsid w:val="000766FD"/>
    <w:rsid w:val="00076D72"/>
    <w:rsid w:val="000776E2"/>
    <w:rsid w:val="00077B5F"/>
    <w:rsid w:val="0008058C"/>
    <w:rsid w:val="00080777"/>
    <w:rsid w:val="000818FA"/>
    <w:rsid w:val="000831D8"/>
    <w:rsid w:val="00083346"/>
    <w:rsid w:val="00084892"/>
    <w:rsid w:val="00085445"/>
    <w:rsid w:val="00087742"/>
    <w:rsid w:val="000878CF"/>
    <w:rsid w:val="00090793"/>
    <w:rsid w:val="00092909"/>
    <w:rsid w:val="00093C79"/>
    <w:rsid w:val="00093D13"/>
    <w:rsid w:val="00096114"/>
    <w:rsid w:val="00096F69"/>
    <w:rsid w:val="00097510"/>
    <w:rsid w:val="000A148E"/>
    <w:rsid w:val="000A55A4"/>
    <w:rsid w:val="000A7A48"/>
    <w:rsid w:val="000B1E1E"/>
    <w:rsid w:val="000B48E2"/>
    <w:rsid w:val="000B5829"/>
    <w:rsid w:val="000B5F66"/>
    <w:rsid w:val="000C0E26"/>
    <w:rsid w:val="000C12FB"/>
    <w:rsid w:val="000C1698"/>
    <w:rsid w:val="000C2BB6"/>
    <w:rsid w:val="000C2D0C"/>
    <w:rsid w:val="000C2F35"/>
    <w:rsid w:val="000C35DA"/>
    <w:rsid w:val="000C3B7F"/>
    <w:rsid w:val="000C3B91"/>
    <w:rsid w:val="000C6294"/>
    <w:rsid w:val="000C66DE"/>
    <w:rsid w:val="000C68BF"/>
    <w:rsid w:val="000D1018"/>
    <w:rsid w:val="000D23E2"/>
    <w:rsid w:val="000D3247"/>
    <w:rsid w:val="000D4532"/>
    <w:rsid w:val="000D50FD"/>
    <w:rsid w:val="000D5512"/>
    <w:rsid w:val="000D6575"/>
    <w:rsid w:val="000D6AA4"/>
    <w:rsid w:val="000E1BA1"/>
    <w:rsid w:val="000E30A2"/>
    <w:rsid w:val="000E3448"/>
    <w:rsid w:val="000E36D1"/>
    <w:rsid w:val="000E3EDF"/>
    <w:rsid w:val="000E582D"/>
    <w:rsid w:val="000F1AF9"/>
    <w:rsid w:val="000F3573"/>
    <w:rsid w:val="000F41CD"/>
    <w:rsid w:val="000F4533"/>
    <w:rsid w:val="000F4B5D"/>
    <w:rsid w:val="000F67F8"/>
    <w:rsid w:val="000F7683"/>
    <w:rsid w:val="000F7D6F"/>
    <w:rsid w:val="00101401"/>
    <w:rsid w:val="00101D48"/>
    <w:rsid w:val="00101E39"/>
    <w:rsid w:val="001036F7"/>
    <w:rsid w:val="00104275"/>
    <w:rsid w:val="001055EB"/>
    <w:rsid w:val="00106DCA"/>
    <w:rsid w:val="001074C8"/>
    <w:rsid w:val="00113624"/>
    <w:rsid w:val="0011387B"/>
    <w:rsid w:val="00115A01"/>
    <w:rsid w:val="0011650D"/>
    <w:rsid w:val="00116712"/>
    <w:rsid w:val="00121549"/>
    <w:rsid w:val="001220B7"/>
    <w:rsid w:val="00123D5D"/>
    <w:rsid w:val="001243DF"/>
    <w:rsid w:val="00126822"/>
    <w:rsid w:val="00130C59"/>
    <w:rsid w:val="0013181B"/>
    <w:rsid w:val="00131E6B"/>
    <w:rsid w:val="001324BE"/>
    <w:rsid w:val="0013467B"/>
    <w:rsid w:val="0013484A"/>
    <w:rsid w:val="00134E40"/>
    <w:rsid w:val="001370F7"/>
    <w:rsid w:val="00137E62"/>
    <w:rsid w:val="00140671"/>
    <w:rsid w:val="00143EA7"/>
    <w:rsid w:val="0014402E"/>
    <w:rsid w:val="001442EC"/>
    <w:rsid w:val="00144347"/>
    <w:rsid w:val="001461D5"/>
    <w:rsid w:val="00146470"/>
    <w:rsid w:val="00146A1E"/>
    <w:rsid w:val="00147C1F"/>
    <w:rsid w:val="00151A42"/>
    <w:rsid w:val="001536B1"/>
    <w:rsid w:val="001539C8"/>
    <w:rsid w:val="00154A96"/>
    <w:rsid w:val="00154ECE"/>
    <w:rsid w:val="0015527B"/>
    <w:rsid w:val="0015638D"/>
    <w:rsid w:val="001565C5"/>
    <w:rsid w:val="00156B3D"/>
    <w:rsid w:val="001606C6"/>
    <w:rsid w:val="001613C9"/>
    <w:rsid w:val="00161D3A"/>
    <w:rsid w:val="00163281"/>
    <w:rsid w:val="001635BE"/>
    <w:rsid w:val="00163972"/>
    <w:rsid w:val="0016414E"/>
    <w:rsid w:val="0016416D"/>
    <w:rsid w:val="0016549B"/>
    <w:rsid w:val="00165BE5"/>
    <w:rsid w:val="001663EA"/>
    <w:rsid w:val="0016672E"/>
    <w:rsid w:val="00167221"/>
    <w:rsid w:val="00171154"/>
    <w:rsid w:val="00172126"/>
    <w:rsid w:val="00172A7C"/>
    <w:rsid w:val="001732EA"/>
    <w:rsid w:val="00173812"/>
    <w:rsid w:val="00173833"/>
    <w:rsid w:val="001752A1"/>
    <w:rsid w:val="00176A0B"/>
    <w:rsid w:val="00176F07"/>
    <w:rsid w:val="00177178"/>
    <w:rsid w:val="0017748A"/>
    <w:rsid w:val="001809FD"/>
    <w:rsid w:val="00180C95"/>
    <w:rsid w:val="001810A1"/>
    <w:rsid w:val="00182AED"/>
    <w:rsid w:val="00182EDB"/>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4037"/>
    <w:rsid w:val="001A52AA"/>
    <w:rsid w:val="001B07D5"/>
    <w:rsid w:val="001B0DEC"/>
    <w:rsid w:val="001B1C21"/>
    <w:rsid w:val="001B308D"/>
    <w:rsid w:val="001B4F4E"/>
    <w:rsid w:val="001B67BB"/>
    <w:rsid w:val="001C299E"/>
    <w:rsid w:val="001C2E91"/>
    <w:rsid w:val="001C3263"/>
    <w:rsid w:val="001C357B"/>
    <w:rsid w:val="001C3D91"/>
    <w:rsid w:val="001C4F88"/>
    <w:rsid w:val="001C76E8"/>
    <w:rsid w:val="001D02C5"/>
    <w:rsid w:val="001D0EF4"/>
    <w:rsid w:val="001D2D63"/>
    <w:rsid w:val="001D5A71"/>
    <w:rsid w:val="001E1C35"/>
    <w:rsid w:val="001E305F"/>
    <w:rsid w:val="001E42C9"/>
    <w:rsid w:val="001E6AD4"/>
    <w:rsid w:val="001E7942"/>
    <w:rsid w:val="001F0668"/>
    <w:rsid w:val="001F107C"/>
    <w:rsid w:val="001F3148"/>
    <w:rsid w:val="001F31D5"/>
    <w:rsid w:val="001F4100"/>
    <w:rsid w:val="001F5AD3"/>
    <w:rsid w:val="001F75F2"/>
    <w:rsid w:val="00202763"/>
    <w:rsid w:val="00203A9D"/>
    <w:rsid w:val="00203CBA"/>
    <w:rsid w:val="002050D9"/>
    <w:rsid w:val="00210CFC"/>
    <w:rsid w:val="0021115F"/>
    <w:rsid w:val="002116D2"/>
    <w:rsid w:val="002120E6"/>
    <w:rsid w:val="002127EA"/>
    <w:rsid w:val="00212C67"/>
    <w:rsid w:val="00212F21"/>
    <w:rsid w:val="00215216"/>
    <w:rsid w:val="002176ED"/>
    <w:rsid w:val="00220E70"/>
    <w:rsid w:val="00221C73"/>
    <w:rsid w:val="002221CC"/>
    <w:rsid w:val="00222625"/>
    <w:rsid w:val="00223D9E"/>
    <w:rsid w:val="00225394"/>
    <w:rsid w:val="002264D2"/>
    <w:rsid w:val="00226C96"/>
    <w:rsid w:val="00233A63"/>
    <w:rsid w:val="00235A1D"/>
    <w:rsid w:val="00235C14"/>
    <w:rsid w:val="00235C1E"/>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67D"/>
    <w:rsid w:val="00255898"/>
    <w:rsid w:val="00256A79"/>
    <w:rsid w:val="00257D5C"/>
    <w:rsid w:val="00263D6F"/>
    <w:rsid w:val="00265324"/>
    <w:rsid w:val="00265BA4"/>
    <w:rsid w:val="00265F8D"/>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D6A"/>
    <w:rsid w:val="00286E4E"/>
    <w:rsid w:val="00287380"/>
    <w:rsid w:val="002914B5"/>
    <w:rsid w:val="0029151C"/>
    <w:rsid w:val="002926E3"/>
    <w:rsid w:val="00292813"/>
    <w:rsid w:val="002928B5"/>
    <w:rsid w:val="00294122"/>
    <w:rsid w:val="0029484C"/>
    <w:rsid w:val="00295FC3"/>
    <w:rsid w:val="002A1515"/>
    <w:rsid w:val="002A18D4"/>
    <w:rsid w:val="002A1FEA"/>
    <w:rsid w:val="002A4BA0"/>
    <w:rsid w:val="002A50E4"/>
    <w:rsid w:val="002A6179"/>
    <w:rsid w:val="002A6ECA"/>
    <w:rsid w:val="002A7705"/>
    <w:rsid w:val="002B5F85"/>
    <w:rsid w:val="002C03F6"/>
    <w:rsid w:val="002C0F7D"/>
    <w:rsid w:val="002C24F0"/>
    <w:rsid w:val="002C38D2"/>
    <w:rsid w:val="002C419A"/>
    <w:rsid w:val="002C5253"/>
    <w:rsid w:val="002C65C6"/>
    <w:rsid w:val="002C6D3F"/>
    <w:rsid w:val="002C7854"/>
    <w:rsid w:val="002D1723"/>
    <w:rsid w:val="002D1BF9"/>
    <w:rsid w:val="002D20A4"/>
    <w:rsid w:val="002D6F8B"/>
    <w:rsid w:val="002D7062"/>
    <w:rsid w:val="002E0AFA"/>
    <w:rsid w:val="002E0C1B"/>
    <w:rsid w:val="002E1154"/>
    <w:rsid w:val="002E1B35"/>
    <w:rsid w:val="002E29C8"/>
    <w:rsid w:val="002E29DD"/>
    <w:rsid w:val="002E303B"/>
    <w:rsid w:val="002E68AF"/>
    <w:rsid w:val="002E68DD"/>
    <w:rsid w:val="002E6D25"/>
    <w:rsid w:val="002E7A4E"/>
    <w:rsid w:val="002E7C23"/>
    <w:rsid w:val="002F0AD7"/>
    <w:rsid w:val="002F2D05"/>
    <w:rsid w:val="002F59B8"/>
    <w:rsid w:val="002F5EA5"/>
    <w:rsid w:val="002F6E68"/>
    <w:rsid w:val="002F76BB"/>
    <w:rsid w:val="003007DF"/>
    <w:rsid w:val="0030646A"/>
    <w:rsid w:val="00306CCD"/>
    <w:rsid w:val="003071CE"/>
    <w:rsid w:val="0030770A"/>
    <w:rsid w:val="00314279"/>
    <w:rsid w:val="003154E5"/>
    <w:rsid w:val="00316317"/>
    <w:rsid w:val="003179B4"/>
    <w:rsid w:val="00317D85"/>
    <w:rsid w:val="00321DBD"/>
    <w:rsid w:val="003250A3"/>
    <w:rsid w:val="003253D6"/>
    <w:rsid w:val="003277F7"/>
    <w:rsid w:val="00331200"/>
    <w:rsid w:val="00333B87"/>
    <w:rsid w:val="00333D75"/>
    <w:rsid w:val="00334088"/>
    <w:rsid w:val="00334AD9"/>
    <w:rsid w:val="00336273"/>
    <w:rsid w:val="003373D8"/>
    <w:rsid w:val="00337850"/>
    <w:rsid w:val="00337D02"/>
    <w:rsid w:val="00340CCD"/>
    <w:rsid w:val="00341730"/>
    <w:rsid w:val="00342573"/>
    <w:rsid w:val="0034264C"/>
    <w:rsid w:val="00343B0E"/>
    <w:rsid w:val="00350F97"/>
    <w:rsid w:val="00351A36"/>
    <w:rsid w:val="00352CAA"/>
    <w:rsid w:val="00353288"/>
    <w:rsid w:val="00354E6A"/>
    <w:rsid w:val="00355F7B"/>
    <w:rsid w:val="0035756A"/>
    <w:rsid w:val="00357EE2"/>
    <w:rsid w:val="00361504"/>
    <w:rsid w:val="00363CFA"/>
    <w:rsid w:val="00367332"/>
    <w:rsid w:val="00371C6F"/>
    <w:rsid w:val="00372465"/>
    <w:rsid w:val="003749BE"/>
    <w:rsid w:val="00374D21"/>
    <w:rsid w:val="00377B86"/>
    <w:rsid w:val="00380E48"/>
    <w:rsid w:val="003813CE"/>
    <w:rsid w:val="00381FC5"/>
    <w:rsid w:val="00382779"/>
    <w:rsid w:val="003829BD"/>
    <w:rsid w:val="003830C2"/>
    <w:rsid w:val="00383282"/>
    <w:rsid w:val="00383C4F"/>
    <w:rsid w:val="00384616"/>
    <w:rsid w:val="00384EE1"/>
    <w:rsid w:val="0038501C"/>
    <w:rsid w:val="00387BED"/>
    <w:rsid w:val="00387E88"/>
    <w:rsid w:val="0039170A"/>
    <w:rsid w:val="00394836"/>
    <w:rsid w:val="0039549F"/>
    <w:rsid w:val="00395821"/>
    <w:rsid w:val="00396193"/>
    <w:rsid w:val="003978C2"/>
    <w:rsid w:val="003A0E8A"/>
    <w:rsid w:val="003A13EF"/>
    <w:rsid w:val="003A3712"/>
    <w:rsid w:val="003A43AD"/>
    <w:rsid w:val="003A4C01"/>
    <w:rsid w:val="003A680E"/>
    <w:rsid w:val="003A70C3"/>
    <w:rsid w:val="003A7ABB"/>
    <w:rsid w:val="003B0CAE"/>
    <w:rsid w:val="003B1FF5"/>
    <w:rsid w:val="003B2220"/>
    <w:rsid w:val="003B4D4E"/>
    <w:rsid w:val="003B5536"/>
    <w:rsid w:val="003B59D0"/>
    <w:rsid w:val="003B6432"/>
    <w:rsid w:val="003B73D8"/>
    <w:rsid w:val="003B7A10"/>
    <w:rsid w:val="003C0AE0"/>
    <w:rsid w:val="003C10C9"/>
    <w:rsid w:val="003C10FF"/>
    <w:rsid w:val="003C162F"/>
    <w:rsid w:val="003C1789"/>
    <w:rsid w:val="003C3075"/>
    <w:rsid w:val="003C7FE5"/>
    <w:rsid w:val="003D2922"/>
    <w:rsid w:val="003D4A8B"/>
    <w:rsid w:val="003D4AE2"/>
    <w:rsid w:val="003D57D9"/>
    <w:rsid w:val="003D7209"/>
    <w:rsid w:val="003E241D"/>
    <w:rsid w:val="003E2912"/>
    <w:rsid w:val="003E2BCF"/>
    <w:rsid w:val="003E2DBA"/>
    <w:rsid w:val="003E4A82"/>
    <w:rsid w:val="003E50E7"/>
    <w:rsid w:val="003E5B6C"/>
    <w:rsid w:val="003E6A68"/>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5311"/>
    <w:rsid w:val="0040734D"/>
    <w:rsid w:val="00407CBE"/>
    <w:rsid w:val="00410914"/>
    <w:rsid w:val="00411948"/>
    <w:rsid w:val="00412680"/>
    <w:rsid w:val="00414A95"/>
    <w:rsid w:val="00415812"/>
    <w:rsid w:val="004158D3"/>
    <w:rsid w:val="0042024A"/>
    <w:rsid w:val="004214B1"/>
    <w:rsid w:val="0042184F"/>
    <w:rsid w:val="00423E6C"/>
    <w:rsid w:val="00423E8F"/>
    <w:rsid w:val="00425A67"/>
    <w:rsid w:val="00425CEA"/>
    <w:rsid w:val="004275E1"/>
    <w:rsid w:val="00427614"/>
    <w:rsid w:val="0042797C"/>
    <w:rsid w:val="004313C9"/>
    <w:rsid w:val="00432226"/>
    <w:rsid w:val="0043397C"/>
    <w:rsid w:val="00433C34"/>
    <w:rsid w:val="004340CC"/>
    <w:rsid w:val="00435C08"/>
    <w:rsid w:val="0044358A"/>
    <w:rsid w:val="0044623A"/>
    <w:rsid w:val="00450042"/>
    <w:rsid w:val="00450721"/>
    <w:rsid w:val="00450B63"/>
    <w:rsid w:val="0045106C"/>
    <w:rsid w:val="00451816"/>
    <w:rsid w:val="00453464"/>
    <w:rsid w:val="004535A3"/>
    <w:rsid w:val="00454442"/>
    <w:rsid w:val="00455A63"/>
    <w:rsid w:val="00457213"/>
    <w:rsid w:val="004607E5"/>
    <w:rsid w:val="004611C1"/>
    <w:rsid w:val="00461B2F"/>
    <w:rsid w:val="0046270D"/>
    <w:rsid w:val="00463F6B"/>
    <w:rsid w:val="00464854"/>
    <w:rsid w:val="004673DA"/>
    <w:rsid w:val="004703FF"/>
    <w:rsid w:val="00473937"/>
    <w:rsid w:val="00475868"/>
    <w:rsid w:val="00475D2C"/>
    <w:rsid w:val="004760A1"/>
    <w:rsid w:val="004760EC"/>
    <w:rsid w:val="0047652B"/>
    <w:rsid w:val="0047746F"/>
    <w:rsid w:val="004813C3"/>
    <w:rsid w:val="00481998"/>
    <w:rsid w:val="004837D9"/>
    <w:rsid w:val="00483F51"/>
    <w:rsid w:val="0048567B"/>
    <w:rsid w:val="004859FA"/>
    <w:rsid w:val="00486160"/>
    <w:rsid w:val="004863D6"/>
    <w:rsid w:val="004871DC"/>
    <w:rsid w:val="004900A3"/>
    <w:rsid w:val="00491DE1"/>
    <w:rsid w:val="0049412D"/>
    <w:rsid w:val="00495095"/>
    <w:rsid w:val="004A1714"/>
    <w:rsid w:val="004A3B42"/>
    <w:rsid w:val="004A61AC"/>
    <w:rsid w:val="004A6D45"/>
    <w:rsid w:val="004B1C66"/>
    <w:rsid w:val="004B4B06"/>
    <w:rsid w:val="004B4BA8"/>
    <w:rsid w:val="004B5C09"/>
    <w:rsid w:val="004B62BE"/>
    <w:rsid w:val="004C06AE"/>
    <w:rsid w:val="004C0BBD"/>
    <w:rsid w:val="004C1D87"/>
    <w:rsid w:val="004C4681"/>
    <w:rsid w:val="004C472E"/>
    <w:rsid w:val="004C7118"/>
    <w:rsid w:val="004C715D"/>
    <w:rsid w:val="004C7199"/>
    <w:rsid w:val="004C7F5D"/>
    <w:rsid w:val="004D03E1"/>
    <w:rsid w:val="004D2A6B"/>
    <w:rsid w:val="004D33AA"/>
    <w:rsid w:val="004D4CF2"/>
    <w:rsid w:val="004D585A"/>
    <w:rsid w:val="004D6384"/>
    <w:rsid w:val="004D7CFD"/>
    <w:rsid w:val="004E00FC"/>
    <w:rsid w:val="004E1551"/>
    <w:rsid w:val="004E360A"/>
    <w:rsid w:val="004E4231"/>
    <w:rsid w:val="004E44B5"/>
    <w:rsid w:val="004E51D1"/>
    <w:rsid w:val="004F0D4E"/>
    <w:rsid w:val="004F41F2"/>
    <w:rsid w:val="004F52F8"/>
    <w:rsid w:val="004F63B5"/>
    <w:rsid w:val="004F7EBD"/>
    <w:rsid w:val="0050178F"/>
    <w:rsid w:val="0050415E"/>
    <w:rsid w:val="00504F42"/>
    <w:rsid w:val="0050680A"/>
    <w:rsid w:val="005077FE"/>
    <w:rsid w:val="005122EA"/>
    <w:rsid w:val="00514644"/>
    <w:rsid w:val="00516226"/>
    <w:rsid w:val="00516A8D"/>
    <w:rsid w:val="005236C9"/>
    <w:rsid w:val="0052577E"/>
    <w:rsid w:val="005260B7"/>
    <w:rsid w:val="0052686C"/>
    <w:rsid w:val="00530FAE"/>
    <w:rsid w:val="005327AB"/>
    <w:rsid w:val="0053297F"/>
    <w:rsid w:val="0053331C"/>
    <w:rsid w:val="00535AD0"/>
    <w:rsid w:val="00536128"/>
    <w:rsid w:val="00536AF4"/>
    <w:rsid w:val="00537473"/>
    <w:rsid w:val="0054156B"/>
    <w:rsid w:val="00543A7F"/>
    <w:rsid w:val="00543BF9"/>
    <w:rsid w:val="0054489E"/>
    <w:rsid w:val="00544936"/>
    <w:rsid w:val="0054498A"/>
    <w:rsid w:val="0054571C"/>
    <w:rsid w:val="005469BE"/>
    <w:rsid w:val="00546DC0"/>
    <w:rsid w:val="0055067C"/>
    <w:rsid w:val="005512EC"/>
    <w:rsid w:val="00553629"/>
    <w:rsid w:val="00553AC1"/>
    <w:rsid w:val="00554F8A"/>
    <w:rsid w:val="00555378"/>
    <w:rsid w:val="00555B34"/>
    <w:rsid w:val="0056060F"/>
    <w:rsid w:val="005621E2"/>
    <w:rsid w:val="00563774"/>
    <w:rsid w:val="00564697"/>
    <w:rsid w:val="00567B43"/>
    <w:rsid w:val="00570E42"/>
    <w:rsid w:val="0057175C"/>
    <w:rsid w:val="0057276A"/>
    <w:rsid w:val="00572FBA"/>
    <w:rsid w:val="005730AA"/>
    <w:rsid w:val="0057420D"/>
    <w:rsid w:val="00574D66"/>
    <w:rsid w:val="005759C7"/>
    <w:rsid w:val="00575DB3"/>
    <w:rsid w:val="00576C73"/>
    <w:rsid w:val="00577356"/>
    <w:rsid w:val="00580BF0"/>
    <w:rsid w:val="00581E06"/>
    <w:rsid w:val="0058259C"/>
    <w:rsid w:val="00585095"/>
    <w:rsid w:val="005852ED"/>
    <w:rsid w:val="00585A74"/>
    <w:rsid w:val="00586428"/>
    <w:rsid w:val="0059203B"/>
    <w:rsid w:val="00593DDC"/>
    <w:rsid w:val="0059426D"/>
    <w:rsid w:val="0059475E"/>
    <w:rsid w:val="00594FBC"/>
    <w:rsid w:val="005964AE"/>
    <w:rsid w:val="005968BE"/>
    <w:rsid w:val="00597927"/>
    <w:rsid w:val="005A023B"/>
    <w:rsid w:val="005A1F3A"/>
    <w:rsid w:val="005A2864"/>
    <w:rsid w:val="005A3C6D"/>
    <w:rsid w:val="005A51EE"/>
    <w:rsid w:val="005A581F"/>
    <w:rsid w:val="005A620C"/>
    <w:rsid w:val="005A6AE1"/>
    <w:rsid w:val="005A6F90"/>
    <w:rsid w:val="005B0C46"/>
    <w:rsid w:val="005B2B20"/>
    <w:rsid w:val="005B36C5"/>
    <w:rsid w:val="005B419C"/>
    <w:rsid w:val="005B7F72"/>
    <w:rsid w:val="005C0FD5"/>
    <w:rsid w:val="005C2D6F"/>
    <w:rsid w:val="005C363C"/>
    <w:rsid w:val="005C5B21"/>
    <w:rsid w:val="005C7939"/>
    <w:rsid w:val="005D0CC7"/>
    <w:rsid w:val="005D0D65"/>
    <w:rsid w:val="005D0D82"/>
    <w:rsid w:val="005D1DDA"/>
    <w:rsid w:val="005D5E1F"/>
    <w:rsid w:val="005D75FA"/>
    <w:rsid w:val="005E152F"/>
    <w:rsid w:val="005E1FBD"/>
    <w:rsid w:val="005E4D29"/>
    <w:rsid w:val="005E4FA7"/>
    <w:rsid w:val="005E51D0"/>
    <w:rsid w:val="005E7AD0"/>
    <w:rsid w:val="005F0C50"/>
    <w:rsid w:val="005F1FA5"/>
    <w:rsid w:val="005F3801"/>
    <w:rsid w:val="005F3C5C"/>
    <w:rsid w:val="005F5348"/>
    <w:rsid w:val="005F6FF1"/>
    <w:rsid w:val="00600795"/>
    <w:rsid w:val="006007F2"/>
    <w:rsid w:val="00601EB6"/>
    <w:rsid w:val="00604E17"/>
    <w:rsid w:val="00604E38"/>
    <w:rsid w:val="00610066"/>
    <w:rsid w:val="006110D5"/>
    <w:rsid w:val="006117EA"/>
    <w:rsid w:val="006119F7"/>
    <w:rsid w:val="00612A2D"/>
    <w:rsid w:val="006142D5"/>
    <w:rsid w:val="0061466B"/>
    <w:rsid w:val="006156F3"/>
    <w:rsid w:val="0062010B"/>
    <w:rsid w:val="0062164C"/>
    <w:rsid w:val="0062284D"/>
    <w:rsid w:val="006249B7"/>
    <w:rsid w:val="00625AB6"/>
    <w:rsid w:val="00625CFB"/>
    <w:rsid w:val="00625F31"/>
    <w:rsid w:val="00626862"/>
    <w:rsid w:val="0063149A"/>
    <w:rsid w:val="006325D0"/>
    <w:rsid w:val="006338CA"/>
    <w:rsid w:val="0063419E"/>
    <w:rsid w:val="00635CA7"/>
    <w:rsid w:val="00640E00"/>
    <w:rsid w:val="00643DAD"/>
    <w:rsid w:val="00645041"/>
    <w:rsid w:val="00646D41"/>
    <w:rsid w:val="006474E3"/>
    <w:rsid w:val="00647E95"/>
    <w:rsid w:val="00652723"/>
    <w:rsid w:val="006530AA"/>
    <w:rsid w:val="006534D6"/>
    <w:rsid w:val="00654BB6"/>
    <w:rsid w:val="00656F55"/>
    <w:rsid w:val="00657BA8"/>
    <w:rsid w:val="00657DF3"/>
    <w:rsid w:val="00657EED"/>
    <w:rsid w:val="00661221"/>
    <w:rsid w:val="00661396"/>
    <w:rsid w:val="0066393B"/>
    <w:rsid w:val="00663C05"/>
    <w:rsid w:val="00664975"/>
    <w:rsid w:val="0067051F"/>
    <w:rsid w:val="006724BF"/>
    <w:rsid w:val="00672ED9"/>
    <w:rsid w:val="00672F8C"/>
    <w:rsid w:val="00673C30"/>
    <w:rsid w:val="006751CB"/>
    <w:rsid w:val="006763B6"/>
    <w:rsid w:val="00676F2F"/>
    <w:rsid w:val="0067777B"/>
    <w:rsid w:val="006808E9"/>
    <w:rsid w:val="00683EDB"/>
    <w:rsid w:val="0068427F"/>
    <w:rsid w:val="00684824"/>
    <w:rsid w:val="00686668"/>
    <w:rsid w:val="00687805"/>
    <w:rsid w:val="00687E68"/>
    <w:rsid w:val="006908C3"/>
    <w:rsid w:val="00691FB1"/>
    <w:rsid w:val="00693841"/>
    <w:rsid w:val="00693A91"/>
    <w:rsid w:val="00696E70"/>
    <w:rsid w:val="006978FD"/>
    <w:rsid w:val="006A404B"/>
    <w:rsid w:val="006A4196"/>
    <w:rsid w:val="006A4DEB"/>
    <w:rsid w:val="006A5E4B"/>
    <w:rsid w:val="006A620E"/>
    <w:rsid w:val="006A6600"/>
    <w:rsid w:val="006A71F8"/>
    <w:rsid w:val="006A726B"/>
    <w:rsid w:val="006A792E"/>
    <w:rsid w:val="006C1395"/>
    <w:rsid w:val="006C40AF"/>
    <w:rsid w:val="006C4CB6"/>
    <w:rsid w:val="006C709C"/>
    <w:rsid w:val="006C7C82"/>
    <w:rsid w:val="006D1371"/>
    <w:rsid w:val="006D34CE"/>
    <w:rsid w:val="006D3885"/>
    <w:rsid w:val="006D51DE"/>
    <w:rsid w:val="006D5669"/>
    <w:rsid w:val="006E122C"/>
    <w:rsid w:val="006E437D"/>
    <w:rsid w:val="006E4CCE"/>
    <w:rsid w:val="006E6DC6"/>
    <w:rsid w:val="006F072E"/>
    <w:rsid w:val="006F1468"/>
    <w:rsid w:val="006F1EAE"/>
    <w:rsid w:val="006F2278"/>
    <w:rsid w:val="006F237D"/>
    <w:rsid w:val="006F3342"/>
    <w:rsid w:val="006F452D"/>
    <w:rsid w:val="006F4A20"/>
    <w:rsid w:val="006F6431"/>
    <w:rsid w:val="006F6AE8"/>
    <w:rsid w:val="00703E33"/>
    <w:rsid w:val="0070445C"/>
    <w:rsid w:val="00705157"/>
    <w:rsid w:val="00707451"/>
    <w:rsid w:val="0071117E"/>
    <w:rsid w:val="0071141D"/>
    <w:rsid w:val="00711BE5"/>
    <w:rsid w:val="00712139"/>
    <w:rsid w:val="00721CC3"/>
    <w:rsid w:val="0072444D"/>
    <w:rsid w:val="00725794"/>
    <w:rsid w:val="00727EED"/>
    <w:rsid w:val="007303B1"/>
    <w:rsid w:val="00733CC5"/>
    <w:rsid w:val="00733D2E"/>
    <w:rsid w:val="00735E59"/>
    <w:rsid w:val="00736ACC"/>
    <w:rsid w:val="0074674F"/>
    <w:rsid w:val="00746BCC"/>
    <w:rsid w:val="0074727A"/>
    <w:rsid w:val="007473A7"/>
    <w:rsid w:val="00747632"/>
    <w:rsid w:val="0075033F"/>
    <w:rsid w:val="00750F27"/>
    <w:rsid w:val="0075308C"/>
    <w:rsid w:val="007536C9"/>
    <w:rsid w:val="00754578"/>
    <w:rsid w:val="00757286"/>
    <w:rsid w:val="00757F12"/>
    <w:rsid w:val="00760CE0"/>
    <w:rsid w:val="0076130C"/>
    <w:rsid w:val="00763F79"/>
    <w:rsid w:val="00766486"/>
    <w:rsid w:val="007676BB"/>
    <w:rsid w:val="00767753"/>
    <w:rsid w:val="00770455"/>
    <w:rsid w:val="00770D90"/>
    <w:rsid w:val="007734BD"/>
    <w:rsid w:val="00773E98"/>
    <w:rsid w:val="00775D80"/>
    <w:rsid w:val="007768C7"/>
    <w:rsid w:val="00777B11"/>
    <w:rsid w:val="00780C4D"/>
    <w:rsid w:val="0078222D"/>
    <w:rsid w:val="007823A8"/>
    <w:rsid w:val="0078379D"/>
    <w:rsid w:val="00784603"/>
    <w:rsid w:val="00786659"/>
    <w:rsid w:val="007876D9"/>
    <w:rsid w:val="00787ED4"/>
    <w:rsid w:val="00790A2B"/>
    <w:rsid w:val="00791CDD"/>
    <w:rsid w:val="00791ED1"/>
    <w:rsid w:val="00792819"/>
    <w:rsid w:val="00792B62"/>
    <w:rsid w:val="00792F9F"/>
    <w:rsid w:val="00793295"/>
    <w:rsid w:val="00794DBC"/>
    <w:rsid w:val="007974A1"/>
    <w:rsid w:val="007A05FE"/>
    <w:rsid w:val="007A0865"/>
    <w:rsid w:val="007A4E78"/>
    <w:rsid w:val="007A56A3"/>
    <w:rsid w:val="007A5A18"/>
    <w:rsid w:val="007A6E0B"/>
    <w:rsid w:val="007B20EB"/>
    <w:rsid w:val="007B2301"/>
    <w:rsid w:val="007B31A1"/>
    <w:rsid w:val="007B3213"/>
    <w:rsid w:val="007B432E"/>
    <w:rsid w:val="007B5DC1"/>
    <w:rsid w:val="007B667A"/>
    <w:rsid w:val="007B70FF"/>
    <w:rsid w:val="007B7698"/>
    <w:rsid w:val="007B79CF"/>
    <w:rsid w:val="007C1098"/>
    <w:rsid w:val="007C18E3"/>
    <w:rsid w:val="007C3253"/>
    <w:rsid w:val="007C47E6"/>
    <w:rsid w:val="007C4897"/>
    <w:rsid w:val="007C4F0F"/>
    <w:rsid w:val="007C53E5"/>
    <w:rsid w:val="007C714A"/>
    <w:rsid w:val="007C7E3C"/>
    <w:rsid w:val="007D1323"/>
    <w:rsid w:val="007D1B69"/>
    <w:rsid w:val="007D2894"/>
    <w:rsid w:val="007D3706"/>
    <w:rsid w:val="007D3ACB"/>
    <w:rsid w:val="007D3C8C"/>
    <w:rsid w:val="007D486E"/>
    <w:rsid w:val="007D5D4F"/>
    <w:rsid w:val="007D6556"/>
    <w:rsid w:val="007D6756"/>
    <w:rsid w:val="007E07DF"/>
    <w:rsid w:val="007E1A00"/>
    <w:rsid w:val="007E3641"/>
    <w:rsid w:val="007E4292"/>
    <w:rsid w:val="007E43C7"/>
    <w:rsid w:val="007E5B5F"/>
    <w:rsid w:val="007E5C4B"/>
    <w:rsid w:val="007E62AA"/>
    <w:rsid w:val="007E7056"/>
    <w:rsid w:val="007E7F8B"/>
    <w:rsid w:val="007F2B16"/>
    <w:rsid w:val="007F312E"/>
    <w:rsid w:val="007F3387"/>
    <w:rsid w:val="007F3C89"/>
    <w:rsid w:val="007F46DC"/>
    <w:rsid w:val="00801104"/>
    <w:rsid w:val="0080169E"/>
    <w:rsid w:val="00801C13"/>
    <w:rsid w:val="00803D19"/>
    <w:rsid w:val="008058DB"/>
    <w:rsid w:val="00805C6D"/>
    <w:rsid w:val="00806EDB"/>
    <w:rsid w:val="00810260"/>
    <w:rsid w:val="00811C21"/>
    <w:rsid w:val="00812A35"/>
    <w:rsid w:val="008133A7"/>
    <w:rsid w:val="00813E3B"/>
    <w:rsid w:val="008144C7"/>
    <w:rsid w:val="00814628"/>
    <w:rsid w:val="00815AB0"/>
    <w:rsid w:val="00816D64"/>
    <w:rsid w:val="0081743E"/>
    <w:rsid w:val="00817676"/>
    <w:rsid w:val="00820374"/>
    <w:rsid w:val="00821D61"/>
    <w:rsid w:val="00822B45"/>
    <w:rsid w:val="008247E3"/>
    <w:rsid w:val="008272C8"/>
    <w:rsid w:val="008272D3"/>
    <w:rsid w:val="0082790F"/>
    <w:rsid w:val="00833A27"/>
    <w:rsid w:val="00834134"/>
    <w:rsid w:val="008353EE"/>
    <w:rsid w:val="00836330"/>
    <w:rsid w:val="008368FC"/>
    <w:rsid w:val="008373AD"/>
    <w:rsid w:val="0084048D"/>
    <w:rsid w:val="00841173"/>
    <w:rsid w:val="0084179F"/>
    <w:rsid w:val="00841A18"/>
    <w:rsid w:val="00841ED1"/>
    <w:rsid w:val="00844905"/>
    <w:rsid w:val="00844BF6"/>
    <w:rsid w:val="00844D87"/>
    <w:rsid w:val="008451BC"/>
    <w:rsid w:val="0085049B"/>
    <w:rsid w:val="0085196C"/>
    <w:rsid w:val="00852FB8"/>
    <w:rsid w:val="00853DAC"/>
    <w:rsid w:val="0085509B"/>
    <w:rsid w:val="0085602F"/>
    <w:rsid w:val="00862790"/>
    <w:rsid w:val="00863A0E"/>
    <w:rsid w:val="00865679"/>
    <w:rsid w:val="0086656D"/>
    <w:rsid w:val="00866B4F"/>
    <w:rsid w:val="00866D83"/>
    <w:rsid w:val="00871953"/>
    <w:rsid w:val="00872A72"/>
    <w:rsid w:val="00873BD4"/>
    <w:rsid w:val="00874CD4"/>
    <w:rsid w:val="00876861"/>
    <w:rsid w:val="008829BA"/>
    <w:rsid w:val="00882F33"/>
    <w:rsid w:val="00883A02"/>
    <w:rsid w:val="00883D80"/>
    <w:rsid w:val="00884E56"/>
    <w:rsid w:val="00885535"/>
    <w:rsid w:val="008856F2"/>
    <w:rsid w:val="008864AE"/>
    <w:rsid w:val="00886EAA"/>
    <w:rsid w:val="008905CC"/>
    <w:rsid w:val="00892257"/>
    <w:rsid w:val="008925C8"/>
    <w:rsid w:val="0089523B"/>
    <w:rsid w:val="00895BD6"/>
    <w:rsid w:val="0089742C"/>
    <w:rsid w:val="008978C8"/>
    <w:rsid w:val="008A12F3"/>
    <w:rsid w:val="008A21E7"/>
    <w:rsid w:val="008A51E2"/>
    <w:rsid w:val="008A7442"/>
    <w:rsid w:val="008B12EE"/>
    <w:rsid w:val="008B275D"/>
    <w:rsid w:val="008B2B54"/>
    <w:rsid w:val="008B2FB1"/>
    <w:rsid w:val="008B32B3"/>
    <w:rsid w:val="008C00C4"/>
    <w:rsid w:val="008C1A06"/>
    <w:rsid w:val="008C4ADE"/>
    <w:rsid w:val="008C737D"/>
    <w:rsid w:val="008C7397"/>
    <w:rsid w:val="008C7628"/>
    <w:rsid w:val="008C7DEC"/>
    <w:rsid w:val="008D0F07"/>
    <w:rsid w:val="008D2239"/>
    <w:rsid w:val="008D5C02"/>
    <w:rsid w:val="008D6D1B"/>
    <w:rsid w:val="008D6D6F"/>
    <w:rsid w:val="008D7114"/>
    <w:rsid w:val="008D79F8"/>
    <w:rsid w:val="008E0460"/>
    <w:rsid w:val="008E0B73"/>
    <w:rsid w:val="008E0CCE"/>
    <w:rsid w:val="008E1908"/>
    <w:rsid w:val="008E236A"/>
    <w:rsid w:val="008E3529"/>
    <w:rsid w:val="008E4E79"/>
    <w:rsid w:val="008E71BA"/>
    <w:rsid w:val="008F0594"/>
    <w:rsid w:val="008F259F"/>
    <w:rsid w:val="008F28CE"/>
    <w:rsid w:val="008F3633"/>
    <w:rsid w:val="008F541E"/>
    <w:rsid w:val="008F6A87"/>
    <w:rsid w:val="0090025A"/>
    <w:rsid w:val="00900D75"/>
    <w:rsid w:val="009039D5"/>
    <w:rsid w:val="00903A16"/>
    <w:rsid w:val="00904A7D"/>
    <w:rsid w:val="00905F5A"/>
    <w:rsid w:val="00915923"/>
    <w:rsid w:val="00915CF5"/>
    <w:rsid w:val="009162C2"/>
    <w:rsid w:val="009169C9"/>
    <w:rsid w:val="00916B34"/>
    <w:rsid w:val="00916F25"/>
    <w:rsid w:val="009173E0"/>
    <w:rsid w:val="0092004C"/>
    <w:rsid w:val="00920308"/>
    <w:rsid w:val="00923282"/>
    <w:rsid w:val="009247D2"/>
    <w:rsid w:val="00924976"/>
    <w:rsid w:val="00926DEC"/>
    <w:rsid w:val="009276BE"/>
    <w:rsid w:val="0092796D"/>
    <w:rsid w:val="00927E2B"/>
    <w:rsid w:val="00930C86"/>
    <w:rsid w:val="0093393A"/>
    <w:rsid w:val="00933CF8"/>
    <w:rsid w:val="00933EE2"/>
    <w:rsid w:val="0093564C"/>
    <w:rsid w:val="00935796"/>
    <w:rsid w:val="00936004"/>
    <w:rsid w:val="0093607E"/>
    <w:rsid w:val="00936260"/>
    <w:rsid w:val="0093746D"/>
    <w:rsid w:val="00940298"/>
    <w:rsid w:val="009404CA"/>
    <w:rsid w:val="00941E31"/>
    <w:rsid w:val="00942E9E"/>
    <w:rsid w:val="009434DA"/>
    <w:rsid w:val="00945CCA"/>
    <w:rsid w:val="009460D5"/>
    <w:rsid w:val="00950006"/>
    <w:rsid w:val="00950E5F"/>
    <w:rsid w:val="009519D2"/>
    <w:rsid w:val="00953238"/>
    <w:rsid w:val="0095370B"/>
    <w:rsid w:val="00953A0F"/>
    <w:rsid w:val="00954DBA"/>
    <w:rsid w:val="009556DD"/>
    <w:rsid w:val="009561B1"/>
    <w:rsid w:val="00957195"/>
    <w:rsid w:val="0096072C"/>
    <w:rsid w:val="0096075A"/>
    <w:rsid w:val="009612EE"/>
    <w:rsid w:val="0096210A"/>
    <w:rsid w:val="0096230F"/>
    <w:rsid w:val="009623F8"/>
    <w:rsid w:val="00965AF9"/>
    <w:rsid w:val="00967004"/>
    <w:rsid w:val="009670A0"/>
    <w:rsid w:val="0096760C"/>
    <w:rsid w:val="00972C23"/>
    <w:rsid w:val="009733A6"/>
    <w:rsid w:val="00974358"/>
    <w:rsid w:val="00974411"/>
    <w:rsid w:val="009749B3"/>
    <w:rsid w:val="009765A2"/>
    <w:rsid w:val="0097773C"/>
    <w:rsid w:val="00980AFD"/>
    <w:rsid w:val="00982FB0"/>
    <w:rsid w:val="00983C1D"/>
    <w:rsid w:val="009861EE"/>
    <w:rsid w:val="00987BFA"/>
    <w:rsid w:val="00992E2E"/>
    <w:rsid w:val="00993AA6"/>
    <w:rsid w:val="00995721"/>
    <w:rsid w:val="00996F62"/>
    <w:rsid w:val="009A1131"/>
    <w:rsid w:val="009A2741"/>
    <w:rsid w:val="009A31FD"/>
    <w:rsid w:val="009A5E76"/>
    <w:rsid w:val="009A6272"/>
    <w:rsid w:val="009B1473"/>
    <w:rsid w:val="009B192E"/>
    <w:rsid w:val="009B2E9D"/>
    <w:rsid w:val="009B3327"/>
    <w:rsid w:val="009B3CF9"/>
    <w:rsid w:val="009B6DA4"/>
    <w:rsid w:val="009C15BC"/>
    <w:rsid w:val="009C35AD"/>
    <w:rsid w:val="009C544F"/>
    <w:rsid w:val="009C5D56"/>
    <w:rsid w:val="009D0F78"/>
    <w:rsid w:val="009D1767"/>
    <w:rsid w:val="009D21A7"/>
    <w:rsid w:val="009D3364"/>
    <w:rsid w:val="009D3F2A"/>
    <w:rsid w:val="009D52D3"/>
    <w:rsid w:val="009D76E6"/>
    <w:rsid w:val="009E000F"/>
    <w:rsid w:val="009E1A10"/>
    <w:rsid w:val="009E3316"/>
    <w:rsid w:val="009E346B"/>
    <w:rsid w:val="009E5341"/>
    <w:rsid w:val="009E6A24"/>
    <w:rsid w:val="009E73FA"/>
    <w:rsid w:val="009E7BCD"/>
    <w:rsid w:val="009F0DE5"/>
    <w:rsid w:val="009F14AA"/>
    <w:rsid w:val="009F1566"/>
    <w:rsid w:val="009F1689"/>
    <w:rsid w:val="009F421A"/>
    <w:rsid w:val="009F4757"/>
    <w:rsid w:val="009F4E5B"/>
    <w:rsid w:val="009F6854"/>
    <w:rsid w:val="009F6B01"/>
    <w:rsid w:val="009F764C"/>
    <w:rsid w:val="00A00CF7"/>
    <w:rsid w:val="00A01806"/>
    <w:rsid w:val="00A01A17"/>
    <w:rsid w:val="00A03366"/>
    <w:rsid w:val="00A037F6"/>
    <w:rsid w:val="00A05349"/>
    <w:rsid w:val="00A05396"/>
    <w:rsid w:val="00A06167"/>
    <w:rsid w:val="00A06F1E"/>
    <w:rsid w:val="00A10A54"/>
    <w:rsid w:val="00A14C67"/>
    <w:rsid w:val="00A14D42"/>
    <w:rsid w:val="00A15C66"/>
    <w:rsid w:val="00A174CA"/>
    <w:rsid w:val="00A20B13"/>
    <w:rsid w:val="00A223F2"/>
    <w:rsid w:val="00A22650"/>
    <w:rsid w:val="00A233B8"/>
    <w:rsid w:val="00A23A24"/>
    <w:rsid w:val="00A2721B"/>
    <w:rsid w:val="00A303C9"/>
    <w:rsid w:val="00A33F07"/>
    <w:rsid w:val="00A34FE9"/>
    <w:rsid w:val="00A36D9B"/>
    <w:rsid w:val="00A402C4"/>
    <w:rsid w:val="00A410FF"/>
    <w:rsid w:val="00A424BE"/>
    <w:rsid w:val="00A445EA"/>
    <w:rsid w:val="00A44824"/>
    <w:rsid w:val="00A45ABA"/>
    <w:rsid w:val="00A46304"/>
    <w:rsid w:val="00A465FF"/>
    <w:rsid w:val="00A5113E"/>
    <w:rsid w:val="00A54DE9"/>
    <w:rsid w:val="00A559E8"/>
    <w:rsid w:val="00A565E5"/>
    <w:rsid w:val="00A567E4"/>
    <w:rsid w:val="00A5760D"/>
    <w:rsid w:val="00A61785"/>
    <w:rsid w:val="00A62482"/>
    <w:rsid w:val="00A64EFF"/>
    <w:rsid w:val="00A65FBC"/>
    <w:rsid w:val="00A664BF"/>
    <w:rsid w:val="00A66AD4"/>
    <w:rsid w:val="00A675A9"/>
    <w:rsid w:val="00A734AB"/>
    <w:rsid w:val="00A74661"/>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04"/>
    <w:rsid w:val="00A962F7"/>
    <w:rsid w:val="00A96821"/>
    <w:rsid w:val="00A9789E"/>
    <w:rsid w:val="00AA05B7"/>
    <w:rsid w:val="00AA1459"/>
    <w:rsid w:val="00AA3173"/>
    <w:rsid w:val="00AA3B7E"/>
    <w:rsid w:val="00AA6A3C"/>
    <w:rsid w:val="00AA6DD3"/>
    <w:rsid w:val="00AB14DC"/>
    <w:rsid w:val="00AB2039"/>
    <w:rsid w:val="00AB21EB"/>
    <w:rsid w:val="00AB2923"/>
    <w:rsid w:val="00AB4021"/>
    <w:rsid w:val="00AB56C0"/>
    <w:rsid w:val="00AB70B0"/>
    <w:rsid w:val="00AB7CB1"/>
    <w:rsid w:val="00AB7CD7"/>
    <w:rsid w:val="00AB7D4B"/>
    <w:rsid w:val="00AC1689"/>
    <w:rsid w:val="00AC170B"/>
    <w:rsid w:val="00AC2D41"/>
    <w:rsid w:val="00AC4314"/>
    <w:rsid w:val="00AC580E"/>
    <w:rsid w:val="00AC5B77"/>
    <w:rsid w:val="00AC5C34"/>
    <w:rsid w:val="00AD18F1"/>
    <w:rsid w:val="00AD255F"/>
    <w:rsid w:val="00AD30DB"/>
    <w:rsid w:val="00AD45E6"/>
    <w:rsid w:val="00AD4C7E"/>
    <w:rsid w:val="00AD6566"/>
    <w:rsid w:val="00AD6ACF"/>
    <w:rsid w:val="00AD6C19"/>
    <w:rsid w:val="00AE03C3"/>
    <w:rsid w:val="00AE1D28"/>
    <w:rsid w:val="00AE2CE2"/>
    <w:rsid w:val="00AE2FF3"/>
    <w:rsid w:val="00AE46D1"/>
    <w:rsid w:val="00AE49C0"/>
    <w:rsid w:val="00AE68FC"/>
    <w:rsid w:val="00AE6A35"/>
    <w:rsid w:val="00AE6BBF"/>
    <w:rsid w:val="00AE7203"/>
    <w:rsid w:val="00AE76F6"/>
    <w:rsid w:val="00AE771B"/>
    <w:rsid w:val="00AF2A6E"/>
    <w:rsid w:val="00AF3F86"/>
    <w:rsid w:val="00AF5A28"/>
    <w:rsid w:val="00AF64BF"/>
    <w:rsid w:val="00AF710D"/>
    <w:rsid w:val="00B00368"/>
    <w:rsid w:val="00B00BC6"/>
    <w:rsid w:val="00B03952"/>
    <w:rsid w:val="00B041AD"/>
    <w:rsid w:val="00B05947"/>
    <w:rsid w:val="00B0621B"/>
    <w:rsid w:val="00B06CD2"/>
    <w:rsid w:val="00B11EF3"/>
    <w:rsid w:val="00B12577"/>
    <w:rsid w:val="00B12811"/>
    <w:rsid w:val="00B1458D"/>
    <w:rsid w:val="00B15A23"/>
    <w:rsid w:val="00B15EF8"/>
    <w:rsid w:val="00B2091F"/>
    <w:rsid w:val="00B20C17"/>
    <w:rsid w:val="00B25829"/>
    <w:rsid w:val="00B25E4A"/>
    <w:rsid w:val="00B27F49"/>
    <w:rsid w:val="00B3090C"/>
    <w:rsid w:val="00B3102E"/>
    <w:rsid w:val="00B31273"/>
    <w:rsid w:val="00B31802"/>
    <w:rsid w:val="00B31C13"/>
    <w:rsid w:val="00B31E3F"/>
    <w:rsid w:val="00B33564"/>
    <w:rsid w:val="00B34AE2"/>
    <w:rsid w:val="00B357F2"/>
    <w:rsid w:val="00B35A69"/>
    <w:rsid w:val="00B378D1"/>
    <w:rsid w:val="00B42291"/>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4F8"/>
    <w:rsid w:val="00B61A46"/>
    <w:rsid w:val="00B62851"/>
    <w:rsid w:val="00B62A58"/>
    <w:rsid w:val="00B62D1F"/>
    <w:rsid w:val="00B630A3"/>
    <w:rsid w:val="00B64CCA"/>
    <w:rsid w:val="00B65AA6"/>
    <w:rsid w:val="00B669AF"/>
    <w:rsid w:val="00B67F9B"/>
    <w:rsid w:val="00B72786"/>
    <w:rsid w:val="00B72826"/>
    <w:rsid w:val="00B72E7D"/>
    <w:rsid w:val="00B74261"/>
    <w:rsid w:val="00B74B3E"/>
    <w:rsid w:val="00B76B2D"/>
    <w:rsid w:val="00B76C15"/>
    <w:rsid w:val="00B7739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59E2"/>
    <w:rsid w:val="00BA09B9"/>
    <w:rsid w:val="00BA0ED2"/>
    <w:rsid w:val="00BA2346"/>
    <w:rsid w:val="00BA28EB"/>
    <w:rsid w:val="00BA3029"/>
    <w:rsid w:val="00BA3721"/>
    <w:rsid w:val="00BA4479"/>
    <w:rsid w:val="00BA5B88"/>
    <w:rsid w:val="00BA5CE4"/>
    <w:rsid w:val="00BA7F5D"/>
    <w:rsid w:val="00BB3F45"/>
    <w:rsid w:val="00BB53CC"/>
    <w:rsid w:val="00BB6006"/>
    <w:rsid w:val="00BB607E"/>
    <w:rsid w:val="00BC00B6"/>
    <w:rsid w:val="00BC0172"/>
    <w:rsid w:val="00BC23D1"/>
    <w:rsid w:val="00BD1DA0"/>
    <w:rsid w:val="00BD2A3B"/>
    <w:rsid w:val="00BD2C5D"/>
    <w:rsid w:val="00BD3C1F"/>
    <w:rsid w:val="00BD4A56"/>
    <w:rsid w:val="00BD5605"/>
    <w:rsid w:val="00BD6844"/>
    <w:rsid w:val="00BE2DF6"/>
    <w:rsid w:val="00BE4339"/>
    <w:rsid w:val="00BE4646"/>
    <w:rsid w:val="00BE4B1F"/>
    <w:rsid w:val="00BE5B62"/>
    <w:rsid w:val="00BF1578"/>
    <w:rsid w:val="00BF34C1"/>
    <w:rsid w:val="00BF3744"/>
    <w:rsid w:val="00BF4C15"/>
    <w:rsid w:val="00C017AD"/>
    <w:rsid w:val="00C0319D"/>
    <w:rsid w:val="00C0379A"/>
    <w:rsid w:val="00C03AE2"/>
    <w:rsid w:val="00C041C1"/>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27EA3"/>
    <w:rsid w:val="00C30FB4"/>
    <w:rsid w:val="00C316A4"/>
    <w:rsid w:val="00C34FFD"/>
    <w:rsid w:val="00C36145"/>
    <w:rsid w:val="00C3699D"/>
    <w:rsid w:val="00C410D1"/>
    <w:rsid w:val="00C41578"/>
    <w:rsid w:val="00C43AB3"/>
    <w:rsid w:val="00C43E8C"/>
    <w:rsid w:val="00C44142"/>
    <w:rsid w:val="00C44335"/>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615C3"/>
    <w:rsid w:val="00C623E4"/>
    <w:rsid w:val="00C62A68"/>
    <w:rsid w:val="00C631A8"/>
    <w:rsid w:val="00C63ABA"/>
    <w:rsid w:val="00C64DDC"/>
    <w:rsid w:val="00C65C14"/>
    <w:rsid w:val="00C66740"/>
    <w:rsid w:val="00C702F0"/>
    <w:rsid w:val="00C70404"/>
    <w:rsid w:val="00C70EC1"/>
    <w:rsid w:val="00C76CAD"/>
    <w:rsid w:val="00C807F2"/>
    <w:rsid w:val="00C8437E"/>
    <w:rsid w:val="00C86998"/>
    <w:rsid w:val="00C90EF3"/>
    <w:rsid w:val="00C911AF"/>
    <w:rsid w:val="00C91FAB"/>
    <w:rsid w:val="00C92A8C"/>
    <w:rsid w:val="00C93403"/>
    <w:rsid w:val="00C93879"/>
    <w:rsid w:val="00C93C54"/>
    <w:rsid w:val="00C94F96"/>
    <w:rsid w:val="00C95FC0"/>
    <w:rsid w:val="00C971C8"/>
    <w:rsid w:val="00CA000B"/>
    <w:rsid w:val="00CA002E"/>
    <w:rsid w:val="00CA3800"/>
    <w:rsid w:val="00CA6B7F"/>
    <w:rsid w:val="00CA79EA"/>
    <w:rsid w:val="00CB437D"/>
    <w:rsid w:val="00CB5875"/>
    <w:rsid w:val="00CB62DE"/>
    <w:rsid w:val="00CB75BB"/>
    <w:rsid w:val="00CB7721"/>
    <w:rsid w:val="00CC0B5A"/>
    <w:rsid w:val="00CC232F"/>
    <w:rsid w:val="00CC40B8"/>
    <w:rsid w:val="00CC5275"/>
    <w:rsid w:val="00CC53A1"/>
    <w:rsid w:val="00CC5606"/>
    <w:rsid w:val="00CC647C"/>
    <w:rsid w:val="00CD11CD"/>
    <w:rsid w:val="00CD1960"/>
    <w:rsid w:val="00CD20FD"/>
    <w:rsid w:val="00CD2FED"/>
    <w:rsid w:val="00CD3720"/>
    <w:rsid w:val="00CD43CA"/>
    <w:rsid w:val="00CD460D"/>
    <w:rsid w:val="00CD68F7"/>
    <w:rsid w:val="00CE13B8"/>
    <w:rsid w:val="00CE3452"/>
    <w:rsid w:val="00CE38B7"/>
    <w:rsid w:val="00CE4350"/>
    <w:rsid w:val="00CE56CE"/>
    <w:rsid w:val="00CE70D6"/>
    <w:rsid w:val="00CE7A08"/>
    <w:rsid w:val="00CF08BA"/>
    <w:rsid w:val="00CF25F6"/>
    <w:rsid w:val="00CF32D6"/>
    <w:rsid w:val="00CF3A73"/>
    <w:rsid w:val="00CF40B2"/>
    <w:rsid w:val="00CF43F4"/>
    <w:rsid w:val="00CF47E3"/>
    <w:rsid w:val="00CF51D0"/>
    <w:rsid w:val="00CF5915"/>
    <w:rsid w:val="00CF63D6"/>
    <w:rsid w:val="00D006D9"/>
    <w:rsid w:val="00D02409"/>
    <w:rsid w:val="00D02C9A"/>
    <w:rsid w:val="00D034F8"/>
    <w:rsid w:val="00D0391F"/>
    <w:rsid w:val="00D04231"/>
    <w:rsid w:val="00D06E94"/>
    <w:rsid w:val="00D076AB"/>
    <w:rsid w:val="00D079EC"/>
    <w:rsid w:val="00D11712"/>
    <w:rsid w:val="00D11C04"/>
    <w:rsid w:val="00D12BAE"/>
    <w:rsid w:val="00D155FA"/>
    <w:rsid w:val="00D15A44"/>
    <w:rsid w:val="00D168C1"/>
    <w:rsid w:val="00D16F8D"/>
    <w:rsid w:val="00D17FC4"/>
    <w:rsid w:val="00D21D12"/>
    <w:rsid w:val="00D220F3"/>
    <w:rsid w:val="00D22F0B"/>
    <w:rsid w:val="00D24B84"/>
    <w:rsid w:val="00D24F37"/>
    <w:rsid w:val="00D30576"/>
    <w:rsid w:val="00D311CF"/>
    <w:rsid w:val="00D31D71"/>
    <w:rsid w:val="00D33F87"/>
    <w:rsid w:val="00D351DF"/>
    <w:rsid w:val="00D35B7B"/>
    <w:rsid w:val="00D361C0"/>
    <w:rsid w:val="00D36548"/>
    <w:rsid w:val="00D373F8"/>
    <w:rsid w:val="00D400AF"/>
    <w:rsid w:val="00D405A2"/>
    <w:rsid w:val="00D4074E"/>
    <w:rsid w:val="00D40B7D"/>
    <w:rsid w:val="00D4222F"/>
    <w:rsid w:val="00D432B7"/>
    <w:rsid w:val="00D46F1F"/>
    <w:rsid w:val="00D510E2"/>
    <w:rsid w:val="00D52B75"/>
    <w:rsid w:val="00D52FF3"/>
    <w:rsid w:val="00D542E7"/>
    <w:rsid w:val="00D6062A"/>
    <w:rsid w:val="00D60DB5"/>
    <w:rsid w:val="00D62611"/>
    <w:rsid w:val="00D710FF"/>
    <w:rsid w:val="00D716C9"/>
    <w:rsid w:val="00D75288"/>
    <w:rsid w:val="00D77273"/>
    <w:rsid w:val="00D77554"/>
    <w:rsid w:val="00D8208B"/>
    <w:rsid w:val="00D84DD9"/>
    <w:rsid w:val="00D85742"/>
    <w:rsid w:val="00D85DB2"/>
    <w:rsid w:val="00D85FFE"/>
    <w:rsid w:val="00D872A2"/>
    <w:rsid w:val="00D90034"/>
    <w:rsid w:val="00D90FAA"/>
    <w:rsid w:val="00D93FFC"/>
    <w:rsid w:val="00D94006"/>
    <w:rsid w:val="00D970B5"/>
    <w:rsid w:val="00D9783E"/>
    <w:rsid w:val="00DA56D8"/>
    <w:rsid w:val="00DA57AE"/>
    <w:rsid w:val="00DA6280"/>
    <w:rsid w:val="00DA6BFA"/>
    <w:rsid w:val="00DA7A33"/>
    <w:rsid w:val="00DB0119"/>
    <w:rsid w:val="00DB0D6D"/>
    <w:rsid w:val="00DB0E04"/>
    <w:rsid w:val="00DB1189"/>
    <w:rsid w:val="00DB119A"/>
    <w:rsid w:val="00DB1619"/>
    <w:rsid w:val="00DB2BDE"/>
    <w:rsid w:val="00DB32FF"/>
    <w:rsid w:val="00DB4656"/>
    <w:rsid w:val="00DB4C26"/>
    <w:rsid w:val="00DB5FA1"/>
    <w:rsid w:val="00DB6393"/>
    <w:rsid w:val="00DB6633"/>
    <w:rsid w:val="00DC12EA"/>
    <w:rsid w:val="00DC1939"/>
    <w:rsid w:val="00DC5FB2"/>
    <w:rsid w:val="00DC6219"/>
    <w:rsid w:val="00DC6A3E"/>
    <w:rsid w:val="00DC7648"/>
    <w:rsid w:val="00DD089A"/>
    <w:rsid w:val="00DD28D3"/>
    <w:rsid w:val="00DD69F4"/>
    <w:rsid w:val="00DE05DB"/>
    <w:rsid w:val="00DE22E4"/>
    <w:rsid w:val="00DE3706"/>
    <w:rsid w:val="00DE4F3C"/>
    <w:rsid w:val="00DE73CF"/>
    <w:rsid w:val="00DF2995"/>
    <w:rsid w:val="00DF2CF2"/>
    <w:rsid w:val="00DF32FB"/>
    <w:rsid w:val="00DF34B3"/>
    <w:rsid w:val="00DF3A14"/>
    <w:rsid w:val="00DF47DE"/>
    <w:rsid w:val="00DF70E4"/>
    <w:rsid w:val="00DF75D4"/>
    <w:rsid w:val="00E0180E"/>
    <w:rsid w:val="00E01A4B"/>
    <w:rsid w:val="00E01D60"/>
    <w:rsid w:val="00E02665"/>
    <w:rsid w:val="00E0298F"/>
    <w:rsid w:val="00E04D2C"/>
    <w:rsid w:val="00E06703"/>
    <w:rsid w:val="00E06740"/>
    <w:rsid w:val="00E06BDB"/>
    <w:rsid w:val="00E073FE"/>
    <w:rsid w:val="00E07FF4"/>
    <w:rsid w:val="00E100B7"/>
    <w:rsid w:val="00E10205"/>
    <w:rsid w:val="00E12C4A"/>
    <w:rsid w:val="00E1335B"/>
    <w:rsid w:val="00E133E3"/>
    <w:rsid w:val="00E14E01"/>
    <w:rsid w:val="00E1517A"/>
    <w:rsid w:val="00E15513"/>
    <w:rsid w:val="00E16B3B"/>
    <w:rsid w:val="00E1731D"/>
    <w:rsid w:val="00E22517"/>
    <w:rsid w:val="00E2315A"/>
    <w:rsid w:val="00E2387C"/>
    <w:rsid w:val="00E23A4A"/>
    <w:rsid w:val="00E23FEA"/>
    <w:rsid w:val="00E24C7B"/>
    <w:rsid w:val="00E24F60"/>
    <w:rsid w:val="00E255EC"/>
    <w:rsid w:val="00E259F2"/>
    <w:rsid w:val="00E25D5B"/>
    <w:rsid w:val="00E2604A"/>
    <w:rsid w:val="00E272DB"/>
    <w:rsid w:val="00E3051A"/>
    <w:rsid w:val="00E306A5"/>
    <w:rsid w:val="00E31DA2"/>
    <w:rsid w:val="00E32509"/>
    <w:rsid w:val="00E3438B"/>
    <w:rsid w:val="00E343C7"/>
    <w:rsid w:val="00E44D6B"/>
    <w:rsid w:val="00E46489"/>
    <w:rsid w:val="00E469BE"/>
    <w:rsid w:val="00E5210D"/>
    <w:rsid w:val="00E54C43"/>
    <w:rsid w:val="00E5500E"/>
    <w:rsid w:val="00E55AD2"/>
    <w:rsid w:val="00E55FDD"/>
    <w:rsid w:val="00E57C7F"/>
    <w:rsid w:val="00E61AD6"/>
    <w:rsid w:val="00E61D29"/>
    <w:rsid w:val="00E621DC"/>
    <w:rsid w:val="00E62741"/>
    <w:rsid w:val="00E657C8"/>
    <w:rsid w:val="00E673C1"/>
    <w:rsid w:val="00E679BE"/>
    <w:rsid w:val="00E70F11"/>
    <w:rsid w:val="00E7250E"/>
    <w:rsid w:val="00E733EC"/>
    <w:rsid w:val="00E73A3C"/>
    <w:rsid w:val="00E73B70"/>
    <w:rsid w:val="00E751AC"/>
    <w:rsid w:val="00E75F81"/>
    <w:rsid w:val="00E76AF4"/>
    <w:rsid w:val="00E77366"/>
    <w:rsid w:val="00E817B6"/>
    <w:rsid w:val="00E81DF7"/>
    <w:rsid w:val="00E83208"/>
    <w:rsid w:val="00E87A8A"/>
    <w:rsid w:val="00E95D38"/>
    <w:rsid w:val="00E97C33"/>
    <w:rsid w:val="00EA14AD"/>
    <w:rsid w:val="00EA1AFD"/>
    <w:rsid w:val="00EA2670"/>
    <w:rsid w:val="00EA329F"/>
    <w:rsid w:val="00EA3C26"/>
    <w:rsid w:val="00EA3C61"/>
    <w:rsid w:val="00EA4E95"/>
    <w:rsid w:val="00EA50F9"/>
    <w:rsid w:val="00EA5263"/>
    <w:rsid w:val="00EA625F"/>
    <w:rsid w:val="00EA6370"/>
    <w:rsid w:val="00EB1AF7"/>
    <w:rsid w:val="00EB2DE0"/>
    <w:rsid w:val="00EB35D6"/>
    <w:rsid w:val="00EB7365"/>
    <w:rsid w:val="00EC0DFF"/>
    <w:rsid w:val="00EC190D"/>
    <w:rsid w:val="00EC190E"/>
    <w:rsid w:val="00EC1D61"/>
    <w:rsid w:val="00EC288C"/>
    <w:rsid w:val="00EC290F"/>
    <w:rsid w:val="00EC4E01"/>
    <w:rsid w:val="00EC4FF9"/>
    <w:rsid w:val="00ED027A"/>
    <w:rsid w:val="00ED0701"/>
    <w:rsid w:val="00ED32D2"/>
    <w:rsid w:val="00ED3BB6"/>
    <w:rsid w:val="00ED75B3"/>
    <w:rsid w:val="00ED79C6"/>
    <w:rsid w:val="00EE0AFE"/>
    <w:rsid w:val="00EE11D6"/>
    <w:rsid w:val="00EE26A1"/>
    <w:rsid w:val="00EE30FD"/>
    <w:rsid w:val="00EE5364"/>
    <w:rsid w:val="00EE5414"/>
    <w:rsid w:val="00EF0DD2"/>
    <w:rsid w:val="00EF0ECF"/>
    <w:rsid w:val="00EF1F21"/>
    <w:rsid w:val="00EF2791"/>
    <w:rsid w:val="00EF2832"/>
    <w:rsid w:val="00EF3800"/>
    <w:rsid w:val="00EF58CE"/>
    <w:rsid w:val="00EF7CB0"/>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1D88"/>
    <w:rsid w:val="00F12E0F"/>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30002"/>
    <w:rsid w:val="00F30420"/>
    <w:rsid w:val="00F30C46"/>
    <w:rsid w:val="00F31953"/>
    <w:rsid w:val="00F353A6"/>
    <w:rsid w:val="00F360EC"/>
    <w:rsid w:val="00F36545"/>
    <w:rsid w:val="00F373E7"/>
    <w:rsid w:val="00F37B03"/>
    <w:rsid w:val="00F40025"/>
    <w:rsid w:val="00F41186"/>
    <w:rsid w:val="00F437FC"/>
    <w:rsid w:val="00F46109"/>
    <w:rsid w:val="00F468BE"/>
    <w:rsid w:val="00F47FF4"/>
    <w:rsid w:val="00F5058B"/>
    <w:rsid w:val="00F518C8"/>
    <w:rsid w:val="00F558B4"/>
    <w:rsid w:val="00F570EC"/>
    <w:rsid w:val="00F574BA"/>
    <w:rsid w:val="00F60EA5"/>
    <w:rsid w:val="00F62128"/>
    <w:rsid w:val="00F62D9B"/>
    <w:rsid w:val="00F6458B"/>
    <w:rsid w:val="00F65748"/>
    <w:rsid w:val="00F672CF"/>
    <w:rsid w:val="00F67B5B"/>
    <w:rsid w:val="00F701A6"/>
    <w:rsid w:val="00F73264"/>
    <w:rsid w:val="00F745FB"/>
    <w:rsid w:val="00F761D2"/>
    <w:rsid w:val="00F77E60"/>
    <w:rsid w:val="00F80AF7"/>
    <w:rsid w:val="00F80FDD"/>
    <w:rsid w:val="00F82209"/>
    <w:rsid w:val="00F83BEE"/>
    <w:rsid w:val="00F8485B"/>
    <w:rsid w:val="00F85456"/>
    <w:rsid w:val="00F85F62"/>
    <w:rsid w:val="00F87D07"/>
    <w:rsid w:val="00F90982"/>
    <w:rsid w:val="00F90F4B"/>
    <w:rsid w:val="00F9208E"/>
    <w:rsid w:val="00F929C7"/>
    <w:rsid w:val="00F94015"/>
    <w:rsid w:val="00F951C3"/>
    <w:rsid w:val="00F9629B"/>
    <w:rsid w:val="00F96849"/>
    <w:rsid w:val="00F9737F"/>
    <w:rsid w:val="00F97B0A"/>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038"/>
    <w:rsid w:val="00FB5652"/>
    <w:rsid w:val="00FB5DA1"/>
    <w:rsid w:val="00FB5E68"/>
    <w:rsid w:val="00FB656F"/>
    <w:rsid w:val="00FB6976"/>
    <w:rsid w:val="00FC0151"/>
    <w:rsid w:val="00FC0FAB"/>
    <w:rsid w:val="00FC17E7"/>
    <w:rsid w:val="00FC1951"/>
    <w:rsid w:val="00FC2785"/>
    <w:rsid w:val="00FC376F"/>
    <w:rsid w:val="00FC469B"/>
    <w:rsid w:val="00FC54C8"/>
    <w:rsid w:val="00FC68CE"/>
    <w:rsid w:val="00FC6B87"/>
    <w:rsid w:val="00FC748E"/>
    <w:rsid w:val="00FC7A05"/>
    <w:rsid w:val="00FD12D6"/>
    <w:rsid w:val="00FD1356"/>
    <w:rsid w:val="00FD2A5E"/>
    <w:rsid w:val="00FD3459"/>
    <w:rsid w:val="00FD4A75"/>
    <w:rsid w:val="00FE0FCC"/>
    <w:rsid w:val="00FE0FE4"/>
    <w:rsid w:val="00FE25DE"/>
    <w:rsid w:val="00FE2E88"/>
    <w:rsid w:val="00FE3647"/>
    <w:rsid w:val="00FE4773"/>
    <w:rsid w:val="00FE5A4A"/>
    <w:rsid w:val="00FE6A04"/>
    <w:rsid w:val="00FF02CE"/>
    <w:rsid w:val="00FF1708"/>
    <w:rsid w:val="00FF1719"/>
    <w:rsid w:val="00FF1B46"/>
    <w:rsid w:val="00FF3008"/>
    <w:rsid w:val="00FF308F"/>
    <w:rsid w:val="00FF40C4"/>
    <w:rsid w:val="00FF4C87"/>
    <w:rsid w:val="00FF4FA9"/>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qFormat/>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paragraph" w:customStyle="1" w:styleId="StyleHeading1H1h1appheading1l1MemoHeading1h11h12h13h">
    <w:name w:val="Style Heading 1H1h1app heading 1l1Memo Heading 1h11h12h13h..."/>
    <w:basedOn w:val="1"/>
    <w:rsid w:val="006C4CB6"/>
    <w:pPr>
      <w:keepNext w:val="0"/>
      <w:keepLines w:val="0"/>
      <w:widowControl w:val="0"/>
      <w:numPr>
        <w:numId w:val="21"/>
      </w:numPr>
      <w:spacing w:before="240" w:after="60"/>
    </w:pPr>
    <w:rPr>
      <w:rFonts w:ascii="Helvetica" w:eastAsia="Times New Roman" w:hAnsi="Helvetica" w:cs="Calibri"/>
      <w:color w:val="auto"/>
      <w:kern w:val="32"/>
      <w:szCs w:val="20"/>
      <w:lang w:val="en-US"/>
    </w:rPr>
  </w:style>
  <w:style w:type="paragraph" w:customStyle="1" w:styleId="3nobreakH3Underrubrik2h3MemoHeading3helloTitre">
    <w:name w:val="スタイル 見出し 3no breakH3Underrubrik2h3Memo Heading 3helloTitre ..."/>
    <w:basedOn w:val="3"/>
    <w:uiPriority w:val="99"/>
    <w:rsid w:val="005512EC"/>
    <w:pPr>
      <w:keepLines w:val="0"/>
      <w:numPr>
        <w:ilvl w:val="0"/>
        <w:numId w:val="0"/>
      </w:numPr>
      <w:spacing w:before="240" w:after="60"/>
      <w:ind w:left="2160" w:hanging="180"/>
    </w:pPr>
    <w:rPr>
      <w:rFonts w:ascii="Arial" w:eastAsia="Times New Roman" w:hAnsi="Arial" w:cs="Times New Roman"/>
      <w:bCs w:val="0"/>
      <w:color w:val="auto"/>
      <w:szCs w:val="26"/>
      <w:lang w:val="en-US" w:eastAsia="x-none"/>
    </w:rPr>
  </w:style>
  <w:style w:type="paragraph" w:customStyle="1" w:styleId="4h4H4H41h41H42h42H43h43H411h411H421h421H44h2">
    <w:name w:val="スタイル 見出し 4h4H4H41h41H42h42H43h43H411h411H421h421H44h...2"/>
    <w:basedOn w:val="4"/>
    <w:uiPriority w:val="99"/>
    <w:rsid w:val="005512EC"/>
    <w:pPr>
      <w:keepLines w:val="0"/>
      <w:spacing w:before="240" w:after="60"/>
      <w:ind w:left="2880" w:hanging="360"/>
    </w:pPr>
    <w:rPr>
      <w:rFonts w:ascii="Arial" w:eastAsia="MS Mincho" w:hAnsi="Arial" w:cs="Times New Roman"/>
      <w:bCs w:val="0"/>
      <w:color w:val="000000"/>
      <w:szCs w:val="26"/>
      <w:lang w:val="en-US" w:eastAsia="x-none"/>
    </w:rPr>
  </w:style>
  <w:style w:type="paragraph" w:customStyle="1" w:styleId="xmsonormal">
    <w:name w:val="x_msonormal"/>
    <w:basedOn w:val="a"/>
    <w:uiPriority w:val="99"/>
    <w:rsid w:val="00C43AB3"/>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DC647-34C0-40B8-8983-CA0501EBA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2219</TotalTime>
  <Pages>3</Pages>
  <Words>1179</Words>
  <Characters>6723</Characters>
  <Application>Microsoft Office Word</Application>
  <DocSecurity>0</DocSecurity>
  <Lines>56</Lines>
  <Paragraphs>15</Paragraphs>
  <ScaleCrop>false</ScaleCrop>
  <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高毓恺</cp:lastModifiedBy>
  <cp:revision>239</cp:revision>
  <dcterms:created xsi:type="dcterms:W3CDTF">2019-09-25T05:48:00Z</dcterms:created>
  <dcterms:modified xsi:type="dcterms:W3CDTF">2021-05-11T07:07:00Z</dcterms:modified>
</cp:coreProperties>
</file>