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26436" w14:textId="7CB30A7D" w:rsidR="00B975F2" w:rsidRPr="00A715FD" w:rsidRDefault="00B975F2" w:rsidP="005A3B69">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000973B9" w:rsidRPr="00E2299C">
        <w:rPr>
          <w:rFonts w:ascii="Arial" w:hAnsi="Arial" w:cs="Arial"/>
          <w:b/>
          <w:bCs/>
          <w:sz w:val="24"/>
          <w:szCs w:val="24"/>
          <w:lang w:val="de-DE"/>
        </w:rPr>
        <w:t>#10</w:t>
      </w:r>
      <w:r w:rsidR="008923A1">
        <w:rPr>
          <w:rFonts w:ascii="Arial" w:hAnsi="Arial" w:cs="Arial"/>
          <w:b/>
          <w:bCs/>
          <w:sz w:val="24"/>
          <w:szCs w:val="24"/>
          <w:lang w:val="de-DE"/>
        </w:rPr>
        <w:t>5-e</w:t>
      </w:r>
      <w:r w:rsidRPr="00C058EA">
        <w:rPr>
          <w:rFonts w:ascii="Arial" w:hAnsi="Arial" w:cs="Arial"/>
          <w:b/>
          <w:sz w:val="24"/>
          <w:lang w:val="de-DE"/>
        </w:rPr>
        <w:tab/>
      </w:r>
      <w:r w:rsidR="005A3B69" w:rsidRPr="00C058EA">
        <w:rPr>
          <w:rFonts w:ascii="Arial" w:hAnsi="Arial" w:cs="Arial"/>
          <w:b/>
          <w:sz w:val="24"/>
          <w:lang w:val="de-DE"/>
        </w:rPr>
        <w:tab/>
      </w:r>
      <w:r w:rsidR="00A715FD" w:rsidRPr="00A715FD">
        <w:rPr>
          <w:rFonts w:ascii="Arial" w:hAnsi="Arial" w:cs="Arial"/>
          <w:b/>
          <w:color w:val="000000" w:themeColor="text1"/>
          <w:sz w:val="24"/>
          <w:lang w:val="de-DE"/>
        </w:rPr>
        <w:t>R1-2105114</w:t>
      </w:r>
    </w:p>
    <w:p w14:paraId="4565C261" w14:textId="2ED83CF9" w:rsidR="000973B9" w:rsidRPr="00E2299C" w:rsidRDefault="00E2299C" w:rsidP="000973B9">
      <w:pPr>
        <w:tabs>
          <w:tab w:val="center" w:pos="4536"/>
          <w:tab w:val="right" w:pos="9072"/>
        </w:tabs>
        <w:rPr>
          <w:rFonts w:ascii="Arial" w:eastAsia="MS Mincho" w:hAnsi="Arial" w:cs="Arial"/>
          <w:b/>
          <w:bCs/>
          <w:sz w:val="28"/>
          <w:lang w:eastAsia="ja-JP"/>
        </w:rPr>
      </w:pPr>
      <w:r w:rsidRPr="00E2299C">
        <w:rPr>
          <w:rFonts w:ascii="Arial" w:eastAsia="MS Mincho" w:hAnsi="Arial" w:cs="Arial"/>
          <w:b/>
          <w:bCs/>
          <w:sz w:val="24"/>
          <w:szCs w:val="24"/>
          <w:lang w:eastAsia="ja-JP"/>
        </w:rPr>
        <w:t xml:space="preserve">e-Meeting, </w:t>
      </w:r>
      <w:r w:rsidR="008923A1" w:rsidRPr="008D0089">
        <w:rPr>
          <w:rFonts w:ascii="Arial" w:eastAsia="MS Mincho" w:hAnsi="Arial" w:cs="Arial"/>
          <w:b/>
          <w:bCs/>
          <w:sz w:val="24"/>
          <w:szCs w:val="24"/>
          <w:lang w:eastAsia="ja-JP"/>
        </w:rPr>
        <w:t>May 10</w:t>
      </w:r>
      <w:r w:rsidR="008923A1" w:rsidRPr="008D0089">
        <w:rPr>
          <w:rFonts w:ascii="Arial" w:eastAsia="MS Mincho" w:hAnsi="Arial" w:cs="Arial"/>
          <w:b/>
          <w:bCs/>
          <w:sz w:val="24"/>
          <w:szCs w:val="24"/>
          <w:vertAlign w:val="superscript"/>
          <w:lang w:eastAsia="ja-JP"/>
        </w:rPr>
        <w:t>th</w:t>
      </w:r>
      <w:r w:rsidR="008923A1" w:rsidRPr="008D0089">
        <w:rPr>
          <w:rFonts w:ascii="Arial" w:eastAsia="MS Mincho" w:hAnsi="Arial" w:cs="Arial"/>
          <w:b/>
          <w:bCs/>
          <w:sz w:val="24"/>
          <w:szCs w:val="24"/>
          <w:lang w:eastAsia="ja-JP"/>
        </w:rPr>
        <w:t xml:space="preserve"> – 27</w:t>
      </w:r>
      <w:r w:rsidR="008923A1" w:rsidRPr="008D0089">
        <w:rPr>
          <w:rFonts w:ascii="Arial" w:eastAsia="MS Mincho" w:hAnsi="Arial" w:cs="Arial"/>
          <w:b/>
          <w:bCs/>
          <w:sz w:val="24"/>
          <w:szCs w:val="24"/>
          <w:vertAlign w:val="superscript"/>
          <w:lang w:eastAsia="ja-JP"/>
        </w:rPr>
        <w:t>th</w:t>
      </w:r>
      <w:r w:rsidR="008923A1" w:rsidRPr="008D0089">
        <w:rPr>
          <w:rFonts w:ascii="Arial" w:eastAsia="MS Mincho" w:hAnsi="Arial" w:cs="Arial"/>
          <w:b/>
          <w:bCs/>
          <w:sz w:val="24"/>
          <w:szCs w:val="24"/>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03F35456"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3F7BAA" w:rsidRPr="003F7BAA">
        <w:rPr>
          <w:rFonts w:ascii="Arial" w:hAnsi="Arial" w:cs="Arial"/>
          <w:b/>
          <w:sz w:val="24"/>
          <w:lang w:val="en-US"/>
        </w:rPr>
        <w:t>On relaxed maximum modulation order</w:t>
      </w:r>
    </w:p>
    <w:p w14:paraId="7B288F5E" w14:textId="69FAE1E8"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1C315E">
        <w:rPr>
          <w:rFonts w:ascii="Arial" w:hAnsi="Arial" w:cs="Arial"/>
          <w:b/>
          <w:sz w:val="24"/>
          <w:lang w:val="en-US"/>
        </w:rPr>
        <w:t>8.6.1.</w:t>
      </w:r>
      <w:r w:rsidR="003F7BAA">
        <w:rPr>
          <w:rFonts w:ascii="Arial" w:hAnsi="Arial" w:cs="Arial"/>
          <w:b/>
          <w:sz w:val="24"/>
          <w:lang w:val="en-US"/>
        </w:rPr>
        <w:t>4</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6FEA6526" w14:textId="58A8CE9D" w:rsidR="0042348B" w:rsidRDefault="0042348B" w:rsidP="001C1CC7">
      <w:pPr>
        <w:spacing w:before="120"/>
        <w:jc w:val="both"/>
        <w:rPr>
          <w:rFonts w:ascii="Arial" w:hAnsi="Arial" w:cs="Arial"/>
          <w:lang w:val="en-US" w:eastAsia="zh-CN"/>
        </w:rPr>
      </w:pPr>
      <w:r>
        <w:rPr>
          <w:rFonts w:ascii="Arial" w:hAnsi="Arial" w:cs="Arial"/>
          <w:lang w:val="en-US" w:eastAsia="zh-CN"/>
        </w:rPr>
        <w:t>In the approved WID [1], one objective is to specify the support of relaxed maximum modulation order as follows:</w:t>
      </w:r>
    </w:p>
    <w:tbl>
      <w:tblPr>
        <w:tblStyle w:val="TableGrid"/>
        <w:tblW w:w="0" w:type="auto"/>
        <w:tblLook w:val="04A0" w:firstRow="1" w:lastRow="0" w:firstColumn="1" w:lastColumn="0" w:noHBand="0" w:noVBand="1"/>
      </w:tblPr>
      <w:tblGrid>
        <w:gridCol w:w="9962"/>
      </w:tblGrid>
      <w:tr w:rsidR="0042348B" w14:paraId="20BC63EF" w14:textId="77777777" w:rsidTr="0042348B">
        <w:tc>
          <w:tcPr>
            <w:tcW w:w="9962" w:type="dxa"/>
          </w:tcPr>
          <w:p w14:paraId="21BD6198" w14:textId="77777777" w:rsidR="0042348B" w:rsidRPr="0042348B" w:rsidRDefault="0042348B" w:rsidP="0042348B">
            <w:pPr>
              <w:pStyle w:val="BodyText"/>
              <w:numPr>
                <w:ilvl w:val="0"/>
                <w:numId w:val="33"/>
              </w:numPr>
              <w:overflowPunct w:val="0"/>
              <w:spacing w:after="0"/>
              <w:rPr>
                <w:rFonts w:ascii="Times New Roman" w:hAnsi="Times New Roman" w:cs="Times New Roman"/>
                <w:b/>
                <w:sz w:val="20"/>
                <w:szCs w:val="20"/>
              </w:rPr>
            </w:pPr>
            <w:r w:rsidRPr="0042348B">
              <w:rPr>
                <w:rFonts w:ascii="Times New Roman" w:hAnsi="Times New Roman" w:cs="Times New Roman"/>
                <w:sz w:val="20"/>
                <w:szCs w:val="20"/>
              </w:rPr>
              <w:t>Relaxed maximum modulation order:</w:t>
            </w:r>
          </w:p>
          <w:p w14:paraId="7955C002" w14:textId="77777777" w:rsidR="0042348B" w:rsidRPr="0042348B" w:rsidRDefault="0042348B" w:rsidP="0042348B">
            <w:pPr>
              <w:pStyle w:val="BodyText"/>
              <w:numPr>
                <w:ilvl w:val="1"/>
                <w:numId w:val="33"/>
              </w:numPr>
              <w:overflowPunct w:val="0"/>
              <w:spacing w:after="0"/>
              <w:rPr>
                <w:rFonts w:ascii="Times New Roman" w:hAnsi="Times New Roman" w:cs="Times New Roman"/>
                <w:b/>
                <w:sz w:val="20"/>
                <w:szCs w:val="20"/>
              </w:rPr>
            </w:pPr>
            <w:r w:rsidRPr="0042348B">
              <w:rPr>
                <w:rFonts w:ascii="Times New Roman" w:hAnsi="Times New Roman" w:cs="Times New Roman"/>
                <w:sz w:val="20"/>
                <w:szCs w:val="20"/>
              </w:rPr>
              <w:t>Support of 256QAM in DL is optional (instead of mandatory) for an FR1 RedCap UE.</w:t>
            </w:r>
          </w:p>
          <w:p w14:paraId="2B2AB707" w14:textId="16CA347A" w:rsidR="0042348B" w:rsidRPr="0042348B" w:rsidRDefault="0042348B" w:rsidP="0042348B">
            <w:pPr>
              <w:pStyle w:val="BodyText"/>
              <w:numPr>
                <w:ilvl w:val="1"/>
                <w:numId w:val="33"/>
              </w:numPr>
              <w:overflowPunct w:val="0"/>
              <w:rPr>
                <w:rFonts w:cs="Arial"/>
                <w:sz w:val="20"/>
                <w:szCs w:val="20"/>
              </w:rPr>
            </w:pPr>
            <w:r w:rsidRPr="0042348B">
              <w:rPr>
                <w:rFonts w:ascii="Times New Roman" w:hAnsi="Times New Roman" w:cs="Times New Roman"/>
                <w:sz w:val="20"/>
                <w:szCs w:val="20"/>
              </w:rPr>
              <w:t>No other relaxations of maximum modulation order are specified for a RedCap UE.</w:t>
            </w:r>
          </w:p>
        </w:tc>
      </w:tr>
    </w:tbl>
    <w:p w14:paraId="1BE2306F" w14:textId="4E38B0FB" w:rsidR="001C1CC7" w:rsidRDefault="001C1CC7" w:rsidP="001C1CC7">
      <w:pPr>
        <w:spacing w:before="120"/>
        <w:jc w:val="both"/>
        <w:rPr>
          <w:rFonts w:ascii="Arial" w:hAnsi="Arial" w:cs="Arial"/>
          <w:lang w:val="en-US" w:eastAsia="zh-CN"/>
        </w:rPr>
      </w:pPr>
      <w:r>
        <w:rPr>
          <w:rFonts w:ascii="Arial" w:hAnsi="Arial" w:cs="Arial"/>
          <w:lang w:val="en-US" w:eastAsia="zh-CN"/>
        </w:rPr>
        <w:t xml:space="preserve">In RAN1 104 e-meeting, the following agreements were reached [2]: </w:t>
      </w:r>
    </w:p>
    <w:tbl>
      <w:tblPr>
        <w:tblStyle w:val="TableGrid"/>
        <w:tblW w:w="0" w:type="auto"/>
        <w:tblLook w:val="04A0" w:firstRow="1" w:lastRow="0" w:firstColumn="1" w:lastColumn="0" w:noHBand="0" w:noVBand="1"/>
      </w:tblPr>
      <w:tblGrid>
        <w:gridCol w:w="9962"/>
      </w:tblGrid>
      <w:tr w:rsidR="001C1CC7" w14:paraId="5EECE830" w14:textId="77777777" w:rsidTr="004E7AAD">
        <w:tc>
          <w:tcPr>
            <w:tcW w:w="9962" w:type="dxa"/>
          </w:tcPr>
          <w:p w14:paraId="1AEA5556" w14:textId="77777777" w:rsidR="003F7BAA" w:rsidRPr="00B77987" w:rsidRDefault="003F7BAA" w:rsidP="003F7BAA">
            <w:pPr>
              <w:spacing w:after="0"/>
            </w:pPr>
            <w:r w:rsidRPr="00B77987">
              <w:rPr>
                <w:highlight w:val="green"/>
              </w:rPr>
              <w:t>Agreements:</w:t>
            </w:r>
          </w:p>
          <w:p w14:paraId="2AD8976A" w14:textId="77777777" w:rsidR="003F7BAA" w:rsidRPr="00B77987" w:rsidRDefault="003F7BAA" w:rsidP="003F7BAA">
            <w:pPr>
              <w:pStyle w:val="ListParagraph"/>
              <w:numPr>
                <w:ilvl w:val="0"/>
                <w:numId w:val="33"/>
              </w:numPr>
              <w:overflowPunct/>
              <w:autoSpaceDE/>
              <w:autoSpaceDN/>
              <w:adjustRightInd/>
              <w:spacing w:after="0"/>
              <w:textAlignment w:val="auto"/>
            </w:pPr>
            <w:r w:rsidRPr="00B77987">
              <w:t>The MCS tables currently defined are re-used for RedCap UEs</w:t>
            </w:r>
          </w:p>
          <w:p w14:paraId="523588CF" w14:textId="77777777" w:rsidR="003F7BAA" w:rsidRPr="00B77987" w:rsidRDefault="003F7BAA" w:rsidP="003F7BAA">
            <w:pPr>
              <w:pStyle w:val="ListParagraph"/>
              <w:numPr>
                <w:ilvl w:val="1"/>
                <w:numId w:val="33"/>
              </w:numPr>
              <w:overflowPunct/>
              <w:autoSpaceDE/>
              <w:autoSpaceDN/>
              <w:adjustRightInd/>
              <w:spacing w:after="0"/>
              <w:textAlignment w:val="auto"/>
            </w:pPr>
            <w:r w:rsidRPr="00B77987">
              <w:t>FFS which MCS table is the default one for RedCap (i.e., the default one for non-RedCap UEs or the one with low SE entries)</w:t>
            </w:r>
          </w:p>
          <w:p w14:paraId="6ACE5C17" w14:textId="77777777" w:rsidR="003F7BAA" w:rsidRPr="00B77987" w:rsidRDefault="003F7BAA" w:rsidP="003F7BAA">
            <w:pPr>
              <w:pStyle w:val="ListParagraph"/>
              <w:numPr>
                <w:ilvl w:val="1"/>
                <w:numId w:val="33"/>
              </w:numPr>
              <w:overflowPunct/>
              <w:autoSpaceDE/>
              <w:autoSpaceDN/>
              <w:adjustRightInd/>
              <w:spacing w:after="0"/>
              <w:textAlignment w:val="auto"/>
            </w:pPr>
            <w:r w:rsidRPr="00B77987">
              <w:t>FFS mandatory/optional of the MCS tables</w:t>
            </w:r>
          </w:p>
          <w:p w14:paraId="09AFD7F8" w14:textId="77777777" w:rsidR="003F7BAA" w:rsidRPr="00B77987" w:rsidRDefault="003F7BAA" w:rsidP="003F7BAA">
            <w:pPr>
              <w:pStyle w:val="ListParagraph"/>
              <w:numPr>
                <w:ilvl w:val="1"/>
                <w:numId w:val="33"/>
              </w:numPr>
              <w:overflowPunct/>
              <w:autoSpaceDE/>
              <w:autoSpaceDN/>
              <w:adjustRightInd/>
              <w:spacing w:after="0"/>
              <w:textAlignment w:val="auto"/>
            </w:pPr>
            <w:r w:rsidRPr="00B77987">
              <w:t>Note: there is no new MCS table to be introduced for RedCap UEs</w:t>
            </w:r>
          </w:p>
          <w:p w14:paraId="5E2271AF" w14:textId="77777777" w:rsidR="003F7BAA" w:rsidRDefault="003F7BAA" w:rsidP="003F7BAA">
            <w:pPr>
              <w:spacing w:after="0"/>
              <w:jc w:val="both"/>
              <w:rPr>
                <w:highlight w:val="green"/>
              </w:rPr>
            </w:pPr>
          </w:p>
          <w:p w14:paraId="69BECC17" w14:textId="3F41E607" w:rsidR="003F7BAA" w:rsidRPr="004D78B4" w:rsidRDefault="003F7BAA" w:rsidP="003F7BAA">
            <w:pPr>
              <w:spacing w:after="0"/>
              <w:jc w:val="both"/>
            </w:pPr>
            <w:r w:rsidRPr="004D78B4">
              <w:rPr>
                <w:highlight w:val="green"/>
              </w:rPr>
              <w:t>Agreements:</w:t>
            </w:r>
          </w:p>
          <w:p w14:paraId="57A86C04" w14:textId="77777777" w:rsidR="003F7BAA" w:rsidRPr="004D78B4" w:rsidRDefault="003F7BAA" w:rsidP="003F7BAA">
            <w:pPr>
              <w:pStyle w:val="ListParagraph"/>
              <w:numPr>
                <w:ilvl w:val="0"/>
                <w:numId w:val="34"/>
              </w:numPr>
              <w:overflowPunct/>
              <w:autoSpaceDE/>
              <w:autoSpaceDN/>
              <w:adjustRightInd/>
              <w:spacing w:after="0"/>
              <w:jc w:val="both"/>
              <w:textAlignment w:val="auto"/>
            </w:pPr>
            <w:r w:rsidRPr="004D78B4">
              <w:t>The CQI tables currently defined are re-used for RedCap UEs.</w:t>
            </w:r>
          </w:p>
          <w:p w14:paraId="7344B13D" w14:textId="77777777" w:rsidR="003F7BAA" w:rsidRPr="004D78B4" w:rsidRDefault="003F7BAA" w:rsidP="003F7BAA">
            <w:pPr>
              <w:pStyle w:val="ListParagraph"/>
              <w:numPr>
                <w:ilvl w:val="1"/>
                <w:numId w:val="34"/>
              </w:numPr>
              <w:overflowPunct/>
              <w:autoSpaceDE/>
              <w:autoSpaceDN/>
              <w:adjustRightInd/>
              <w:spacing w:after="0"/>
              <w:textAlignment w:val="auto"/>
              <w:rPr>
                <w:lang w:eastAsia="ja-JP"/>
              </w:rPr>
            </w:pPr>
            <w:r w:rsidRPr="004D78B4">
              <w:t>FFS mandatory/optional of the CQI tables</w:t>
            </w:r>
          </w:p>
          <w:p w14:paraId="2D505E8F" w14:textId="77777777" w:rsidR="003F7BAA" w:rsidRPr="004D78B4" w:rsidRDefault="003F7BAA" w:rsidP="003F7BAA">
            <w:pPr>
              <w:numPr>
                <w:ilvl w:val="1"/>
                <w:numId w:val="34"/>
              </w:numPr>
              <w:overflowPunct/>
              <w:autoSpaceDE/>
              <w:autoSpaceDN/>
              <w:adjustRightInd/>
              <w:spacing w:after="0"/>
              <w:textAlignment w:val="auto"/>
            </w:pPr>
            <w:r w:rsidRPr="004D78B4">
              <w:t>There is no new CQI table to be introduced for RedCap UEs</w:t>
            </w:r>
          </w:p>
          <w:p w14:paraId="5FE7E945" w14:textId="77777777" w:rsidR="001C1CC7" w:rsidRPr="00F506A3" w:rsidRDefault="001C1CC7" w:rsidP="003F7BAA">
            <w:pPr>
              <w:overflowPunct/>
              <w:autoSpaceDE/>
              <w:autoSpaceDN/>
              <w:adjustRightInd/>
              <w:spacing w:after="0" w:line="252" w:lineRule="auto"/>
              <w:contextualSpacing/>
              <w:textAlignment w:val="auto"/>
              <w:rPr>
                <w:rFonts w:ascii="Arial" w:eastAsia="Times New Roman" w:hAnsi="Arial" w:cs="Arial"/>
                <w:color w:val="000000" w:themeColor="text1"/>
              </w:rPr>
            </w:pPr>
          </w:p>
        </w:tc>
      </w:tr>
    </w:tbl>
    <w:p w14:paraId="233AEA95" w14:textId="77777777" w:rsidR="00777FB5" w:rsidRPr="001C1CC7" w:rsidRDefault="00777FB5" w:rsidP="00D72C40">
      <w:pPr>
        <w:spacing w:before="120"/>
        <w:jc w:val="both"/>
        <w:rPr>
          <w:rFonts w:ascii="Arial" w:hAnsi="Arial" w:cs="Arial"/>
          <w:lang w:eastAsia="zh-CN"/>
        </w:rPr>
      </w:pPr>
    </w:p>
    <w:p w14:paraId="319645DC" w14:textId="4A5E55D2" w:rsidR="00777FB5" w:rsidRPr="00583C0C" w:rsidRDefault="00583C0C" w:rsidP="001C315E">
      <w:pPr>
        <w:spacing w:before="120"/>
        <w:jc w:val="both"/>
        <w:rPr>
          <w:rFonts w:ascii="Arial" w:hAnsi="Arial" w:cs="Arial"/>
          <w:lang w:val="en-US" w:eastAsia="zh-CN"/>
        </w:rPr>
      </w:pPr>
      <w:r>
        <w:rPr>
          <w:rFonts w:ascii="Arial" w:hAnsi="Arial" w:cs="Arial"/>
          <w:lang w:val="en-US" w:eastAsia="zh-CN"/>
        </w:rPr>
        <w:t xml:space="preserve">In this contribution, </w:t>
      </w:r>
      <w:r w:rsidR="00F506A3">
        <w:rPr>
          <w:rFonts w:ascii="Arial" w:hAnsi="Arial" w:cs="Arial"/>
          <w:lang w:val="en-US" w:eastAsia="zh-CN"/>
        </w:rPr>
        <w:t>we discuss</w:t>
      </w:r>
      <w:r w:rsidR="003F7BAA">
        <w:rPr>
          <w:rFonts w:ascii="Arial" w:hAnsi="Arial" w:cs="Arial"/>
          <w:lang w:val="en-US" w:eastAsia="zh-CN"/>
        </w:rPr>
        <w:t xml:space="preserve"> </w:t>
      </w:r>
      <w:r w:rsidR="00772892">
        <w:rPr>
          <w:rFonts w:ascii="Arial" w:hAnsi="Arial" w:cs="Arial"/>
          <w:lang w:val="en-US" w:eastAsia="zh-CN"/>
        </w:rPr>
        <w:t xml:space="preserve">the </w:t>
      </w:r>
      <w:r w:rsidR="00F506A3">
        <w:rPr>
          <w:rFonts w:ascii="Arial" w:hAnsi="Arial" w:cs="Arial"/>
          <w:lang w:val="en-US" w:eastAsia="zh-CN"/>
        </w:rPr>
        <w:t xml:space="preserve">remaining issues </w:t>
      </w:r>
      <w:r w:rsidR="003F7BAA">
        <w:rPr>
          <w:rFonts w:ascii="Arial" w:hAnsi="Arial" w:cs="Arial"/>
          <w:lang w:val="en-US" w:eastAsia="zh-CN"/>
        </w:rPr>
        <w:t>related to</w:t>
      </w:r>
      <w:r w:rsidR="00F506A3">
        <w:rPr>
          <w:rFonts w:ascii="Arial" w:hAnsi="Arial" w:cs="Arial"/>
          <w:lang w:val="en-US" w:eastAsia="zh-CN"/>
        </w:rPr>
        <w:t xml:space="preserve"> </w:t>
      </w:r>
      <w:r w:rsidR="003F7BAA">
        <w:rPr>
          <w:rFonts w:ascii="Arial" w:hAnsi="Arial" w:cs="Arial"/>
          <w:lang w:val="en-US" w:eastAsia="zh-CN"/>
        </w:rPr>
        <w:t>relaxed maximum</w:t>
      </w:r>
      <w:r w:rsidR="001370D5" w:rsidRPr="001370D5">
        <w:rPr>
          <w:rFonts w:ascii="Arial" w:hAnsi="Arial" w:cs="Arial"/>
          <w:lang w:val="en-US" w:eastAsia="zh-CN"/>
        </w:rPr>
        <w:t xml:space="preserve"> </w:t>
      </w:r>
      <w:r w:rsidR="003F7BAA">
        <w:rPr>
          <w:rFonts w:ascii="Arial" w:hAnsi="Arial" w:cs="Arial"/>
          <w:lang w:val="en-US" w:eastAsia="zh-CN"/>
        </w:rPr>
        <w:t>modulation order</w:t>
      </w:r>
      <w:r w:rsidR="001370D5" w:rsidRPr="001370D5">
        <w:rPr>
          <w:rFonts w:ascii="Arial" w:hAnsi="Arial" w:cs="Arial"/>
          <w:lang w:val="en-US" w:eastAsia="zh-CN"/>
        </w:rPr>
        <w:t xml:space="preserve"> for Redcap</w:t>
      </w:r>
      <w:r w:rsidR="001370D5">
        <w:rPr>
          <w:rFonts w:ascii="Arial" w:hAnsi="Arial" w:cs="Arial"/>
          <w:lang w:val="en-US" w:eastAsia="zh-CN"/>
        </w:rPr>
        <w:t xml:space="preserve"> </w:t>
      </w:r>
      <w:r w:rsidR="00127542">
        <w:rPr>
          <w:rFonts w:ascii="Arial" w:hAnsi="Arial" w:cs="Arial"/>
          <w:lang w:val="en-US" w:eastAsia="zh-CN"/>
        </w:rPr>
        <w:t>according to the RAN1</w:t>
      </w:r>
      <w:r w:rsidR="004E1627">
        <w:rPr>
          <w:rFonts w:ascii="Arial" w:hAnsi="Arial" w:cs="Arial"/>
          <w:lang w:val="en-US" w:eastAsia="zh-CN"/>
        </w:rPr>
        <w:t xml:space="preserve"> </w:t>
      </w:r>
      <w:r w:rsidR="00127542">
        <w:rPr>
          <w:rFonts w:ascii="Arial" w:hAnsi="Arial" w:cs="Arial"/>
          <w:lang w:val="en-US" w:eastAsia="zh-CN"/>
        </w:rPr>
        <w:t>104</w:t>
      </w:r>
      <w:r w:rsidR="003F7BAA">
        <w:rPr>
          <w:rFonts w:ascii="Arial" w:hAnsi="Arial" w:cs="Arial"/>
          <w:lang w:val="en-US" w:eastAsia="zh-CN"/>
        </w:rPr>
        <w:t>e</w:t>
      </w:r>
      <w:r w:rsidR="00127542">
        <w:rPr>
          <w:rFonts w:ascii="Arial" w:hAnsi="Arial" w:cs="Arial"/>
          <w:lang w:val="en-US" w:eastAsia="zh-CN"/>
        </w:rPr>
        <w:t xml:space="preserve"> agreements</w:t>
      </w:r>
      <w:r w:rsidR="001C315E">
        <w:rPr>
          <w:rFonts w:ascii="Arial" w:hAnsi="Arial" w:cs="Arial"/>
          <w:lang w:val="en-US" w:eastAsia="zh-CN"/>
        </w:rPr>
        <w:t xml:space="preserve">.  </w:t>
      </w:r>
    </w:p>
    <w:p w14:paraId="112723D9" w14:textId="721974DF" w:rsidR="0044081E" w:rsidRDefault="00B975F2" w:rsidP="005A7F97">
      <w:pPr>
        <w:pStyle w:val="Heading1"/>
        <w:rPr>
          <w:rFonts w:cs="Arial"/>
          <w:lang w:val="en-US"/>
        </w:rPr>
      </w:pPr>
      <w:r w:rsidRPr="00404C4B">
        <w:rPr>
          <w:rFonts w:cs="Arial"/>
          <w:lang w:val="en-US"/>
        </w:rPr>
        <w:t xml:space="preserve">2. </w:t>
      </w:r>
      <w:r w:rsidR="005A7F97">
        <w:rPr>
          <w:rFonts w:cs="Arial"/>
          <w:lang w:val="en-US"/>
        </w:rPr>
        <w:t>Discussions</w:t>
      </w:r>
    </w:p>
    <w:p w14:paraId="7059876B" w14:textId="199F0538" w:rsidR="00B313E0" w:rsidRDefault="00D44BE3" w:rsidP="00D44BE3">
      <w:pPr>
        <w:overflowPunct/>
        <w:autoSpaceDE/>
        <w:autoSpaceDN/>
        <w:adjustRightInd/>
        <w:spacing w:after="0"/>
        <w:textAlignment w:val="auto"/>
        <w:rPr>
          <w:rFonts w:ascii="Arial" w:hAnsi="Arial" w:cs="Arial"/>
          <w:lang w:val="en-US"/>
        </w:rPr>
      </w:pPr>
      <w:r>
        <w:rPr>
          <w:rFonts w:ascii="Arial" w:hAnsi="Arial" w:cs="Arial"/>
          <w:lang w:val="en-US"/>
        </w:rPr>
        <w:t xml:space="preserve">In Rel-15/16, NR supports three </w:t>
      </w:r>
      <w:r w:rsidRPr="00D44BE3">
        <w:rPr>
          <w:rFonts w:ascii="Arial" w:hAnsi="Arial" w:cs="Arial"/>
          <w:lang w:val="en-US"/>
        </w:rPr>
        <w:t>Modulation and Coding Scheme </w:t>
      </w:r>
      <w:r>
        <w:rPr>
          <w:rFonts w:ascii="Arial" w:hAnsi="Arial" w:cs="Arial"/>
          <w:lang w:val="en-US"/>
        </w:rPr>
        <w:t xml:space="preserve">tables for PDSCH in [3], i.e., Table </w:t>
      </w:r>
      <w:r w:rsidRPr="00D44BE3">
        <w:rPr>
          <w:rFonts w:ascii="Arial" w:hAnsi="Arial" w:cs="Arial"/>
          <w:lang w:val="en-US"/>
        </w:rPr>
        <w:t>5.1.3.1-1</w:t>
      </w:r>
      <w:r>
        <w:rPr>
          <w:rFonts w:ascii="Arial" w:hAnsi="Arial" w:cs="Arial"/>
          <w:lang w:val="en-US"/>
        </w:rPr>
        <w:t xml:space="preserve"> (up to 64QAM), Table </w:t>
      </w:r>
      <w:r w:rsidRPr="00D44BE3">
        <w:rPr>
          <w:rFonts w:ascii="Arial" w:hAnsi="Arial" w:cs="Arial"/>
          <w:lang w:val="en-US"/>
        </w:rPr>
        <w:t>5.1.3.1-</w:t>
      </w:r>
      <w:r>
        <w:rPr>
          <w:rFonts w:ascii="Arial" w:hAnsi="Arial" w:cs="Arial"/>
          <w:lang w:val="en-US"/>
        </w:rPr>
        <w:t xml:space="preserve">2 (up to 256QAM) and Table </w:t>
      </w:r>
      <w:r w:rsidRPr="00D44BE3">
        <w:rPr>
          <w:rFonts w:ascii="Arial" w:hAnsi="Arial" w:cs="Arial"/>
          <w:lang w:val="en-US"/>
        </w:rPr>
        <w:t>5.1.3.1-</w:t>
      </w:r>
      <w:r>
        <w:rPr>
          <w:rFonts w:ascii="Arial" w:hAnsi="Arial" w:cs="Arial"/>
          <w:lang w:val="en-US"/>
        </w:rPr>
        <w:t>3 (up to 64QAM).</w:t>
      </w:r>
      <w:r w:rsidR="00D740DB">
        <w:rPr>
          <w:rFonts w:ascii="Arial" w:hAnsi="Arial" w:cs="Arial"/>
          <w:lang w:val="en-US"/>
        </w:rPr>
        <w:t xml:space="preserve"> More specifically, Table </w:t>
      </w:r>
      <w:r w:rsidR="00D740DB" w:rsidRPr="00D44BE3">
        <w:rPr>
          <w:rFonts w:ascii="Arial" w:hAnsi="Arial" w:cs="Arial"/>
          <w:lang w:val="en-US"/>
        </w:rPr>
        <w:t>5.1.3.1-</w:t>
      </w:r>
      <w:r w:rsidR="00D740DB">
        <w:rPr>
          <w:rFonts w:ascii="Arial" w:hAnsi="Arial" w:cs="Arial"/>
          <w:lang w:val="en-US"/>
        </w:rPr>
        <w:t>3 was designed for URLLC traffic</w:t>
      </w:r>
      <w:r w:rsidR="001C10B1">
        <w:rPr>
          <w:rFonts w:ascii="Arial" w:hAnsi="Arial" w:cs="Arial"/>
          <w:lang w:val="en-US"/>
        </w:rPr>
        <w:t xml:space="preserve">, which includes 6 lower coding rate entries compared to the lowest </w:t>
      </w:r>
      <w:r w:rsidR="00B313E0">
        <w:rPr>
          <w:rFonts w:ascii="Arial" w:hAnsi="Arial" w:cs="Arial"/>
          <w:lang w:val="en-US"/>
        </w:rPr>
        <w:t>MCS in</w:t>
      </w:r>
      <w:r w:rsidR="001C10B1">
        <w:rPr>
          <w:rFonts w:ascii="Arial" w:hAnsi="Arial" w:cs="Arial"/>
          <w:lang w:val="en-US"/>
        </w:rPr>
        <w:t xml:space="preserve"> Table </w:t>
      </w:r>
      <w:r w:rsidR="001C10B1" w:rsidRPr="00D44BE3">
        <w:rPr>
          <w:rFonts w:ascii="Arial" w:hAnsi="Arial" w:cs="Arial"/>
          <w:lang w:val="en-US"/>
        </w:rPr>
        <w:t>5.1.3.1-1</w:t>
      </w:r>
      <w:r w:rsidR="001C10B1">
        <w:rPr>
          <w:rFonts w:ascii="Arial" w:hAnsi="Arial" w:cs="Arial"/>
          <w:lang w:val="en-US"/>
        </w:rPr>
        <w:t xml:space="preserve"> for normal eMBB services such that </w:t>
      </w:r>
      <w:r w:rsidR="00D740DB">
        <w:rPr>
          <w:rFonts w:ascii="Arial" w:hAnsi="Arial" w:cs="Arial"/>
          <w:lang w:val="en-US"/>
        </w:rPr>
        <w:t xml:space="preserve">the </w:t>
      </w:r>
      <w:r w:rsidR="001C10B1">
        <w:rPr>
          <w:rFonts w:ascii="Arial" w:hAnsi="Arial" w:cs="Arial"/>
          <w:lang w:val="en-US"/>
        </w:rPr>
        <w:t xml:space="preserve">reliability target </w:t>
      </w:r>
      <w:r w:rsidR="00B313E0">
        <w:rPr>
          <w:rFonts w:ascii="Arial" w:hAnsi="Arial" w:cs="Arial"/>
          <w:lang w:val="en-US"/>
        </w:rPr>
        <w:t xml:space="preserve">of </w:t>
      </w:r>
      <w:r w:rsidR="001C10B1" w:rsidRPr="001C10B1">
        <w:rPr>
          <w:rFonts w:ascii="Arial" w:hAnsi="Arial" w:cs="Arial"/>
        </w:rPr>
        <w:t>10</w:t>
      </w:r>
      <w:r w:rsidR="001C10B1" w:rsidRPr="001C10B1">
        <w:rPr>
          <w:rFonts w:ascii="Arial" w:hAnsi="Arial" w:cs="Arial"/>
          <w:vertAlign w:val="superscript"/>
        </w:rPr>
        <w:t>-5</w:t>
      </w:r>
      <w:r w:rsidR="001C10B1">
        <w:rPr>
          <w:rFonts w:ascii="Arial" w:hAnsi="Arial" w:cs="Arial"/>
          <w:lang w:val="en-US"/>
        </w:rPr>
        <w:t xml:space="preserve"> BLER with a one-shot transmission can be achieved </w:t>
      </w:r>
      <w:r w:rsidR="00D740DB">
        <w:rPr>
          <w:rFonts w:ascii="Arial" w:hAnsi="Arial" w:cs="Arial"/>
          <w:lang w:val="en-US"/>
        </w:rPr>
        <w:t xml:space="preserve">even </w:t>
      </w:r>
      <w:r w:rsidR="001C10B1">
        <w:rPr>
          <w:rFonts w:ascii="Arial" w:hAnsi="Arial" w:cs="Arial"/>
          <w:lang w:val="en-US"/>
        </w:rPr>
        <w:t>with</w:t>
      </w:r>
      <w:r w:rsidR="00D740DB">
        <w:rPr>
          <w:rFonts w:ascii="Arial" w:hAnsi="Arial" w:cs="Arial"/>
          <w:lang w:val="en-US"/>
        </w:rPr>
        <w:t xml:space="preserve"> a </w:t>
      </w:r>
      <w:r w:rsidR="001C10B1">
        <w:rPr>
          <w:rFonts w:ascii="Arial" w:hAnsi="Arial" w:cs="Arial"/>
          <w:lang w:val="en-US"/>
        </w:rPr>
        <w:t>rather low</w:t>
      </w:r>
      <w:r w:rsidR="00D740DB">
        <w:rPr>
          <w:rFonts w:ascii="Arial" w:hAnsi="Arial" w:cs="Arial"/>
          <w:lang w:val="en-US"/>
        </w:rPr>
        <w:t xml:space="preserve"> SNR.</w:t>
      </w:r>
      <w:r w:rsidR="00B313E0">
        <w:rPr>
          <w:rFonts w:ascii="Arial" w:hAnsi="Arial" w:cs="Arial"/>
          <w:lang w:val="en-US"/>
        </w:rPr>
        <w:t xml:space="preserve"> </w:t>
      </w:r>
    </w:p>
    <w:p w14:paraId="4924CE77" w14:textId="77777777" w:rsidR="00B313E0" w:rsidRDefault="00B313E0" w:rsidP="00D44BE3">
      <w:pPr>
        <w:overflowPunct/>
        <w:autoSpaceDE/>
        <w:autoSpaceDN/>
        <w:adjustRightInd/>
        <w:spacing w:after="0"/>
        <w:textAlignment w:val="auto"/>
        <w:rPr>
          <w:rFonts w:ascii="Arial" w:hAnsi="Arial" w:cs="Arial"/>
          <w:lang w:val="en-US"/>
        </w:rPr>
      </w:pPr>
    </w:p>
    <w:p w14:paraId="7542B393" w14:textId="35AD01A4" w:rsidR="003B59D0" w:rsidRDefault="00D44BE3" w:rsidP="00D44BE3">
      <w:pPr>
        <w:overflowPunct/>
        <w:autoSpaceDE/>
        <w:autoSpaceDN/>
        <w:adjustRightInd/>
        <w:spacing w:after="0"/>
        <w:textAlignment w:val="auto"/>
        <w:rPr>
          <w:rFonts w:ascii="Arial" w:hAnsi="Arial" w:cs="Arial"/>
          <w:lang w:val="en-US"/>
        </w:rPr>
      </w:pPr>
      <w:r>
        <w:rPr>
          <w:rFonts w:ascii="Arial" w:hAnsi="Arial" w:cs="Arial"/>
          <w:lang w:val="en-US"/>
        </w:rPr>
        <w:t xml:space="preserve">Table 1 briefly compares the difference among MCS table </w:t>
      </w:r>
      <w:r w:rsidR="003B59D0" w:rsidRPr="00D44BE3">
        <w:rPr>
          <w:rFonts w:ascii="Arial" w:hAnsi="Arial" w:cs="Arial"/>
          <w:lang w:val="en-US"/>
        </w:rPr>
        <w:t>5.1.3.1-</w:t>
      </w:r>
      <w:r w:rsidR="003B59D0">
        <w:rPr>
          <w:rFonts w:ascii="Arial" w:hAnsi="Arial" w:cs="Arial"/>
          <w:lang w:val="en-US"/>
        </w:rPr>
        <w:t xml:space="preserve">1 </w:t>
      </w:r>
      <w:r>
        <w:rPr>
          <w:rFonts w:ascii="Arial" w:hAnsi="Arial" w:cs="Arial"/>
          <w:lang w:val="en-US"/>
        </w:rPr>
        <w:t>and MCS</w:t>
      </w:r>
      <w:r w:rsidR="003B59D0">
        <w:rPr>
          <w:rFonts w:ascii="Arial" w:hAnsi="Arial" w:cs="Arial"/>
          <w:lang w:val="en-US"/>
        </w:rPr>
        <w:t xml:space="preserve"> table</w:t>
      </w:r>
      <w:r>
        <w:rPr>
          <w:rFonts w:ascii="Arial" w:hAnsi="Arial" w:cs="Arial"/>
          <w:lang w:val="en-US"/>
        </w:rPr>
        <w:t xml:space="preserve"> </w:t>
      </w:r>
      <w:r w:rsidR="003B59D0" w:rsidRPr="00D44BE3">
        <w:rPr>
          <w:rFonts w:ascii="Arial" w:hAnsi="Arial" w:cs="Arial"/>
          <w:lang w:val="en-US"/>
        </w:rPr>
        <w:t>5.1.3.1-</w:t>
      </w:r>
      <w:r w:rsidR="003B59D0">
        <w:rPr>
          <w:rFonts w:ascii="Arial" w:hAnsi="Arial" w:cs="Arial"/>
          <w:lang w:val="en-US"/>
        </w:rPr>
        <w:t>3 in terms of supported coding rate range for each supported modulation scheme.</w:t>
      </w:r>
    </w:p>
    <w:p w14:paraId="039E8264" w14:textId="77777777" w:rsidR="003B59D0" w:rsidRDefault="003B59D0" w:rsidP="00D44BE3">
      <w:pPr>
        <w:overflowPunct/>
        <w:autoSpaceDE/>
        <w:autoSpaceDN/>
        <w:adjustRightInd/>
        <w:spacing w:after="0"/>
        <w:textAlignment w:val="auto"/>
        <w:rPr>
          <w:rFonts w:ascii="Arial" w:hAnsi="Arial" w:cs="Arial"/>
          <w:lang w:val="en-US"/>
        </w:rPr>
      </w:pPr>
    </w:p>
    <w:p w14:paraId="48F78BC0" w14:textId="40716E03" w:rsidR="00D44BE3" w:rsidRDefault="003B59D0" w:rsidP="003B59D0">
      <w:pPr>
        <w:overflowPunct/>
        <w:autoSpaceDE/>
        <w:autoSpaceDN/>
        <w:adjustRightInd/>
        <w:spacing w:after="0"/>
        <w:jc w:val="center"/>
        <w:textAlignment w:val="auto"/>
        <w:rPr>
          <w:rFonts w:ascii="Arial" w:hAnsi="Arial" w:cs="Arial"/>
          <w:lang w:val="en-US"/>
        </w:rPr>
      </w:pPr>
      <w:r>
        <w:rPr>
          <w:rFonts w:ascii="Arial" w:hAnsi="Arial" w:cs="Arial"/>
          <w:lang w:val="en-US"/>
        </w:rPr>
        <w:t>Table 1:</w:t>
      </w:r>
      <w:r w:rsidR="00901632">
        <w:rPr>
          <w:rFonts w:ascii="Arial" w:hAnsi="Arial" w:cs="Arial"/>
          <w:lang w:val="en-US"/>
        </w:rPr>
        <w:t xml:space="preserve"> Comparison between two 64QAM MCS Tables </w:t>
      </w:r>
    </w:p>
    <w:tbl>
      <w:tblPr>
        <w:tblStyle w:val="TableGrid"/>
        <w:tblW w:w="0" w:type="auto"/>
        <w:tblLook w:val="04A0" w:firstRow="1" w:lastRow="0" w:firstColumn="1" w:lastColumn="0" w:noHBand="0" w:noVBand="1"/>
      </w:tblPr>
      <w:tblGrid>
        <w:gridCol w:w="1075"/>
        <w:gridCol w:w="1080"/>
        <w:gridCol w:w="1082"/>
        <w:gridCol w:w="971"/>
        <w:gridCol w:w="959"/>
        <w:gridCol w:w="959"/>
        <w:gridCol w:w="959"/>
        <w:gridCol w:w="959"/>
        <w:gridCol w:w="959"/>
        <w:gridCol w:w="959"/>
      </w:tblGrid>
      <w:tr w:rsidR="003B59D0" w14:paraId="03F124E2" w14:textId="6D57E779" w:rsidTr="00901632">
        <w:tc>
          <w:tcPr>
            <w:tcW w:w="1075" w:type="dxa"/>
            <w:vMerge w:val="restart"/>
          </w:tcPr>
          <w:p w14:paraId="3770982B" w14:textId="77777777" w:rsidR="003B59D0" w:rsidRPr="003B59D0" w:rsidRDefault="003B59D0" w:rsidP="00D44BE3">
            <w:pPr>
              <w:overflowPunct/>
              <w:autoSpaceDE/>
              <w:autoSpaceDN/>
              <w:adjustRightInd/>
              <w:spacing w:after="0"/>
              <w:textAlignment w:val="auto"/>
              <w:rPr>
                <w:rFonts w:ascii="Arial" w:eastAsia="Times New Roman" w:hAnsi="Arial" w:cs="Arial"/>
                <w:lang w:val="en-US" w:eastAsia="zh-CN"/>
              </w:rPr>
            </w:pPr>
          </w:p>
        </w:tc>
        <w:tc>
          <w:tcPr>
            <w:tcW w:w="3133" w:type="dxa"/>
            <w:gridSpan w:val="3"/>
            <w:shd w:val="clear" w:color="auto" w:fill="73FB79"/>
          </w:tcPr>
          <w:p w14:paraId="697E6622" w14:textId="0351F53A" w:rsidR="003B59D0" w:rsidRPr="003B59D0" w:rsidRDefault="003B59D0" w:rsidP="00D44BE3">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QPSK</w:t>
            </w:r>
          </w:p>
        </w:tc>
        <w:tc>
          <w:tcPr>
            <w:tcW w:w="2877" w:type="dxa"/>
            <w:gridSpan w:val="3"/>
            <w:shd w:val="clear" w:color="auto" w:fill="73FB79"/>
          </w:tcPr>
          <w:p w14:paraId="65BA879A" w14:textId="3D688BDD" w:rsidR="003B59D0" w:rsidRPr="003B59D0" w:rsidRDefault="003B59D0" w:rsidP="00D44BE3">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16QAM</w:t>
            </w:r>
          </w:p>
        </w:tc>
        <w:tc>
          <w:tcPr>
            <w:tcW w:w="2877" w:type="dxa"/>
            <w:gridSpan w:val="3"/>
            <w:shd w:val="clear" w:color="auto" w:fill="73FB79"/>
          </w:tcPr>
          <w:p w14:paraId="29D8D3DB" w14:textId="12F43E46" w:rsidR="003B59D0" w:rsidRPr="003B59D0" w:rsidRDefault="003B59D0" w:rsidP="00D44BE3">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64QAM</w:t>
            </w:r>
          </w:p>
        </w:tc>
      </w:tr>
      <w:tr w:rsidR="003B59D0" w14:paraId="2E99ECDC" w14:textId="7E44358C" w:rsidTr="003B59D0">
        <w:tc>
          <w:tcPr>
            <w:tcW w:w="1075" w:type="dxa"/>
            <w:vMerge/>
          </w:tcPr>
          <w:p w14:paraId="5520B7B5" w14:textId="77777777"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p>
        </w:tc>
        <w:tc>
          <w:tcPr>
            <w:tcW w:w="1080" w:type="dxa"/>
          </w:tcPr>
          <w:p w14:paraId="63349124" w14:textId="54E953F4"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#CR entries</w:t>
            </w:r>
          </w:p>
        </w:tc>
        <w:tc>
          <w:tcPr>
            <w:tcW w:w="1082" w:type="dxa"/>
          </w:tcPr>
          <w:p w14:paraId="72B0EB9D" w14:textId="134B5D35"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Lowest CR</w:t>
            </w:r>
          </w:p>
        </w:tc>
        <w:tc>
          <w:tcPr>
            <w:tcW w:w="971" w:type="dxa"/>
          </w:tcPr>
          <w:p w14:paraId="084BE890" w14:textId="20FEBAEF"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Highest CR</w:t>
            </w:r>
          </w:p>
        </w:tc>
        <w:tc>
          <w:tcPr>
            <w:tcW w:w="959" w:type="dxa"/>
          </w:tcPr>
          <w:p w14:paraId="63259FF9" w14:textId="47D9FD05"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#CR entries</w:t>
            </w:r>
          </w:p>
        </w:tc>
        <w:tc>
          <w:tcPr>
            <w:tcW w:w="959" w:type="dxa"/>
          </w:tcPr>
          <w:p w14:paraId="3576EE1F" w14:textId="3968943D"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Lowest CR</w:t>
            </w:r>
          </w:p>
        </w:tc>
        <w:tc>
          <w:tcPr>
            <w:tcW w:w="959" w:type="dxa"/>
          </w:tcPr>
          <w:p w14:paraId="1D3409C9" w14:textId="7C0BAE84"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Highest CR</w:t>
            </w:r>
          </w:p>
        </w:tc>
        <w:tc>
          <w:tcPr>
            <w:tcW w:w="959" w:type="dxa"/>
          </w:tcPr>
          <w:p w14:paraId="720E5FAE" w14:textId="6B09E5EE"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#CR entries</w:t>
            </w:r>
          </w:p>
        </w:tc>
        <w:tc>
          <w:tcPr>
            <w:tcW w:w="959" w:type="dxa"/>
          </w:tcPr>
          <w:p w14:paraId="19C73685" w14:textId="6E271792"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Lowest CR</w:t>
            </w:r>
          </w:p>
        </w:tc>
        <w:tc>
          <w:tcPr>
            <w:tcW w:w="959" w:type="dxa"/>
          </w:tcPr>
          <w:p w14:paraId="0A834D22" w14:textId="6CC01DD1"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Highest CR</w:t>
            </w:r>
          </w:p>
        </w:tc>
      </w:tr>
      <w:tr w:rsidR="003B59D0" w14:paraId="25780100" w14:textId="6A32C965" w:rsidTr="003B59D0">
        <w:tc>
          <w:tcPr>
            <w:tcW w:w="1075" w:type="dxa"/>
          </w:tcPr>
          <w:p w14:paraId="62208657" w14:textId="7061FB2C"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sidRPr="003B59D0">
              <w:rPr>
                <w:rFonts w:ascii="Arial" w:eastAsia="Times New Roman" w:hAnsi="Arial" w:cs="Arial"/>
                <w:lang w:val="en-US" w:eastAsia="zh-CN"/>
              </w:rPr>
              <w:t xml:space="preserve">Table </w:t>
            </w:r>
            <w:r w:rsidRPr="003B59D0">
              <w:rPr>
                <w:rFonts w:ascii="Arial" w:hAnsi="Arial" w:cs="Arial"/>
                <w:lang w:val="en-US"/>
              </w:rPr>
              <w:t>5.1.3.1-1</w:t>
            </w:r>
          </w:p>
        </w:tc>
        <w:tc>
          <w:tcPr>
            <w:tcW w:w="1080" w:type="dxa"/>
          </w:tcPr>
          <w:p w14:paraId="14CEB051" w14:textId="69D68FE3"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10</w:t>
            </w:r>
          </w:p>
        </w:tc>
        <w:tc>
          <w:tcPr>
            <w:tcW w:w="1082" w:type="dxa"/>
          </w:tcPr>
          <w:p w14:paraId="584EDECD" w14:textId="422FB81B"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0.2344</w:t>
            </w:r>
          </w:p>
        </w:tc>
        <w:tc>
          <w:tcPr>
            <w:tcW w:w="971" w:type="dxa"/>
          </w:tcPr>
          <w:p w14:paraId="64C65455" w14:textId="06C85B0D"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1.3262</w:t>
            </w:r>
          </w:p>
        </w:tc>
        <w:tc>
          <w:tcPr>
            <w:tcW w:w="959" w:type="dxa"/>
          </w:tcPr>
          <w:p w14:paraId="279E365E" w14:textId="3AB65DCC"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7</w:t>
            </w:r>
          </w:p>
        </w:tc>
        <w:tc>
          <w:tcPr>
            <w:tcW w:w="959" w:type="dxa"/>
          </w:tcPr>
          <w:p w14:paraId="7B9886CB" w14:textId="02D0CA96"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1.3281</w:t>
            </w:r>
          </w:p>
        </w:tc>
        <w:tc>
          <w:tcPr>
            <w:tcW w:w="959" w:type="dxa"/>
          </w:tcPr>
          <w:p w14:paraId="6628FFFC" w14:textId="116D28AF"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2.5703</w:t>
            </w:r>
          </w:p>
        </w:tc>
        <w:tc>
          <w:tcPr>
            <w:tcW w:w="959" w:type="dxa"/>
          </w:tcPr>
          <w:p w14:paraId="4CD1B19B" w14:textId="5A7DD9D8" w:rsidR="003B59D0" w:rsidRPr="003B59D0" w:rsidRDefault="003B59D0"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12</w:t>
            </w:r>
          </w:p>
        </w:tc>
        <w:tc>
          <w:tcPr>
            <w:tcW w:w="959" w:type="dxa"/>
          </w:tcPr>
          <w:p w14:paraId="396522CD" w14:textId="5BBF2CE4" w:rsidR="003B59D0" w:rsidRPr="003B59D0" w:rsidRDefault="00901632"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2.5664</w:t>
            </w:r>
          </w:p>
        </w:tc>
        <w:tc>
          <w:tcPr>
            <w:tcW w:w="959" w:type="dxa"/>
          </w:tcPr>
          <w:p w14:paraId="77F4D6A8" w14:textId="149F5CC6" w:rsidR="003B59D0" w:rsidRPr="003B59D0" w:rsidRDefault="00901632" w:rsidP="003B59D0">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5.5547</w:t>
            </w:r>
          </w:p>
        </w:tc>
      </w:tr>
      <w:tr w:rsidR="00901632" w14:paraId="3414BC34" w14:textId="06DBD01D" w:rsidTr="003B59D0">
        <w:tc>
          <w:tcPr>
            <w:tcW w:w="1075" w:type="dxa"/>
          </w:tcPr>
          <w:p w14:paraId="07CB1C2B" w14:textId="303DAF97"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sidRPr="003B59D0">
              <w:rPr>
                <w:rFonts w:ascii="Arial" w:eastAsia="Times New Roman" w:hAnsi="Arial" w:cs="Arial"/>
                <w:lang w:val="en-US" w:eastAsia="zh-CN"/>
              </w:rPr>
              <w:t xml:space="preserve">Table </w:t>
            </w:r>
            <w:r w:rsidRPr="003B59D0">
              <w:rPr>
                <w:rFonts w:ascii="Arial" w:hAnsi="Arial" w:cs="Arial"/>
                <w:lang w:val="en-US"/>
              </w:rPr>
              <w:t>5.1.3.1-3</w:t>
            </w:r>
          </w:p>
        </w:tc>
        <w:tc>
          <w:tcPr>
            <w:tcW w:w="1080" w:type="dxa"/>
          </w:tcPr>
          <w:p w14:paraId="160455D2" w14:textId="40C2891A"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15</w:t>
            </w:r>
          </w:p>
        </w:tc>
        <w:tc>
          <w:tcPr>
            <w:tcW w:w="1082" w:type="dxa"/>
          </w:tcPr>
          <w:p w14:paraId="3F5D159B" w14:textId="03D464A5"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0.0586</w:t>
            </w:r>
          </w:p>
        </w:tc>
        <w:tc>
          <w:tcPr>
            <w:tcW w:w="971" w:type="dxa"/>
          </w:tcPr>
          <w:p w14:paraId="7112BD9D" w14:textId="308D605B"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1.1758</w:t>
            </w:r>
          </w:p>
        </w:tc>
        <w:tc>
          <w:tcPr>
            <w:tcW w:w="959" w:type="dxa"/>
          </w:tcPr>
          <w:p w14:paraId="770115DC" w14:textId="12C760E4"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6</w:t>
            </w:r>
          </w:p>
        </w:tc>
        <w:tc>
          <w:tcPr>
            <w:tcW w:w="959" w:type="dxa"/>
          </w:tcPr>
          <w:p w14:paraId="7FB0936D" w14:textId="18E96770"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1.3281</w:t>
            </w:r>
          </w:p>
        </w:tc>
        <w:tc>
          <w:tcPr>
            <w:tcW w:w="959" w:type="dxa"/>
          </w:tcPr>
          <w:p w14:paraId="3F3F3999" w14:textId="75FF42FC"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2.4063</w:t>
            </w:r>
          </w:p>
        </w:tc>
        <w:tc>
          <w:tcPr>
            <w:tcW w:w="959" w:type="dxa"/>
          </w:tcPr>
          <w:p w14:paraId="01FDDA67" w14:textId="707893C4"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8</w:t>
            </w:r>
          </w:p>
        </w:tc>
        <w:tc>
          <w:tcPr>
            <w:tcW w:w="959" w:type="dxa"/>
          </w:tcPr>
          <w:p w14:paraId="39CB9D5C" w14:textId="77D03596"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2.5664</w:t>
            </w:r>
          </w:p>
        </w:tc>
        <w:tc>
          <w:tcPr>
            <w:tcW w:w="959" w:type="dxa"/>
          </w:tcPr>
          <w:p w14:paraId="5360AE6F" w14:textId="3355750F" w:rsidR="00901632" w:rsidRPr="003B59D0" w:rsidRDefault="00901632" w:rsidP="00901632">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zh-CN"/>
              </w:rPr>
              <w:t>4.5234</w:t>
            </w:r>
          </w:p>
        </w:tc>
      </w:tr>
    </w:tbl>
    <w:p w14:paraId="55A57B6F" w14:textId="5BB932BE" w:rsidR="00BD7917" w:rsidRPr="00D44BE3" w:rsidRDefault="00BD7917" w:rsidP="00BD7917">
      <w:pPr>
        <w:rPr>
          <w:rFonts w:ascii="Arial" w:hAnsi="Arial" w:cs="Arial"/>
          <w:lang w:val="en-US"/>
        </w:rPr>
      </w:pPr>
    </w:p>
    <w:p w14:paraId="71358DBF" w14:textId="55DF7FA7" w:rsidR="003F7BAA" w:rsidRDefault="00BD7917" w:rsidP="003F7BAA">
      <w:pPr>
        <w:rPr>
          <w:lang w:val="en-US"/>
        </w:rPr>
      </w:pPr>
      <w:r>
        <w:rPr>
          <w:noProof/>
          <w:lang w:val="en-US"/>
        </w:rPr>
        <w:drawing>
          <wp:inline distT="0" distB="0" distL="0" distR="0" wp14:anchorId="6F5F11FA" wp14:editId="411A069A">
            <wp:extent cx="6344355" cy="5446653"/>
            <wp:effectExtent l="0" t="0" r="5715" b="190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6359226" cy="5459420"/>
                    </a:xfrm>
                    <a:prstGeom prst="rect">
                      <a:avLst/>
                    </a:prstGeom>
                  </pic:spPr>
                </pic:pic>
              </a:graphicData>
            </a:graphic>
          </wp:inline>
        </w:drawing>
      </w:r>
    </w:p>
    <w:p w14:paraId="7A311A6F" w14:textId="4F7344BE" w:rsidR="00B313E0" w:rsidRPr="00B313E0" w:rsidRDefault="00B313E0" w:rsidP="00B313E0">
      <w:pPr>
        <w:jc w:val="center"/>
        <w:rPr>
          <w:rFonts w:ascii="Arial" w:hAnsi="Arial" w:cs="Arial"/>
          <w:b/>
          <w:bCs/>
          <w:lang w:val="en-US"/>
        </w:rPr>
      </w:pPr>
      <w:r w:rsidRPr="00B313E0">
        <w:rPr>
          <w:rFonts w:ascii="Arial" w:hAnsi="Arial" w:cs="Arial"/>
          <w:b/>
          <w:bCs/>
          <w:lang w:val="en-US"/>
        </w:rPr>
        <w:t xml:space="preserve">Figure 1: </w:t>
      </w:r>
      <w:r>
        <w:rPr>
          <w:rFonts w:ascii="Arial" w:hAnsi="Arial" w:cs="Arial"/>
          <w:b/>
          <w:bCs/>
          <w:lang w:val="en-US"/>
        </w:rPr>
        <w:t xml:space="preserve">64QAM MCS Tables for PDSCH </w:t>
      </w:r>
    </w:p>
    <w:p w14:paraId="5D86C77D" w14:textId="3DC56889" w:rsidR="00D44BE3" w:rsidRPr="00B313E0" w:rsidRDefault="00B313E0" w:rsidP="003F7BAA">
      <w:pPr>
        <w:rPr>
          <w:rFonts w:ascii="Arial" w:hAnsi="Arial" w:cs="Arial"/>
          <w:lang w:val="en-US"/>
        </w:rPr>
      </w:pPr>
      <w:r>
        <w:rPr>
          <w:rFonts w:ascii="Arial" w:hAnsi="Arial" w:cs="Arial"/>
          <w:lang w:val="en-US"/>
        </w:rPr>
        <w:t xml:space="preserve">One of the FFS </w:t>
      </w:r>
      <w:r w:rsidR="006A63B9">
        <w:rPr>
          <w:rFonts w:ascii="Arial" w:hAnsi="Arial" w:cs="Arial"/>
          <w:lang w:val="en-US"/>
        </w:rPr>
        <w:t xml:space="preserve">aspects identified in RAN1 104 e-meeting is to discuss which MCS table is the default one for Redcap UEs. In Rel-15/16, the low-SE MCS table (Table </w:t>
      </w:r>
      <w:r w:rsidR="006A63B9" w:rsidRPr="00D44BE3">
        <w:rPr>
          <w:rFonts w:ascii="Arial" w:hAnsi="Arial" w:cs="Arial"/>
          <w:lang w:val="en-US"/>
        </w:rPr>
        <w:t>5.1.3.1-</w:t>
      </w:r>
      <w:r w:rsidR="006A63B9">
        <w:rPr>
          <w:rFonts w:ascii="Arial" w:hAnsi="Arial" w:cs="Arial"/>
          <w:lang w:val="en-US"/>
        </w:rPr>
        <w:t>3) is optionally supported based on the UE capability report and is operated only after UE enters connected mode. It was proposed in the past RAN1 meeting to mandate Low-SE MCS table for Redcap UEs, which is mainly motivated to improve the coverage performance for 1 Rx Redcap UE</w:t>
      </w:r>
      <w:r w:rsidR="00492408">
        <w:rPr>
          <w:rFonts w:ascii="Arial" w:hAnsi="Arial" w:cs="Arial"/>
          <w:lang w:val="en-US"/>
        </w:rPr>
        <w:t xml:space="preserve"> by leveraging the lower MCS entries</w:t>
      </w:r>
      <w:r w:rsidR="006A63B9">
        <w:rPr>
          <w:rFonts w:ascii="Arial" w:hAnsi="Arial" w:cs="Arial"/>
          <w:lang w:val="en-US"/>
        </w:rPr>
        <w:t xml:space="preserve">. A few concerns </w:t>
      </w:r>
      <w:r w:rsidR="00492408">
        <w:rPr>
          <w:rFonts w:ascii="Arial" w:hAnsi="Arial" w:cs="Arial"/>
          <w:lang w:val="en-US"/>
        </w:rPr>
        <w:t>have been</w:t>
      </w:r>
      <w:r w:rsidR="006A63B9">
        <w:rPr>
          <w:rFonts w:ascii="Arial" w:hAnsi="Arial" w:cs="Arial"/>
          <w:lang w:val="en-US"/>
        </w:rPr>
        <w:t xml:space="preserve"> raised </w:t>
      </w:r>
      <w:r w:rsidR="00492408">
        <w:rPr>
          <w:rFonts w:ascii="Arial" w:hAnsi="Arial" w:cs="Arial"/>
          <w:lang w:val="en-US"/>
        </w:rPr>
        <w:t xml:space="preserve">on mandating lower-SE MCS table for Redcap UEs </w:t>
      </w:r>
      <w:r w:rsidR="006A63B9">
        <w:rPr>
          <w:rFonts w:ascii="Arial" w:hAnsi="Arial" w:cs="Arial"/>
          <w:lang w:val="en-US"/>
        </w:rPr>
        <w:t xml:space="preserve">in RAN1 104-e meeting. </w:t>
      </w:r>
      <w:r w:rsidR="008B4DC5">
        <w:rPr>
          <w:rFonts w:ascii="Arial" w:hAnsi="Arial" w:cs="Arial"/>
          <w:lang w:val="en-US"/>
        </w:rPr>
        <w:t xml:space="preserve">Note that different default MCS tables are applied for non-Redcap and Redcap UEs during initial access phase would force network to differentiate Redcap UEs using Msg1 always, which may against the following objective in WID that gNB has flexibility to enable/disable this distinction:  </w:t>
      </w:r>
    </w:p>
    <w:tbl>
      <w:tblPr>
        <w:tblStyle w:val="TableGrid"/>
        <w:tblW w:w="0" w:type="auto"/>
        <w:tblLook w:val="04A0" w:firstRow="1" w:lastRow="0" w:firstColumn="1" w:lastColumn="0" w:noHBand="0" w:noVBand="1"/>
      </w:tblPr>
      <w:tblGrid>
        <w:gridCol w:w="9962"/>
      </w:tblGrid>
      <w:tr w:rsidR="008B4DC5" w14:paraId="154830FF" w14:textId="77777777" w:rsidTr="008B4DC5">
        <w:tc>
          <w:tcPr>
            <w:tcW w:w="9962" w:type="dxa"/>
          </w:tcPr>
          <w:p w14:paraId="1BCCA7A5" w14:textId="653B6D05" w:rsidR="008B4DC5" w:rsidRPr="008B4DC5" w:rsidRDefault="008B4DC5" w:rsidP="003F7BAA">
            <w:pPr>
              <w:pStyle w:val="B1"/>
              <w:numPr>
                <w:ilvl w:val="0"/>
                <w:numId w:val="33"/>
              </w:numPr>
              <w:jc w:val="both"/>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w:t>
            </w:r>
            <w:r w:rsidRPr="008B4DC5">
              <w:rPr>
                <w:rFonts w:eastAsia="SimSun"/>
                <w:bCs/>
                <w:highlight w:val="yellow"/>
                <w:lang w:val="en-US" w:eastAsia="ja-JP"/>
              </w:rPr>
              <w:t>including the ability for the early indication to be configurable by the network.</w:t>
            </w:r>
            <w:r>
              <w:rPr>
                <w:rFonts w:eastAsia="SimSun"/>
                <w:bCs/>
                <w:lang w:val="en-US" w:eastAsia="ja-JP"/>
              </w:rPr>
              <w:t xml:space="preserve"> [RAN2, RAN1]</w:t>
            </w:r>
          </w:p>
        </w:tc>
      </w:tr>
    </w:tbl>
    <w:p w14:paraId="623A4707" w14:textId="56E24189" w:rsidR="00B313E0" w:rsidRPr="008B4DC5" w:rsidRDefault="008B4DC5" w:rsidP="003F7BAA">
      <w:pPr>
        <w:rPr>
          <w:rFonts w:ascii="Arial" w:hAnsi="Arial" w:cs="Arial"/>
          <w:lang w:val="en-US"/>
        </w:rPr>
      </w:pPr>
      <w:r>
        <w:rPr>
          <w:rFonts w:ascii="Arial" w:hAnsi="Arial" w:cs="Arial"/>
          <w:lang w:val="en-US"/>
        </w:rPr>
        <w:lastRenderedPageBreak/>
        <w:t>Regarding the coverage performance for Redcap device with 1 Rx,</w:t>
      </w:r>
      <w:r w:rsidR="00156098">
        <w:rPr>
          <w:rFonts w:ascii="Arial" w:hAnsi="Arial" w:cs="Arial"/>
          <w:lang w:val="en-US"/>
        </w:rPr>
        <w:t xml:space="preserve"> it is still better than that of bottleneck channel i.e., PUSCH based on the evaluation results in TR 38.875. </w:t>
      </w:r>
      <w:r>
        <w:rPr>
          <w:rFonts w:ascii="Arial" w:hAnsi="Arial" w:cs="Arial"/>
          <w:lang w:val="en-US"/>
        </w:rPr>
        <w:t xml:space="preserve"> </w:t>
      </w:r>
      <w:r w:rsidR="00156098">
        <w:rPr>
          <w:rFonts w:ascii="Arial" w:hAnsi="Arial" w:cs="Arial"/>
          <w:lang w:val="en-US"/>
        </w:rPr>
        <w:t xml:space="preserve">For the lower DL PSD scenario, TBS scaling (Msg2) and Retransmission (e.g., Msg3/4) maybe sufficient to extend the coverage of these channels.   </w:t>
      </w:r>
    </w:p>
    <w:p w14:paraId="30F9E79D" w14:textId="77777777" w:rsidR="00922F2B" w:rsidRDefault="003F7BAA" w:rsidP="004C00B2">
      <w:pPr>
        <w:spacing w:before="120" w:after="0"/>
        <w:ind w:left="1170" w:hanging="1170"/>
        <w:jc w:val="both"/>
        <w:rPr>
          <w:rFonts w:ascii="Arial" w:hAnsi="Arial" w:cs="Arial"/>
          <w:lang w:val="en-US"/>
        </w:rPr>
      </w:pPr>
      <w:r>
        <w:rPr>
          <w:rFonts w:ascii="Arial" w:hAnsi="Arial" w:cs="Arial"/>
          <w:b/>
          <w:bCs/>
          <w:lang w:eastAsia="ja-JP"/>
        </w:rPr>
        <w:t xml:space="preserve">Proposal 1: </w:t>
      </w:r>
      <w:r w:rsidR="00922F2B">
        <w:rPr>
          <w:rFonts w:ascii="Arial" w:hAnsi="Arial" w:cs="Arial"/>
          <w:b/>
          <w:bCs/>
          <w:lang w:eastAsia="ja-JP"/>
        </w:rPr>
        <w:t>Keeping</w:t>
      </w:r>
      <w:r w:rsidR="003D6A75">
        <w:rPr>
          <w:rFonts w:ascii="Arial" w:hAnsi="Arial" w:cs="Arial"/>
          <w:b/>
          <w:bCs/>
          <w:lang w:eastAsia="ja-JP"/>
        </w:rPr>
        <w:t xml:space="preserve"> </w:t>
      </w:r>
      <w:r w:rsidR="00E51C3F" w:rsidRPr="00E51C3F">
        <w:rPr>
          <w:rFonts w:ascii="Arial" w:hAnsi="Arial" w:cs="Arial"/>
          <w:b/>
          <w:bCs/>
          <w:lang w:eastAsia="ja-JP"/>
        </w:rPr>
        <w:t xml:space="preserve">Table 5.1.3.1-1 as default </w:t>
      </w:r>
      <w:r w:rsidR="003D6A75">
        <w:rPr>
          <w:rFonts w:ascii="Arial" w:hAnsi="Arial" w:cs="Arial"/>
          <w:b/>
          <w:bCs/>
          <w:lang w:eastAsia="ja-JP"/>
        </w:rPr>
        <w:t xml:space="preserve">MCS </w:t>
      </w:r>
      <w:r w:rsidR="00E51C3F" w:rsidRPr="00E51C3F">
        <w:rPr>
          <w:rFonts w:ascii="Arial" w:hAnsi="Arial" w:cs="Arial"/>
          <w:b/>
          <w:bCs/>
          <w:lang w:eastAsia="ja-JP"/>
        </w:rPr>
        <w:t>table for Redcap UEs</w:t>
      </w:r>
      <w:r w:rsidR="00E51C3F">
        <w:rPr>
          <w:rFonts w:ascii="Arial" w:hAnsi="Arial" w:cs="Arial"/>
          <w:b/>
          <w:bCs/>
          <w:lang w:eastAsia="ja-JP"/>
        </w:rPr>
        <w:t xml:space="preserve"> during initial access</w:t>
      </w:r>
      <w:r w:rsidR="00E51C3F" w:rsidRPr="00E51C3F">
        <w:rPr>
          <w:rFonts w:ascii="Arial" w:hAnsi="Arial" w:cs="Arial"/>
          <w:b/>
          <w:bCs/>
          <w:lang w:eastAsia="ja-JP"/>
        </w:rPr>
        <w:t>.</w:t>
      </w:r>
      <w:r w:rsidR="00E51C3F">
        <w:rPr>
          <w:rFonts w:ascii="Arial" w:hAnsi="Arial" w:cs="Arial"/>
          <w:lang w:val="en-US"/>
        </w:rPr>
        <w:t xml:space="preserve">  </w:t>
      </w:r>
    </w:p>
    <w:p w14:paraId="3ADBD9BC" w14:textId="77777777" w:rsidR="00922F2B" w:rsidRDefault="00922F2B" w:rsidP="00922F2B">
      <w:pPr>
        <w:overflowPunct/>
        <w:autoSpaceDE/>
        <w:autoSpaceDN/>
        <w:adjustRightInd/>
        <w:spacing w:before="100" w:beforeAutospacing="1" w:after="100" w:afterAutospacing="1"/>
        <w:textAlignment w:val="auto"/>
        <w:rPr>
          <w:rFonts w:ascii="Arial" w:hAnsi="Arial" w:cs="Arial"/>
          <w:b/>
          <w:bCs/>
          <w:lang w:val="en-US"/>
        </w:rPr>
      </w:pPr>
    </w:p>
    <w:p w14:paraId="1EFE479F" w14:textId="3ACD6613" w:rsidR="00922F2B" w:rsidRPr="007F3549" w:rsidRDefault="00922F2B" w:rsidP="007F3549">
      <w:pPr>
        <w:overflowPunct/>
        <w:textAlignment w:val="auto"/>
        <w:rPr>
          <w:rFonts w:eastAsiaTheme="minorEastAsia"/>
          <w:lang w:val="en-US" w:eastAsia="zh-CN"/>
        </w:rPr>
      </w:pPr>
      <w:r w:rsidRPr="00922F2B">
        <w:rPr>
          <w:rFonts w:ascii="ArialMT" w:eastAsia="Times New Roman" w:hAnsi="ArialMT"/>
          <w:lang w:val="en-US" w:eastAsia="zh-CN"/>
        </w:rPr>
        <w:t>In NR, there are 3 CQI tables defined with one-to-one correspondence to the configured MCS table</w:t>
      </w:r>
      <w:r w:rsidR="008B5BC7">
        <w:rPr>
          <w:rFonts w:ascii="ArialMT" w:eastAsia="Times New Roman" w:hAnsi="ArialMT"/>
          <w:lang w:val="en-US" w:eastAsia="zh-CN"/>
        </w:rPr>
        <w:t>. It remains FFS</w:t>
      </w:r>
      <w:r w:rsidR="00FA34C4">
        <w:rPr>
          <w:rFonts w:ascii="ArialMT" w:eastAsia="Times New Roman" w:hAnsi="ArialMT"/>
          <w:lang w:val="en-US" w:eastAsia="zh-CN"/>
        </w:rPr>
        <w:t xml:space="preserve"> regarding</w:t>
      </w:r>
      <w:r w:rsidR="008B5BC7">
        <w:rPr>
          <w:rFonts w:ascii="ArialMT" w:eastAsia="Times New Roman" w:hAnsi="ArialMT"/>
          <w:lang w:val="en-US" w:eastAsia="zh-CN"/>
        </w:rPr>
        <w:t xml:space="preserve"> which CQI table would be mandatory for Redcap UEs.</w:t>
      </w:r>
      <w:r w:rsidR="00FA34C4">
        <w:rPr>
          <w:rFonts w:ascii="ArialMT" w:eastAsia="Times New Roman" w:hAnsi="ArialMT"/>
          <w:lang w:val="en-US" w:eastAsia="zh-CN"/>
        </w:rPr>
        <w:t xml:space="preserve"> The same handling should be followed for CQI table i.e.</w:t>
      </w:r>
      <w:r w:rsidR="007F3549">
        <w:rPr>
          <w:rFonts w:ascii="ArialMT" w:eastAsia="Times New Roman" w:hAnsi="ArialMT"/>
          <w:lang w:val="en-US" w:eastAsia="zh-CN"/>
        </w:rPr>
        <w:t>,</w:t>
      </w:r>
      <w:r w:rsidR="00FA34C4">
        <w:rPr>
          <w:rFonts w:ascii="ArialMT" w:eastAsia="Times New Roman" w:hAnsi="ArialMT"/>
          <w:lang w:val="en-US" w:eastAsia="zh-CN"/>
        </w:rPr>
        <w:t xml:space="preserve"> </w:t>
      </w:r>
      <w:r w:rsidR="007F3549">
        <w:rPr>
          <w:rFonts w:ascii="ArialMT" w:eastAsia="Times New Roman" w:hAnsi="ArialMT"/>
          <w:lang w:val="en-US" w:eastAsia="zh-CN"/>
        </w:rPr>
        <w:t xml:space="preserve">reusing the same rule as for non-Redcap UEs i.e., CQI table </w:t>
      </w:r>
      <w:r w:rsidR="007F3549" w:rsidRPr="007F3549">
        <w:rPr>
          <w:rFonts w:ascii="Arial" w:eastAsiaTheme="minorEastAsia" w:hAnsi="Arial" w:cs="Arial"/>
          <w:lang w:val="en-US" w:eastAsia="zh-CN"/>
        </w:rPr>
        <w:t>corresponding to Table 5.2.2.1-2</w:t>
      </w:r>
      <w:r w:rsidR="007F3549">
        <w:rPr>
          <w:rFonts w:ascii="Arial" w:eastAsiaTheme="minorEastAsia" w:hAnsi="Arial" w:cs="Arial"/>
          <w:lang w:val="en-US" w:eastAsia="zh-CN"/>
        </w:rPr>
        <w:t xml:space="preserve"> is the default CQI table. </w:t>
      </w:r>
      <w:r w:rsidR="007F3549">
        <w:rPr>
          <w:rFonts w:ascii="ArialMT" w:eastAsia="Times New Roman" w:hAnsi="ArialMT"/>
          <w:lang w:val="en-US" w:eastAsia="zh-CN"/>
        </w:rPr>
        <w:t xml:space="preserve"> </w:t>
      </w:r>
      <w:r w:rsidR="00FA34C4">
        <w:rPr>
          <w:rFonts w:ascii="ArialMT" w:eastAsia="Times New Roman" w:hAnsi="ArialMT"/>
          <w:lang w:val="en-US" w:eastAsia="zh-CN"/>
        </w:rPr>
        <w:t xml:space="preserve"> </w:t>
      </w:r>
      <w:r w:rsidR="008B5BC7">
        <w:rPr>
          <w:rFonts w:ascii="ArialMT" w:eastAsia="Times New Roman" w:hAnsi="ArialMT"/>
          <w:lang w:val="en-US" w:eastAsia="zh-CN"/>
        </w:rPr>
        <w:t xml:space="preserve"> </w:t>
      </w:r>
      <w:r w:rsidRPr="00922F2B">
        <w:rPr>
          <w:rFonts w:ascii="ArialMT" w:eastAsia="Times New Roman" w:hAnsi="ArialMT"/>
          <w:lang w:val="en-US" w:eastAsia="zh-CN"/>
        </w:rPr>
        <w:t xml:space="preserve"> </w:t>
      </w:r>
    </w:p>
    <w:p w14:paraId="1CCEC8A9" w14:textId="77777777" w:rsidR="007F3549" w:rsidRDefault="007F3549" w:rsidP="007F3549">
      <w:pPr>
        <w:ind w:left="1170" w:hanging="1170"/>
        <w:rPr>
          <w:rFonts w:ascii="Arial" w:hAnsi="Arial" w:cs="Arial"/>
          <w:b/>
          <w:bCs/>
          <w:lang w:eastAsia="ja-JP"/>
        </w:rPr>
      </w:pPr>
      <w:r>
        <w:rPr>
          <w:rFonts w:ascii="Arial" w:hAnsi="Arial" w:cs="Arial"/>
          <w:b/>
          <w:bCs/>
          <w:lang w:eastAsia="ja-JP"/>
        </w:rPr>
        <w:t xml:space="preserve">Proposal 2: Keeping the CQI table corresponding to the MCS </w:t>
      </w:r>
      <w:r w:rsidRPr="00E51C3F">
        <w:rPr>
          <w:rFonts w:ascii="Arial" w:hAnsi="Arial" w:cs="Arial"/>
          <w:b/>
          <w:bCs/>
          <w:lang w:eastAsia="ja-JP"/>
        </w:rPr>
        <w:t xml:space="preserve">Table 5.1.3.1-1 as default </w:t>
      </w:r>
      <w:r>
        <w:rPr>
          <w:rFonts w:ascii="Arial" w:hAnsi="Arial" w:cs="Arial"/>
          <w:b/>
          <w:bCs/>
          <w:lang w:eastAsia="ja-JP"/>
        </w:rPr>
        <w:t xml:space="preserve">CQI </w:t>
      </w:r>
      <w:r w:rsidRPr="00E51C3F">
        <w:rPr>
          <w:rFonts w:ascii="Arial" w:hAnsi="Arial" w:cs="Arial"/>
          <w:b/>
          <w:bCs/>
          <w:lang w:eastAsia="ja-JP"/>
        </w:rPr>
        <w:t>table for Redcap UEs</w:t>
      </w:r>
      <w:r>
        <w:rPr>
          <w:rFonts w:ascii="Arial" w:hAnsi="Arial" w:cs="Arial"/>
          <w:b/>
          <w:bCs/>
          <w:lang w:eastAsia="ja-JP"/>
        </w:rPr>
        <w:t>.</w:t>
      </w:r>
    </w:p>
    <w:p w14:paraId="00887D6B" w14:textId="77777777" w:rsidR="009C129C" w:rsidRDefault="009C129C" w:rsidP="00777FB5">
      <w:pPr>
        <w:rPr>
          <w:rFonts w:ascii="Arial" w:hAnsi="Arial" w:cs="Arial"/>
          <w:b/>
          <w:bCs/>
          <w:lang w:eastAsia="ja-JP"/>
        </w:rPr>
      </w:pPr>
    </w:p>
    <w:p w14:paraId="286495D9" w14:textId="77777777" w:rsidR="009C129C" w:rsidRDefault="009C129C" w:rsidP="00777FB5">
      <w:pPr>
        <w:rPr>
          <w:rFonts w:ascii="Arial" w:hAnsi="Arial" w:cs="Arial"/>
          <w:b/>
          <w:bCs/>
          <w:lang w:eastAsia="ja-JP"/>
        </w:rPr>
      </w:pPr>
    </w:p>
    <w:p w14:paraId="1B35C63C" w14:textId="0F4014A4" w:rsidR="007F3549" w:rsidRPr="00922F2B" w:rsidRDefault="007F3549" w:rsidP="00777FB5">
      <w:pPr>
        <w:rPr>
          <w:rFonts w:ascii="Arial" w:hAnsi="Arial" w:cs="Arial"/>
          <w:lang w:val="en-US" w:eastAsia="x-none"/>
        </w:rPr>
      </w:pPr>
      <w:r>
        <w:rPr>
          <w:rFonts w:ascii="Arial" w:hAnsi="Arial" w:cs="Arial"/>
          <w:b/>
          <w:bCs/>
          <w:lang w:eastAsia="ja-JP"/>
        </w:rPr>
        <w:t xml:space="preserve"> </w:t>
      </w: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E0B8AD3" w14:textId="13AA3F3D" w:rsidR="004E0663" w:rsidRDefault="006E2C0F" w:rsidP="005A7F9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we have presented our views </w:t>
      </w:r>
      <w:r w:rsidR="004408E0">
        <w:rPr>
          <w:rFonts w:ascii="Arial" w:hAnsi="Arial" w:cs="Arial"/>
          <w:lang w:val="en-US"/>
        </w:rPr>
        <w:t xml:space="preserve">on </w:t>
      </w:r>
      <w:r w:rsidR="00912DAB">
        <w:rPr>
          <w:rFonts w:ascii="Arial" w:hAnsi="Arial" w:cs="Arial"/>
          <w:lang w:val="en-US"/>
        </w:rPr>
        <w:t>relaxed maximum modulation order</w:t>
      </w:r>
      <w:r w:rsidR="001370D5" w:rsidRPr="001370D5">
        <w:rPr>
          <w:rFonts w:ascii="Arial" w:hAnsi="Arial" w:cs="Arial"/>
          <w:lang w:val="en-US"/>
        </w:rPr>
        <w:t xml:space="preserve"> for Redcap</w:t>
      </w:r>
      <w:r w:rsidR="004408E0">
        <w:rPr>
          <w:rFonts w:ascii="Arial" w:hAnsi="Arial" w:cs="Arial"/>
          <w:lang w:val="en-US"/>
        </w:rPr>
        <w:t xml:space="preserve">. Based on the discussions, we proposed the following: </w:t>
      </w:r>
    </w:p>
    <w:p w14:paraId="54CEA9A6" w14:textId="07B8749D" w:rsidR="007F3549" w:rsidRDefault="007F3549" w:rsidP="007F3549">
      <w:pPr>
        <w:ind w:left="1166" w:hanging="1166"/>
        <w:jc w:val="both"/>
        <w:rPr>
          <w:rFonts w:ascii="Arial" w:hAnsi="Arial" w:cs="Arial"/>
          <w:lang w:val="en-US"/>
        </w:rPr>
      </w:pPr>
      <w:r>
        <w:rPr>
          <w:rFonts w:ascii="Arial" w:hAnsi="Arial" w:cs="Arial"/>
          <w:b/>
          <w:bCs/>
          <w:lang w:eastAsia="ja-JP"/>
        </w:rPr>
        <w:t xml:space="preserve">Proposal 1: Keeping </w:t>
      </w:r>
      <w:r w:rsidRPr="00E51C3F">
        <w:rPr>
          <w:rFonts w:ascii="Arial" w:hAnsi="Arial" w:cs="Arial"/>
          <w:b/>
          <w:bCs/>
          <w:lang w:eastAsia="ja-JP"/>
        </w:rPr>
        <w:t>Table 5.1.3.1-1 as default table for Redcap UEs</w:t>
      </w:r>
      <w:r>
        <w:rPr>
          <w:rFonts w:ascii="Arial" w:hAnsi="Arial" w:cs="Arial"/>
          <w:b/>
          <w:bCs/>
          <w:lang w:eastAsia="ja-JP"/>
        </w:rPr>
        <w:t xml:space="preserve"> during initial access</w:t>
      </w:r>
      <w:r w:rsidRPr="00E51C3F">
        <w:rPr>
          <w:rFonts w:ascii="Arial" w:hAnsi="Arial" w:cs="Arial"/>
          <w:b/>
          <w:bCs/>
          <w:lang w:eastAsia="ja-JP"/>
        </w:rPr>
        <w:t>.</w:t>
      </w:r>
      <w:r>
        <w:rPr>
          <w:rFonts w:ascii="Arial" w:hAnsi="Arial" w:cs="Arial"/>
          <w:lang w:val="en-US"/>
        </w:rPr>
        <w:t xml:space="preserve">  </w:t>
      </w:r>
    </w:p>
    <w:p w14:paraId="666492F0" w14:textId="14D69901" w:rsidR="007F3549" w:rsidRDefault="007F3549" w:rsidP="007F3549">
      <w:pPr>
        <w:ind w:left="1166" w:hanging="1166"/>
        <w:rPr>
          <w:rFonts w:ascii="Arial" w:hAnsi="Arial" w:cs="Arial"/>
          <w:b/>
          <w:bCs/>
          <w:lang w:eastAsia="ja-JP"/>
        </w:rPr>
      </w:pPr>
      <w:r>
        <w:rPr>
          <w:rFonts w:ascii="Arial" w:hAnsi="Arial" w:cs="Arial"/>
          <w:b/>
          <w:bCs/>
          <w:lang w:eastAsia="ja-JP"/>
        </w:rPr>
        <w:t xml:space="preserve">Proposal 2: Keeping the CQI table corresponding to the MCS </w:t>
      </w:r>
      <w:r w:rsidRPr="00E51C3F">
        <w:rPr>
          <w:rFonts w:ascii="Arial" w:hAnsi="Arial" w:cs="Arial"/>
          <w:b/>
          <w:bCs/>
          <w:lang w:eastAsia="ja-JP"/>
        </w:rPr>
        <w:t>Table 5.1.3.1-1 as default for Redcap UEs</w:t>
      </w:r>
      <w:r>
        <w:rPr>
          <w:rFonts w:ascii="Arial" w:hAnsi="Arial" w:cs="Arial"/>
          <w:b/>
          <w:bCs/>
          <w:lang w:eastAsia="ja-JP"/>
        </w:rPr>
        <w:t>.</w:t>
      </w:r>
    </w:p>
    <w:p w14:paraId="6CA1DA07" w14:textId="2FDC4178" w:rsidR="004408E0" w:rsidRPr="007F3549" w:rsidRDefault="004408E0" w:rsidP="005A7F97">
      <w:pPr>
        <w:rPr>
          <w:rFonts w:ascii="Arial" w:hAnsi="Arial" w:cs="Arial"/>
          <w:lang w:eastAsia="x-none"/>
        </w:rPr>
      </w:pPr>
    </w:p>
    <w:p w14:paraId="2FC872BC" w14:textId="77777777" w:rsidR="004408E0" w:rsidRPr="004408E0" w:rsidRDefault="004408E0" w:rsidP="005A7F97">
      <w:pPr>
        <w:rPr>
          <w:rFonts w:ascii="Arial" w:hAnsi="Arial" w:cs="Arial"/>
          <w:lang w:eastAsia="x-none"/>
        </w:rPr>
      </w:pPr>
    </w:p>
    <w:p w14:paraId="565745BE" w14:textId="44CBFE03" w:rsidR="004E0663" w:rsidRDefault="004E0663" w:rsidP="006E2C0F">
      <w:pPr>
        <w:rPr>
          <w:rFonts w:ascii="Arial" w:hAnsi="Arial" w:cs="Arial"/>
        </w:rPr>
      </w:pPr>
    </w:p>
    <w:p w14:paraId="60DC9660" w14:textId="0981C030" w:rsidR="000B2A80" w:rsidRDefault="000B2A80" w:rsidP="006E2C0F">
      <w:pPr>
        <w:rPr>
          <w:rFonts w:ascii="Arial" w:hAnsi="Arial" w:cs="Arial"/>
        </w:rPr>
      </w:pPr>
    </w:p>
    <w:p w14:paraId="741F4897" w14:textId="77777777" w:rsidR="000B2A80" w:rsidRPr="006D067B" w:rsidRDefault="000B2A80" w:rsidP="006E2C0F">
      <w:pPr>
        <w:rPr>
          <w:rFonts w:ascii="Arial" w:hAnsi="Arial" w:cs="Arial"/>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bookmarkStart w:id="2" w:name="_Ref65143491"/>
    <w:p w14:paraId="02EFC284" w14:textId="30BD4D9D" w:rsidR="001C1CC7" w:rsidRPr="001C1CC7" w:rsidRDefault="001C1CC7" w:rsidP="001C1CC7">
      <w:pPr>
        <w:pStyle w:val="Reference"/>
        <w:numPr>
          <w:ilvl w:val="0"/>
          <w:numId w:val="1"/>
        </w:numPr>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Pr="00653DA9">
        <w:t xml:space="preserve">, </w:t>
      </w:r>
      <w:r>
        <w:t>“Revised</w:t>
      </w:r>
      <w:r w:rsidRPr="00653DA9">
        <w:t xml:space="preserve"> WID on support of reduced capability NR devices</w:t>
      </w:r>
      <w:r>
        <w:t>”</w:t>
      </w:r>
      <w:r w:rsidRPr="00653DA9">
        <w:t>, Ericsson and Nokia, 3GPP TSG RAN #</w:t>
      </w:r>
      <w:bookmarkEnd w:id="2"/>
      <w:r w:rsidRPr="00653DA9">
        <w:t>9</w:t>
      </w:r>
      <w:r>
        <w:t>1</w:t>
      </w:r>
      <w:r w:rsidRPr="00653DA9">
        <w:t xml:space="preserve">e, </w:t>
      </w:r>
      <w:r>
        <w:t>March</w:t>
      </w:r>
      <w:r w:rsidRPr="00653DA9">
        <w:t xml:space="preserve"> 202</w:t>
      </w:r>
      <w:r>
        <w:t>1</w:t>
      </w:r>
      <w:r w:rsidRPr="00653DA9">
        <w:t xml:space="preserve">. </w:t>
      </w:r>
    </w:p>
    <w:p w14:paraId="28E75D47" w14:textId="77777777" w:rsidR="00D44BE3" w:rsidRDefault="00FE32B7" w:rsidP="0042348B">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104 e-meeting</w:t>
      </w:r>
      <w:r w:rsidRPr="006C372E">
        <w:rPr>
          <w:rFonts w:ascii="Arial" w:hAnsi="Arial" w:cs="Arial"/>
          <w:lang w:val="en-US" w:eastAsia="zh-CN"/>
        </w:rPr>
        <w:t xml:space="preserve"> </w:t>
      </w:r>
      <w:r>
        <w:rPr>
          <w:rFonts w:ascii="Arial" w:hAnsi="Arial" w:cs="Arial"/>
          <w:lang w:val="en-US" w:eastAsia="zh-CN"/>
        </w:rPr>
        <w:t>Chairman notes</w:t>
      </w:r>
    </w:p>
    <w:p w14:paraId="69293581" w14:textId="43E06594" w:rsidR="007A7D4E" w:rsidRPr="0042348B" w:rsidRDefault="00D44BE3" w:rsidP="0042348B">
      <w:pPr>
        <w:numPr>
          <w:ilvl w:val="0"/>
          <w:numId w:val="1"/>
        </w:numPr>
        <w:jc w:val="both"/>
        <w:rPr>
          <w:rFonts w:ascii="Arial" w:hAnsi="Arial" w:cs="Arial"/>
          <w:lang w:val="en-US" w:eastAsia="zh-CN"/>
        </w:rPr>
      </w:pPr>
      <w:r>
        <w:rPr>
          <w:rFonts w:ascii="Arial" w:hAnsi="Arial" w:cs="Arial"/>
          <w:lang w:val="en-US" w:eastAsia="zh-CN"/>
        </w:rPr>
        <w:t xml:space="preserve">3GPP TS 38.214: </w:t>
      </w:r>
      <w:r w:rsidRPr="00D44BE3">
        <w:rPr>
          <w:rFonts w:ascii="Arial" w:hAnsi="Arial" w:cs="Arial"/>
          <w:lang w:val="en-US" w:eastAsia="zh-CN"/>
        </w:rPr>
        <w:t>Physical layer procedures for data</w:t>
      </w:r>
      <w:r>
        <w:rPr>
          <w:rFonts w:ascii="Arial" w:hAnsi="Arial" w:cs="Arial"/>
          <w:lang w:val="en-US" w:eastAsia="zh-CN"/>
        </w:rPr>
        <w:t xml:space="preserve"> </w:t>
      </w:r>
      <w:r w:rsidR="00FE32B7">
        <w:rPr>
          <w:rFonts w:ascii="Arial" w:hAnsi="Arial" w:cs="Arial"/>
          <w:lang w:val="en-US" w:eastAsia="zh-CN"/>
        </w:rPr>
        <w:t xml:space="preserve"> </w:t>
      </w:r>
    </w:p>
    <w:sectPr w:rsidR="007A7D4E" w:rsidRPr="0042348B"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D7F99" w14:textId="77777777" w:rsidR="00A7511D" w:rsidRDefault="00A7511D">
      <w:pPr>
        <w:spacing w:after="0"/>
      </w:pPr>
      <w:r>
        <w:separator/>
      </w:r>
    </w:p>
  </w:endnote>
  <w:endnote w:type="continuationSeparator" w:id="0">
    <w:p w14:paraId="3A60E90B" w14:textId="77777777" w:rsidR="00A7511D" w:rsidRDefault="00A751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002094" w14:textId="77777777" w:rsidR="00A7511D" w:rsidRDefault="00A7511D">
      <w:pPr>
        <w:spacing w:after="0"/>
      </w:pPr>
      <w:r>
        <w:separator/>
      </w:r>
    </w:p>
  </w:footnote>
  <w:footnote w:type="continuationSeparator" w:id="0">
    <w:p w14:paraId="61A47066" w14:textId="77777777" w:rsidR="00A7511D" w:rsidRDefault="00A751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93134"/>
    <w:multiLevelType w:val="hybridMultilevel"/>
    <w:tmpl w:val="9838430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94585E"/>
    <w:multiLevelType w:val="hybridMultilevel"/>
    <w:tmpl w:val="CEA2D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B6C76"/>
    <w:multiLevelType w:val="hybridMultilevel"/>
    <w:tmpl w:val="9686FE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3"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A7769"/>
    <w:multiLevelType w:val="hybridMultilevel"/>
    <w:tmpl w:val="AE0A59B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A844CD7"/>
    <w:multiLevelType w:val="hybridMultilevel"/>
    <w:tmpl w:val="161A25A2"/>
    <w:lvl w:ilvl="0" w:tplc="730CEDA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0"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C217F"/>
    <w:multiLevelType w:val="hybridMultilevel"/>
    <w:tmpl w:val="888A91E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4"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5"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9"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5"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C941DC5"/>
    <w:multiLevelType w:val="hybridMultilevel"/>
    <w:tmpl w:val="94BEE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2"/>
  </w:num>
  <w:num w:numId="3">
    <w:abstractNumId w:val="4"/>
  </w:num>
  <w:num w:numId="4">
    <w:abstractNumId w:val="30"/>
  </w:num>
  <w:num w:numId="5">
    <w:abstractNumId w:val="28"/>
  </w:num>
  <w:num w:numId="6">
    <w:abstractNumId w:val="12"/>
  </w:num>
  <w:num w:numId="7">
    <w:abstractNumId w:val="8"/>
  </w:num>
  <w:num w:numId="8">
    <w:abstractNumId w:val="32"/>
  </w:num>
  <w:num w:numId="9">
    <w:abstractNumId w:val="40"/>
  </w:num>
  <w:num w:numId="10">
    <w:abstractNumId w:val="29"/>
  </w:num>
  <w:num w:numId="11">
    <w:abstractNumId w:val="35"/>
  </w:num>
  <w:num w:numId="12">
    <w:abstractNumId w:val="48"/>
  </w:num>
  <w:num w:numId="13">
    <w:abstractNumId w:val="18"/>
  </w:num>
  <w:num w:numId="14">
    <w:abstractNumId w:val="44"/>
  </w:num>
  <w:num w:numId="15">
    <w:abstractNumId w:val="38"/>
  </w:num>
  <w:num w:numId="16">
    <w:abstractNumId w:val="39"/>
  </w:num>
  <w:num w:numId="17">
    <w:abstractNumId w:val="1"/>
  </w:num>
  <w:num w:numId="18">
    <w:abstractNumId w:val="42"/>
  </w:num>
  <w:num w:numId="19">
    <w:abstractNumId w:val="0"/>
  </w:num>
  <w:num w:numId="20">
    <w:abstractNumId w:val="31"/>
  </w:num>
  <w:num w:numId="21">
    <w:abstractNumId w:val="34"/>
  </w:num>
  <w:num w:numId="22">
    <w:abstractNumId w:val="26"/>
  </w:num>
  <w:num w:numId="23">
    <w:abstractNumId w:val="41"/>
  </w:num>
  <w:num w:numId="24">
    <w:abstractNumId w:val="20"/>
  </w:num>
  <w:num w:numId="25">
    <w:abstractNumId w:val="7"/>
  </w:num>
  <w:num w:numId="26">
    <w:abstractNumId w:val="25"/>
  </w:num>
  <w:num w:numId="27">
    <w:abstractNumId w:val="21"/>
  </w:num>
  <w:num w:numId="28">
    <w:abstractNumId w:val="27"/>
  </w:num>
  <w:num w:numId="29">
    <w:abstractNumId w:val="3"/>
  </w:num>
  <w:num w:numId="30">
    <w:abstractNumId w:val="15"/>
  </w:num>
  <w:num w:numId="31">
    <w:abstractNumId w:val="23"/>
  </w:num>
  <w:num w:numId="32">
    <w:abstractNumId w:val="9"/>
  </w:num>
  <w:num w:numId="33">
    <w:abstractNumId w:val="19"/>
  </w:num>
  <w:num w:numId="34">
    <w:abstractNumId w:val="46"/>
  </w:num>
  <w:num w:numId="35">
    <w:abstractNumId w:val="10"/>
  </w:num>
  <w:num w:numId="36">
    <w:abstractNumId w:val="47"/>
  </w:num>
  <w:num w:numId="37">
    <w:abstractNumId w:val="33"/>
  </w:num>
  <w:num w:numId="38">
    <w:abstractNumId w:val="14"/>
  </w:num>
  <w:num w:numId="39">
    <w:abstractNumId w:val="2"/>
  </w:num>
  <w:num w:numId="40">
    <w:abstractNumId w:val="11"/>
  </w:num>
  <w:num w:numId="41">
    <w:abstractNumId w:val="43"/>
  </w:num>
  <w:num w:numId="42">
    <w:abstractNumId w:val="17"/>
  </w:num>
  <w:num w:numId="43">
    <w:abstractNumId w:val="37"/>
  </w:num>
  <w:num w:numId="44">
    <w:abstractNumId w:val="24"/>
  </w:num>
  <w:num w:numId="45">
    <w:abstractNumId w:val="5"/>
  </w:num>
  <w:num w:numId="46">
    <w:abstractNumId w:val="45"/>
  </w:num>
  <w:num w:numId="47">
    <w:abstractNumId w:val="16"/>
  </w:num>
  <w:num w:numId="48">
    <w:abstractNumId w:val="13"/>
  </w:num>
  <w:num w:numId="49">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1696F"/>
    <w:rsid w:val="00020AB8"/>
    <w:rsid w:val="00025639"/>
    <w:rsid w:val="00026F2D"/>
    <w:rsid w:val="0003157B"/>
    <w:rsid w:val="00036824"/>
    <w:rsid w:val="000402EC"/>
    <w:rsid w:val="00041822"/>
    <w:rsid w:val="00042017"/>
    <w:rsid w:val="00042E35"/>
    <w:rsid w:val="00043EA5"/>
    <w:rsid w:val="000457C9"/>
    <w:rsid w:val="0005095F"/>
    <w:rsid w:val="00050CC7"/>
    <w:rsid w:val="0005558B"/>
    <w:rsid w:val="00057030"/>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3A51"/>
    <w:rsid w:val="000940EB"/>
    <w:rsid w:val="00095DA3"/>
    <w:rsid w:val="000973B9"/>
    <w:rsid w:val="000A26CE"/>
    <w:rsid w:val="000A2899"/>
    <w:rsid w:val="000A416F"/>
    <w:rsid w:val="000A6B9F"/>
    <w:rsid w:val="000A7690"/>
    <w:rsid w:val="000A76C8"/>
    <w:rsid w:val="000B0572"/>
    <w:rsid w:val="000B2A80"/>
    <w:rsid w:val="000B2B28"/>
    <w:rsid w:val="000B309B"/>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1F9D"/>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27542"/>
    <w:rsid w:val="00131EDC"/>
    <w:rsid w:val="001333E9"/>
    <w:rsid w:val="001370D5"/>
    <w:rsid w:val="00141351"/>
    <w:rsid w:val="00141FAE"/>
    <w:rsid w:val="00144371"/>
    <w:rsid w:val="00145D3A"/>
    <w:rsid w:val="00146561"/>
    <w:rsid w:val="00146724"/>
    <w:rsid w:val="00146D20"/>
    <w:rsid w:val="0014729A"/>
    <w:rsid w:val="001504AD"/>
    <w:rsid w:val="00152571"/>
    <w:rsid w:val="00152B5A"/>
    <w:rsid w:val="00153144"/>
    <w:rsid w:val="00153667"/>
    <w:rsid w:val="00156098"/>
    <w:rsid w:val="0015788A"/>
    <w:rsid w:val="001607B5"/>
    <w:rsid w:val="00160D18"/>
    <w:rsid w:val="001614D0"/>
    <w:rsid w:val="00161D42"/>
    <w:rsid w:val="001625DE"/>
    <w:rsid w:val="0016337B"/>
    <w:rsid w:val="00164DCB"/>
    <w:rsid w:val="00170C59"/>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A6791"/>
    <w:rsid w:val="001B12E0"/>
    <w:rsid w:val="001B179E"/>
    <w:rsid w:val="001B1900"/>
    <w:rsid w:val="001B7CEB"/>
    <w:rsid w:val="001C10B1"/>
    <w:rsid w:val="001C1CC7"/>
    <w:rsid w:val="001C315E"/>
    <w:rsid w:val="001C4118"/>
    <w:rsid w:val="001C6663"/>
    <w:rsid w:val="001C72E7"/>
    <w:rsid w:val="001D0F43"/>
    <w:rsid w:val="001D334C"/>
    <w:rsid w:val="001D3E2B"/>
    <w:rsid w:val="001D4797"/>
    <w:rsid w:val="001D681E"/>
    <w:rsid w:val="001E0BBB"/>
    <w:rsid w:val="001E53B7"/>
    <w:rsid w:val="001E7186"/>
    <w:rsid w:val="001F0DAD"/>
    <w:rsid w:val="001F26A1"/>
    <w:rsid w:val="001F4FB6"/>
    <w:rsid w:val="001F6C99"/>
    <w:rsid w:val="002028B1"/>
    <w:rsid w:val="00203A90"/>
    <w:rsid w:val="002053BF"/>
    <w:rsid w:val="00205715"/>
    <w:rsid w:val="0020711C"/>
    <w:rsid w:val="00210B2D"/>
    <w:rsid w:val="002114A9"/>
    <w:rsid w:val="00212B85"/>
    <w:rsid w:val="002163BA"/>
    <w:rsid w:val="002259B3"/>
    <w:rsid w:val="00231D54"/>
    <w:rsid w:val="00233D51"/>
    <w:rsid w:val="0023553D"/>
    <w:rsid w:val="0023735D"/>
    <w:rsid w:val="0023776F"/>
    <w:rsid w:val="00240384"/>
    <w:rsid w:val="00242992"/>
    <w:rsid w:val="00246987"/>
    <w:rsid w:val="00251D91"/>
    <w:rsid w:val="0025345C"/>
    <w:rsid w:val="00254B2F"/>
    <w:rsid w:val="002555E0"/>
    <w:rsid w:val="002575CE"/>
    <w:rsid w:val="00257BF5"/>
    <w:rsid w:val="00260B38"/>
    <w:rsid w:val="002623A4"/>
    <w:rsid w:val="00262722"/>
    <w:rsid w:val="00262AD8"/>
    <w:rsid w:val="002663D4"/>
    <w:rsid w:val="00266655"/>
    <w:rsid w:val="00271393"/>
    <w:rsid w:val="0027270C"/>
    <w:rsid w:val="00272E2E"/>
    <w:rsid w:val="00275A4E"/>
    <w:rsid w:val="00284187"/>
    <w:rsid w:val="0028649D"/>
    <w:rsid w:val="00290461"/>
    <w:rsid w:val="00291156"/>
    <w:rsid w:val="0029263B"/>
    <w:rsid w:val="00292B97"/>
    <w:rsid w:val="00292CDE"/>
    <w:rsid w:val="00297FC4"/>
    <w:rsid w:val="002A335A"/>
    <w:rsid w:val="002B18C2"/>
    <w:rsid w:val="002B3BD7"/>
    <w:rsid w:val="002C1749"/>
    <w:rsid w:val="002C1B8C"/>
    <w:rsid w:val="002C576D"/>
    <w:rsid w:val="002C5C74"/>
    <w:rsid w:val="002D3515"/>
    <w:rsid w:val="002D55B3"/>
    <w:rsid w:val="002E05FB"/>
    <w:rsid w:val="002E2FF2"/>
    <w:rsid w:val="002E4F38"/>
    <w:rsid w:val="002F6F2F"/>
    <w:rsid w:val="002F70F5"/>
    <w:rsid w:val="002F71D5"/>
    <w:rsid w:val="00301551"/>
    <w:rsid w:val="00302CA0"/>
    <w:rsid w:val="00302CCE"/>
    <w:rsid w:val="003103EE"/>
    <w:rsid w:val="0031323F"/>
    <w:rsid w:val="00313D23"/>
    <w:rsid w:val="00315D38"/>
    <w:rsid w:val="003248B1"/>
    <w:rsid w:val="00330585"/>
    <w:rsid w:val="0033210C"/>
    <w:rsid w:val="00334BE9"/>
    <w:rsid w:val="0033685C"/>
    <w:rsid w:val="00344210"/>
    <w:rsid w:val="00344E67"/>
    <w:rsid w:val="00347393"/>
    <w:rsid w:val="0035380E"/>
    <w:rsid w:val="003545E1"/>
    <w:rsid w:val="003577A8"/>
    <w:rsid w:val="003615F5"/>
    <w:rsid w:val="00363BBA"/>
    <w:rsid w:val="0036562B"/>
    <w:rsid w:val="00365B4A"/>
    <w:rsid w:val="00366323"/>
    <w:rsid w:val="003717CF"/>
    <w:rsid w:val="003731A2"/>
    <w:rsid w:val="003738FB"/>
    <w:rsid w:val="0037444B"/>
    <w:rsid w:val="00377C96"/>
    <w:rsid w:val="00382208"/>
    <w:rsid w:val="003849A5"/>
    <w:rsid w:val="00391B0F"/>
    <w:rsid w:val="00393457"/>
    <w:rsid w:val="00393809"/>
    <w:rsid w:val="003A027A"/>
    <w:rsid w:val="003A04D1"/>
    <w:rsid w:val="003A310B"/>
    <w:rsid w:val="003A38F2"/>
    <w:rsid w:val="003B03BE"/>
    <w:rsid w:val="003B30E4"/>
    <w:rsid w:val="003B32E0"/>
    <w:rsid w:val="003B59D0"/>
    <w:rsid w:val="003B62F0"/>
    <w:rsid w:val="003B6437"/>
    <w:rsid w:val="003C4E70"/>
    <w:rsid w:val="003C5D14"/>
    <w:rsid w:val="003C626F"/>
    <w:rsid w:val="003C6EA8"/>
    <w:rsid w:val="003C70B9"/>
    <w:rsid w:val="003D074A"/>
    <w:rsid w:val="003D25FE"/>
    <w:rsid w:val="003D2879"/>
    <w:rsid w:val="003D38F9"/>
    <w:rsid w:val="003D5D41"/>
    <w:rsid w:val="003D6A75"/>
    <w:rsid w:val="003E1711"/>
    <w:rsid w:val="003E59A3"/>
    <w:rsid w:val="003E603B"/>
    <w:rsid w:val="003F0EA8"/>
    <w:rsid w:val="003F25CC"/>
    <w:rsid w:val="003F2794"/>
    <w:rsid w:val="003F35C9"/>
    <w:rsid w:val="003F40E5"/>
    <w:rsid w:val="003F4368"/>
    <w:rsid w:val="003F731B"/>
    <w:rsid w:val="003F7BAA"/>
    <w:rsid w:val="00400CE6"/>
    <w:rsid w:val="00404C4B"/>
    <w:rsid w:val="00404CA9"/>
    <w:rsid w:val="00405A83"/>
    <w:rsid w:val="00407E8A"/>
    <w:rsid w:val="0041001B"/>
    <w:rsid w:val="00411BF4"/>
    <w:rsid w:val="0041403C"/>
    <w:rsid w:val="00414F5D"/>
    <w:rsid w:val="0041601D"/>
    <w:rsid w:val="00420A2E"/>
    <w:rsid w:val="004229CC"/>
    <w:rsid w:val="0042348B"/>
    <w:rsid w:val="00431C40"/>
    <w:rsid w:val="00433863"/>
    <w:rsid w:val="0043436D"/>
    <w:rsid w:val="004407F9"/>
    <w:rsid w:val="0044081E"/>
    <w:rsid w:val="004408E0"/>
    <w:rsid w:val="00443035"/>
    <w:rsid w:val="00443491"/>
    <w:rsid w:val="004458C1"/>
    <w:rsid w:val="00445FFE"/>
    <w:rsid w:val="00447402"/>
    <w:rsid w:val="004519E5"/>
    <w:rsid w:val="00451A81"/>
    <w:rsid w:val="004548E6"/>
    <w:rsid w:val="00456024"/>
    <w:rsid w:val="00460486"/>
    <w:rsid w:val="004611B2"/>
    <w:rsid w:val="004655DA"/>
    <w:rsid w:val="00466178"/>
    <w:rsid w:val="00471A02"/>
    <w:rsid w:val="00472833"/>
    <w:rsid w:val="0047421E"/>
    <w:rsid w:val="00477625"/>
    <w:rsid w:val="0048043C"/>
    <w:rsid w:val="004819B6"/>
    <w:rsid w:val="00483DD4"/>
    <w:rsid w:val="00483E85"/>
    <w:rsid w:val="00484947"/>
    <w:rsid w:val="00485C82"/>
    <w:rsid w:val="00492408"/>
    <w:rsid w:val="0049534F"/>
    <w:rsid w:val="0049619C"/>
    <w:rsid w:val="004A05E3"/>
    <w:rsid w:val="004A1C65"/>
    <w:rsid w:val="004A2B23"/>
    <w:rsid w:val="004A3BB4"/>
    <w:rsid w:val="004A6250"/>
    <w:rsid w:val="004A74FB"/>
    <w:rsid w:val="004B5169"/>
    <w:rsid w:val="004B5E12"/>
    <w:rsid w:val="004B6315"/>
    <w:rsid w:val="004B6C9A"/>
    <w:rsid w:val="004B6F98"/>
    <w:rsid w:val="004C00B2"/>
    <w:rsid w:val="004C01A0"/>
    <w:rsid w:val="004C0437"/>
    <w:rsid w:val="004C4071"/>
    <w:rsid w:val="004C49E0"/>
    <w:rsid w:val="004C67E2"/>
    <w:rsid w:val="004C73D1"/>
    <w:rsid w:val="004D2DC9"/>
    <w:rsid w:val="004D3D09"/>
    <w:rsid w:val="004D40BD"/>
    <w:rsid w:val="004D448C"/>
    <w:rsid w:val="004D6AEA"/>
    <w:rsid w:val="004E0663"/>
    <w:rsid w:val="004E0A0C"/>
    <w:rsid w:val="004E0AC9"/>
    <w:rsid w:val="004E155E"/>
    <w:rsid w:val="004E1627"/>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499B"/>
    <w:rsid w:val="005077DB"/>
    <w:rsid w:val="00510C1E"/>
    <w:rsid w:val="00515545"/>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57A33"/>
    <w:rsid w:val="00560042"/>
    <w:rsid w:val="00563A6D"/>
    <w:rsid w:val="00563D5B"/>
    <w:rsid w:val="0057150E"/>
    <w:rsid w:val="00571994"/>
    <w:rsid w:val="00572F34"/>
    <w:rsid w:val="00574051"/>
    <w:rsid w:val="00574779"/>
    <w:rsid w:val="00576BFF"/>
    <w:rsid w:val="0057736C"/>
    <w:rsid w:val="00583C0C"/>
    <w:rsid w:val="00591A47"/>
    <w:rsid w:val="00593B39"/>
    <w:rsid w:val="005970B6"/>
    <w:rsid w:val="005A29B3"/>
    <w:rsid w:val="005A3B69"/>
    <w:rsid w:val="005A7DAB"/>
    <w:rsid w:val="005A7F97"/>
    <w:rsid w:val="005B16BD"/>
    <w:rsid w:val="005B2E60"/>
    <w:rsid w:val="005B59E9"/>
    <w:rsid w:val="005C2A5F"/>
    <w:rsid w:val="005C3FD7"/>
    <w:rsid w:val="005C4F14"/>
    <w:rsid w:val="005C60B7"/>
    <w:rsid w:val="005C62C7"/>
    <w:rsid w:val="005C7A06"/>
    <w:rsid w:val="005D0604"/>
    <w:rsid w:val="005D1CA8"/>
    <w:rsid w:val="005D4FB0"/>
    <w:rsid w:val="005D79A4"/>
    <w:rsid w:val="005E0E1C"/>
    <w:rsid w:val="005E3610"/>
    <w:rsid w:val="005E4196"/>
    <w:rsid w:val="005E502F"/>
    <w:rsid w:val="005F0AC8"/>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31941"/>
    <w:rsid w:val="0063479C"/>
    <w:rsid w:val="00644D23"/>
    <w:rsid w:val="00644F77"/>
    <w:rsid w:val="00645311"/>
    <w:rsid w:val="00646021"/>
    <w:rsid w:val="006478BF"/>
    <w:rsid w:val="006509D1"/>
    <w:rsid w:val="006535AA"/>
    <w:rsid w:val="0065556E"/>
    <w:rsid w:val="00656AAA"/>
    <w:rsid w:val="006622E5"/>
    <w:rsid w:val="00662B4D"/>
    <w:rsid w:val="00664DC4"/>
    <w:rsid w:val="00667384"/>
    <w:rsid w:val="0067188D"/>
    <w:rsid w:val="006729CE"/>
    <w:rsid w:val="00673060"/>
    <w:rsid w:val="006749E4"/>
    <w:rsid w:val="00680A87"/>
    <w:rsid w:val="00682D7B"/>
    <w:rsid w:val="006843A4"/>
    <w:rsid w:val="006844BE"/>
    <w:rsid w:val="006856D6"/>
    <w:rsid w:val="00685B8E"/>
    <w:rsid w:val="0068700F"/>
    <w:rsid w:val="006901EA"/>
    <w:rsid w:val="00691128"/>
    <w:rsid w:val="0069307A"/>
    <w:rsid w:val="00697031"/>
    <w:rsid w:val="00697B95"/>
    <w:rsid w:val="006A2559"/>
    <w:rsid w:val="006A2EE3"/>
    <w:rsid w:val="006A31A3"/>
    <w:rsid w:val="006A41BA"/>
    <w:rsid w:val="006A5D78"/>
    <w:rsid w:val="006A6391"/>
    <w:rsid w:val="006A63B9"/>
    <w:rsid w:val="006A742B"/>
    <w:rsid w:val="006B110E"/>
    <w:rsid w:val="006B5F85"/>
    <w:rsid w:val="006B794A"/>
    <w:rsid w:val="006B7E54"/>
    <w:rsid w:val="006C1DC6"/>
    <w:rsid w:val="006C6F3C"/>
    <w:rsid w:val="006C732E"/>
    <w:rsid w:val="006C7752"/>
    <w:rsid w:val="006C79BB"/>
    <w:rsid w:val="006D067B"/>
    <w:rsid w:val="006D541A"/>
    <w:rsid w:val="006D607C"/>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248E"/>
    <w:rsid w:val="00714F3F"/>
    <w:rsid w:val="00720763"/>
    <w:rsid w:val="007311DE"/>
    <w:rsid w:val="00732A75"/>
    <w:rsid w:val="00734D54"/>
    <w:rsid w:val="00751C62"/>
    <w:rsid w:val="00760F18"/>
    <w:rsid w:val="00762821"/>
    <w:rsid w:val="00762E0E"/>
    <w:rsid w:val="007634D9"/>
    <w:rsid w:val="00765E1F"/>
    <w:rsid w:val="00770905"/>
    <w:rsid w:val="007718DC"/>
    <w:rsid w:val="00772892"/>
    <w:rsid w:val="007752E8"/>
    <w:rsid w:val="00776D62"/>
    <w:rsid w:val="007772BD"/>
    <w:rsid w:val="00777FB5"/>
    <w:rsid w:val="00782E13"/>
    <w:rsid w:val="00783147"/>
    <w:rsid w:val="00786F91"/>
    <w:rsid w:val="00790F4B"/>
    <w:rsid w:val="0079526C"/>
    <w:rsid w:val="007953B0"/>
    <w:rsid w:val="007A1147"/>
    <w:rsid w:val="007A2149"/>
    <w:rsid w:val="007A538E"/>
    <w:rsid w:val="007A7D4E"/>
    <w:rsid w:val="007B14D7"/>
    <w:rsid w:val="007B36BD"/>
    <w:rsid w:val="007B3FC3"/>
    <w:rsid w:val="007B6F3A"/>
    <w:rsid w:val="007C0770"/>
    <w:rsid w:val="007C0BF2"/>
    <w:rsid w:val="007C1BB7"/>
    <w:rsid w:val="007C75E5"/>
    <w:rsid w:val="007D05CA"/>
    <w:rsid w:val="007D260A"/>
    <w:rsid w:val="007D33A8"/>
    <w:rsid w:val="007D41A1"/>
    <w:rsid w:val="007E0F81"/>
    <w:rsid w:val="007E190F"/>
    <w:rsid w:val="007E665E"/>
    <w:rsid w:val="007E690D"/>
    <w:rsid w:val="007F0245"/>
    <w:rsid w:val="007F2134"/>
    <w:rsid w:val="007F3549"/>
    <w:rsid w:val="007F4D7C"/>
    <w:rsid w:val="007F5D92"/>
    <w:rsid w:val="00800159"/>
    <w:rsid w:val="008007F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7205"/>
    <w:rsid w:val="00832806"/>
    <w:rsid w:val="00837BBB"/>
    <w:rsid w:val="00842535"/>
    <w:rsid w:val="00842EB6"/>
    <w:rsid w:val="0084450C"/>
    <w:rsid w:val="00845654"/>
    <w:rsid w:val="00861141"/>
    <w:rsid w:val="00861D03"/>
    <w:rsid w:val="0086554A"/>
    <w:rsid w:val="00866DA4"/>
    <w:rsid w:val="008701E7"/>
    <w:rsid w:val="008740A1"/>
    <w:rsid w:val="008748BA"/>
    <w:rsid w:val="0087735E"/>
    <w:rsid w:val="0088480E"/>
    <w:rsid w:val="008849E7"/>
    <w:rsid w:val="008865DE"/>
    <w:rsid w:val="0088748B"/>
    <w:rsid w:val="008923A1"/>
    <w:rsid w:val="00897A17"/>
    <w:rsid w:val="008A0096"/>
    <w:rsid w:val="008A1688"/>
    <w:rsid w:val="008A19A5"/>
    <w:rsid w:val="008A2B25"/>
    <w:rsid w:val="008A420C"/>
    <w:rsid w:val="008A5144"/>
    <w:rsid w:val="008B01A0"/>
    <w:rsid w:val="008B1217"/>
    <w:rsid w:val="008B1297"/>
    <w:rsid w:val="008B212E"/>
    <w:rsid w:val="008B2F76"/>
    <w:rsid w:val="008B4DC5"/>
    <w:rsid w:val="008B5BC7"/>
    <w:rsid w:val="008C021C"/>
    <w:rsid w:val="008C0231"/>
    <w:rsid w:val="008C3BED"/>
    <w:rsid w:val="008C4BF6"/>
    <w:rsid w:val="008C5085"/>
    <w:rsid w:val="008C557A"/>
    <w:rsid w:val="008C5E12"/>
    <w:rsid w:val="008D0089"/>
    <w:rsid w:val="008D0FBE"/>
    <w:rsid w:val="008D1D46"/>
    <w:rsid w:val="008D2CDB"/>
    <w:rsid w:val="008D2E69"/>
    <w:rsid w:val="008D3320"/>
    <w:rsid w:val="008D3473"/>
    <w:rsid w:val="008D690D"/>
    <w:rsid w:val="008D7057"/>
    <w:rsid w:val="008E0BFA"/>
    <w:rsid w:val="008E4304"/>
    <w:rsid w:val="008E6FCF"/>
    <w:rsid w:val="008F2A4F"/>
    <w:rsid w:val="008F34D5"/>
    <w:rsid w:val="008F4FEB"/>
    <w:rsid w:val="008F5F51"/>
    <w:rsid w:val="008F65AF"/>
    <w:rsid w:val="008F6C71"/>
    <w:rsid w:val="00901632"/>
    <w:rsid w:val="00901A73"/>
    <w:rsid w:val="00906300"/>
    <w:rsid w:val="00912DAB"/>
    <w:rsid w:val="009141AD"/>
    <w:rsid w:val="00922F2B"/>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1A28"/>
    <w:rsid w:val="00972EDD"/>
    <w:rsid w:val="0097411F"/>
    <w:rsid w:val="00975617"/>
    <w:rsid w:val="009858E8"/>
    <w:rsid w:val="009870A7"/>
    <w:rsid w:val="0098759C"/>
    <w:rsid w:val="0099030C"/>
    <w:rsid w:val="00992625"/>
    <w:rsid w:val="00994C9C"/>
    <w:rsid w:val="009971A7"/>
    <w:rsid w:val="009971E2"/>
    <w:rsid w:val="00997B88"/>
    <w:rsid w:val="009A1877"/>
    <w:rsid w:val="009A190D"/>
    <w:rsid w:val="009A37B4"/>
    <w:rsid w:val="009A411A"/>
    <w:rsid w:val="009A4152"/>
    <w:rsid w:val="009A42A2"/>
    <w:rsid w:val="009A46F5"/>
    <w:rsid w:val="009B02B8"/>
    <w:rsid w:val="009B2881"/>
    <w:rsid w:val="009B3792"/>
    <w:rsid w:val="009B432B"/>
    <w:rsid w:val="009B5AC0"/>
    <w:rsid w:val="009B5AEF"/>
    <w:rsid w:val="009B7A4B"/>
    <w:rsid w:val="009C129C"/>
    <w:rsid w:val="009C6EFD"/>
    <w:rsid w:val="009D31DE"/>
    <w:rsid w:val="009D3968"/>
    <w:rsid w:val="009D64F6"/>
    <w:rsid w:val="009E07B0"/>
    <w:rsid w:val="009E3226"/>
    <w:rsid w:val="009E59FA"/>
    <w:rsid w:val="009E5E0A"/>
    <w:rsid w:val="009F16C5"/>
    <w:rsid w:val="009F34DA"/>
    <w:rsid w:val="009F565C"/>
    <w:rsid w:val="00A02225"/>
    <w:rsid w:val="00A04A2F"/>
    <w:rsid w:val="00A06938"/>
    <w:rsid w:val="00A1177C"/>
    <w:rsid w:val="00A15CFA"/>
    <w:rsid w:val="00A2067B"/>
    <w:rsid w:val="00A2193B"/>
    <w:rsid w:val="00A24858"/>
    <w:rsid w:val="00A27092"/>
    <w:rsid w:val="00A30C8A"/>
    <w:rsid w:val="00A344E7"/>
    <w:rsid w:val="00A34ED7"/>
    <w:rsid w:val="00A35C62"/>
    <w:rsid w:val="00A402F7"/>
    <w:rsid w:val="00A40457"/>
    <w:rsid w:val="00A42E40"/>
    <w:rsid w:val="00A44CD4"/>
    <w:rsid w:val="00A50FBA"/>
    <w:rsid w:val="00A51F9A"/>
    <w:rsid w:val="00A5202E"/>
    <w:rsid w:val="00A53ABD"/>
    <w:rsid w:val="00A55D2C"/>
    <w:rsid w:val="00A616C8"/>
    <w:rsid w:val="00A617F3"/>
    <w:rsid w:val="00A63C67"/>
    <w:rsid w:val="00A640FA"/>
    <w:rsid w:val="00A70495"/>
    <w:rsid w:val="00A70943"/>
    <w:rsid w:val="00A715FD"/>
    <w:rsid w:val="00A73D97"/>
    <w:rsid w:val="00A74E19"/>
    <w:rsid w:val="00A7511D"/>
    <w:rsid w:val="00A75941"/>
    <w:rsid w:val="00A83C97"/>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3A50"/>
    <w:rsid w:val="00B147AE"/>
    <w:rsid w:val="00B17669"/>
    <w:rsid w:val="00B26360"/>
    <w:rsid w:val="00B26B6B"/>
    <w:rsid w:val="00B300B9"/>
    <w:rsid w:val="00B313E0"/>
    <w:rsid w:val="00B33A1E"/>
    <w:rsid w:val="00B40F7F"/>
    <w:rsid w:val="00B45008"/>
    <w:rsid w:val="00B5370C"/>
    <w:rsid w:val="00B56924"/>
    <w:rsid w:val="00B61B35"/>
    <w:rsid w:val="00B625D8"/>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2612"/>
    <w:rsid w:val="00BB4358"/>
    <w:rsid w:val="00BB53A9"/>
    <w:rsid w:val="00BB6760"/>
    <w:rsid w:val="00BB7490"/>
    <w:rsid w:val="00BC0F24"/>
    <w:rsid w:val="00BC1FC0"/>
    <w:rsid w:val="00BC2537"/>
    <w:rsid w:val="00BC30D5"/>
    <w:rsid w:val="00BC4662"/>
    <w:rsid w:val="00BC7C35"/>
    <w:rsid w:val="00BD3904"/>
    <w:rsid w:val="00BD43E0"/>
    <w:rsid w:val="00BD4BCB"/>
    <w:rsid w:val="00BD51F5"/>
    <w:rsid w:val="00BD7917"/>
    <w:rsid w:val="00BD7B23"/>
    <w:rsid w:val="00BD7FF5"/>
    <w:rsid w:val="00BE3341"/>
    <w:rsid w:val="00BE6A42"/>
    <w:rsid w:val="00BF0F97"/>
    <w:rsid w:val="00BF14BB"/>
    <w:rsid w:val="00BF15D2"/>
    <w:rsid w:val="00BF4808"/>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504E5"/>
    <w:rsid w:val="00C5261A"/>
    <w:rsid w:val="00C53F64"/>
    <w:rsid w:val="00C54279"/>
    <w:rsid w:val="00C54F24"/>
    <w:rsid w:val="00C5563C"/>
    <w:rsid w:val="00C56535"/>
    <w:rsid w:val="00C64D4D"/>
    <w:rsid w:val="00C64DB7"/>
    <w:rsid w:val="00C67171"/>
    <w:rsid w:val="00C71168"/>
    <w:rsid w:val="00C73440"/>
    <w:rsid w:val="00C73521"/>
    <w:rsid w:val="00C77EE1"/>
    <w:rsid w:val="00C841B2"/>
    <w:rsid w:val="00C86C6F"/>
    <w:rsid w:val="00C904AB"/>
    <w:rsid w:val="00C918F6"/>
    <w:rsid w:val="00C92668"/>
    <w:rsid w:val="00C928D7"/>
    <w:rsid w:val="00C94115"/>
    <w:rsid w:val="00C95DFB"/>
    <w:rsid w:val="00CA399E"/>
    <w:rsid w:val="00CA7AA9"/>
    <w:rsid w:val="00CB18A1"/>
    <w:rsid w:val="00CB5037"/>
    <w:rsid w:val="00CB6542"/>
    <w:rsid w:val="00CC4F8A"/>
    <w:rsid w:val="00CC520E"/>
    <w:rsid w:val="00CC5700"/>
    <w:rsid w:val="00CC7F4A"/>
    <w:rsid w:val="00CD256A"/>
    <w:rsid w:val="00CD2694"/>
    <w:rsid w:val="00CD48C4"/>
    <w:rsid w:val="00CD53AD"/>
    <w:rsid w:val="00CD7BD3"/>
    <w:rsid w:val="00CE2FDF"/>
    <w:rsid w:val="00CE37EB"/>
    <w:rsid w:val="00CE4770"/>
    <w:rsid w:val="00CE562F"/>
    <w:rsid w:val="00CE69D8"/>
    <w:rsid w:val="00CF40F5"/>
    <w:rsid w:val="00CF5600"/>
    <w:rsid w:val="00CF7732"/>
    <w:rsid w:val="00D00A54"/>
    <w:rsid w:val="00D03907"/>
    <w:rsid w:val="00D0728A"/>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5032"/>
    <w:rsid w:val="00D3514C"/>
    <w:rsid w:val="00D36F35"/>
    <w:rsid w:val="00D44BE3"/>
    <w:rsid w:val="00D461B9"/>
    <w:rsid w:val="00D4670D"/>
    <w:rsid w:val="00D4672A"/>
    <w:rsid w:val="00D46936"/>
    <w:rsid w:val="00D4753A"/>
    <w:rsid w:val="00D508C2"/>
    <w:rsid w:val="00D50A49"/>
    <w:rsid w:val="00D54CE7"/>
    <w:rsid w:val="00D6173B"/>
    <w:rsid w:val="00D62F6C"/>
    <w:rsid w:val="00D6320A"/>
    <w:rsid w:val="00D67B59"/>
    <w:rsid w:val="00D728BA"/>
    <w:rsid w:val="00D72C40"/>
    <w:rsid w:val="00D740DB"/>
    <w:rsid w:val="00D77C0E"/>
    <w:rsid w:val="00D80922"/>
    <w:rsid w:val="00D82EFA"/>
    <w:rsid w:val="00D850CB"/>
    <w:rsid w:val="00D861AD"/>
    <w:rsid w:val="00D903E6"/>
    <w:rsid w:val="00D93F7A"/>
    <w:rsid w:val="00D94B39"/>
    <w:rsid w:val="00D95935"/>
    <w:rsid w:val="00D97F0D"/>
    <w:rsid w:val="00DA0787"/>
    <w:rsid w:val="00DA0793"/>
    <w:rsid w:val="00DA23E9"/>
    <w:rsid w:val="00DA5035"/>
    <w:rsid w:val="00DA50AE"/>
    <w:rsid w:val="00DA6C93"/>
    <w:rsid w:val="00DA72D2"/>
    <w:rsid w:val="00DA76F5"/>
    <w:rsid w:val="00DB49C2"/>
    <w:rsid w:val="00DB5F01"/>
    <w:rsid w:val="00DB68F5"/>
    <w:rsid w:val="00DC063B"/>
    <w:rsid w:val="00DC0C16"/>
    <w:rsid w:val="00DC1202"/>
    <w:rsid w:val="00DC1967"/>
    <w:rsid w:val="00DC1BDF"/>
    <w:rsid w:val="00DC3915"/>
    <w:rsid w:val="00DC5C8A"/>
    <w:rsid w:val="00DC5D77"/>
    <w:rsid w:val="00DD47C9"/>
    <w:rsid w:val="00DD50DE"/>
    <w:rsid w:val="00DD5E44"/>
    <w:rsid w:val="00DE1307"/>
    <w:rsid w:val="00DE58D4"/>
    <w:rsid w:val="00DF49F6"/>
    <w:rsid w:val="00DF5363"/>
    <w:rsid w:val="00DF67A0"/>
    <w:rsid w:val="00E005AD"/>
    <w:rsid w:val="00E049A0"/>
    <w:rsid w:val="00E0606F"/>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61F1"/>
    <w:rsid w:val="00E46E76"/>
    <w:rsid w:val="00E504FB"/>
    <w:rsid w:val="00E51C3F"/>
    <w:rsid w:val="00E522E7"/>
    <w:rsid w:val="00E607A7"/>
    <w:rsid w:val="00E60B74"/>
    <w:rsid w:val="00E61443"/>
    <w:rsid w:val="00E61983"/>
    <w:rsid w:val="00E63ACC"/>
    <w:rsid w:val="00E70A81"/>
    <w:rsid w:val="00E72B9D"/>
    <w:rsid w:val="00E74FD7"/>
    <w:rsid w:val="00E92552"/>
    <w:rsid w:val="00E93E52"/>
    <w:rsid w:val="00E96998"/>
    <w:rsid w:val="00EA0E12"/>
    <w:rsid w:val="00EA2856"/>
    <w:rsid w:val="00EA4955"/>
    <w:rsid w:val="00EA559B"/>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E55"/>
    <w:rsid w:val="00F1601C"/>
    <w:rsid w:val="00F16DC7"/>
    <w:rsid w:val="00F202A6"/>
    <w:rsid w:val="00F20322"/>
    <w:rsid w:val="00F22F47"/>
    <w:rsid w:val="00F23128"/>
    <w:rsid w:val="00F26B75"/>
    <w:rsid w:val="00F2777A"/>
    <w:rsid w:val="00F27D0B"/>
    <w:rsid w:val="00F37427"/>
    <w:rsid w:val="00F37435"/>
    <w:rsid w:val="00F405DF"/>
    <w:rsid w:val="00F4219B"/>
    <w:rsid w:val="00F44AAE"/>
    <w:rsid w:val="00F506A3"/>
    <w:rsid w:val="00F53339"/>
    <w:rsid w:val="00F56388"/>
    <w:rsid w:val="00F6149A"/>
    <w:rsid w:val="00F61E59"/>
    <w:rsid w:val="00F62AC8"/>
    <w:rsid w:val="00F6432A"/>
    <w:rsid w:val="00F7111F"/>
    <w:rsid w:val="00F71400"/>
    <w:rsid w:val="00F75FEE"/>
    <w:rsid w:val="00F76F97"/>
    <w:rsid w:val="00F77593"/>
    <w:rsid w:val="00F8014D"/>
    <w:rsid w:val="00F820B6"/>
    <w:rsid w:val="00F825A1"/>
    <w:rsid w:val="00F826A1"/>
    <w:rsid w:val="00F82EF6"/>
    <w:rsid w:val="00F8312C"/>
    <w:rsid w:val="00F8597E"/>
    <w:rsid w:val="00F87539"/>
    <w:rsid w:val="00F924B2"/>
    <w:rsid w:val="00FA210D"/>
    <w:rsid w:val="00FA34C4"/>
    <w:rsid w:val="00FA3C18"/>
    <w:rsid w:val="00FA59AE"/>
    <w:rsid w:val="00FA5F93"/>
    <w:rsid w:val="00FB37BC"/>
    <w:rsid w:val="00FB3F35"/>
    <w:rsid w:val="00FB45AE"/>
    <w:rsid w:val="00FB78E1"/>
    <w:rsid w:val="00FC0A91"/>
    <w:rsid w:val="00FC1498"/>
    <w:rsid w:val="00FC44AE"/>
    <w:rsid w:val="00FC633A"/>
    <w:rsid w:val="00FD083E"/>
    <w:rsid w:val="00FD1256"/>
    <w:rsid w:val="00FD24A1"/>
    <w:rsid w:val="00FD3462"/>
    <w:rsid w:val="00FD52BD"/>
    <w:rsid w:val="00FD532E"/>
    <w:rsid w:val="00FD5F95"/>
    <w:rsid w:val="00FD7772"/>
    <w:rsid w:val="00FE05A5"/>
    <w:rsid w:val="00FE12B6"/>
    <w:rsid w:val="00FE16FF"/>
    <w:rsid w:val="00FE17A4"/>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paragraph" w:customStyle="1" w:styleId="B2">
    <w:name w:val="B2"/>
    <w:basedOn w:val="List2"/>
    <w:link w:val="B2Char"/>
    <w:qFormat/>
    <w:rsid w:val="0027270C"/>
    <w:pPr>
      <w:ind w:left="851" w:hanging="284"/>
      <w:contextualSpacing w:val="0"/>
    </w:pPr>
    <w:rPr>
      <w:rFonts w:eastAsia="MS Mincho"/>
    </w:rPr>
  </w:style>
  <w:style w:type="character" w:customStyle="1" w:styleId="B2Char">
    <w:name w:val="B2 Char"/>
    <w:link w:val="B2"/>
    <w:qFormat/>
    <w:rsid w:val="0027270C"/>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27270C"/>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75106">
      <w:bodyDiv w:val="1"/>
      <w:marLeft w:val="0"/>
      <w:marRight w:val="0"/>
      <w:marTop w:val="0"/>
      <w:marBottom w:val="0"/>
      <w:divBdr>
        <w:top w:val="none" w:sz="0" w:space="0" w:color="auto"/>
        <w:left w:val="none" w:sz="0" w:space="0" w:color="auto"/>
        <w:bottom w:val="none" w:sz="0" w:space="0" w:color="auto"/>
        <w:right w:val="none" w:sz="0" w:space="0" w:color="auto"/>
      </w:divBdr>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46436857">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0107">
      <w:bodyDiv w:val="1"/>
      <w:marLeft w:val="0"/>
      <w:marRight w:val="0"/>
      <w:marTop w:val="0"/>
      <w:marBottom w:val="0"/>
      <w:divBdr>
        <w:top w:val="none" w:sz="0" w:space="0" w:color="auto"/>
        <w:left w:val="none" w:sz="0" w:space="0" w:color="auto"/>
        <w:bottom w:val="none" w:sz="0" w:space="0" w:color="auto"/>
        <w:right w:val="none" w:sz="0" w:space="0" w:color="auto"/>
      </w:divBdr>
      <w:divsChild>
        <w:div w:id="1936865746">
          <w:marLeft w:val="0"/>
          <w:marRight w:val="0"/>
          <w:marTop w:val="0"/>
          <w:marBottom w:val="0"/>
          <w:divBdr>
            <w:top w:val="none" w:sz="0" w:space="0" w:color="auto"/>
            <w:left w:val="none" w:sz="0" w:space="0" w:color="auto"/>
            <w:bottom w:val="none" w:sz="0" w:space="0" w:color="auto"/>
            <w:right w:val="none" w:sz="0" w:space="0" w:color="auto"/>
          </w:divBdr>
          <w:divsChild>
            <w:div w:id="716321321">
              <w:marLeft w:val="0"/>
              <w:marRight w:val="0"/>
              <w:marTop w:val="0"/>
              <w:marBottom w:val="0"/>
              <w:divBdr>
                <w:top w:val="none" w:sz="0" w:space="0" w:color="auto"/>
                <w:left w:val="none" w:sz="0" w:space="0" w:color="auto"/>
                <w:bottom w:val="none" w:sz="0" w:space="0" w:color="auto"/>
                <w:right w:val="none" w:sz="0" w:space="0" w:color="auto"/>
              </w:divBdr>
              <w:divsChild>
                <w:div w:id="94485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3038</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192</cp:revision>
  <cp:lastPrinted>2019-01-22T03:27:00Z</cp:lastPrinted>
  <dcterms:created xsi:type="dcterms:W3CDTF">2020-08-06T15:21:00Z</dcterms:created>
  <dcterms:modified xsi:type="dcterms:W3CDTF">2021-05-12T01:05:00Z</dcterms:modified>
</cp:coreProperties>
</file>