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F8C10" w14:textId="0F0A350D" w:rsidR="00FF3E6D" w:rsidRPr="001230D0" w:rsidRDefault="00FF3E6D" w:rsidP="00FF3E6D">
      <w:pPr>
        <w:pStyle w:val="CRCoverPage"/>
        <w:tabs>
          <w:tab w:val="right" w:pos="9639"/>
        </w:tabs>
        <w:spacing w:after="0"/>
        <w:jc w:val="both"/>
        <w:rPr>
          <w:rFonts w:ascii="Times New Roman" w:eastAsia="SimSun" w:hAnsi="Times New Roman"/>
          <w:b/>
          <w:i/>
          <w:noProof/>
          <w:sz w:val="22"/>
          <w:szCs w:val="22"/>
          <w:highlight w:val="red"/>
          <w:lang w:val="de-DE" w:eastAsia="zh-CN"/>
        </w:rPr>
      </w:pPr>
      <w:bookmarkStart w:id="0" w:name="OLE_LINK1"/>
      <w:r w:rsidRPr="001230D0">
        <w:rPr>
          <w:rFonts w:ascii="Times New Roman" w:hAnsi="Times New Roman"/>
          <w:b/>
          <w:noProof/>
          <w:sz w:val="22"/>
          <w:szCs w:val="22"/>
          <w:lang w:val="de-DE"/>
        </w:rPr>
        <w:t>3GPP TSG RAN WG1 #</w:t>
      </w:r>
      <w:r w:rsidR="00284F5C" w:rsidRPr="001230D0">
        <w:rPr>
          <w:rFonts w:ascii="Times New Roman" w:hAnsi="Times New Roman"/>
          <w:b/>
          <w:noProof/>
          <w:sz w:val="22"/>
          <w:szCs w:val="22"/>
          <w:lang w:val="de-DE"/>
        </w:rPr>
        <w:t>10</w:t>
      </w:r>
      <w:r w:rsidR="00234051" w:rsidRPr="001230D0">
        <w:rPr>
          <w:rFonts w:ascii="Times New Roman" w:hAnsi="Times New Roman"/>
          <w:b/>
          <w:noProof/>
          <w:sz w:val="22"/>
          <w:szCs w:val="22"/>
          <w:lang w:val="de-DE"/>
        </w:rPr>
        <w:t>5</w:t>
      </w:r>
      <w:r w:rsidR="008C02E0" w:rsidRPr="001230D0">
        <w:rPr>
          <w:rFonts w:ascii="Times New Roman" w:hAnsi="Times New Roman"/>
          <w:b/>
          <w:noProof/>
          <w:sz w:val="22"/>
          <w:szCs w:val="22"/>
          <w:lang w:val="de-DE"/>
        </w:rPr>
        <w:t>e</w:t>
      </w:r>
      <w:r w:rsidRPr="001230D0">
        <w:rPr>
          <w:rFonts w:ascii="Times New Roman" w:eastAsia="SimSun" w:hAnsi="Times New Roman"/>
          <w:b/>
          <w:noProof/>
          <w:sz w:val="22"/>
          <w:szCs w:val="22"/>
          <w:lang w:val="de-DE" w:eastAsia="zh-CN"/>
        </w:rPr>
        <w:tab/>
      </w:r>
      <w:r w:rsidR="008F54CB" w:rsidRPr="00142E88">
        <w:rPr>
          <w:rFonts w:ascii="Times New Roman" w:eastAsia="SimSun" w:hAnsi="Times New Roman"/>
          <w:b/>
          <w:noProof/>
          <w:sz w:val="22"/>
          <w:szCs w:val="22"/>
          <w:lang w:val="de-DE" w:eastAsia="zh-CN"/>
        </w:rPr>
        <w:t>R1-21</w:t>
      </w:r>
      <w:r w:rsidR="00142E88" w:rsidRPr="00142E88">
        <w:rPr>
          <w:rFonts w:ascii="Times New Roman" w:eastAsia="SimSun" w:hAnsi="Times New Roman"/>
          <w:b/>
          <w:noProof/>
          <w:sz w:val="22"/>
          <w:szCs w:val="22"/>
          <w:lang w:val="de-DE" w:eastAsia="zh-CN"/>
        </w:rPr>
        <w:t>05064</w:t>
      </w:r>
    </w:p>
    <w:bookmarkEnd w:id="0"/>
    <w:p w14:paraId="37D6B93A" w14:textId="177C0542" w:rsidR="00A67E9C" w:rsidRPr="001230D0" w:rsidRDefault="001915E8" w:rsidP="001915E8">
      <w:pPr>
        <w:pStyle w:val="TdocHeader2"/>
        <w:jc w:val="left"/>
        <w:rPr>
          <w:rFonts w:ascii="Times New Roman" w:eastAsiaTheme="minorEastAsia" w:hAnsi="Times New Roman"/>
          <w:sz w:val="22"/>
          <w:szCs w:val="22"/>
          <w:lang w:val="en-US"/>
        </w:rPr>
      </w:pPr>
      <w:r w:rsidRPr="00AA0055">
        <w:rPr>
          <w:rFonts w:ascii="Times New Roman" w:eastAsia="ＭＳ 明朝" w:hAnsi="Times New Roman"/>
          <w:bCs/>
          <w:sz w:val="22"/>
          <w:szCs w:val="22"/>
          <w:lang w:val="en-US" w:eastAsia="ja-JP"/>
        </w:rPr>
        <w:t xml:space="preserve">e-Meeting, </w:t>
      </w:r>
      <w:r w:rsidR="00153717">
        <w:rPr>
          <w:rFonts w:ascii="Times New Roman" w:eastAsia="ＭＳ 明朝" w:hAnsi="Times New Roman" w:hint="eastAsia"/>
          <w:bCs/>
          <w:sz w:val="22"/>
          <w:szCs w:val="22"/>
          <w:lang w:val="en-US" w:eastAsia="ja-JP"/>
        </w:rPr>
        <w:t>M</w:t>
      </w:r>
      <w:r w:rsidR="00153717">
        <w:rPr>
          <w:rFonts w:ascii="Times New Roman" w:eastAsia="ＭＳ 明朝" w:hAnsi="Times New Roman"/>
          <w:bCs/>
          <w:sz w:val="22"/>
          <w:szCs w:val="22"/>
          <w:lang w:val="en-US" w:eastAsia="ja-JP"/>
        </w:rPr>
        <w:t>ay</w:t>
      </w:r>
      <w:r w:rsidRPr="00AA0055">
        <w:rPr>
          <w:rFonts w:ascii="Times New Roman" w:eastAsia="ＭＳ 明朝" w:hAnsi="Times New Roman"/>
          <w:bCs/>
          <w:sz w:val="22"/>
          <w:szCs w:val="22"/>
          <w:lang w:val="en-US" w:eastAsia="ja-JP"/>
        </w:rPr>
        <w:t xml:space="preserve">. </w:t>
      </w:r>
      <w:r w:rsidR="000D563D" w:rsidRPr="00AA0055">
        <w:rPr>
          <w:rFonts w:ascii="Times New Roman" w:eastAsia="ＭＳ 明朝" w:hAnsi="Times New Roman"/>
          <w:bCs/>
          <w:sz w:val="22"/>
          <w:szCs w:val="22"/>
          <w:lang w:val="en-US" w:eastAsia="ja-JP"/>
        </w:rPr>
        <w:t>1</w:t>
      </w:r>
      <w:r w:rsidR="00153717">
        <w:rPr>
          <w:rFonts w:ascii="Times New Roman" w:eastAsia="ＭＳ 明朝" w:hAnsi="Times New Roman"/>
          <w:bCs/>
          <w:sz w:val="22"/>
          <w:szCs w:val="22"/>
          <w:lang w:val="en-US" w:eastAsia="ja-JP"/>
        </w:rPr>
        <w:t>0</w:t>
      </w:r>
      <w:r w:rsidRPr="00AA0055">
        <w:rPr>
          <w:rFonts w:ascii="Times New Roman" w:eastAsia="ＭＳ 明朝" w:hAnsi="Times New Roman"/>
          <w:bCs/>
          <w:sz w:val="22"/>
          <w:szCs w:val="22"/>
          <w:lang w:val="en-US" w:eastAsia="ja-JP"/>
        </w:rPr>
        <w:t xml:space="preserve">th </w:t>
      </w:r>
      <w:r w:rsidRPr="00AA0055">
        <w:rPr>
          <w:rFonts w:ascii="Times New Roman" w:hAnsi="Times New Roman"/>
          <w:bCs/>
          <w:sz w:val="22"/>
          <w:szCs w:val="22"/>
          <w:lang w:val="en-US" w:eastAsia="ja-JP"/>
        </w:rPr>
        <w:t xml:space="preserve">– </w:t>
      </w:r>
      <w:r w:rsidR="000D563D" w:rsidRPr="00AA0055">
        <w:rPr>
          <w:rFonts w:ascii="Times New Roman" w:eastAsiaTheme="minorEastAsia" w:hAnsi="Times New Roman"/>
          <w:bCs/>
          <w:sz w:val="22"/>
          <w:szCs w:val="22"/>
          <w:lang w:val="en-US" w:eastAsia="ja-JP"/>
        </w:rPr>
        <w:t>2</w:t>
      </w:r>
      <w:r w:rsidR="00153717">
        <w:rPr>
          <w:rFonts w:ascii="Times New Roman" w:eastAsiaTheme="minorEastAsia" w:hAnsi="Times New Roman"/>
          <w:bCs/>
          <w:sz w:val="22"/>
          <w:szCs w:val="22"/>
          <w:lang w:val="en-US" w:eastAsia="ja-JP"/>
        </w:rPr>
        <w:t>7</w:t>
      </w:r>
      <w:r w:rsidRPr="00AA0055">
        <w:rPr>
          <w:rFonts w:ascii="Times New Roman" w:eastAsiaTheme="minorEastAsia" w:hAnsi="Times New Roman"/>
          <w:bCs/>
          <w:sz w:val="22"/>
          <w:szCs w:val="22"/>
          <w:lang w:val="en-US" w:eastAsia="ja-JP"/>
        </w:rPr>
        <w:t>th,</w:t>
      </w:r>
      <w:r w:rsidRPr="00AA0055">
        <w:rPr>
          <w:rFonts w:ascii="Times New Roman" w:hAnsi="Times New Roman"/>
          <w:bCs/>
          <w:sz w:val="22"/>
          <w:szCs w:val="22"/>
          <w:lang w:val="en-US" w:eastAsia="ja-JP"/>
        </w:rPr>
        <w:t xml:space="preserve"> </w:t>
      </w:r>
      <w:r w:rsidRPr="00AA0055">
        <w:rPr>
          <w:rFonts w:ascii="Times New Roman" w:eastAsiaTheme="minorEastAsia" w:hAnsi="Times New Roman"/>
          <w:bCs/>
          <w:sz w:val="22"/>
          <w:szCs w:val="22"/>
          <w:lang w:val="en-US" w:eastAsia="ja-JP"/>
        </w:rPr>
        <w:t>2021</w:t>
      </w:r>
      <w:r w:rsidR="00506F08" w:rsidRPr="001230D0">
        <w:rPr>
          <w:rFonts w:ascii="Times New Roman" w:eastAsiaTheme="minorEastAsia" w:hAnsi="Times New Roman"/>
          <w:b w:val="0"/>
          <w:sz w:val="22"/>
          <w:szCs w:val="22"/>
          <w:lang w:eastAsia="ko-KR"/>
        </w:rPr>
        <w:tab/>
      </w:r>
    </w:p>
    <w:p w14:paraId="438CB38C" w14:textId="763278D6"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1" w:name="Source"/>
      <w:bookmarkEnd w:id="1"/>
      <w:r w:rsidRPr="001230D0">
        <w:rPr>
          <w:b/>
          <w:sz w:val="22"/>
          <w:szCs w:val="22"/>
        </w:rPr>
        <w:tab/>
      </w:r>
      <w:r w:rsidR="00284F5C" w:rsidRPr="001230D0">
        <w:rPr>
          <w:b/>
          <w:sz w:val="22"/>
          <w:szCs w:val="22"/>
        </w:rPr>
        <w:t>8</w:t>
      </w:r>
      <w:r w:rsidR="0047566F" w:rsidRPr="001230D0">
        <w:rPr>
          <w:b/>
          <w:sz w:val="22"/>
          <w:szCs w:val="22"/>
        </w:rPr>
        <w:t>.</w:t>
      </w:r>
      <w:r w:rsidR="005022AA" w:rsidRPr="001230D0">
        <w:rPr>
          <w:rFonts w:hint="eastAsia"/>
          <w:b/>
          <w:sz w:val="22"/>
          <w:szCs w:val="22"/>
          <w:lang w:eastAsia="ja-JP"/>
        </w:rPr>
        <w:t>8</w:t>
      </w:r>
      <w:r w:rsidR="0047566F" w:rsidRPr="001230D0">
        <w:rPr>
          <w:b/>
          <w:sz w:val="22"/>
          <w:szCs w:val="22"/>
        </w:rPr>
        <w:t>.</w:t>
      </w:r>
      <w:r w:rsidR="005022AA" w:rsidRPr="001230D0">
        <w:rPr>
          <w:b/>
          <w:sz w:val="22"/>
          <w:szCs w:val="22"/>
        </w:rPr>
        <w:t>1</w:t>
      </w:r>
      <w:r w:rsidR="00284F5C" w:rsidRPr="001230D0">
        <w:rPr>
          <w:b/>
          <w:sz w:val="22"/>
          <w:szCs w:val="22"/>
        </w:rPr>
        <w:t>.</w:t>
      </w:r>
      <w:r w:rsidR="005022AA" w:rsidRPr="001230D0">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0182ED06"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bookmarkStart w:id="2" w:name="OLE_LINK2"/>
      <w:r w:rsidR="00FD7D29" w:rsidRPr="001230D0">
        <w:rPr>
          <w:b/>
          <w:sz w:val="22"/>
          <w:szCs w:val="22"/>
        </w:rPr>
        <w:t xml:space="preserve">Views on </w:t>
      </w:r>
      <w:r w:rsidR="00284F5C" w:rsidRPr="001230D0">
        <w:rPr>
          <w:b/>
          <w:sz w:val="22"/>
          <w:szCs w:val="22"/>
        </w:rPr>
        <w:t>TB processing over multi-slot PUSCH</w:t>
      </w:r>
      <w:bookmarkEnd w:id="2"/>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BF82048" w14:textId="0EF02F5A" w:rsidR="00503D55" w:rsidRPr="001230D0" w:rsidRDefault="00365943" w:rsidP="00365943">
      <w:pPr>
        <w:ind w:firstLineChars="50" w:firstLine="110"/>
        <w:rPr>
          <w:rFonts w:eastAsia="ＭＳ 明朝"/>
          <w:sz w:val="22"/>
          <w:szCs w:val="22"/>
          <w:lang w:eastAsia="ja-JP"/>
        </w:rPr>
      </w:pPr>
      <w:r w:rsidRPr="001230D0">
        <w:rPr>
          <w:rFonts w:eastAsia="ＭＳ 明朝"/>
          <w:sz w:val="22"/>
          <w:szCs w:val="22"/>
          <w:lang w:eastAsia="ja-JP"/>
        </w:rPr>
        <w:t>In t</w:t>
      </w:r>
      <w:r w:rsidR="00503D55" w:rsidRPr="001230D0">
        <w:rPr>
          <w:rFonts w:eastAsia="ＭＳ 明朝"/>
          <w:sz w:val="22"/>
          <w:szCs w:val="22"/>
          <w:lang w:eastAsia="ja-JP"/>
        </w:rPr>
        <w:t>his contribution</w:t>
      </w:r>
      <w:r w:rsidRPr="001230D0">
        <w:rPr>
          <w:rFonts w:eastAsia="ＭＳ 明朝"/>
          <w:sz w:val="22"/>
          <w:szCs w:val="22"/>
          <w:lang w:eastAsia="ja-JP"/>
        </w:rPr>
        <w:t>, we share some discussions on the TBoMS based on the current agreements</w:t>
      </w:r>
      <w:r w:rsidR="00670FC6" w:rsidRPr="001230D0">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p>
    <w:p w14:paraId="3D6F3D75" w14:textId="6BD447F9" w:rsidR="00C21119" w:rsidRPr="001230D0"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7D3EA166" w14:textId="77777777" w:rsidR="000A769D" w:rsidRPr="001230D0" w:rsidRDefault="000A769D" w:rsidP="000A769D">
      <w:pPr>
        <w:pStyle w:val="2"/>
        <w:rPr>
          <w:rFonts w:ascii="Times New Roman" w:hAnsi="Times New Roman"/>
          <w:sz w:val="22"/>
          <w:szCs w:val="22"/>
          <w:lang w:eastAsia="ja-JP"/>
        </w:rPr>
      </w:pPr>
      <w:bookmarkStart w:id="3" w:name="_Ref228947482"/>
      <w:r w:rsidRPr="001230D0">
        <w:rPr>
          <w:rFonts w:ascii="Times New Roman" w:hAnsi="Times New Roman"/>
          <w:sz w:val="22"/>
          <w:szCs w:val="22"/>
          <w:lang w:eastAsia="ja-JP"/>
        </w:rPr>
        <w:t>Redundancy version and rate-matching</w:t>
      </w:r>
    </w:p>
    <w:p w14:paraId="66C2B373" w14:textId="4992015E" w:rsidR="000A769D" w:rsidRPr="001230D0" w:rsidRDefault="000A769D" w:rsidP="000A769D">
      <w:pPr>
        <w:pStyle w:val="LGTdoc"/>
        <w:ind w:firstLineChars="50" w:firstLine="110"/>
        <w:rPr>
          <w:sz w:val="22"/>
          <w:szCs w:val="22"/>
          <w:lang w:val="en-US" w:eastAsia="ja-JP"/>
        </w:rPr>
      </w:pPr>
      <w:r w:rsidRPr="001230D0">
        <w:rPr>
          <w:sz w:val="22"/>
          <w:szCs w:val="22"/>
          <w:lang w:val="en-US" w:eastAsia="ja-JP"/>
        </w:rPr>
        <w:t xml:space="preserve">In </w:t>
      </w:r>
      <w:r w:rsidR="00D77696">
        <w:rPr>
          <w:sz w:val="22"/>
          <w:szCs w:val="22"/>
          <w:lang w:val="en-US" w:eastAsia="ja-JP"/>
        </w:rPr>
        <w:t xml:space="preserve">the </w:t>
      </w:r>
      <w:r w:rsidRPr="001230D0">
        <w:rPr>
          <w:sz w:val="22"/>
          <w:szCs w:val="22"/>
          <w:lang w:val="en-US" w:eastAsia="ja-JP"/>
        </w:rPr>
        <w:t>RAN1#104</w:t>
      </w:r>
      <w:r w:rsidR="00D77696">
        <w:rPr>
          <w:sz w:val="22"/>
          <w:szCs w:val="22"/>
          <w:lang w:val="en-US" w:eastAsia="ja-JP"/>
        </w:rPr>
        <w:t>b-</w:t>
      </w:r>
      <w:r w:rsidRPr="001230D0">
        <w:rPr>
          <w:sz w:val="22"/>
          <w:szCs w:val="22"/>
          <w:lang w:val="en-US" w:eastAsia="ja-JP"/>
        </w:rPr>
        <w:t xml:space="preserve">e meeting, the following agreements </w:t>
      </w:r>
      <w:r w:rsidR="00D77696">
        <w:rPr>
          <w:sz w:val="22"/>
          <w:szCs w:val="22"/>
          <w:lang w:val="en-US" w:eastAsia="ja-JP"/>
        </w:rPr>
        <w:t>were</w:t>
      </w:r>
      <w:r w:rsidRPr="001230D0">
        <w:rPr>
          <w:sz w:val="22"/>
          <w:szCs w:val="22"/>
          <w:lang w:val="en-US" w:eastAsia="ja-JP"/>
        </w:rPr>
        <w:t xml:space="preserve"> made.</w:t>
      </w:r>
    </w:p>
    <w:tbl>
      <w:tblPr>
        <w:tblStyle w:val="afd"/>
        <w:tblW w:w="0" w:type="auto"/>
        <w:tblLook w:val="04A0" w:firstRow="1" w:lastRow="0" w:firstColumn="1" w:lastColumn="0" w:noHBand="0" w:noVBand="1"/>
      </w:tblPr>
      <w:tblGrid>
        <w:gridCol w:w="9629"/>
      </w:tblGrid>
      <w:tr w:rsidR="000A769D" w:rsidRPr="001230D0" w14:paraId="5182B64B" w14:textId="77777777" w:rsidTr="00C40916">
        <w:tc>
          <w:tcPr>
            <w:tcW w:w="9629" w:type="dxa"/>
          </w:tcPr>
          <w:p w14:paraId="566B241C" w14:textId="77777777" w:rsidR="000A769D" w:rsidRPr="001230D0" w:rsidRDefault="000A769D" w:rsidP="00C40916">
            <w:pPr>
              <w:jc w:val="both"/>
              <w:rPr>
                <w:sz w:val="22"/>
                <w:szCs w:val="22"/>
              </w:rPr>
            </w:pPr>
            <w:r w:rsidRPr="001230D0">
              <w:rPr>
                <w:sz w:val="22"/>
                <w:szCs w:val="22"/>
                <w:highlight w:val="green"/>
              </w:rPr>
              <w:t>Agreements</w:t>
            </w:r>
            <w:r w:rsidRPr="001230D0">
              <w:rPr>
                <w:b/>
                <w:bCs/>
                <w:sz w:val="22"/>
                <w:szCs w:val="22"/>
              </w:rPr>
              <w:t>:</w:t>
            </w:r>
          </w:p>
          <w:p w14:paraId="67551E23" w14:textId="77777777" w:rsidR="000A769D" w:rsidRPr="001230D0" w:rsidRDefault="000A769D" w:rsidP="00C40916">
            <w:pPr>
              <w:jc w:val="both"/>
              <w:rPr>
                <w:sz w:val="22"/>
                <w:szCs w:val="22"/>
              </w:rPr>
            </w:pPr>
            <w:r w:rsidRPr="001230D0">
              <w:rPr>
                <w:sz w:val="22"/>
                <w:szCs w:val="22"/>
              </w:rPr>
              <w:t>For the definition of a single TBoMS, down select among the following options:</w:t>
            </w:r>
          </w:p>
          <w:p w14:paraId="477207FF" w14:textId="77777777" w:rsidR="000A769D" w:rsidRPr="001230D0" w:rsidRDefault="000A769D" w:rsidP="00C40916">
            <w:pPr>
              <w:numPr>
                <w:ilvl w:val="0"/>
                <w:numId w:val="37"/>
              </w:numPr>
              <w:spacing w:after="180" w:line="252" w:lineRule="auto"/>
              <w:jc w:val="both"/>
              <w:rPr>
                <w:rFonts w:eastAsia="Times New Roman"/>
                <w:sz w:val="22"/>
                <w:szCs w:val="22"/>
              </w:rPr>
            </w:pPr>
            <w:r w:rsidRPr="001230D0">
              <w:rPr>
                <w:rFonts w:eastAsia="Times New Roman"/>
                <w:b/>
                <w:bCs/>
                <w:sz w:val="22"/>
                <w:szCs w:val="22"/>
              </w:rPr>
              <w:t>Option 1</w:t>
            </w:r>
            <w:r w:rsidRPr="001230D0">
              <w:rPr>
                <w:rFonts w:eastAsia="Times New Roman"/>
                <w:sz w:val="22"/>
                <w:szCs w:val="22"/>
              </w:rPr>
              <w:t xml:space="preserve">: Only one TOT is determined for a TBoMS. The TB is transmitted on the TOT using a single RV. </w:t>
            </w:r>
          </w:p>
          <w:p w14:paraId="7CA98EF6" w14:textId="77777777" w:rsidR="000A769D" w:rsidRPr="001230D0" w:rsidRDefault="000A769D" w:rsidP="00C40916">
            <w:pPr>
              <w:numPr>
                <w:ilvl w:val="1"/>
                <w:numId w:val="37"/>
              </w:numPr>
              <w:spacing w:after="180" w:line="252" w:lineRule="auto"/>
              <w:jc w:val="both"/>
              <w:rPr>
                <w:rFonts w:eastAsia="Times New Roman"/>
                <w:sz w:val="22"/>
                <w:szCs w:val="22"/>
              </w:rPr>
            </w:pPr>
            <w:r w:rsidRPr="001230D0">
              <w:rPr>
                <w:rFonts w:eastAsia="Times New Roman"/>
                <w:sz w:val="22"/>
                <w:szCs w:val="22"/>
              </w:rPr>
              <w:t>FFS: whether and how the single RV is rate matched across the TOT, e.g., continuous rate-matching across the TOT, rate matched for each slot and so on.</w:t>
            </w:r>
          </w:p>
          <w:p w14:paraId="0FDE5E98" w14:textId="77777777" w:rsidR="000A769D" w:rsidRPr="001230D0" w:rsidRDefault="000A769D" w:rsidP="00C40916">
            <w:pPr>
              <w:numPr>
                <w:ilvl w:val="0"/>
                <w:numId w:val="37"/>
              </w:numPr>
              <w:spacing w:after="180" w:line="252" w:lineRule="auto"/>
              <w:jc w:val="both"/>
              <w:rPr>
                <w:rFonts w:eastAsia="Times New Roman"/>
                <w:sz w:val="22"/>
                <w:szCs w:val="22"/>
              </w:rPr>
            </w:pPr>
            <w:r w:rsidRPr="001230D0">
              <w:rPr>
                <w:rFonts w:eastAsia="Times New Roman"/>
                <w:b/>
                <w:bCs/>
                <w:sz w:val="22"/>
                <w:szCs w:val="22"/>
              </w:rPr>
              <w:t>Option 2</w:t>
            </w:r>
            <w:r w:rsidRPr="001230D0">
              <w:rPr>
                <w:rFonts w:eastAsia="Times New Roman"/>
                <w:sz w:val="22"/>
                <w:szCs w:val="22"/>
              </w:rPr>
              <w:t>: Only one TOT is determined for a TBoMS. The TB is transmitted on the TOT using different RVs.</w:t>
            </w:r>
          </w:p>
          <w:p w14:paraId="60DF9DFF" w14:textId="77777777" w:rsidR="000A769D" w:rsidRPr="001230D0" w:rsidRDefault="000A769D" w:rsidP="00C40916">
            <w:pPr>
              <w:numPr>
                <w:ilvl w:val="1"/>
                <w:numId w:val="37"/>
              </w:numPr>
              <w:spacing w:after="180" w:line="252" w:lineRule="auto"/>
              <w:jc w:val="both"/>
              <w:rPr>
                <w:rFonts w:eastAsia="Times New Roman"/>
                <w:sz w:val="22"/>
                <w:szCs w:val="22"/>
              </w:rPr>
            </w:pPr>
            <w:r w:rsidRPr="001230D0">
              <w:rPr>
                <w:rFonts w:eastAsia="Times New Roman"/>
                <w:sz w:val="22"/>
                <w:szCs w:val="22"/>
              </w:rPr>
              <w:t xml:space="preserve">FFS: how RV index is refreshed within the TOT, e.g. after each slot boundary, at every jump between two non-contiguous resources, if any, and so on. </w:t>
            </w:r>
          </w:p>
          <w:p w14:paraId="7DBD22FD" w14:textId="77777777" w:rsidR="000A769D" w:rsidRPr="001230D0" w:rsidRDefault="000A769D" w:rsidP="00C40916">
            <w:pPr>
              <w:numPr>
                <w:ilvl w:val="0"/>
                <w:numId w:val="37"/>
              </w:numPr>
              <w:spacing w:after="180" w:line="252" w:lineRule="auto"/>
              <w:jc w:val="both"/>
              <w:rPr>
                <w:rFonts w:eastAsia="Times New Roman"/>
                <w:sz w:val="22"/>
                <w:szCs w:val="22"/>
              </w:rPr>
            </w:pPr>
            <w:r w:rsidRPr="001230D0">
              <w:rPr>
                <w:rFonts w:eastAsia="Times New Roman"/>
                <w:b/>
                <w:bCs/>
                <w:sz w:val="22"/>
                <w:szCs w:val="22"/>
              </w:rPr>
              <w:t>Option 3</w:t>
            </w:r>
            <w:r w:rsidRPr="001230D0">
              <w:rPr>
                <w:rFonts w:eastAsia="Times New Roman"/>
                <w:sz w:val="22"/>
                <w:szCs w:val="22"/>
              </w:rPr>
              <w:t xml:space="preserve">: Multiple TOTs are determined for a TBoMS. The TB is transmitted on the multiple TOTs using a single RV. </w:t>
            </w:r>
          </w:p>
          <w:p w14:paraId="5BF43E91" w14:textId="77777777" w:rsidR="000A769D" w:rsidRPr="001230D0" w:rsidRDefault="000A769D" w:rsidP="00C40916">
            <w:pPr>
              <w:numPr>
                <w:ilvl w:val="1"/>
                <w:numId w:val="37"/>
              </w:numPr>
              <w:spacing w:after="180" w:line="252" w:lineRule="auto"/>
              <w:jc w:val="both"/>
              <w:rPr>
                <w:rFonts w:eastAsia="Times New Roman"/>
                <w:sz w:val="22"/>
                <w:szCs w:val="22"/>
              </w:rPr>
            </w:pPr>
            <w:r w:rsidRPr="001230D0">
              <w:rPr>
                <w:rFonts w:eastAsia="Times New Roman"/>
                <w:sz w:val="22"/>
                <w:szCs w:val="22"/>
              </w:rPr>
              <w:t xml:space="preserve">FFS: how the single RV is rate matched across single or multiple TOTs, e.g., rate matched for each TOT, rate matched for all the TOTs, rate matched for each slot and so on. </w:t>
            </w:r>
          </w:p>
          <w:p w14:paraId="441127DA" w14:textId="77777777" w:rsidR="000A769D" w:rsidRPr="001230D0" w:rsidRDefault="000A769D" w:rsidP="00C40916">
            <w:pPr>
              <w:numPr>
                <w:ilvl w:val="0"/>
                <w:numId w:val="37"/>
              </w:numPr>
              <w:spacing w:after="180" w:line="252" w:lineRule="auto"/>
              <w:jc w:val="both"/>
              <w:rPr>
                <w:rFonts w:eastAsia="Times New Roman"/>
                <w:sz w:val="22"/>
                <w:szCs w:val="22"/>
              </w:rPr>
            </w:pPr>
            <w:r w:rsidRPr="001230D0">
              <w:rPr>
                <w:rFonts w:eastAsia="Times New Roman"/>
                <w:b/>
                <w:bCs/>
                <w:sz w:val="22"/>
                <w:szCs w:val="22"/>
              </w:rPr>
              <w:t>Option 4</w:t>
            </w:r>
            <w:r w:rsidRPr="001230D0">
              <w:rPr>
                <w:rFonts w:eastAsia="Times New Roman"/>
                <w:sz w:val="22"/>
                <w:szCs w:val="22"/>
              </w:rPr>
              <w:t xml:space="preserve">: Multiple TOTs are determined for a TBoMS. The TB is transmitted on the multiple TOTs using different RVs. </w:t>
            </w:r>
          </w:p>
          <w:p w14:paraId="6132B49A" w14:textId="77777777" w:rsidR="000A769D" w:rsidRPr="001230D0" w:rsidRDefault="000A769D" w:rsidP="00C40916">
            <w:pPr>
              <w:numPr>
                <w:ilvl w:val="1"/>
                <w:numId w:val="37"/>
              </w:numPr>
              <w:spacing w:after="180" w:line="252" w:lineRule="auto"/>
              <w:jc w:val="both"/>
              <w:rPr>
                <w:rFonts w:eastAsia="Times New Roman"/>
                <w:sz w:val="22"/>
                <w:szCs w:val="22"/>
              </w:rPr>
            </w:pPr>
            <w:r w:rsidRPr="001230D0">
              <w:rPr>
                <w:rFonts w:eastAsia="Times New Roman"/>
                <w:sz w:val="22"/>
                <w:szCs w:val="22"/>
              </w:rPr>
              <w:t xml:space="preserve">FFS: whether and how RV index is refreshed within one TOT, e.g. after each slot boundary, at every jump between two non-contiguous resources, if any, and so on. </w:t>
            </w:r>
          </w:p>
          <w:p w14:paraId="7147730D" w14:textId="77777777" w:rsidR="000A769D" w:rsidRPr="001230D0" w:rsidRDefault="000A769D" w:rsidP="00C40916">
            <w:pPr>
              <w:numPr>
                <w:ilvl w:val="0"/>
                <w:numId w:val="37"/>
              </w:numPr>
              <w:spacing w:after="180" w:line="252" w:lineRule="auto"/>
              <w:jc w:val="both"/>
              <w:rPr>
                <w:rFonts w:eastAsia="Times New Roman"/>
                <w:sz w:val="22"/>
                <w:szCs w:val="22"/>
              </w:rPr>
            </w:pPr>
            <w:r w:rsidRPr="001230D0">
              <w:rPr>
                <w:rFonts w:eastAsia="Times New Roman"/>
                <w:sz w:val="22"/>
                <w:szCs w:val="22"/>
              </w:rPr>
              <w:t xml:space="preserve">FFS: the exact TBS determination procedure. </w:t>
            </w:r>
          </w:p>
          <w:p w14:paraId="5D15A445" w14:textId="77777777" w:rsidR="000A769D" w:rsidRPr="001230D0" w:rsidRDefault="000A769D" w:rsidP="00C40916">
            <w:pPr>
              <w:numPr>
                <w:ilvl w:val="0"/>
                <w:numId w:val="37"/>
              </w:numPr>
              <w:spacing w:after="180" w:line="252" w:lineRule="auto"/>
              <w:jc w:val="both"/>
              <w:rPr>
                <w:rFonts w:eastAsia="Times New Roman"/>
                <w:sz w:val="22"/>
                <w:szCs w:val="22"/>
              </w:rPr>
            </w:pPr>
            <w:r w:rsidRPr="001230D0">
              <w:rPr>
                <w:rFonts w:eastAsia="Times New Roman"/>
                <w:sz w:val="22"/>
                <w:szCs w:val="22"/>
              </w:rPr>
              <w:t>FFS: whether a single TBoMS can be repeated or not.</w:t>
            </w:r>
          </w:p>
          <w:p w14:paraId="224BD04C" w14:textId="77777777" w:rsidR="000A769D" w:rsidRPr="001230D0" w:rsidRDefault="000A769D" w:rsidP="00C40916">
            <w:pPr>
              <w:numPr>
                <w:ilvl w:val="0"/>
                <w:numId w:val="37"/>
              </w:numPr>
              <w:spacing w:after="180" w:line="252" w:lineRule="auto"/>
              <w:jc w:val="both"/>
              <w:rPr>
                <w:rFonts w:eastAsia="Times New Roman"/>
                <w:sz w:val="22"/>
                <w:szCs w:val="22"/>
              </w:rPr>
            </w:pPr>
            <w:r w:rsidRPr="001230D0">
              <w:rPr>
                <w:rFonts w:eastAsia="Times New Roman"/>
                <w:sz w:val="22"/>
                <w:szCs w:val="22"/>
              </w:rPr>
              <w:t xml:space="preserve">FFS: other implications, e.g., power control, collision handling and so on. </w:t>
            </w:r>
          </w:p>
        </w:tc>
      </w:tr>
    </w:tbl>
    <w:p w14:paraId="57F5D8EE" w14:textId="4214693A" w:rsidR="00266AEB" w:rsidRDefault="008129BD" w:rsidP="008D6084">
      <w:pPr>
        <w:pStyle w:val="LGTdoc"/>
        <w:ind w:firstLineChars="50" w:firstLine="110"/>
        <w:rPr>
          <w:bCs/>
          <w:sz w:val="22"/>
          <w:szCs w:val="22"/>
          <w:lang w:eastAsia="ja-JP"/>
        </w:rPr>
      </w:pPr>
      <w:r>
        <w:rPr>
          <w:bCs/>
          <w:sz w:val="22"/>
          <w:szCs w:val="22"/>
          <w:lang w:eastAsia="ja-JP"/>
        </w:rPr>
        <w:t>One of t</w:t>
      </w:r>
      <w:r w:rsidR="005B441B" w:rsidRPr="001230D0">
        <w:rPr>
          <w:bCs/>
          <w:sz w:val="22"/>
          <w:szCs w:val="22"/>
          <w:lang w:eastAsia="ja-JP"/>
        </w:rPr>
        <w:t>he main difference</w:t>
      </w:r>
      <w:r>
        <w:rPr>
          <w:bCs/>
          <w:sz w:val="22"/>
          <w:szCs w:val="22"/>
          <w:lang w:eastAsia="ja-JP"/>
        </w:rPr>
        <w:t>s</w:t>
      </w:r>
      <w:r w:rsidR="005B441B" w:rsidRPr="001230D0">
        <w:rPr>
          <w:bCs/>
          <w:sz w:val="22"/>
          <w:szCs w:val="22"/>
          <w:lang w:eastAsia="ja-JP"/>
        </w:rPr>
        <w:t xml:space="preserve"> between </w:t>
      </w:r>
      <w:r w:rsidR="00D77696">
        <w:rPr>
          <w:bCs/>
          <w:sz w:val="22"/>
          <w:szCs w:val="22"/>
          <w:lang w:eastAsia="ja-JP"/>
        </w:rPr>
        <w:t xml:space="preserve">the </w:t>
      </w:r>
      <w:r w:rsidR="005B441B" w:rsidRPr="001230D0">
        <w:rPr>
          <w:bCs/>
          <w:sz w:val="22"/>
          <w:szCs w:val="22"/>
          <w:lang w:eastAsia="ja-JP"/>
        </w:rPr>
        <w:t>above 4 options is whether one or multiple RVs are used in a TBoMS. If multiple RVs are used</w:t>
      </w:r>
      <w:r w:rsidR="004A4139" w:rsidRPr="001230D0">
        <w:rPr>
          <w:bCs/>
          <w:sz w:val="22"/>
          <w:szCs w:val="22"/>
          <w:lang w:eastAsia="ja-JP"/>
        </w:rPr>
        <w:t xml:space="preserve"> as in option</w:t>
      </w:r>
      <w:r w:rsidR="00E54E74" w:rsidRPr="001230D0">
        <w:rPr>
          <w:rFonts w:hint="eastAsia"/>
          <w:bCs/>
          <w:sz w:val="22"/>
          <w:szCs w:val="22"/>
          <w:lang w:eastAsia="ja-JP"/>
        </w:rPr>
        <w:t>s</w:t>
      </w:r>
      <w:r w:rsidR="004A4139" w:rsidRPr="001230D0">
        <w:rPr>
          <w:bCs/>
          <w:sz w:val="22"/>
          <w:szCs w:val="22"/>
          <w:lang w:eastAsia="ja-JP"/>
        </w:rPr>
        <w:t xml:space="preserve"> 2 and 4, </w:t>
      </w:r>
      <w:r w:rsidR="005B441B" w:rsidRPr="001230D0">
        <w:rPr>
          <w:bCs/>
          <w:sz w:val="22"/>
          <w:szCs w:val="22"/>
          <w:lang w:eastAsia="ja-JP"/>
        </w:rPr>
        <w:t xml:space="preserve">a UE may need to rate match the segments in each ToT or resource unit. </w:t>
      </w:r>
      <w:r w:rsidR="00D77696">
        <w:rPr>
          <w:bCs/>
          <w:sz w:val="22"/>
          <w:szCs w:val="22"/>
          <w:lang w:eastAsia="ja-JP"/>
        </w:rPr>
        <w:t>In our view t</w:t>
      </w:r>
      <w:r w:rsidR="004A4139" w:rsidRPr="001230D0">
        <w:rPr>
          <w:bCs/>
          <w:sz w:val="22"/>
          <w:szCs w:val="22"/>
          <w:lang w:eastAsia="ja-JP"/>
        </w:rPr>
        <w:t xml:space="preserve">he performance gain of such </w:t>
      </w:r>
      <w:r w:rsidR="00D77696">
        <w:rPr>
          <w:bCs/>
          <w:sz w:val="22"/>
          <w:szCs w:val="22"/>
          <w:lang w:eastAsia="ja-JP"/>
        </w:rPr>
        <w:t xml:space="preserve">a </w:t>
      </w:r>
      <w:r w:rsidR="004A4139" w:rsidRPr="001230D0">
        <w:rPr>
          <w:bCs/>
          <w:sz w:val="22"/>
          <w:szCs w:val="22"/>
          <w:lang w:eastAsia="ja-JP"/>
        </w:rPr>
        <w:t xml:space="preserve">kind of </w:t>
      </w:r>
      <w:r w:rsidR="003E02D0" w:rsidRPr="001230D0">
        <w:rPr>
          <w:bCs/>
          <w:sz w:val="22"/>
          <w:szCs w:val="22"/>
          <w:lang w:eastAsia="ja-JP"/>
        </w:rPr>
        <w:t xml:space="preserve">segmentation </w:t>
      </w:r>
      <w:r w:rsidR="004A4139" w:rsidRPr="001230D0">
        <w:rPr>
          <w:bCs/>
          <w:sz w:val="22"/>
          <w:szCs w:val="22"/>
          <w:lang w:eastAsia="ja-JP"/>
        </w:rPr>
        <w:t xml:space="preserve">over TBoMS and/or Type A/B repetition is not justified. Furthermore, </w:t>
      </w:r>
      <w:r w:rsidR="003E02D0" w:rsidRPr="001230D0">
        <w:rPr>
          <w:bCs/>
          <w:sz w:val="22"/>
          <w:szCs w:val="22"/>
          <w:lang w:eastAsia="ja-JP"/>
        </w:rPr>
        <w:t xml:space="preserve">additional </w:t>
      </w:r>
      <w:r w:rsidR="004A4139" w:rsidRPr="001230D0">
        <w:rPr>
          <w:bCs/>
          <w:sz w:val="22"/>
          <w:szCs w:val="22"/>
          <w:lang w:eastAsia="ja-JP"/>
        </w:rPr>
        <w:t>overhead</w:t>
      </w:r>
      <w:r w:rsidR="00C45157" w:rsidRPr="001230D0">
        <w:rPr>
          <w:rFonts w:hint="eastAsia"/>
          <w:bCs/>
          <w:sz w:val="22"/>
          <w:szCs w:val="22"/>
          <w:lang w:eastAsia="ja-JP"/>
        </w:rPr>
        <w:t xml:space="preserve"> </w:t>
      </w:r>
      <w:r w:rsidR="00C45157" w:rsidRPr="001230D0">
        <w:rPr>
          <w:bCs/>
          <w:sz w:val="22"/>
          <w:szCs w:val="22"/>
          <w:lang w:eastAsia="ja-JP"/>
        </w:rPr>
        <w:t xml:space="preserve">for </w:t>
      </w:r>
      <w:r w:rsidR="00420296" w:rsidRPr="001230D0">
        <w:rPr>
          <w:bCs/>
          <w:sz w:val="22"/>
          <w:szCs w:val="22"/>
          <w:lang w:eastAsia="ja-JP"/>
        </w:rPr>
        <w:t>defining multiple segments</w:t>
      </w:r>
      <w:r w:rsidR="004A4139" w:rsidRPr="001230D0">
        <w:rPr>
          <w:bCs/>
          <w:sz w:val="22"/>
          <w:szCs w:val="22"/>
          <w:lang w:eastAsia="ja-JP"/>
        </w:rPr>
        <w:t xml:space="preserve"> </w:t>
      </w:r>
      <w:r w:rsidR="00D77696">
        <w:rPr>
          <w:bCs/>
          <w:sz w:val="22"/>
          <w:szCs w:val="22"/>
          <w:lang w:eastAsia="ja-JP"/>
        </w:rPr>
        <w:t xml:space="preserve">would </w:t>
      </w:r>
      <w:r w:rsidR="004A4139" w:rsidRPr="001230D0">
        <w:rPr>
          <w:bCs/>
          <w:sz w:val="22"/>
          <w:szCs w:val="22"/>
          <w:lang w:eastAsia="ja-JP"/>
        </w:rPr>
        <w:t xml:space="preserve">need to be introduced in the </w:t>
      </w:r>
      <w:r w:rsidR="00266AEB" w:rsidRPr="001230D0">
        <w:rPr>
          <w:bCs/>
          <w:sz w:val="22"/>
          <w:szCs w:val="22"/>
          <w:lang w:eastAsia="ja-JP"/>
        </w:rPr>
        <w:t>corresponding DCI.</w:t>
      </w:r>
    </w:p>
    <w:p w14:paraId="5BC89FE7" w14:textId="77777777" w:rsidR="00D77696" w:rsidRPr="001230D0" w:rsidRDefault="00D77696" w:rsidP="008D6084">
      <w:pPr>
        <w:pStyle w:val="LGTdoc"/>
        <w:ind w:firstLineChars="50" w:firstLine="110"/>
        <w:rPr>
          <w:bCs/>
          <w:sz w:val="22"/>
          <w:szCs w:val="22"/>
          <w:lang w:eastAsia="ja-JP"/>
        </w:rPr>
      </w:pPr>
    </w:p>
    <w:p w14:paraId="6A1F0D00" w14:textId="2FDDD055" w:rsidR="00266AEB" w:rsidRPr="001230D0" w:rsidRDefault="00266AEB" w:rsidP="000A769D">
      <w:pPr>
        <w:pStyle w:val="LGTdoc"/>
        <w:rPr>
          <w:b/>
          <w:sz w:val="22"/>
          <w:szCs w:val="22"/>
          <w:lang w:eastAsia="ja-JP"/>
        </w:rPr>
      </w:pPr>
      <w:r w:rsidRPr="001230D0">
        <w:rPr>
          <w:rFonts w:hint="eastAsia"/>
          <w:b/>
          <w:sz w:val="22"/>
          <w:szCs w:val="22"/>
          <w:lang w:eastAsia="ja-JP"/>
        </w:rPr>
        <w:t>P</w:t>
      </w:r>
      <w:r w:rsidRPr="001230D0">
        <w:rPr>
          <w:b/>
          <w:sz w:val="22"/>
          <w:szCs w:val="22"/>
          <w:lang w:eastAsia="ja-JP"/>
        </w:rPr>
        <w:t>roposal 1: A single RV is used for a TBoMS (</w:t>
      </w:r>
      <w:r w:rsidR="00D77696">
        <w:rPr>
          <w:b/>
          <w:sz w:val="22"/>
          <w:szCs w:val="22"/>
          <w:lang w:eastAsia="ja-JP"/>
        </w:rPr>
        <w:t xml:space="preserve">i.e. </w:t>
      </w:r>
      <w:r w:rsidRPr="001230D0">
        <w:rPr>
          <w:b/>
          <w:sz w:val="22"/>
          <w:szCs w:val="22"/>
          <w:lang w:eastAsia="ja-JP"/>
        </w:rPr>
        <w:t>support option 1 or 3).</w:t>
      </w:r>
    </w:p>
    <w:p w14:paraId="5510E5A8" w14:textId="4656645D" w:rsidR="005B441B" w:rsidRDefault="005B441B" w:rsidP="000A769D">
      <w:pPr>
        <w:pStyle w:val="LGTdoc"/>
        <w:rPr>
          <w:b/>
          <w:sz w:val="22"/>
          <w:szCs w:val="22"/>
          <w:lang w:eastAsia="ja-JP"/>
        </w:rPr>
      </w:pPr>
    </w:p>
    <w:p w14:paraId="7B5529E9" w14:textId="0D35BF97" w:rsidR="006B465D" w:rsidRDefault="006B465D" w:rsidP="000A769D">
      <w:pPr>
        <w:pStyle w:val="LGTdoc"/>
        <w:rPr>
          <w:b/>
          <w:sz w:val="22"/>
          <w:szCs w:val="22"/>
          <w:lang w:eastAsia="ja-JP"/>
        </w:rPr>
      </w:pPr>
    </w:p>
    <w:p w14:paraId="6203C5B7" w14:textId="658C289F" w:rsidR="006B465D" w:rsidRDefault="006B465D" w:rsidP="000A769D">
      <w:pPr>
        <w:pStyle w:val="2"/>
        <w:rPr>
          <w:rFonts w:ascii="Times New Roman" w:hAnsi="Times New Roman"/>
          <w:sz w:val="22"/>
          <w:szCs w:val="22"/>
        </w:rPr>
      </w:pPr>
      <w:r w:rsidRPr="006B465D">
        <w:rPr>
          <w:rFonts w:ascii="Times New Roman" w:hAnsi="Times New Roman"/>
          <w:sz w:val="22"/>
          <w:szCs w:val="22"/>
        </w:rPr>
        <w:t>General framework for time domain resource determination</w:t>
      </w:r>
    </w:p>
    <w:p w14:paraId="61AC33C4" w14:textId="7D0550F9" w:rsidR="00042CB4" w:rsidRDefault="00042CB4" w:rsidP="00042CB4">
      <w:pPr>
        <w:pStyle w:val="LGTdoc"/>
        <w:ind w:firstLineChars="50" w:firstLine="110"/>
        <w:rPr>
          <w:sz w:val="22"/>
          <w:szCs w:val="22"/>
          <w:lang w:eastAsia="ja-JP"/>
        </w:rPr>
      </w:pPr>
      <w:r w:rsidRPr="00D94045">
        <w:rPr>
          <w:sz w:val="22"/>
          <w:szCs w:val="22"/>
          <w:lang w:eastAsia="ja-JP"/>
        </w:rPr>
        <w:t xml:space="preserve">With PUSCH repetition type A like TDRA as a starting point, the design </w:t>
      </w:r>
      <w:r w:rsidR="002803DA">
        <w:rPr>
          <w:sz w:val="22"/>
          <w:szCs w:val="22"/>
          <w:lang w:eastAsia="ja-JP"/>
        </w:rPr>
        <w:t xml:space="preserve">for time domain resource determination </w:t>
      </w:r>
      <w:r w:rsidRPr="00D94045">
        <w:rPr>
          <w:sz w:val="22"/>
          <w:szCs w:val="22"/>
          <w:lang w:eastAsia="ja-JP"/>
        </w:rPr>
        <w:t xml:space="preserve">can be very simple. The number of allocated symbols is always the same in each slot. PUSCH repetition type B like TDRA is more complicated </w:t>
      </w:r>
      <w:r w:rsidR="00D77696">
        <w:rPr>
          <w:sz w:val="22"/>
          <w:szCs w:val="22"/>
          <w:lang w:eastAsia="ja-JP"/>
        </w:rPr>
        <w:t>but</w:t>
      </w:r>
      <w:r w:rsidRPr="00D94045">
        <w:rPr>
          <w:sz w:val="22"/>
          <w:szCs w:val="22"/>
          <w:lang w:eastAsia="ja-JP"/>
        </w:rPr>
        <w:t xml:space="preserve"> more flexible. The symbols contained by a repetition can be interpreted as a resource unit</w:t>
      </w:r>
      <w:r w:rsidRPr="00D94045">
        <w:rPr>
          <w:rFonts w:hint="eastAsia"/>
          <w:sz w:val="22"/>
          <w:szCs w:val="22"/>
          <w:lang w:eastAsia="ja-JP"/>
        </w:rPr>
        <w:t xml:space="preserve"> </w:t>
      </w:r>
      <w:r w:rsidRPr="00D94045">
        <w:rPr>
          <w:sz w:val="22"/>
          <w:szCs w:val="22"/>
          <w:lang w:eastAsia="ja-JP"/>
        </w:rPr>
        <w:t xml:space="preserve">which is basically smaller than a slot but can be mapped </w:t>
      </w:r>
      <w:r w:rsidR="00D77696">
        <w:rPr>
          <w:sz w:val="22"/>
          <w:szCs w:val="22"/>
          <w:lang w:eastAsia="ja-JP"/>
        </w:rPr>
        <w:t>when</w:t>
      </w:r>
      <w:r w:rsidRPr="00D94045">
        <w:rPr>
          <w:sz w:val="22"/>
          <w:szCs w:val="22"/>
          <w:lang w:eastAsia="ja-JP"/>
        </w:rPr>
        <w:t xml:space="preserve"> the neighbouring symbols </w:t>
      </w:r>
      <w:r w:rsidR="00D77696">
        <w:rPr>
          <w:sz w:val="22"/>
          <w:szCs w:val="22"/>
          <w:lang w:eastAsia="ja-JP"/>
        </w:rPr>
        <w:t xml:space="preserve">are in the same slot or </w:t>
      </w:r>
      <w:r w:rsidRPr="00D94045">
        <w:rPr>
          <w:sz w:val="22"/>
          <w:szCs w:val="22"/>
          <w:lang w:eastAsia="ja-JP"/>
        </w:rPr>
        <w:t xml:space="preserve">separated by </w:t>
      </w:r>
      <w:r w:rsidR="00D77696">
        <w:rPr>
          <w:sz w:val="22"/>
          <w:szCs w:val="22"/>
          <w:lang w:eastAsia="ja-JP"/>
        </w:rPr>
        <w:t xml:space="preserve">a </w:t>
      </w:r>
      <w:r w:rsidRPr="00D94045">
        <w:rPr>
          <w:sz w:val="22"/>
          <w:szCs w:val="22"/>
          <w:lang w:eastAsia="ja-JP"/>
        </w:rPr>
        <w:t xml:space="preserve">slot boundary. By putting multiple resource units in a sequence, PUSCH repetition type B like TDRA can accommodate different numbers of allocated symbols in each slot. One issue for type B like TDRA is that the DMRS location cannot be reused as it is. That means more specification impact. </w:t>
      </w:r>
      <w:r w:rsidR="002803DA">
        <w:rPr>
          <w:sz w:val="22"/>
          <w:szCs w:val="22"/>
          <w:lang w:eastAsia="ja-JP"/>
        </w:rPr>
        <w:t xml:space="preserve">In summary, the following FL’s proposal </w:t>
      </w:r>
      <w:r w:rsidR="00D77696">
        <w:rPr>
          <w:sz w:val="22"/>
          <w:szCs w:val="22"/>
          <w:lang w:eastAsia="ja-JP"/>
        </w:rPr>
        <w:t>from the</w:t>
      </w:r>
      <w:r w:rsidR="002803DA">
        <w:rPr>
          <w:sz w:val="22"/>
          <w:szCs w:val="22"/>
          <w:lang w:eastAsia="ja-JP"/>
        </w:rPr>
        <w:t xml:space="preserve"> RAN1#104b-e</w:t>
      </w:r>
      <w:r w:rsidR="00D77696">
        <w:rPr>
          <w:sz w:val="22"/>
          <w:szCs w:val="22"/>
          <w:lang w:eastAsia="ja-JP"/>
        </w:rPr>
        <w:t xml:space="preserve"> </w:t>
      </w:r>
      <w:r w:rsidR="002803DA">
        <w:rPr>
          <w:sz w:val="22"/>
          <w:szCs w:val="22"/>
          <w:lang w:eastAsia="ja-JP"/>
        </w:rPr>
        <w:t>meeting should be supported</w:t>
      </w:r>
      <w:r w:rsidR="00D77696">
        <w:rPr>
          <w:sz w:val="22"/>
          <w:szCs w:val="22"/>
          <w:lang w:eastAsia="ja-JP"/>
        </w:rPr>
        <w:t>:</w:t>
      </w:r>
    </w:p>
    <w:tbl>
      <w:tblPr>
        <w:tblStyle w:val="afd"/>
        <w:tblW w:w="0" w:type="auto"/>
        <w:tblLook w:val="04A0" w:firstRow="1" w:lastRow="0" w:firstColumn="1" w:lastColumn="0" w:noHBand="0" w:noVBand="1"/>
      </w:tblPr>
      <w:tblGrid>
        <w:gridCol w:w="9629"/>
      </w:tblGrid>
      <w:tr w:rsidR="002803DA" w:rsidRPr="00D94045" w14:paraId="6C9B9B4B" w14:textId="77777777" w:rsidTr="00BF3220">
        <w:tc>
          <w:tcPr>
            <w:tcW w:w="9629" w:type="dxa"/>
          </w:tcPr>
          <w:p w14:paraId="2B3A09ED" w14:textId="77777777" w:rsidR="002803DA" w:rsidRPr="00D94045" w:rsidRDefault="002803DA" w:rsidP="00BF3220">
            <w:pPr>
              <w:rPr>
                <w:sz w:val="22"/>
                <w:szCs w:val="22"/>
                <w:lang w:eastAsia="ja-JP"/>
              </w:rPr>
            </w:pPr>
            <w:r w:rsidRPr="00D94045">
              <w:rPr>
                <w:sz w:val="22"/>
                <w:szCs w:val="22"/>
                <w:lang w:eastAsia="ja-JP"/>
              </w:rPr>
              <w:t>FL proposal 1-v2. For time domain resource determination for TBoMS, at least PUSCH repetition type A like TDRA, according to which the number and location of allocated symbols for TBoMS is the same in each slot, is supported.</w:t>
            </w:r>
          </w:p>
        </w:tc>
      </w:tr>
    </w:tbl>
    <w:p w14:paraId="4F328682" w14:textId="63D2B2F4" w:rsidR="00F050EE" w:rsidRPr="00743B6C" w:rsidRDefault="00F050EE" w:rsidP="00F050EE">
      <w:pPr>
        <w:pStyle w:val="LGTdoc"/>
        <w:rPr>
          <w:b/>
          <w:bCs/>
          <w:sz w:val="24"/>
          <w:szCs w:val="24"/>
          <w:lang w:val="en-US" w:eastAsia="ja-JP"/>
        </w:rPr>
      </w:pPr>
      <w:r w:rsidRPr="005B056A">
        <w:rPr>
          <w:b/>
          <w:bCs/>
          <w:sz w:val="24"/>
          <w:szCs w:val="24"/>
          <w:lang w:val="en-US" w:eastAsia="ja-JP"/>
        </w:rPr>
        <w:t xml:space="preserve">Proposal </w:t>
      </w:r>
      <w:r w:rsidR="0010532C">
        <w:rPr>
          <w:b/>
          <w:bCs/>
          <w:sz w:val="24"/>
          <w:szCs w:val="24"/>
          <w:lang w:val="en-US" w:eastAsia="ja-JP"/>
        </w:rPr>
        <w:t>2</w:t>
      </w:r>
      <w:r w:rsidRPr="005B056A">
        <w:rPr>
          <w:b/>
          <w:bCs/>
          <w:sz w:val="24"/>
          <w:szCs w:val="24"/>
          <w:lang w:val="en-US" w:eastAsia="ja-JP"/>
        </w:rPr>
        <w:t>:</w:t>
      </w:r>
      <w:r>
        <w:rPr>
          <w:b/>
          <w:bCs/>
          <w:sz w:val="24"/>
          <w:szCs w:val="24"/>
          <w:lang w:val="en-US" w:eastAsia="ja-JP"/>
        </w:rPr>
        <w:t xml:space="preserve"> </w:t>
      </w:r>
      <w:r w:rsidR="002803DA" w:rsidRPr="002803DA">
        <w:rPr>
          <w:b/>
          <w:bCs/>
          <w:sz w:val="24"/>
          <w:szCs w:val="24"/>
          <w:lang w:val="en-US" w:eastAsia="ja-JP"/>
        </w:rPr>
        <w:t xml:space="preserve"> </w:t>
      </w:r>
      <w:r w:rsidR="002803DA" w:rsidRPr="002803DA">
        <w:rPr>
          <w:b/>
          <w:bCs/>
          <w:sz w:val="22"/>
          <w:szCs w:val="22"/>
          <w:lang w:eastAsia="ja-JP"/>
        </w:rPr>
        <w:t>For time domain resource determination for TBoMS, at least PUSCH repetition type A like TDRA, according to which the number and location of allocated symbols for TBoMS is the same in each slot, is supported.</w:t>
      </w:r>
    </w:p>
    <w:p w14:paraId="6D29A41E" w14:textId="4D711B78" w:rsidR="00984D49" w:rsidRPr="001230D0" w:rsidRDefault="000C20AB" w:rsidP="005022AA">
      <w:pPr>
        <w:pStyle w:val="2"/>
        <w:rPr>
          <w:rFonts w:ascii="Times New Roman" w:hAnsi="Times New Roman"/>
          <w:sz w:val="22"/>
          <w:szCs w:val="22"/>
          <w:lang w:eastAsia="ja-JP"/>
        </w:rPr>
      </w:pPr>
      <w:r w:rsidRPr="001230D0">
        <w:rPr>
          <w:rFonts w:ascii="Times New Roman" w:hAnsi="Times New Roman"/>
          <w:sz w:val="22"/>
          <w:szCs w:val="22"/>
          <w:lang w:eastAsia="ja-JP"/>
        </w:rPr>
        <w:t>Indication of number of slots allocated for TBoMS</w:t>
      </w:r>
    </w:p>
    <w:p w14:paraId="7574CA8F" w14:textId="1EB0DA02" w:rsidR="002C3189" w:rsidRPr="001230D0" w:rsidRDefault="005664F1" w:rsidP="002C3189">
      <w:pPr>
        <w:jc w:val="both"/>
        <w:rPr>
          <w:sz w:val="22"/>
          <w:szCs w:val="22"/>
        </w:rPr>
      </w:pPr>
      <w:r w:rsidRPr="001230D0">
        <w:rPr>
          <w:rFonts w:hint="eastAsia"/>
          <w:sz w:val="22"/>
          <w:szCs w:val="22"/>
          <w:lang w:eastAsia="ja-JP"/>
        </w:rPr>
        <w:t>I</w:t>
      </w:r>
      <w:r w:rsidRPr="001230D0">
        <w:rPr>
          <w:sz w:val="22"/>
          <w:szCs w:val="22"/>
          <w:lang w:eastAsia="ja-JP"/>
        </w:rPr>
        <w:t xml:space="preserve">n </w:t>
      </w:r>
      <w:r w:rsidR="00D77696">
        <w:rPr>
          <w:sz w:val="22"/>
          <w:szCs w:val="22"/>
          <w:lang w:eastAsia="ja-JP"/>
        </w:rPr>
        <w:t xml:space="preserve">the </w:t>
      </w:r>
      <w:r w:rsidRPr="001230D0">
        <w:rPr>
          <w:sz w:val="22"/>
          <w:szCs w:val="22"/>
          <w:lang w:eastAsia="ja-JP"/>
        </w:rPr>
        <w:t>RAN1#104b</w:t>
      </w:r>
      <w:r w:rsidR="003E02D0" w:rsidRPr="001230D0">
        <w:rPr>
          <w:sz w:val="22"/>
          <w:szCs w:val="22"/>
          <w:lang w:eastAsia="ja-JP"/>
        </w:rPr>
        <w:t>-</w:t>
      </w:r>
      <w:r w:rsidRPr="001230D0">
        <w:rPr>
          <w:sz w:val="22"/>
          <w:szCs w:val="22"/>
          <w:lang w:eastAsia="ja-JP"/>
        </w:rPr>
        <w:t xml:space="preserve">e meeting, </w:t>
      </w:r>
      <w:r w:rsidR="003E02D0" w:rsidRPr="001230D0">
        <w:rPr>
          <w:sz w:val="22"/>
          <w:szCs w:val="22"/>
        </w:rPr>
        <w:t>o</w:t>
      </w:r>
      <w:r w:rsidR="002C3189" w:rsidRPr="001230D0">
        <w:rPr>
          <w:sz w:val="22"/>
          <w:szCs w:val="22"/>
        </w:rPr>
        <w:t xml:space="preserve">bservations on how the numbers of slots for transmitting TboMS should be indicated by </w:t>
      </w:r>
      <w:r w:rsidR="000C5C24">
        <w:rPr>
          <w:sz w:val="22"/>
          <w:szCs w:val="22"/>
        </w:rPr>
        <w:t xml:space="preserve">a </w:t>
      </w:r>
      <w:r w:rsidR="002C3189" w:rsidRPr="001230D0">
        <w:rPr>
          <w:sz w:val="22"/>
          <w:szCs w:val="22"/>
        </w:rPr>
        <w:t xml:space="preserve">gNB are </w:t>
      </w:r>
      <w:r w:rsidR="003E02D0" w:rsidRPr="001230D0">
        <w:rPr>
          <w:sz w:val="22"/>
          <w:szCs w:val="22"/>
        </w:rPr>
        <w:t xml:space="preserve">discussed </w:t>
      </w:r>
      <w:r w:rsidR="002C3189" w:rsidRPr="001230D0">
        <w:rPr>
          <w:sz w:val="22"/>
          <w:szCs w:val="22"/>
        </w:rPr>
        <w:t xml:space="preserve">in several contributions. </w:t>
      </w:r>
      <w:r w:rsidR="00183FA8" w:rsidRPr="001230D0">
        <w:rPr>
          <w:sz w:val="22"/>
          <w:szCs w:val="22"/>
        </w:rPr>
        <w:t xml:space="preserve">The </w:t>
      </w:r>
      <w:r w:rsidR="00E54E74" w:rsidRPr="001230D0">
        <w:rPr>
          <w:rFonts w:hint="eastAsia"/>
          <w:sz w:val="22"/>
          <w:szCs w:val="22"/>
          <w:lang w:eastAsia="ja-JP"/>
        </w:rPr>
        <w:t>F</w:t>
      </w:r>
      <w:r w:rsidR="00E54E74" w:rsidRPr="001230D0">
        <w:rPr>
          <w:sz w:val="22"/>
          <w:szCs w:val="22"/>
          <w:lang w:eastAsia="ja-JP"/>
        </w:rPr>
        <w:t xml:space="preserve">L has </w:t>
      </w:r>
      <w:r w:rsidR="00183FA8" w:rsidRPr="001230D0">
        <w:rPr>
          <w:sz w:val="22"/>
          <w:szCs w:val="22"/>
          <w:lang w:eastAsia="ja-JP"/>
        </w:rPr>
        <w:t>categorized</w:t>
      </w:r>
      <w:r w:rsidR="00E54E74" w:rsidRPr="001230D0">
        <w:rPr>
          <w:sz w:val="22"/>
          <w:szCs w:val="22"/>
          <w:lang w:eastAsia="ja-JP"/>
        </w:rPr>
        <w:t xml:space="preserve"> them</w:t>
      </w:r>
      <w:r w:rsidR="00266AEB" w:rsidRPr="001230D0">
        <w:rPr>
          <w:rFonts w:hint="eastAsia"/>
          <w:sz w:val="22"/>
          <w:szCs w:val="22"/>
          <w:lang w:eastAsia="ja-JP"/>
        </w:rPr>
        <w:t xml:space="preserve"> </w:t>
      </w:r>
      <w:r w:rsidR="00183FA8" w:rsidRPr="001230D0">
        <w:rPr>
          <w:sz w:val="22"/>
          <w:szCs w:val="22"/>
          <w:lang w:eastAsia="ja-JP"/>
        </w:rPr>
        <w:t xml:space="preserve">into three options </w:t>
      </w:r>
      <w:r w:rsidR="00266AEB" w:rsidRPr="001230D0">
        <w:rPr>
          <w:sz w:val="22"/>
          <w:szCs w:val="22"/>
        </w:rPr>
        <w:t>as follows</w:t>
      </w:r>
      <w:r w:rsidR="00183FA8" w:rsidRPr="001230D0">
        <w:rPr>
          <w:sz w:val="22"/>
          <w:szCs w:val="22"/>
        </w:rPr>
        <w:t xml:space="preserve"> [2]</w:t>
      </w:r>
      <w:r w:rsidR="002C3189" w:rsidRPr="001230D0">
        <w:rPr>
          <w:sz w:val="22"/>
          <w:szCs w:val="22"/>
        </w:rPr>
        <w:t>:</w:t>
      </w:r>
    </w:p>
    <w:tbl>
      <w:tblPr>
        <w:tblStyle w:val="afd"/>
        <w:tblW w:w="0" w:type="auto"/>
        <w:tblLook w:val="04A0" w:firstRow="1" w:lastRow="0" w:firstColumn="1" w:lastColumn="0" w:noHBand="0" w:noVBand="1"/>
      </w:tblPr>
      <w:tblGrid>
        <w:gridCol w:w="9629"/>
      </w:tblGrid>
      <w:tr w:rsidR="002C3189" w:rsidRPr="001230D0" w14:paraId="4747E6C0" w14:textId="77777777" w:rsidTr="002C3189">
        <w:tc>
          <w:tcPr>
            <w:tcW w:w="9629" w:type="dxa"/>
          </w:tcPr>
          <w:p w14:paraId="4F06758B" w14:textId="4D44ADB6" w:rsidR="002C3189" w:rsidRPr="001230D0" w:rsidRDefault="002C3189" w:rsidP="002C3189">
            <w:pPr>
              <w:pStyle w:val="aff0"/>
              <w:numPr>
                <w:ilvl w:val="0"/>
                <w:numId w:val="25"/>
              </w:numPr>
              <w:spacing w:after="180" w:line="259" w:lineRule="auto"/>
              <w:ind w:firstLineChars="0"/>
              <w:contextualSpacing/>
              <w:jc w:val="both"/>
              <w:rPr>
                <w:sz w:val="22"/>
                <w:szCs w:val="22"/>
              </w:rPr>
            </w:pPr>
            <w:r w:rsidRPr="001230D0">
              <w:rPr>
                <w:rFonts w:eastAsia="SimSun"/>
                <w:b/>
                <w:bCs/>
                <w:sz w:val="22"/>
                <w:szCs w:val="22"/>
              </w:rPr>
              <w:t>Option 1</w:t>
            </w:r>
            <w:r w:rsidRPr="001230D0">
              <w:rPr>
                <w:rFonts w:eastAsia="SimSun"/>
                <w:sz w:val="22"/>
                <w:szCs w:val="22"/>
              </w:rPr>
              <w:t xml:space="preserve">. </w:t>
            </w:r>
            <w:r w:rsidRPr="001230D0">
              <w:rPr>
                <w:rFonts w:eastAsia="SimSun"/>
                <w:bCs/>
                <w:sz w:val="22"/>
                <w:szCs w:val="22"/>
              </w:rPr>
              <w:t>Number of slots indicated/configured by using a row index of a TDRA list, configured via RRC.</w:t>
            </w:r>
          </w:p>
          <w:p w14:paraId="45D824D8" w14:textId="699BB60D" w:rsidR="002C3189" w:rsidRPr="001230D0" w:rsidRDefault="002C3189" w:rsidP="002C3189">
            <w:pPr>
              <w:pStyle w:val="aff0"/>
              <w:numPr>
                <w:ilvl w:val="0"/>
                <w:numId w:val="25"/>
              </w:numPr>
              <w:spacing w:after="180" w:line="259" w:lineRule="auto"/>
              <w:ind w:firstLineChars="0"/>
              <w:contextualSpacing/>
              <w:jc w:val="both"/>
              <w:rPr>
                <w:sz w:val="22"/>
                <w:szCs w:val="22"/>
              </w:rPr>
            </w:pPr>
            <w:r w:rsidRPr="001230D0">
              <w:rPr>
                <w:rFonts w:eastAsia="SimSun"/>
                <w:b/>
                <w:bCs/>
                <w:sz w:val="22"/>
                <w:szCs w:val="22"/>
              </w:rPr>
              <w:t>Option 2</w:t>
            </w:r>
            <w:r w:rsidRPr="001230D0">
              <w:rPr>
                <w:rFonts w:eastAsia="SimSun"/>
                <w:sz w:val="22"/>
                <w:szCs w:val="22"/>
              </w:rPr>
              <w:t>. Indication of number of slots via DCI.</w:t>
            </w:r>
          </w:p>
          <w:p w14:paraId="782C4CB4" w14:textId="2165A86D" w:rsidR="002C3189" w:rsidRPr="001230D0" w:rsidRDefault="002C3189" w:rsidP="002C3189">
            <w:pPr>
              <w:pStyle w:val="aff0"/>
              <w:numPr>
                <w:ilvl w:val="1"/>
                <w:numId w:val="25"/>
              </w:numPr>
              <w:spacing w:after="180" w:line="259" w:lineRule="auto"/>
              <w:ind w:firstLineChars="0"/>
              <w:contextualSpacing/>
              <w:jc w:val="both"/>
              <w:rPr>
                <w:sz w:val="22"/>
                <w:szCs w:val="22"/>
              </w:rPr>
            </w:pPr>
            <w:r w:rsidRPr="001230D0">
              <w:rPr>
                <w:sz w:val="22"/>
                <w:szCs w:val="22"/>
              </w:rPr>
              <w:t>Details are FFS:</w:t>
            </w:r>
          </w:p>
          <w:p w14:paraId="56877BE4" w14:textId="61928E6B" w:rsidR="002C3189" w:rsidRPr="001230D0" w:rsidRDefault="002C3189" w:rsidP="002C3189">
            <w:pPr>
              <w:pStyle w:val="aff0"/>
              <w:numPr>
                <w:ilvl w:val="0"/>
                <w:numId w:val="25"/>
              </w:numPr>
              <w:spacing w:after="180" w:line="259" w:lineRule="auto"/>
              <w:ind w:firstLineChars="0"/>
              <w:contextualSpacing/>
              <w:jc w:val="both"/>
              <w:rPr>
                <w:rFonts w:eastAsia="SimSun"/>
                <w:bCs/>
                <w:sz w:val="22"/>
                <w:szCs w:val="22"/>
              </w:rPr>
            </w:pPr>
            <w:r w:rsidRPr="001230D0">
              <w:rPr>
                <w:rFonts w:eastAsia="SimSun"/>
                <w:b/>
                <w:bCs/>
                <w:sz w:val="22"/>
                <w:szCs w:val="22"/>
              </w:rPr>
              <w:t>Option 3</w:t>
            </w:r>
            <w:r w:rsidRPr="001230D0">
              <w:rPr>
                <w:rFonts w:eastAsia="SimSun"/>
                <w:sz w:val="22"/>
                <w:szCs w:val="22"/>
              </w:rPr>
              <w:t>. By means of L.</w:t>
            </w:r>
          </w:p>
          <w:p w14:paraId="33CA58B9" w14:textId="26FCE150" w:rsidR="002C3189" w:rsidRPr="001230D0" w:rsidRDefault="002C3189" w:rsidP="002C3189">
            <w:pPr>
              <w:pStyle w:val="aff0"/>
              <w:numPr>
                <w:ilvl w:val="1"/>
                <w:numId w:val="25"/>
              </w:numPr>
              <w:spacing w:after="180" w:line="259" w:lineRule="auto"/>
              <w:ind w:firstLineChars="0"/>
              <w:contextualSpacing/>
              <w:jc w:val="both"/>
              <w:rPr>
                <w:rFonts w:eastAsia="SimSun"/>
                <w:bCs/>
                <w:sz w:val="22"/>
                <w:szCs w:val="22"/>
              </w:rPr>
            </w:pPr>
            <w:r w:rsidRPr="001230D0">
              <w:rPr>
                <w:rFonts w:eastAsia="SimSun"/>
                <w:bCs/>
                <w:sz w:val="22"/>
                <w:szCs w:val="22"/>
              </w:rPr>
              <w:t>Reinterpretation of the meaning of L</w:t>
            </w:r>
          </w:p>
          <w:p w14:paraId="2FB5083A" w14:textId="43602F38" w:rsidR="002C3189" w:rsidRPr="001230D0" w:rsidRDefault="002C3189" w:rsidP="004D4418">
            <w:pPr>
              <w:pStyle w:val="aff0"/>
              <w:numPr>
                <w:ilvl w:val="2"/>
                <w:numId w:val="25"/>
              </w:numPr>
              <w:spacing w:after="180" w:line="259" w:lineRule="auto"/>
              <w:ind w:firstLineChars="0"/>
              <w:contextualSpacing/>
              <w:jc w:val="both"/>
              <w:rPr>
                <w:rFonts w:eastAsia="SimSun"/>
                <w:bCs/>
                <w:sz w:val="22"/>
                <w:szCs w:val="22"/>
              </w:rPr>
            </w:pPr>
            <w:r w:rsidRPr="001230D0">
              <w:rPr>
                <w:rFonts w:eastAsia="SimSun"/>
                <w:bCs/>
                <w:sz w:val="22"/>
                <w:szCs w:val="22"/>
              </w:rPr>
              <w:t>Indicating a number of symbols that can be larger than 14 (symbol groups can be considered)</w:t>
            </w:r>
          </w:p>
          <w:p w14:paraId="4F096DD0" w14:textId="13DB2261" w:rsidR="002C3189" w:rsidRPr="001230D0" w:rsidRDefault="002C3189" w:rsidP="002C3189">
            <w:pPr>
              <w:pStyle w:val="aff0"/>
              <w:numPr>
                <w:ilvl w:val="1"/>
                <w:numId w:val="25"/>
              </w:numPr>
              <w:spacing w:after="180" w:line="259" w:lineRule="auto"/>
              <w:ind w:firstLineChars="0"/>
              <w:contextualSpacing/>
              <w:jc w:val="both"/>
              <w:rPr>
                <w:rFonts w:eastAsia="SimSun"/>
                <w:bCs/>
                <w:sz w:val="22"/>
                <w:szCs w:val="22"/>
              </w:rPr>
            </w:pPr>
            <w:r w:rsidRPr="001230D0">
              <w:rPr>
                <w:rFonts w:eastAsia="SimSun"/>
                <w:bCs/>
                <w:sz w:val="22"/>
                <w:szCs w:val="22"/>
              </w:rPr>
              <w:t>L value in the TDRA table is used to indicate the duration of PUSCH transmission occasion in the last slot.</w:t>
            </w:r>
          </w:p>
          <w:p w14:paraId="37C6AF1D" w14:textId="77777777" w:rsidR="002C3189" w:rsidRPr="001230D0" w:rsidRDefault="002C3189" w:rsidP="002C3189">
            <w:pPr>
              <w:pStyle w:val="aff0"/>
              <w:numPr>
                <w:ilvl w:val="3"/>
                <w:numId w:val="25"/>
              </w:numPr>
              <w:spacing w:after="180" w:line="259" w:lineRule="auto"/>
              <w:ind w:firstLineChars="0"/>
              <w:contextualSpacing/>
              <w:jc w:val="both"/>
              <w:rPr>
                <w:rFonts w:eastAsia="SimSun"/>
                <w:bCs/>
                <w:sz w:val="22"/>
                <w:szCs w:val="22"/>
              </w:rPr>
            </w:pPr>
            <w:r w:rsidRPr="001230D0">
              <w:rPr>
                <w:rFonts w:eastAsia="SimSun"/>
                <w:bCs/>
                <w:sz w:val="22"/>
                <w:szCs w:val="22"/>
              </w:rPr>
              <w:t>Repetition factor indicates the number of slots for multiple PUSCH transmission occasions where one slot contains only PUSCH transmission occasion.</w:t>
            </w:r>
          </w:p>
          <w:p w14:paraId="05271471" w14:textId="187C310A" w:rsidR="002C3189" w:rsidRPr="001230D0" w:rsidRDefault="002C3189" w:rsidP="002C3189">
            <w:pPr>
              <w:pStyle w:val="aff0"/>
              <w:numPr>
                <w:ilvl w:val="3"/>
                <w:numId w:val="25"/>
              </w:numPr>
              <w:spacing w:after="180" w:line="259" w:lineRule="auto"/>
              <w:ind w:firstLineChars="0"/>
              <w:contextualSpacing/>
              <w:jc w:val="both"/>
              <w:rPr>
                <w:sz w:val="22"/>
                <w:szCs w:val="22"/>
                <w:lang w:eastAsia="ja-JP"/>
              </w:rPr>
            </w:pPr>
            <w:r w:rsidRPr="001230D0">
              <w:rPr>
                <w:bCs/>
                <w:sz w:val="22"/>
                <w:szCs w:val="22"/>
              </w:rPr>
              <w:t>Duration of PUSCH transmission occasions for all other slots is 14 symbols.</w:t>
            </w:r>
          </w:p>
        </w:tc>
      </w:tr>
    </w:tbl>
    <w:p w14:paraId="4A20F6B9" w14:textId="0E86CEA4" w:rsidR="00CF1CF1" w:rsidRPr="001230D0" w:rsidRDefault="00CF1CF1" w:rsidP="008129BD">
      <w:pPr>
        <w:pStyle w:val="LGTdoc"/>
        <w:ind w:firstLineChars="50" w:firstLine="110"/>
        <w:rPr>
          <w:sz w:val="22"/>
          <w:szCs w:val="22"/>
          <w:lang w:val="en-US" w:eastAsia="ja-JP"/>
        </w:rPr>
      </w:pPr>
      <w:r w:rsidRPr="001230D0">
        <w:rPr>
          <w:sz w:val="22"/>
          <w:szCs w:val="22"/>
          <w:lang w:val="en-US" w:eastAsia="ja-JP"/>
        </w:rPr>
        <w:t xml:space="preserve">In </w:t>
      </w:r>
      <w:r w:rsidR="000C5C24">
        <w:rPr>
          <w:sz w:val="22"/>
          <w:szCs w:val="22"/>
          <w:lang w:val="en-US" w:eastAsia="ja-JP"/>
        </w:rPr>
        <w:t xml:space="preserve">the </w:t>
      </w:r>
      <w:r w:rsidRPr="001230D0">
        <w:rPr>
          <w:sz w:val="22"/>
          <w:szCs w:val="22"/>
          <w:lang w:val="en-US" w:eastAsia="ja-JP"/>
        </w:rPr>
        <w:t xml:space="preserve">RAN1#104e meeting, </w:t>
      </w:r>
      <w:r w:rsidR="00FC6069" w:rsidRPr="001230D0">
        <w:rPr>
          <w:sz w:val="22"/>
          <w:szCs w:val="22"/>
          <w:lang w:val="en-US" w:eastAsia="ja-JP"/>
        </w:rPr>
        <w:t>, the following agreement was reached on the 8.8.1.1 enhancements on PUSCH repetition type A:</w:t>
      </w:r>
    </w:p>
    <w:tbl>
      <w:tblPr>
        <w:tblStyle w:val="afd"/>
        <w:tblW w:w="0" w:type="auto"/>
        <w:tblLook w:val="04A0" w:firstRow="1" w:lastRow="0" w:firstColumn="1" w:lastColumn="0" w:noHBand="0" w:noVBand="1"/>
      </w:tblPr>
      <w:tblGrid>
        <w:gridCol w:w="9629"/>
      </w:tblGrid>
      <w:tr w:rsidR="00FC6069" w:rsidRPr="001230D0" w14:paraId="643E2890" w14:textId="77777777" w:rsidTr="00FC6069">
        <w:tc>
          <w:tcPr>
            <w:tcW w:w="9629" w:type="dxa"/>
          </w:tcPr>
          <w:p w14:paraId="770398E0" w14:textId="77777777" w:rsidR="00FC6069" w:rsidRPr="001230D0" w:rsidRDefault="00FC6069" w:rsidP="00FC6069">
            <w:pPr>
              <w:rPr>
                <w:rFonts w:eastAsia="Batang"/>
                <w:sz w:val="22"/>
                <w:szCs w:val="22"/>
                <w:u w:val="single"/>
                <w:lang w:eastAsia="ja-JP"/>
              </w:rPr>
            </w:pPr>
            <w:r w:rsidRPr="001230D0">
              <w:rPr>
                <w:sz w:val="22"/>
                <w:szCs w:val="22"/>
                <w:highlight w:val="green"/>
                <w:u w:val="single"/>
                <w:lang w:eastAsia="ja-JP"/>
              </w:rPr>
              <w:t>Agreements:</w:t>
            </w:r>
          </w:p>
          <w:p w14:paraId="600CCE99" w14:textId="77777777" w:rsidR="00FC6069" w:rsidRPr="001230D0" w:rsidRDefault="00FC6069" w:rsidP="00FC6069">
            <w:pPr>
              <w:rPr>
                <w:sz w:val="22"/>
                <w:szCs w:val="22"/>
                <w:lang w:val="en-GB" w:eastAsia="ja-JP"/>
              </w:rPr>
            </w:pPr>
            <w:r w:rsidRPr="001230D0">
              <w:rPr>
                <w:sz w:val="22"/>
                <w:szCs w:val="22"/>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A8D929B" w14:textId="4CB450A4" w:rsidR="00FC6069" w:rsidRPr="001230D0" w:rsidRDefault="00FC6069" w:rsidP="00FD7D29">
            <w:pPr>
              <w:pStyle w:val="aff0"/>
              <w:numPr>
                <w:ilvl w:val="0"/>
                <w:numId w:val="24"/>
              </w:numPr>
              <w:snapToGrid w:val="0"/>
              <w:ind w:firstLineChars="0"/>
              <w:contextualSpacing/>
              <w:jc w:val="both"/>
              <w:rPr>
                <w:sz w:val="22"/>
                <w:szCs w:val="22"/>
                <w:lang w:eastAsia="ja-JP"/>
              </w:rPr>
            </w:pPr>
            <w:r w:rsidRPr="001230D0">
              <w:rPr>
                <w:sz w:val="22"/>
                <w:szCs w:val="22"/>
                <w:lang w:eastAsia="ja-JP"/>
              </w:rPr>
              <w:t xml:space="preserve">FFS: increasing the maximum number of repetitions with repetition factor configured in </w:t>
            </w:r>
            <w:r w:rsidRPr="001230D0">
              <w:rPr>
                <w:i/>
                <w:iCs/>
                <w:sz w:val="22"/>
                <w:szCs w:val="22"/>
                <w:lang w:eastAsia="ja-JP"/>
              </w:rPr>
              <w:t>PUSCH-Config</w:t>
            </w:r>
            <w:r w:rsidRPr="001230D0">
              <w:rPr>
                <w:sz w:val="22"/>
                <w:szCs w:val="22"/>
                <w:lang w:eastAsia="ja-JP"/>
              </w:rPr>
              <w:t xml:space="preserve"> and/or </w:t>
            </w:r>
            <w:r w:rsidRPr="001230D0">
              <w:rPr>
                <w:i/>
                <w:iCs/>
                <w:sz w:val="22"/>
                <w:szCs w:val="22"/>
                <w:lang w:eastAsia="ja-JP"/>
              </w:rPr>
              <w:t>ConfiguredGrantConfig</w:t>
            </w:r>
            <w:r w:rsidRPr="001230D0">
              <w:rPr>
                <w:sz w:val="22"/>
                <w:szCs w:val="22"/>
                <w:lang w:eastAsia="ja-JP"/>
              </w:rPr>
              <w:t>.</w:t>
            </w:r>
          </w:p>
        </w:tc>
      </w:tr>
    </w:tbl>
    <w:p w14:paraId="3B06D9F8" w14:textId="03ABEF93" w:rsidR="00CF1CF1" w:rsidRPr="001230D0" w:rsidRDefault="00CF1CF1" w:rsidP="00FD7D29">
      <w:pPr>
        <w:pStyle w:val="LGTdoc"/>
        <w:ind w:firstLineChars="50" w:firstLine="110"/>
        <w:rPr>
          <w:sz w:val="22"/>
          <w:szCs w:val="22"/>
          <w:lang w:val="en-US" w:eastAsia="ja-JP"/>
        </w:rPr>
      </w:pPr>
    </w:p>
    <w:p w14:paraId="64BA1CC5" w14:textId="64B22824" w:rsidR="005664F1" w:rsidRPr="001230D0" w:rsidRDefault="00743B6C" w:rsidP="00743B6C">
      <w:pPr>
        <w:pStyle w:val="LGTdoc"/>
        <w:ind w:firstLineChars="50" w:firstLine="110"/>
        <w:rPr>
          <w:sz w:val="22"/>
          <w:szCs w:val="22"/>
          <w:lang w:val="en-US" w:eastAsia="ja-JP"/>
        </w:rPr>
      </w:pPr>
      <w:r w:rsidRPr="001230D0">
        <w:rPr>
          <w:sz w:val="22"/>
          <w:szCs w:val="22"/>
          <w:lang w:val="en-US" w:eastAsia="ja-JP"/>
        </w:rPr>
        <w:t xml:space="preserve">As shown in </w:t>
      </w:r>
      <w:r w:rsidR="000C5C24">
        <w:rPr>
          <w:sz w:val="22"/>
          <w:szCs w:val="22"/>
          <w:lang w:val="en-US" w:eastAsia="ja-JP"/>
        </w:rPr>
        <w:t xml:space="preserve">the </w:t>
      </w:r>
      <w:r w:rsidRPr="001230D0">
        <w:rPr>
          <w:sz w:val="22"/>
          <w:szCs w:val="22"/>
          <w:lang w:val="en-US" w:eastAsia="ja-JP"/>
        </w:rPr>
        <w:t xml:space="preserve">above agreement, Rel-17 repetition Type A will support </w:t>
      </w:r>
      <w:r w:rsidR="005664F1" w:rsidRPr="001230D0">
        <w:rPr>
          <w:sz w:val="22"/>
          <w:szCs w:val="22"/>
          <w:lang w:val="en-US" w:eastAsia="ja-JP"/>
        </w:rPr>
        <w:t>dynamic indication of the number of repetitions (resource units)</w:t>
      </w:r>
      <w:r w:rsidRPr="001230D0">
        <w:rPr>
          <w:sz w:val="22"/>
          <w:szCs w:val="22"/>
          <w:lang w:val="en-US" w:eastAsia="ja-JP"/>
        </w:rPr>
        <w:t xml:space="preserve">. </w:t>
      </w:r>
    </w:p>
    <w:p w14:paraId="6846C1C5" w14:textId="1947EAB0" w:rsidR="002C3189" w:rsidRDefault="0099785F" w:rsidP="00743B6C">
      <w:pPr>
        <w:pStyle w:val="LGTdoc"/>
        <w:ind w:firstLineChars="50" w:firstLine="110"/>
        <w:rPr>
          <w:sz w:val="22"/>
          <w:szCs w:val="22"/>
          <w:lang w:val="en-US" w:eastAsia="ja-JP"/>
        </w:rPr>
      </w:pPr>
      <w:r w:rsidRPr="001230D0">
        <w:rPr>
          <w:sz w:val="22"/>
          <w:szCs w:val="22"/>
          <w:lang w:val="en-US" w:eastAsia="ja-JP"/>
        </w:rPr>
        <w:lastRenderedPageBreak/>
        <w:t xml:space="preserve">If time domain resource determination for TBoMS, </w:t>
      </w:r>
      <w:r w:rsidR="000C5C24">
        <w:rPr>
          <w:sz w:val="22"/>
          <w:szCs w:val="22"/>
          <w:lang w:val="en-US" w:eastAsia="ja-JP"/>
        </w:rPr>
        <w:t>with</w:t>
      </w:r>
      <w:r w:rsidRPr="001230D0">
        <w:rPr>
          <w:sz w:val="22"/>
          <w:szCs w:val="22"/>
          <w:lang w:val="en-US" w:eastAsia="ja-JP"/>
        </w:rPr>
        <w:t xml:space="preserve"> PUSCH repetition type A like TDRA is supported, </w:t>
      </w:r>
      <w:r w:rsidR="000C5C24">
        <w:rPr>
          <w:sz w:val="22"/>
          <w:szCs w:val="22"/>
          <w:lang w:val="en-US" w:eastAsia="ja-JP"/>
        </w:rPr>
        <w:t xml:space="preserve">then </w:t>
      </w:r>
      <w:r w:rsidRPr="001230D0">
        <w:rPr>
          <w:sz w:val="22"/>
          <w:szCs w:val="22"/>
          <w:lang w:val="en-US" w:eastAsia="ja-JP"/>
        </w:rPr>
        <w:t>o</w:t>
      </w:r>
      <w:r w:rsidR="00743B6C" w:rsidRPr="001230D0">
        <w:rPr>
          <w:sz w:val="22"/>
          <w:szCs w:val="22"/>
          <w:lang w:val="en-US" w:eastAsia="ja-JP"/>
        </w:rPr>
        <w:t>nce the</w:t>
      </w:r>
      <w:r w:rsidRPr="001230D0">
        <w:rPr>
          <w:sz w:val="22"/>
          <w:szCs w:val="22"/>
          <w:lang w:val="en-US" w:eastAsia="ja-JP"/>
        </w:rPr>
        <w:t xml:space="preserve"> above</w:t>
      </w:r>
      <w:r w:rsidR="00743B6C" w:rsidRPr="001230D0">
        <w:rPr>
          <w:sz w:val="22"/>
          <w:szCs w:val="22"/>
          <w:lang w:val="en-US" w:eastAsia="ja-JP"/>
        </w:rPr>
        <w:t xml:space="preserve"> enhancement </w:t>
      </w:r>
      <w:r w:rsidR="000C5C24">
        <w:rPr>
          <w:sz w:val="22"/>
          <w:szCs w:val="22"/>
          <w:lang w:val="en-US" w:eastAsia="ja-JP"/>
        </w:rPr>
        <w:t xml:space="preserve">for PUSCH repetition type A </w:t>
      </w:r>
      <w:r w:rsidR="00743B6C" w:rsidRPr="001230D0">
        <w:rPr>
          <w:sz w:val="22"/>
          <w:szCs w:val="22"/>
          <w:lang w:val="en-US" w:eastAsia="ja-JP"/>
        </w:rPr>
        <w:t xml:space="preserve">is made, it can be reused </w:t>
      </w:r>
      <w:r w:rsidR="000C5C24">
        <w:rPr>
          <w:sz w:val="22"/>
          <w:szCs w:val="22"/>
          <w:lang w:val="en-US" w:eastAsia="ja-JP"/>
        </w:rPr>
        <w:t>for</w:t>
      </w:r>
      <w:r w:rsidR="00743B6C" w:rsidRPr="001230D0">
        <w:rPr>
          <w:sz w:val="22"/>
          <w:szCs w:val="22"/>
          <w:lang w:val="en-US" w:eastAsia="ja-JP"/>
        </w:rPr>
        <w:t xml:space="preserve"> TBoMS with PUSCH repetition type A like TDRA as it is.</w:t>
      </w:r>
    </w:p>
    <w:p w14:paraId="7053A0F4" w14:textId="77777777" w:rsidR="000C5C24" w:rsidRPr="001230D0" w:rsidRDefault="000C5C24" w:rsidP="00743B6C">
      <w:pPr>
        <w:pStyle w:val="LGTdoc"/>
        <w:ind w:firstLineChars="50" w:firstLine="110"/>
        <w:rPr>
          <w:sz w:val="22"/>
          <w:szCs w:val="22"/>
          <w:lang w:val="en-US" w:eastAsia="ja-JP"/>
        </w:rPr>
      </w:pPr>
    </w:p>
    <w:p w14:paraId="6C94F9D2" w14:textId="65A6EB57" w:rsidR="00743B6C" w:rsidRPr="001230D0" w:rsidRDefault="000020E3" w:rsidP="000C20AB">
      <w:pPr>
        <w:pStyle w:val="LGTdoc"/>
        <w:rPr>
          <w:b/>
          <w:bCs/>
          <w:sz w:val="22"/>
          <w:szCs w:val="22"/>
          <w:lang w:val="en-US" w:eastAsia="ja-JP"/>
        </w:rPr>
      </w:pPr>
      <w:r w:rsidRPr="001230D0">
        <w:rPr>
          <w:b/>
          <w:bCs/>
          <w:sz w:val="22"/>
          <w:szCs w:val="22"/>
          <w:lang w:val="en-US" w:eastAsia="ja-JP"/>
        </w:rPr>
        <w:t xml:space="preserve">Proposal </w:t>
      </w:r>
      <w:r w:rsidR="0010532C">
        <w:rPr>
          <w:b/>
          <w:bCs/>
          <w:sz w:val="22"/>
          <w:szCs w:val="22"/>
          <w:lang w:val="en-US" w:eastAsia="ja-JP"/>
        </w:rPr>
        <w:t>3</w:t>
      </w:r>
      <w:r w:rsidRPr="001230D0">
        <w:rPr>
          <w:b/>
          <w:bCs/>
          <w:sz w:val="22"/>
          <w:szCs w:val="22"/>
          <w:lang w:val="en-US" w:eastAsia="ja-JP"/>
        </w:rPr>
        <w:t xml:space="preserve">: </w:t>
      </w:r>
      <w:r w:rsidR="00743B6C" w:rsidRPr="001230D0">
        <w:rPr>
          <w:b/>
          <w:bCs/>
          <w:sz w:val="22"/>
          <w:szCs w:val="22"/>
          <w:lang w:val="en-US" w:eastAsia="ja-JP"/>
        </w:rPr>
        <w:t xml:space="preserve">The number of slots is indicated/configured by using a row index of </w:t>
      </w:r>
      <w:r w:rsidR="00507439" w:rsidRPr="001230D0">
        <w:rPr>
          <w:b/>
          <w:bCs/>
          <w:sz w:val="22"/>
          <w:szCs w:val="22"/>
          <w:lang w:val="en-US" w:eastAsia="ja-JP"/>
        </w:rPr>
        <w:t>a</w:t>
      </w:r>
      <w:r w:rsidR="00743B6C" w:rsidRPr="001230D0">
        <w:rPr>
          <w:b/>
          <w:bCs/>
          <w:sz w:val="22"/>
          <w:szCs w:val="22"/>
          <w:lang w:val="en-US" w:eastAsia="ja-JP"/>
        </w:rPr>
        <w:t xml:space="preserve"> TDRA list which is configured by RRC.</w:t>
      </w:r>
    </w:p>
    <w:p w14:paraId="466245B2" w14:textId="1BE201EB" w:rsidR="00A27B1F" w:rsidRPr="001230D0" w:rsidRDefault="00A27B1F" w:rsidP="00A27B1F">
      <w:pPr>
        <w:pStyle w:val="2"/>
        <w:rPr>
          <w:rFonts w:ascii="Times New Roman" w:hAnsi="Times New Roman"/>
          <w:sz w:val="22"/>
          <w:szCs w:val="22"/>
          <w:lang w:eastAsia="ja-JP"/>
        </w:rPr>
      </w:pPr>
      <w:r w:rsidRPr="001230D0">
        <w:rPr>
          <w:rFonts w:ascii="Times New Roman" w:hAnsi="Times New Roman"/>
          <w:sz w:val="22"/>
          <w:szCs w:val="22"/>
          <w:lang w:eastAsia="ja-JP"/>
        </w:rPr>
        <w:t>Collision handling</w:t>
      </w:r>
    </w:p>
    <w:p w14:paraId="6DE22EAA" w14:textId="043193F2" w:rsidR="00234051" w:rsidRPr="001230D0" w:rsidRDefault="00A27B1F" w:rsidP="00234051">
      <w:pPr>
        <w:pStyle w:val="LGTdoc"/>
        <w:ind w:firstLineChars="50" w:firstLine="110"/>
        <w:rPr>
          <w:sz w:val="22"/>
          <w:szCs w:val="22"/>
          <w:lang w:val="en-US" w:eastAsia="ja-JP"/>
        </w:rPr>
      </w:pPr>
      <w:r w:rsidRPr="001230D0">
        <w:rPr>
          <w:sz w:val="22"/>
          <w:szCs w:val="22"/>
          <w:lang w:val="en-US" w:eastAsia="ja-JP"/>
        </w:rPr>
        <w:t>For TBoMS,</w:t>
      </w:r>
      <w:r w:rsidR="009B1C43" w:rsidRPr="001230D0">
        <w:rPr>
          <w:sz w:val="22"/>
          <w:szCs w:val="22"/>
          <w:lang w:val="en-US" w:eastAsia="ja-JP"/>
        </w:rPr>
        <w:t xml:space="preserve"> </w:t>
      </w:r>
      <w:r w:rsidR="00234051" w:rsidRPr="001230D0">
        <w:rPr>
          <w:sz w:val="22"/>
          <w:szCs w:val="22"/>
          <w:lang w:val="en-US" w:eastAsia="ja-JP"/>
        </w:rPr>
        <w:t xml:space="preserve">there would be chances of collisions with other signals, such as PUCCH or SRS. Especially </w:t>
      </w:r>
      <w:r w:rsidR="000C5C24">
        <w:rPr>
          <w:sz w:val="22"/>
          <w:szCs w:val="22"/>
          <w:lang w:val="en-US" w:eastAsia="ja-JP"/>
        </w:rPr>
        <w:t xml:space="preserve">for the case when </w:t>
      </w:r>
      <w:r w:rsidR="00234051" w:rsidRPr="001230D0">
        <w:rPr>
          <w:sz w:val="22"/>
          <w:szCs w:val="22"/>
          <w:lang w:val="en-US" w:eastAsia="ja-JP"/>
        </w:rPr>
        <w:t xml:space="preserve">a prioritized PUCCH overlaps with a PUSCH, it is necessary to discuss how to interpret the TBoMS. </w:t>
      </w:r>
      <w:r w:rsidR="00234051" w:rsidRPr="001230D0">
        <w:rPr>
          <w:rFonts w:hint="eastAsia"/>
          <w:sz w:val="22"/>
          <w:szCs w:val="22"/>
          <w:lang w:val="en-US" w:eastAsia="ja-JP"/>
        </w:rPr>
        <w:t>While the prioritized</w:t>
      </w:r>
      <w:r w:rsidR="00234051" w:rsidRPr="001230D0">
        <w:rPr>
          <w:sz w:val="22"/>
          <w:szCs w:val="22"/>
          <w:lang w:val="en-US" w:eastAsia="ja-JP"/>
        </w:rPr>
        <w:t xml:space="preserve"> </w:t>
      </w:r>
      <w:r w:rsidR="00234051" w:rsidRPr="001230D0">
        <w:rPr>
          <w:rFonts w:hint="eastAsia"/>
          <w:sz w:val="22"/>
          <w:szCs w:val="22"/>
          <w:lang w:val="en-US" w:eastAsia="ja-JP"/>
        </w:rPr>
        <w:t>PUCCH</w:t>
      </w:r>
      <w:r w:rsidR="00234051" w:rsidRPr="001230D0">
        <w:rPr>
          <w:sz w:val="22"/>
          <w:szCs w:val="22"/>
          <w:lang w:val="en-US" w:eastAsia="ja-JP"/>
        </w:rPr>
        <w:t xml:space="preserve"> </w:t>
      </w:r>
      <w:r w:rsidR="00234051" w:rsidRPr="001230D0">
        <w:rPr>
          <w:rFonts w:hint="eastAsia"/>
          <w:sz w:val="22"/>
          <w:szCs w:val="22"/>
          <w:lang w:val="en-US" w:eastAsia="ja-JP"/>
        </w:rPr>
        <w:t>is</w:t>
      </w:r>
      <w:r w:rsidR="00234051" w:rsidRPr="001230D0">
        <w:rPr>
          <w:sz w:val="22"/>
          <w:szCs w:val="22"/>
          <w:lang w:val="en-US" w:eastAsia="ja-JP"/>
        </w:rPr>
        <w:t xml:space="preserve"> </w:t>
      </w:r>
      <w:r w:rsidR="00234051" w:rsidRPr="001230D0">
        <w:rPr>
          <w:rFonts w:hint="eastAsia"/>
          <w:sz w:val="22"/>
          <w:szCs w:val="22"/>
          <w:lang w:val="en-US" w:eastAsia="ja-JP"/>
        </w:rPr>
        <w:t>always</w:t>
      </w:r>
      <w:r w:rsidR="00234051" w:rsidRPr="001230D0">
        <w:rPr>
          <w:sz w:val="22"/>
          <w:szCs w:val="22"/>
          <w:lang w:val="en-US" w:eastAsia="ja-JP"/>
        </w:rPr>
        <w:t xml:space="preserve"> </w:t>
      </w:r>
      <w:r w:rsidR="00234051" w:rsidRPr="001230D0">
        <w:rPr>
          <w:rFonts w:hint="eastAsia"/>
          <w:sz w:val="22"/>
          <w:szCs w:val="22"/>
          <w:lang w:val="en-US" w:eastAsia="ja-JP"/>
        </w:rPr>
        <w:t>transmitted,</w:t>
      </w:r>
      <w:r w:rsidR="00234051" w:rsidRPr="001230D0">
        <w:rPr>
          <w:sz w:val="22"/>
          <w:szCs w:val="22"/>
          <w:lang w:val="en-US" w:eastAsia="ja-JP"/>
        </w:rPr>
        <w:t xml:space="preserve"> </w:t>
      </w:r>
      <w:r w:rsidR="00234051" w:rsidRPr="001230D0">
        <w:rPr>
          <w:rFonts w:hint="eastAsia"/>
          <w:sz w:val="22"/>
          <w:szCs w:val="22"/>
          <w:lang w:val="en-US" w:eastAsia="ja-JP"/>
        </w:rPr>
        <w:t>there</w:t>
      </w:r>
      <w:r w:rsidR="00234051" w:rsidRPr="001230D0">
        <w:rPr>
          <w:sz w:val="22"/>
          <w:szCs w:val="22"/>
          <w:lang w:val="en-US" w:eastAsia="ja-JP"/>
        </w:rPr>
        <w:t xml:space="preserve"> </w:t>
      </w:r>
      <w:r w:rsidR="00234051" w:rsidRPr="001230D0">
        <w:rPr>
          <w:rFonts w:hint="eastAsia"/>
          <w:sz w:val="22"/>
          <w:szCs w:val="22"/>
          <w:lang w:val="en-US" w:eastAsia="ja-JP"/>
        </w:rPr>
        <w:t>are</w:t>
      </w:r>
      <w:r w:rsidR="00234051" w:rsidRPr="001230D0">
        <w:rPr>
          <w:sz w:val="22"/>
          <w:szCs w:val="22"/>
          <w:lang w:val="en-US" w:eastAsia="ja-JP"/>
        </w:rPr>
        <w:t xml:space="preserve"> </w:t>
      </w:r>
      <w:r w:rsidR="00234051" w:rsidRPr="001230D0">
        <w:rPr>
          <w:rFonts w:hint="eastAsia"/>
          <w:sz w:val="22"/>
          <w:szCs w:val="22"/>
          <w:lang w:val="en-US" w:eastAsia="ja-JP"/>
        </w:rPr>
        <w:t>two</w:t>
      </w:r>
      <w:r w:rsidR="00234051" w:rsidRPr="001230D0">
        <w:rPr>
          <w:sz w:val="22"/>
          <w:szCs w:val="22"/>
          <w:lang w:val="en-US" w:eastAsia="ja-JP"/>
        </w:rPr>
        <w:t xml:space="preserve"> </w:t>
      </w:r>
      <w:r w:rsidR="00234051" w:rsidRPr="001230D0">
        <w:rPr>
          <w:rFonts w:hint="eastAsia"/>
          <w:sz w:val="22"/>
          <w:szCs w:val="22"/>
          <w:lang w:val="en-US" w:eastAsia="ja-JP"/>
        </w:rPr>
        <w:t>options</w:t>
      </w:r>
      <w:r w:rsidR="00234051" w:rsidRPr="001230D0">
        <w:rPr>
          <w:sz w:val="22"/>
          <w:szCs w:val="22"/>
          <w:lang w:val="en-US" w:eastAsia="ja-JP"/>
        </w:rPr>
        <w:t xml:space="preserve"> </w:t>
      </w:r>
      <w:r w:rsidR="00234051" w:rsidRPr="001230D0">
        <w:rPr>
          <w:rFonts w:hint="eastAsia"/>
          <w:sz w:val="22"/>
          <w:szCs w:val="22"/>
          <w:lang w:val="en-US" w:eastAsia="ja-JP"/>
        </w:rPr>
        <w:t>to</w:t>
      </w:r>
      <w:r w:rsidR="00234051" w:rsidRPr="001230D0">
        <w:rPr>
          <w:sz w:val="22"/>
          <w:szCs w:val="22"/>
          <w:lang w:val="en-US" w:eastAsia="ja-JP"/>
        </w:rPr>
        <w:t xml:space="preserve"> </w:t>
      </w:r>
      <w:r w:rsidR="00234051" w:rsidRPr="001230D0">
        <w:rPr>
          <w:rFonts w:hint="eastAsia"/>
          <w:sz w:val="22"/>
          <w:szCs w:val="22"/>
          <w:lang w:val="en-US" w:eastAsia="ja-JP"/>
        </w:rPr>
        <w:t>deal</w:t>
      </w:r>
      <w:r w:rsidR="00234051" w:rsidRPr="001230D0">
        <w:rPr>
          <w:sz w:val="22"/>
          <w:szCs w:val="22"/>
          <w:lang w:val="en-US" w:eastAsia="ja-JP"/>
        </w:rPr>
        <w:t xml:space="preserve"> </w:t>
      </w:r>
      <w:r w:rsidR="00234051" w:rsidRPr="001230D0">
        <w:rPr>
          <w:rFonts w:hint="eastAsia"/>
          <w:sz w:val="22"/>
          <w:szCs w:val="22"/>
          <w:lang w:val="en-US" w:eastAsia="ja-JP"/>
        </w:rPr>
        <w:t>with</w:t>
      </w:r>
      <w:r w:rsidR="00234051" w:rsidRPr="001230D0">
        <w:rPr>
          <w:sz w:val="22"/>
          <w:szCs w:val="22"/>
          <w:lang w:val="en-US" w:eastAsia="ja-JP"/>
        </w:rPr>
        <w:t xml:space="preserve"> </w:t>
      </w:r>
      <w:r w:rsidR="00234051" w:rsidRPr="001230D0">
        <w:rPr>
          <w:rFonts w:hint="eastAsia"/>
          <w:sz w:val="22"/>
          <w:szCs w:val="22"/>
          <w:lang w:val="en-US" w:eastAsia="ja-JP"/>
        </w:rPr>
        <w:t>the</w:t>
      </w:r>
      <w:r w:rsidR="00234051" w:rsidRPr="001230D0">
        <w:rPr>
          <w:sz w:val="22"/>
          <w:szCs w:val="22"/>
          <w:lang w:val="en-US" w:eastAsia="ja-JP"/>
        </w:rPr>
        <w:t xml:space="preserve"> </w:t>
      </w:r>
      <w:r w:rsidR="00234051" w:rsidRPr="001230D0">
        <w:rPr>
          <w:rFonts w:hint="eastAsia"/>
          <w:sz w:val="22"/>
          <w:szCs w:val="22"/>
          <w:lang w:val="en-US" w:eastAsia="ja-JP"/>
        </w:rPr>
        <w:t>remaining</w:t>
      </w:r>
      <w:r w:rsidR="00234051" w:rsidRPr="001230D0">
        <w:rPr>
          <w:sz w:val="22"/>
          <w:szCs w:val="22"/>
          <w:lang w:val="en-US" w:eastAsia="ja-JP"/>
        </w:rPr>
        <w:t xml:space="preserve"> </w:t>
      </w:r>
      <w:r w:rsidR="00234051" w:rsidRPr="001230D0">
        <w:rPr>
          <w:rFonts w:hint="eastAsia"/>
          <w:sz w:val="22"/>
          <w:szCs w:val="22"/>
          <w:lang w:val="en-US" w:eastAsia="ja-JP"/>
        </w:rPr>
        <w:t xml:space="preserve">part of PUSCH </w:t>
      </w:r>
      <w:r w:rsidR="00234051" w:rsidRPr="001230D0">
        <w:rPr>
          <w:sz w:val="22"/>
          <w:szCs w:val="22"/>
          <w:lang w:val="en-US" w:eastAsia="ja-JP"/>
        </w:rPr>
        <w:t xml:space="preserve">as shown in figure.1. </w:t>
      </w:r>
    </w:p>
    <w:p w14:paraId="19252147" w14:textId="4D2B2BBD" w:rsidR="00234051" w:rsidRPr="001230D0" w:rsidRDefault="00234051" w:rsidP="00234051">
      <w:pPr>
        <w:pStyle w:val="LGTdoc"/>
        <w:numPr>
          <w:ilvl w:val="0"/>
          <w:numId w:val="34"/>
        </w:numPr>
        <w:rPr>
          <w:sz w:val="22"/>
          <w:szCs w:val="22"/>
          <w:lang w:val="en-US" w:eastAsia="ja-JP"/>
        </w:rPr>
      </w:pPr>
      <w:r w:rsidRPr="001230D0">
        <w:rPr>
          <w:rFonts w:hint="eastAsia"/>
          <w:sz w:val="22"/>
          <w:szCs w:val="22"/>
          <w:lang w:val="en-US" w:eastAsia="ja-JP"/>
        </w:rPr>
        <w:t>O</w:t>
      </w:r>
      <w:r w:rsidRPr="001230D0">
        <w:rPr>
          <w:sz w:val="22"/>
          <w:szCs w:val="22"/>
          <w:lang w:val="en-US" w:eastAsia="ja-JP"/>
        </w:rPr>
        <w:t xml:space="preserve">ption A. Treat a whole TBoMS PUSCH </w:t>
      </w:r>
      <w:r w:rsidR="000C5C24">
        <w:rPr>
          <w:sz w:val="22"/>
          <w:szCs w:val="22"/>
          <w:lang w:val="en-US" w:eastAsia="ja-JP"/>
        </w:rPr>
        <w:t>the</w:t>
      </w:r>
      <w:r w:rsidRPr="001230D0">
        <w:rPr>
          <w:sz w:val="22"/>
          <w:szCs w:val="22"/>
          <w:lang w:val="en-US" w:eastAsia="ja-JP"/>
        </w:rPr>
        <w:t xml:space="preserve"> same as a </w:t>
      </w:r>
      <w:r w:rsidR="000C5C24">
        <w:rPr>
          <w:sz w:val="22"/>
          <w:szCs w:val="22"/>
          <w:lang w:val="en-US" w:eastAsia="ja-JP"/>
        </w:rPr>
        <w:t xml:space="preserve">single </w:t>
      </w:r>
      <w:r w:rsidRPr="001230D0">
        <w:rPr>
          <w:sz w:val="22"/>
          <w:szCs w:val="22"/>
          <w:lang w:val="en-US" w:eastAsia="ja-JP"/>
        </w:rPr>
        <w:t xml:space="preserve">PUSCH in Rel-16. That is to say, the remaining part of PUSCH after the overlapping slot(s) is not transmitted. </w:t>
      </w:r>
    </w:p>
    <w:p w14:paraId="407A5B76" w14:textId="0C39D132" w:rsidR="00234051" w:rsidRPr="001230D0" w:rsidRDefault="00234051" w:rsidP="00234051">
      <w:pPr>
        <w:pStyle w:val="LGTdoc"/>
        <w:numPr>
          <w:ilvl w:val="0"/>
          <w:numId w:val="34"/>
        </w:numPr>
        <w:rPr>
          <w:sz w:val="22"/>
          <w:szCs w:val="22"/>
          <w:lang w:val="en-US" w:eastAsia="ja-JP"/>
        </w:rPr>
      </w:pPr>
      <w:r w:rsidRPr="001230D0">
        <w:rPr>
          <w:sz w:val="22"/>
          <w:szCs w:val="22"/>
          <w:lang w:val="en-US" w:eastAsia="ja-JP"/>
        </w:rPr>
        <w:t xml:space="preserve">Option B. Treat each slot </w:t>
      </w:r>
      <w:r w:rsidR="000C5C24">
        <w:rPr>
          <w:sz w:val="22"/>
          <w:szCs w:val="22"/>
          <w:lang w:val="en-US" w:eastAsia="ja-JP"/>
        </w:rPr>
        <w:t>the</w:t>
      </w:r>
      <w:r w:rsidRPr="001230D0">
        <w:rPr>
          <w:sz w:val="22"/>
          <w:szCs w:val="22"/>
          <w:lang w:val="en-US" w:eastAsia="ja-JP"/>
        </w:rPr>
        <w:t xml:space="preserve"> same as a repetition in Rel-16. That is to say, the remaining part of PUSCH after the overlapping slot(s) is transmitted. </w:t>
      </w:r>
    </w:p>
    <w:p w14:paraId="5685BC56" w14:textId="7BB43E6B" w:rsidR="008B76C9" w:rsidRPr="001230D0" w:rsidRDefault="005C2B96" w:rsidP="005C2B96">
      <w:pPr>
        <w:pStyle w:val="LGTdoc"/>
        <w:jc w:val="center"/>
        <w:rPr>
          <w:sz w:val="22"/>
          <w:szCs w:val="22"/>
          <w:lang w:val="en-US" w:eastAsia="ja-JP"/>
        </w:rPr>
      </w:pPr>
      <w:r w:rsidRPr="001230D0">
        <w:rPr>
          <w:noProof/>
          <w:sz w:val="22"/>
          <w:szCs w:val="22"/>
        </w:rPr>
        <w:drawing>
          <wp:inline distT="0" distB="0" distL="0" distR="0" wp14:anchorId="7E02A848" wp14:editId="38589FCE">
            <wp:extent cx="4887310" cy="3368233"/>
            <wp:effectExtent l="0" t="0" r="889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3406" cy="3372435"/>
                    </a:xfrm>
                    <a:prstGeom prst="rect">
                      <a:avLst/>
                    </a:prstGeom>
                    <a:noFill/>
                    <a:ln>
                      <a:noFill/>
                    </a:ln>
                  </pic:spPr>
                </pic:pic>
              </a:graphicData>
            </a:graphic>
          </wp:inline>
        </w:drawing>
      </w:r>
    </w:p>
    <w:p w14:paraId="4E3EFB06" w14:textId="5B84BF63" w:rsidR="008B76C9" w:rsidRDefault="00907D72" w:rsidP="00661F44">
      <w:pPr>
        <w:pStyle w:val="LGTdoc"/>
        <w:jc w:val="center"/>
        <w:rPr>
          <w:bCs/>
          <w:sz w:val="22"/>
          <w:szCs w:val="22"/>
          <w:lang w:eastAsia="ja-JP"/>
        </w:rPr>
      </w:pPr>
      <w:r w:rsidRPr="001230D0">
        <w:rPr>
          <w:rFonts w:hint="eastAsia"/>
          <w:bCs/>
          <w:sz w:val="22"/>
          <w:szCs w:val="22"/>
          <w:lang w:eastAsia="ja-JP"/>
        </w:rPr>
        <w:t>F</w:t>
      </w:r>
      <w:r w:rsidRPr="001230D0">
        <w:rPr>
          <w:bCs/>
          <w:sz w:val="22"/>
          <w:szCs w:val="22"/>
          <w:lang w:eastAsia="ja-JP"/>
        </w:rPr>
        <w:t xml:space="preserve">igure 1 </w:t>
      </w:r>
      <w:r w:rsidR="00661F44" w:rsidRPr="001230D0">
        <w:rPr>
          <w:bCs/>
          <w:sz w:val="22"/>
          <w:szCs w:val="22"/>
          <w:lang w:eastAsia="ja-JP"/>
        </w:rPr>
        <w:t>The 2 options for collision mechanism of multi slot PUSCH</w:t>
      </w:r>
    </w:p>
    <w:p w14:paraId="0EAF1A13" w14:textId="77777777" w:rsidR="001230D0" w:rsidRPr="001230D0" w:rsidRDefault="001230D0" w:rsidP="00661F44">
      <w:pPr>
        <w:pStyle w:val="LGTdoc"/>
        <w:jc w:val="center"/>
        <w:rPr>
          <w:bCs/>
          <w:sz w:val="22"/>
          <w:szCs w:val="22"/>
          <w:lang w:eastAsia="ja-JP"/>
        </w:rPr>
      </w:pPr>
    </w:p>
    <w:p w14:paraId="1003AA11" w14:textId="2BDA4411" w:rsidR="0084229F" w:rsidRDefault="000C5C24" w:rsidP="00FD1926">
      <w:pPr>
        <w:pStyle w:val="LGTdoc"/>
        <w:ind w:firstLineChars="50" w:firstLine="110"/>
        <w:rPr>
          <w:bCs/>
          <w:sz w:val="22"/>
          <w:szCs w:val="22"/>
          <w:lang w:eastAsia="ja-JP"/>
        </w:rPr>
      </w:pPr>
      <w:r>
        <w:rPr>
          <w:bCs/>
          <w:sz w:val="22"/>
          <w:szCs w:val="22"/>
          <w:lang w:eastAsia="ja-JP"/>
        </w:rPr>
        <w:t>O</w:t>
      </w:r>
      <w:r w:rsidR="0084229F" w:rsidRPr="001230D0">
        <w:rPr>
          <w:bCs/>
          <w:sz w:val="22"/>
          <w:szCs w:val="22"/>
          <w:lang w:eastAsia="ja-JP"/>
        </w:rPr>
        <w:t>ption B might provide some performance gain compared with option 1</w:t>
      </w:r>
      <w:r w:rsidR="0084229F" w:rsidRPr="001230D0">
        <w:rPr>
          <w:rFonts w:hint="eastAsia"/>
          <w:bCs/>
          <w:sz w:val="22"/>
          <w:szCs w:val="22"/>
          <w:lang w:eastAsia="ja-JP"/>
        </w:rPr>
        <w:t xml:space="preserve"> </w:t>
      </w:r>
      <w:r w:rsidR="0084229F" w:rsidRPr="001230D0">
        <w:rPr>
          <w:bCs/>
          <w:sz w:val="22"/>
          <w:szCs w:val="22"/>
          <w:lang w:eastAsia="ja-JP"/>
        </w:rPr>
        <w:t>while the same amount of resources are reserved for TBoMS in both options.</w:t>
      </w:r>
      <w:r w:rsidR="005C4FF8">
        <w:rPr>
          <w:rFonts w:hint="eastAsia"/>
          <w:bCs/>
          <w:sz w:val="22"/>
          <w:szCs w:val="22"/>
          <w:lang w:eastAsia="ja-JP"/>
        </w:rPr>
        <w:t xml:space="preserve"> </w:t>
      </w:r>
      <w:r w:rsidR="005C4FF8">
        <w:rPr>
          <w:bCs/>
          <w:sz w:val="22"/>
          <w:szCs w:val="22"/>
          <w:lang w:eastAsia="ja-JP"/>
        </w:rPr>
        <w:t xml:space="preserve">It is noted that options 1 and 3 </w:t>
      </w:r>
      <w:r>
        <w:rPr>
          <w:bCs/>
          <w:sz w:val="22"/>
          <w:szCs w:val="22"/>
          <w:lang w:eastAsia="ja-JP"/>
        </w:rPr>
        <w:t xml:space="preserve">discussed </w:t>
      </w:r>
      <w:r w:rsidR="005C4FF8">
        <w:rPr>
          <w:bCs/>
          <w:sz w:val="22"/>
          <w:szCs w:val="22"/>
          <w:lang w:eastAsia="ja-JP"/>
        </w:rPr>
        <w:t xml:space="preserve">in section 2.1 correspond to options A and B respectively if a TOT is treated as a resource unit to be cancelled </w:t>
      </w:r>
      <w:r w:rsidR="00977DFB">
        <w:rPr>
          <w:bCs/>
          <w:sz w:val="22"/>
          <w:szCs w:val="22"/>
          <w:lang w:eastAsia="ja-JP"/>
        </w:rPr>
        <w:t xml:space="preserve">for </w:t>
      </w:r>
      <w:r w:rsidR="005C4FF8">
        <w:rPr>
          <w:bCs/>
          <w:sz w:val="22"/>
          <w:szCs w:val="22"/>
          <w:lang w:eastAsia="ja-JP"/>
        </w:rPr>
        <w:t>collision handling.</w:t>
      </w:r>
    </w:p>
    <w:p w14:paraId="21C2EC5D" w14:textId="77777777" w:rsidR="00D77696" w:rsidRPr="001230D0" w:rsidRDefault="00D77696" w:rsidP="00FD1926">
      <w:pPr>
        <w:pStyle w:val="LGTdoc"/>
        <w:ind w:firstLineChars="50" w:firstLine="110"/>
        <w:rPr>
          <w:bCs/>
          <w:sz w:val="22"/>
          <w:szCs w:val="22"/>
          <w:lang w:eastAsia="ja-JP"/>
        </w:rPr>
      </w:pPr>
    </w:p>
    <w:p w14:paraId="77A008EB" w14:textId="300C0FD0" w:rsidR="0084229F" w:rsidRPr="001230D0" w:rsidRDefault="0084229F" w:rsidP="0084229F">
      <w:pPr>
        <w:pStyle w:val="LGTdoc"/>
        <w:rPr>
          <w:rFonts w:eastAsia="SimSun"/>
          <w:b/>
          <w:sz w:val="22"/>
          <w:szCs w:val="22"/>
          <w:lang w:eastAsia="zh-CN"/>
        </w:rPr>
      </w:pPr>
      <w:r w:rsidRPr="001230D0">
        <w:rPr>
          <w:rFonts w:hint="eastAsia"/>
          <w:b/>
          <w:sz w:val="22"/>
          <w:szCs w:val="22"/>
          <w:lang w:eastAsia="ja-JP"/>
        </w:rPr>
        <w:t>P</w:t>
      </w:r>
      <w:r w:rsidRPr="001230D0">
        <w:rPr>
          <w:b/>
          <w:sz w:val="22"/>
          <w:szCs w:val="22"/>
          <w:lang w:eastAsia="ja-JP"/>
        </w:rPr>
        <w:t xml:space="preserve">roposal </w:t>
      </w:r>
      <w:r w:rsidR="0010532C">
        <w:rPr>
          <w:b/>
          <w:sz w:val="22"/>
          <w:szCs w:val="22"/>
          <w:lang w:eastAsia="ja-JP"/>
        </w:rPr>
        <w:t>4</w:t>
      </w:r>
      <w:r w:rsidRPr="001230D0">
        <w:rPr>
          <w:b/>
          <w:sz w:val="22"/>
          <w:szCs w:val="22"/>
          <w:lang w:eastAsia="ja-JP"/>
        </w:rPr>
        <w:t xml:space="preserve">: Reuse repetition-like behaviour (option </w:t>
      </w:r>
      <w:r w:rsidR="000A769D" w:rsidRPr="001230D0">
        <w:rPr>
          <w:b/>
          <w:sz w:val="22"/>
          <w:szCs w:val="22"/>
          <w:lang w:eastAsia="ja-JP"/>
        </w:rPr>
        <w:t>B</w:t>
      </w:r>
      <w:r w:rsidRPr="001230D0">
        <w:rPr>
          <w:b/>
          <w:sz w:val="22"/>
          <w:szCs w:val="22"/>
          <w:lang w:eastAsia="ja-JP"/>
        </w:rPr>
        <w:t xml:space="preserve"> in Figure </w:t>
      </w:r>
      <w:r w:rsidR="000A769D" w:rsidRPr="001230D0">
        <w:rPr>
          <w:b/>
          <w:sz w:val="22"/>
          <w:szCs w:val="22"/>
          <w:lang w:eastAsia="ja-JP"/>
        </w:rPr>
        <w:t>1</w:t>
      </w:r>
      <w:r w:rsidRPr="001230D0">
        <w:rPr>
          <w:b/>
          <w:sz w:val="22"/>
          <w:szCs w:val="22"/>
          <w:lang w:eastAsia="ja-JP"/>
        </w:rPr>
        <w:t>) for collision handling between TBoMS PUSCH and PUCCH.</w:t>
      </w:r>
    </w:p>
    <w:p w14:paraId="7D0C7B5B" w14:textId="77777777" w:rsidR="007E323B" w:rsidRPr="001230D0" w:rsidRDefault="007E323B" w:rsidP="00706DD8">
      <w:pPr>
        <w:pStyle w:val="LGTdoc"/>
        <w:rPr>
          <w:sz w:val="22"/>
          <w:szCs w:val="22"/>
          <w:lang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1D5742C7" w14:textId="56499576" w:rsidR="003A1A87" w:rsidRPr="001230D0" w:rsidRDefault="00334CEC" w:rsidP="005B056A">
      <w:pPr>
        <w:pStyle w:val="a5"/>
        <w:spacing w:afterLines="50" w:after="156"/>
        <w:ind w:firstLineChars="50" w:firstLine="110"/>
        <w:jc w:val="both"/>
        <w:rPr>
          <w:rFonts w:eastAsia="SimSun"/>
          <w:sz w:val="22"/>
          <w:szCs w:val="22"/>
          <w:lang w:eastAsia="zh-CN"/>
        </w:rPr>
      </w:pPr>
      <w:r w:rsidRPr="001230D0">
        <w:rPr>
          <w:rFonts w:eastAsia="SimSun"/>
          <w:sz w:val="22"/>
          <w:szCs w:val="22"/>
          <w:lang w:eastAsia="zh-CN"/>
        </w:rPr>
        <w:t>In this contribution,</w:t>
      </w:r>
      <w:r w:rsidR="00422281" w:rsidRPr="001230D0">
        <w:rPr>
          <w:sz w:val="22"/>
          <w:szCs w:val="22"/>
        </w:rPr>
        <w:t xml:space="preserve"> </w:t>
      </w:r>
      <w:r w:rsidR="008519E7" w:rsidRPr="001230D0">
        <w:rPr>
          <w:sz w:val="22"/>
          <w:szCs w:val="22"/>
        </w:rPr>
        <w:t xml:space="preserve">we propose </w:t>
      </w:r>
      <w:r w:rsidR="008519E7" w:rsidRPr="001230D0">
        <w:rPr>
          <w:rFonts w:eastAsia="ＭＳ 明朝"/>
          <w:sz w:val="22"/>
          <w:szCs w:val="22"/>
          <w:lang w:eastAsia="ja-JP"/>
        </w:rPr>
        <w:t>the specification enhancements required to realize TB</w:t>
      </w:r>
      <w:r w:rsidR="00B21427" w:rsidRPr="001230D0">
        <w:rPr>
          <w:rFonts w:eastAsia="ＭＳ 明朝"/>
          <w:sz w:val="22"/>
          <w:szCs w:val="22"/>
          <w:lang w:eastAsia="ja-JP"/>
        </w:rPr>
        <w:t>oMS</w:t>
      </w:r>
      <w:r w:rsidR="008519E7" w:rsidRPr="001230D0">
        <w:rPr>
          <w:rFonts w:eastAsia="ＭＳ 明朝"/>
          <w:sz w:val="22"/>
          <w:szCs w:val="22"/>
          <w:lang w:eastAsia="ja-JP"/>
        </w:rPr>
        <w:t>.</w:t>
      </w:r>
      <w:r w:rsidR="008519E7" w:rsidRPr="001230D0">
        <w:rPr>
          <w:rFonts w:eastAsia="SimSun"/>
          <w:sz w:val="22"/>
          <w:szCs w:val="22"/>
          <w:lang w:eastAsia="zh-CN"/>
        </w:rPr>
        <w:t xml:space="preserve"> </w:t>
      </w:r>
      <w:r w:rsidR="00D137F2" w:rsidRPr="001230D0">
        <w:rPr>
          <w:rFonts w:eastAsia="SimSun"/>
          <w:sz w:val="22"/>
          <w:szCs w:val="22"/>
          <w:lang w:eastAsia="zh-CN"/>
        </w:rPr>
        <w:t>T</w:t>
      </w:r>
      <w:r w:rsidR="00016DFC" w:rsidRPr="001230D0">
        <w:rPr>
          <w:rFonts w:eastAsia="SimSun"/>
          <w:sz w:val="22"/>
          <w:szCs w:val="22"/>
          <w:lang w:eastAsia="zh-CN"/>
        </w:rPr>
        <w:t xml:space="preserve">he proposal </w:t>
      </w:r>
      <w:r w:rsidR="00840ACE" w:rsidRPr="001230D0">
        <w:rPr>
          <w:rFonts w:eastAsia="SimSun"/>
          <w:sz w:val="22"/>
          <w:szCs w:val="22"/>
          <w:lang w:eastAsia="zh-CN"/>
        </w:rPr>
        <w:t>is</w:t>
      </w:r>
      <w:r w:rsidR="00016DFC" w:rsidRPr="001230D0">
        <w:rPr>
          <w:rFonts w:eastAsia="SimSun"/>
          <w:sz w:val="22"/>
          <w:szCs w:val="22"/>
          <w:lang w:eastAsia="zh-CN"/>
        </w:rPr>
        <w:t xml:space="preserve"> as follows.</w:t>
      </w:r>
    </w:p>
    <w:p w14:paraId="03AB588F" w14:textId="77777777" w:rsidR="00D77696" w:rsidRPr="001230D0" w:rsidRDefault="00D77696" w:rsidP="00D77696">
      <w:pPr>
        <w:pStyle w:val="LGTdoc"/>
        <w:rPr>
          <w:b/>
          <w:sz w:val="22"/>
          <w:szCs w:val="22"/>
          <w:lang w:eastAsia="ja-JP"/>
        </w:rPr>
      </w:pPr>
      <w:r w:rsidRPr="001230D0">
        <w:rPr>
          <w:rFonts w:hint="eastAsia"/>
          <w:b/>
          <w:sz w:val="22"/>
          <w:szCs w:val="22"/>
          <w:lang w:eastAsia="ja-JP"/>
        </w:rPr>
        <w:t>P</w:t>
      </w:r>
      <w:r w:rsidRPr="001230D0">
        <w:rPr>
          <w:b/>
          <w:sz w:val="22"/>
          <w:szCs w:val="22"/>
          <w:lang w:eastAsia="ja-JP"/>
        </w:rPr>
        <w:t>roposal 1: A single RV is used for a TBoMS (</w:t>
      </w:r>
      <w:r>
        <w:rPr>
          <w:b/>
          <w:sz w:val="22"/>
          <w:szCs w:val="22"/>
          <w:lang w:eastAsia="ja-JP"/>
        </w:rPr>
        <w:t xml:space="preserve">i.e. </w:t>
      </w:r>
      <w:r w:rsidRPr="001230D0">
        <w:rPr>
          <w:b/>
          <w:sz w:val="22"/>
          <w:szCs w:val="22"/>
          <w:lang w:eastAsia="ja-JP"/>
        </w:rPr>
        <w:t>support option 1 or 3).</w:t>
      </w:r>
    </w:p>
    <w:p w14:paraId="0C87924B" w14:textId="0423E23F" w:rsidR="000A769D" w:rsidRDefault="000A769D" w:rsidP="000A769D">
      <w:pPr>
        <w:pStyle w:val="LGTdoc"/>
        <w:rPr>
          <w:b/>
          <w:sz w:val="22"/>
          <w:szCs w:val="22"/>
          <w:lang w:eastAsia="ja-JP"/>
        </w:rPr>
      </w:pPr>
      <w:r w:rsidRPr="001230D0">
        <w:rPr>
          <w:b/>
          <w:sz w:val="22"/>
          <w:szCs w:val="22"/>
          <w:lang w:eastAsia="ja-JP"/>
        </w:rPr>
        <w:t>.</w:t>
      </w:r>
    </w:p>
    <w:p w14:paraId="34C414FB" w14:textId="77777777" w:rsidR="00D77696" w:rsidRPr="001230D0" w:rsidRDefault="00D77696" w:rsidP="000A769D">
      <w:pPr>
        <w:pStyle w:val="LGTdoc"/>
        <w:rPr>
          <w:rFonts w:eastAsia="SimSun"/>
          <w:b/>
          <w:sz w:val="22"/>
          <w:szCs w:val="22"/>
          <w:lang w:eastAsia="zh-CN"/>
        </w:rPr>
      </w:pPr>
    </w:p>
    <w:p w14:paraId="7C076346" w14:textId="03382439" w:rsidR="00D77696" w:rsidRDefault="000C5C24" w:rsidP="000A769D">
      <w:pPr>
        <w:pStyle w:val="LGTdoc"/>
        <w:rPr>
          <w:b/>
          <w:bCs/>
          <w:sz w:val="24"/>
          <w:szCs w:val="24"/>
          <w:lang w:val="en-US" w:eastAsia="ja-JP"/>
        </w:rPr>
      </w:pPr>
      <w:r w:rsidRPr="005B056A">
        <w:rPr>
          <w:b/>
          <w:bCs/>
          <w:sz w:val="24"/>
          <w:szCs w:val="24"/>
          <w:lang w:val="en-US" w:eastAsia="ja-JP"/>
        </w:rPr>
        <w:t xml:space="preserve">Proposal </w:t>
      </w:r>
      <w:r>
        <w:rPr>
          <w:b/>
          <w:bCs/>
          <w:sz w:val="24"/>
          <w:szCs w:val="24"/>
          <w:lang w:val="en-US" w:eastAsia="ja-JP"/>
        </w:rPr>
        <w:t>2</w:t>
      </w:r>
      <w:r w:rsidRPr="005B056A">
        <w:rPr>
          <w:b/>
          <w:bCs/>
          <w:sz w:val="24"/>
          <w:szCs w:val="24"/>
          <w:lang w:val="en-US" w:eastAsia="ja-JP"/>
        </w:rPr>
        <w:t>:</w:t>
      </w:r>
      <w:r>
        <w:rPr>
          <w:b/>
          <w:bCs/>
          <w:sz w:val="24"/>
          <w:szCs w:val="24"/>
          <w:lang w:val="en-US" w:eastAsia="ja-JP"/>
        </w:rPr>
        <w:t xml:space="preserve"> </w:t>
      </w:r>
      <w:r w:rsidRPr="002803DA">
        <w:rPr>
          <w:b/>
          <w:bCs/>
          <w:sz w:val="24"/>
          <w:szCs w:val="24"/>
          <w:lang w:val="en-US" w:eastAsia="ja-JP"/>
        </w:rPr>
        <w:t xml:space="preserve"> </w:t>
      </w:r>
      <w:r w:rsidRPr="002803DA">
        <w:rPr>
          <w:b/>
          <w:bCs/>
          <w:sz w:val="22"/>
          <w:szCs w:val="22"/>
          <w:lang w:eastAsia="ja-JP"/>
        </w:rPr>
        <w:t>For time domain resource determination for TBoMS, at least PUSCH repetition type A like TDRA, according to which the number and location of allocated symbols for TBoMS is the same in each slot, is supported</w:t>
      </w:r>
    </w:p>
    <w:p w14:paraId="7036782C" w14:textId="77777777" w:rsidR="008129BD" w:rsidRPr="0010532C" w:rsidRDefault="008129BD" w:rsidP="000A769D">
      <w:pPr>
        <w:pStyle w:val="LGTdoc"/>
        <w:rPr>
          <w:b/>
          <w:bCs/>
          <w:sz w:val="24"/>
          <w:szCs w:val="24"/>
          <w:lang w:val="en-US" w:eastAsia="ja-JP"/>
        </w:rPr>
      </w:pPr>
    </w:p>
    <w:p w14:paraId="5A40ADB1" w14:textId="4096FB0E" w:rsidR="000A769D" w:rsidRDefault="000A769D" w:rsidP="000A769D">
      <w:pPr>
        <w:pStyle w:val="LGTdoc"/>
        <w:rPr>
          <w:b/>
          <w:bCs/>
          <w:sz w:val="22"/>
          <w:szCs w:val="22"/>
          <w:lang w:val="en-US" w:eastAsia="ja-JP"/>
        </w:rPr>
      </w:pPr>
      <w:r w:rsidRPr="001230D0">
        <w:rPr>
          <w:b/>
          <w:bCs/>
          <w:sz w:val="22"/>
          <w:szCs w:val="22"/>
          <w:lang w:val="en-US" w:eastAsia="ja-JP"/>
        </w:rPr>
        <w:t xml:space="preserve">Proposal </w:t>
      </w:r>
      <w:r w:rsidR="0010532C">
        <w:rPr>
          <w:b/>
          <w:bCs/>
          <w:sz w:val="22"/>
          <w:szCs w:val="22"/>
          <w:lang w:val="en-US" w:eastAsia="ja-JP"/>
        </w:rPr>
        <w:t>3</w:t>
      </w:r>
      <w:r w:rsidRPr="001230D0">
        <w:rPr>
          <w:b/>
          <w:bCs/>
          <w:sz w:val="22"/>
          <w:szCs w:val="22"/>
          <w:lang w:val="en-US" w:eastAsia="ja-JP"/>
        </w:rPr>
        <w:t>: The number of slots is indicated/configured by using a row index of a TDRA list which is configured by RRC.</w:t>
      </w:r>
    </w:p>
    <w:p w14:paraId="7B2A1482" w14:textId="77777777" w:rsidR="00D77696" w:rsidRPr="001230D0" w:rsidRDefault="00D77696" w:rsidP="000A769D">
      <w:pPr>
        <w:pStyle w:val="LGTdoc"/>
        <w:rPr>
          <w:b/>
          <w:bCs/>
          <w:sz w:val="22"/>
          <w:szCs w:val="22"/>
          <w:lang w:val="en-US" w:eastAsia="ja-JP"/>
        </w:rPr>
      </w:pPr>
    </w:p>
    <w:p w14:paraId="1400B442" w14:textId="344C09B5" w:rsidR="000A769D" w:rsidRPr="001230D0" w:rsidRDefault="000A769D" w:rsidP="000A769D">
      <w:pPr>
        <w:pStyle w:val="LGTdoc"/>
        <w:rPr>
          <w:b/>
          <w:sz w:val="22"/>
          <w:szCs w:val="22"/>
          <w:lang w:eastAsia="ja-JP"/>
        </w:rPr>
      </w:pPr>
      <w:r w:rsidRPr="001230D0">
        <w:rPr>
          <w:rFonts w:hint="eastAsia"/>
          <w:b/>
          <w:sz w:val="22"/>
          <w:szCs w:val="22"/>
          <w:lang w:eastAsia="ja-JP"/>
        </w:rPr>
        <w:t>P</w:t>
      </w:r>
      <w:r w:rsidRPr="001230D0">
        <w:rPr>
          <w:b/>
          <w:sz w:val="22"/>
          <w:szCs w:val="22"/>
          <w:lang w:eastAsia="ja-JP"/>
        </w:rPr>
        <w:t xml:space="preserve">roposal </w:t>
      </w:r>
      <w:r w:rsidR="0010532C">
        <w:rPr>
          <w:b/>
          <w:sz w:val="22"/>
          <w:szCs w:val="22"/>
          <w:lang w:eastAsia="ja-JP"/>
        </w:rPr>
        <w:t>4</w:t>
      </w:r>
      <w:r w:rsidRPr="001230D0">
        <w:rPr>
          <w:b/>
          <w:sz w:val="22"/>
          <w:szCs w:val="22"/>
          <w:lang w:eastAsia="ja-JP"/>
        </w:rPr>
        <w:t>: Reuse repetition-like behaviour (option B in Figure 1) for collision handling between TBoMS PUSCH and PUCCH.</w:t>
      </w: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D649039" w14:textId="4F627D8E" w:rsidR="005022AA" w:rsidRPr="001230D0" w:rsidRDefault="005022AA" w:rsidP="005022AA">
      <w:pPr>
        <w:pStyle w:val="a5"/>
        <w:suppressAutoHyphens/>
        <w:spacing w:afterLines="50" w:after="156"/>
        <w:jc w:val="both"/>
        <w:rPr>
          <w:rFonts w:eastAsia="SimSun"/>
          <w:sz w:val="22"/>
          <w:szCs w:val="22"/>
          <w:lang w:val="it-IT" w:eastAsia="zh-CN"/>
        </w:rPr>
      </w:pPr>
      <w:bookmarkStart w:id="4" w:name="_Ref520980791"/>
      <w:bookmarkEnd w:id="3"/>
      <w:r w:rsidRPr="001230D0">
        <w:rPr>
          <w:rFonts w:eastAsia="ＭＳ 明朝"/>
          <w:sz w:val="22"/>
          <w:szCs w:val="22"/>
          <w:lang w:val="it-IT" w:eastAsia="ja-JP"/>
        </w:rPr>
        <w:t xml:space="preserve">[1] </w:t>
      </w:r>
      <w:r w:rsidR="00B35676" w:rsidRPr="001230D0">
        <w:rPr>
          <w:sz w:val="22"/>
          <w:szCs w:val="22"/>
        </w:rPr>
        <w:t>RAN1 Chairman’s Notes</w:t>
      </w:r>
      <w:r w:rsidRPr="001230D0">
        <w:rPr>
          <w:rFonts w:eastAsia="ＭＳ 明朝"/>
          <w:sz w:val="22"/>
          <w:szCs w:val="22"/>
          <w:lang w:eastAsia="ja-JP"/>
        </w:rPr>
        <w:t>, RAN</w:t>
      </w:r>
      <w:r w:rsidR="00B35676" w:rsidRPr="001230D0">
        <w:rPr>
          <w:rFonts w:eastAsia="ＭＳ 明朝"/>
          <w:sz w:val="22"/>
          <w:szCs w:val="22"/>
          <w:lang w:eastAsia="ja-JP"/>
        </w:rPr>
        <w:t>1</w:t>
      </w:r>
      <w:r w:rsidRPr="001230D0">
        <w:rPr>
          <w:rFonts w:eastAsia="ＭＳ 明朝"/>
          <w:sz w:val="22"/>
          <w:szCs w:val="22"/>
          <w:lang w:eastAsia="ja-JP"/>
        </w:rPr>
        <w:t>#</w:t>
      </w:r>
      <w:r w:rsidR="00B35676" w:rsidRPr="001230D0">
        <w:rPr>
          <w:rFonts w:eastAsia="ＭＳ 明朝"/>
          <w:sz w:val="22"/>
          <w:szCs w:val="22"/>
          <w:lang w:eastAsia="ja-JP"/>
        </w:rPr>
        <w:t>104</w:t>
      </w:r>
      <w:r w:rsidR="007E323B" w:rsidRPr="001230D0">
        <w:rPr>
          <w:rFonts w:eastAsia="ＭＳ 明朝"/>
          <w:sz w:val="22"/>
          <w:szCs w:val="22"/>
          <w:lang w:eastAsia="ja-JP"/>
        </w:rPr>
        <w:t>b-</w:t>
      </w:r>
      <w:r w:rsidR="00B35676" w:rsidRPr="001230D0">
        <w:rPr>
          <w:rFonts w:eastAsia="ＭＳ 明朝"/>
          <w:sz w:val="22"/>
          <w:szCs w:val="22"/>
          <w:lang w:eastAsia="ja-JP"/>
        </w:rPr>
        <w:t>e</w:t>
      </w:r>
      <w:r w:rsidRPr="001230D0">
        <w:rPr>
          <w:rFonts w:eastAsia="ＭＳ 明朝"/>
          <w:sz w:val="22"/>
          <w:szCs w:val="22"/>
          <w:lang w:eastAsia="ja-JP"/>
        </w:rPr>
        <w:t xml:space="preserve">, </w:t>
      </w:r>
      <w:r w:rsidR="007E323B" w:rsidRPr="001230D0">
        <w:rPr>
          <w:rFonts w:eastAsia="ＭＳ 明朝"/>
          <w:sz w:val="22"/>
          <w:szCs w:val="22"/>
          <w:lang w:eastAsia="ja-JP"/>
        </w:rPr>
        <w:t>Apr</w:t>
      </w:r>
      <w:r w:rsidR="00183FA8" w:rsidRPr="001230D0">
        <w:rPr>
          <w:rFonts w:eastAsia="ＭＳ 明朝"/>
          <w:sz w:val="22"/>
          <w:szCs w:val="22"/>
          <w:lang w:eastAsia="ja-JP"/>
        </w:rPr>
        <w:t>.</w:t>
      </w:r>
      <w:r w:rsidRPr="001230D0">
        <w:rPr>
          <w:rFonts w:eastAsia="ＭＳ 明朝"/>
          <w:sz w:val="22"/>
          <w:szCs w:val="22"/>
          <w:lang w:eastAsia="ja-JP"/>
        </w:rPr>
        <w:t xml:space="preserve"> </w:t>
      </w:r>
      <w:r w:rsidR="007E323B" w:rsidRPr="001230D0">
        <w:rPr>
          <w:rFonts w:eastAsia="ＭＳ 明朝"/>
          <w:sz w:val="22"/>
          <w:szCs w:val="22"/>
          <w:lang w:eastAsia="ja-JP"/>
        </w:rPr>
        <w:t>12</w:t>
      </w:r>
      <w:r w:rsidRPr="001230D0">
        <w:rPr>
          <w:rFonts w:eastAsia="ＭＳ 明朝"/>
          <w:sz w:val="22"/>
          <w:szCs w:val="22"/>
          <w:lang w:eastAsia="ja-JP"/>
        </w:rPr>
        <w:t>-</w:t>
      </w:r>
      <w:r w:rsidR="007E323B" w:rsidRPr="001230D0">
        <w:rPr>
          <w:rFonts w:eastAsia="ＭＳ 明朝"/>
          <w:sz w:val="22"/>
          <w:szCs w:val="22"/>
          <w:lang w:eastAsia="ja-JP"/>
        </w:rPr>
        <w:t>20</w:t>
      </w:r>
      <w:r w:rsidRPr="001230D0">
        <w:rPr>
          <w:rFonts w:eastAsia="ＭＳ 明朝"/>
          <w:sz w:val="22"/>
          <w:szCs w:val="22"/>
          <w:lang w:eastAsia="ja-JP"/>
        </w:rPr>
        <w:t>, 202</w:t>
      </w:r>
      <w:r w:rsidR="00B35676" w:rsidRPr="001230D0">
        <w:rPr>
          <w:rFonts w:eastAsia="ＭＳ 明朝"/>
          <w:sz w:val="22"/>
          <w:szCs w:val="22"/>
          <w:lang w:eastAsia="ja-JP"/>
        </w:rPr>
        <w:t>1</w:t>
      </w:r>
    </w:p>
    <w:p w14:paraId="4C0DD377" w14:textId="63168AED" w:rsidR="005022AA" w:rsidRPr="001230D0" w:rsidRDefault="00422281" w:rsidP="00204110">
      <w:pPr>
        <w:pStyle w:val="a5"/>
        <w:suppressAutoHyphens/>
        <w:spacing w:afterLines="50" w:after="156"/>
        <w:jc w:val="both"/>
        <w:rPr>
          <w:rFonts w:eastAsia="SimSun"/>
          <w:sz w:val="22"/>
          <w:szCs w:val="22"/>
          <w:lang w:val="it-IT" w:eastAsia="zh-CN"/>
        </w:rPr>
      </w:pPr>
      <w:r w:rsidRPr="001230D0">
        <w:rPr>
          <w:rFonts w:eastAsia="SimSun"/>
          <w:sz w:val="22"/>
          <w:szCs w:val="22"/>
          <w:lang w:val="it-IT" w:eastAsia="zh-CN"/>
        </w:rPr>
        <w:t>[</w:t>
      </w:r>
      <w:r w:rsidR="005022AA" w:rsidRPr="001230D0">
        <w:rPr>
          <w:rFonts w:eastAsia="SimSun"/>
          <w:sz w:val="22"/>
          <w:szCs w:val="22"/>
          <w:lang w:val="it-IT" w:eastAsia="zh-CN"/>
        </w:rPr>
        <w:t>2</w:t>
      </w:r>
      <w:r w:rsidRPr="001230D0">
        <w:rPr>
          <w:rFonts w:eastAsia="SimSun"/>
          <w:sz w:val="22"/>
          <w:szCs w:val="22"/>
          <w:lang w:val="it-IT" w:eastAsia="zh-CN"/>
        </w:rPr>
        <w:t xml:space="preserve">] </w:t>
      </w:r>
      <w:r w:rsidR="00183FA8" w:rsidRPr="001230D0">
        <w:rPr>
          <w:rFonts w:eastAsia="SimSun"/>
          <w:sz w:val="22"/>
          <w:szCs w:val="22"/>
          <w:lang w:val="it-IT" w:eastAsia="zh-CN"/>
        </w:rPr>
        <w:t>R1-2104102, “Final FL summary of TB processing over multi-slot PUSCH”, RAN1#104b-</w:t>
      </w:r>
      <w:r w:rsidR="00D77696">
        <w:rPr>
          <w:rFonts w:eastAsia="SimSun"/>
          <w:sz w:val="22"/>
          <w:szCs w:val="22"/>
          <w:lang w:val="it-IT" w:eastAsia="zh-CN"/>
        </w:rPr>
        <w:t>e</w:t>
      </w:r>
      <w:r w:rsidR="00183FA8" w:rsidRPr="001230D0">
        <w:rPr>
          <w:rFonts w:eastAsia="SimSun"/>
          <w:sz w:val="22"/>
          <w:szCs w:val="22"/>
          <w:lang w:val="it-IT" w:eastAsia="zh-CN"/>
        </w:rPr>
        <w:t xml:space="preserve">, </w:t>
      </w:r>
      <w:r w:rsidR="00183FA8" w:rsidRPr="001230D0">
        <w:rPr>
          <w:rFonts w:eastAsia="ＭＳ 明朝"/>
          <w:sz w:val="22"/>
          <w:szCs w:val="22"/>
          <w:lang w:eastAsia="ja-JP"/>
        </w:rPr>
        <w:t>Apr. 12-20, 2021</w:t>
      </w:r>
      <w:bookmarkEnd w:id="4"/>
    </w:p>
    <w:p w14:paraId="0B55B02D" w14:textId="5344970B" w:rsidR="00F22D7F" w:rsidRPr="001230D0" w:rsidRDefault="00F22D7F">
      <w:pPr>
        <w:rPr>
          <w:rFonts w:eastAsia="ＭＳ 明朝"/>
          <w:sz w:val="22"/>
          <w:szCs w:val="22"/>
          <w:lang w:val="it-IT" w:eastAsia="ja-JP"/>
        </w:rPr>
      </w:pPr>
    </w:p>
    <w:sectPr w:rsidR="00F22D7F" w:rsidRPr="001230D0" w:rsidSect="000F283A">
      <w:footerReference w:type="default" r:id="rId9"/>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0865E" w14:textId="77777777" w:rsidR="001E71FF" w:rsidRDefault="001E71FF">
      <w:r>
        <w:separator/>
      </w:r>
    </w:p>
  </w:endnote>
  <w:endnote w:type="continuationSeparator" w:id="0">
    <w:p w14:paraId="31AEE19C" w14:textId="77777777" w:rsidR="001E71FF" w:rsidRDefault="001E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B76ED" w14:textId="77777777" w:rsidR="001E71FF" w:rsidRDefault="001E71FF">
      <w:r>
        <w:separator/>
      </w:r>
    </w:p>
  </w:footnote>
  <w:footnote w:type="continuationSeparator" w:id="0">
    <w:p w14:paraId="556D70C4" w14:textId="77777777" w:rsidR="001E71FF" w:rsidRDefault="001E7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F6030"/>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3BC5"/>
    <w:multiLevelType w:val="multilevel"/>
    <w:tmpl w:val="C4EAEE2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0C74443"/>
    <w:multiLevelType w:val="hybridMultilevel"/>
    <w:tmpl w:val="F97A4C64"/>
    <w:lvl w:ilvl="0" w:tplc="0409000F">
      <w:start w:val="1"/>
      <w:numFmt w:val="decimal"/>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423FA0"/>
    <w:multiLevelType w:val="hybridMultilevel"/>
    <w:tmpl w:val="5394B5FE"/>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284654"/>
    <w:multiLevelType w:val="hybridMultilevel"/>
    <w:tmpl w:val="875657CA"/>
    <w:lvl w:ilvl="0" w:tplc="D3AAA2CA">
      <w:start w:val="1"/>
      <w:numFmt w:val="bullet"/>
      <w:lvlText w:val="•"/>
      <w:lvlJc w:val="left"/>
      <w:pPr>
        <w:ind w:left="960" w:hanging="420"/>
      </w:pPr>
      <w:rPr>
        <w:rFonts w:hint="default"/>
        <w:b/>
        <w:sz w:val="28"/>
        <w:szCs w:val="28"/>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8" w15:restartNumberingAfterBreak="0">
    <w:nsid w:val="155A4B72"/>
    <w:multiLevelType w:val="hybridMultilevel"/>
    <w:tmpl w:val="45FAE0D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1580062B"/>
    <w:multiLevelType w:val="hybridMultilevel"/>
    <w:tmpl w:val="45F4F158"/>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075DE3"/>
    <w:multiLevelType w:val="hybridMultilevel"/>
    <w:tmpl w:val="1122AB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3F06367"/>
    <w:multiLevelType w:val="hybridMultilevel"/>
    <w:tmpl w:val="1534E68A"/>
    <w:lvl w:ilvl="0" w:tplc="9E70D4B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4" w15:restartNumberingAfterBreak="0">
    <w:nsid w:val="2D862603"/>
    <w:multiLevelType w:val="hybridMultilevel"/>
    <w:tmpl w:val="8EC81CA0"/>
    <w:lvl w:ilvl="0" w:tplc="4E00CC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4BA0254"/>
    <w:multiLevelType w:val="hybridMultilevel"/>
    <w:tmpl w:val="03EE0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A6C37DC"/>
    <w:multiLevelType w:val="hybridMultilevel"/>
    <w:tmpl w:val="53E0242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5C6C6E46"/>
    <w:multiLevelType w:val="hybridMultilevel"/>
    <w:tmpl w:val="9B00E20C"/>
    <w:lvl w:ilvl="0" w:tplc="04090015">
      <w:start w:val="1"/>
      <w:numFmt w:val="upperLetter"/>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F26B64"/>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9" w15:restartNumberingAfterBreak="0">
    <w:nsid w:val="66EE17B3"/>
    <w:multiLevelType w:val="hybridMultilevel"/>
    <w:tmpl w:val="D94A8E68"/>
    <w:lvl w:ilvl="0" w:tplc="D3E82C44">
      <w:start w:val="1"/>
      <w:numFmt w:val="bullet"/>
      <w:lvlText w:val="•"/>
      <w:lvlJc w:val="left"/>
      <w:pPr>
        <w:tabs>
          <w:tab w:val="num" w:pos="720"/>
        </w:tabs>
        <w:ind w:left="720" w:hanging="360"/>
      </w:pPr>
      <w:rPr>
        <w:rFonts w:ascii="Arial" w:hAnsi="Arial" w:hint="default"/>
      </w:rPr>
    </w:lvl>
    <w:lvl w:ilvl="1" w:tplc="8FD44AA8" w:tentative="1">
      <w:start w:val="1"/>
      <w:numFmt w:val="bullet"/>
      <w:lvlText w:val="•"/>
      <w:lvlJc w:val="left"/>
      <w:pPr>
        <w:tabs>
          <w:tab w:val="num" w:pos="1440"/>
        </w:tabs>
        <w:ind w:left="1440" w:hanging="360"/>
      </w:pPr>
      <w:rPr>
        <w:rFonts w:ascii="Arial" w:hAnsi="Arial" w:hint="default"/>
      </w:rPr>
    </w:lvl>
    <w:lvl w:ilvl="2" w:tplc="6186CF7A" w:tentative="1">
      <w:start w:val="1"/>
      <w:numFmt w:val="bullet"/>
      <w:lvlText w:val="•"/>
      <w:lvlJc w:val="left"/>
      <w:pPr>
        <w:tabs>
          <w:tab w:val="num" w:pos="2160"/>
        </w:tabs>
        <w:ind w:left="2160" w:hanging="360"/>
      </w:pPr>
      <w:rPr>
        <w:rFonts w:ascii="Arial" w:hAnsi="Arial" w:hint="default"/>
      </w:rPr>
    </w:lvl>
    <w:lvl w:ilvl="3" w:tplc="1004AB20" w:tentative="1">
      <w:start w:val="1"/>
      <w:numFmt w:val="bullet"/>
      <w:lvlText w:val="•"/>
      <w:lvlJc w:val="left"/>
      <w:pPr>
        <w:tabs>
          <w:tab w:val="num" w:pos="2880"/>
        </w:tabs>
        <w:ind w:left="2880" w:hanging="360"/>
      </w:pPr>
      <w:rPr>
        <w:rFonts w:ascii="Arial" w:hAnsi="Arial" w:hint="default"/>
      </w:rPr>
    </w:lvl>
    <w:lvl w:ilvl="4" w:tplc="80B652DE" w:tentative="1">
      <w:start w:val="1"/>
      <w:numFmt w:val="bullet"/>
      <w:lvlText w:val="•"/>
      <w:lvlJc w:val="left"/>
      <w:pPr>
        <w:tabs>
          <w:tab w:val="num" w:pos="3600"/>
        </w:tabs>
        <w:ind w:left="3600" w:hanging="360"/>
      </w:pPr>
      <w:rPr>
        <w:rFonts w:ascii="Arial" w:hAnsi="Arial" w:hint="default"/>
      </w:rPr>
    </w:lvl>
    <w:lvl w:ilvl="5" w:tplc="97FE8908" w:tentative="1">
      <w:start w:val="1"/>
      <w:numFmt w:val="bullet"/>
      <w:lvlText w:val="•"/>
      <w:lvlJc w:val="left"/>
      <w:pPr>
        <w:tabs>
          <w:tab w:val="num" w:pos="4320"/>
        </w:tabs>
        <w:ind w:left="4320" w:hanging="360"/>
      </w:pPr>
      <w:rPr>
        <w:rFonts w:ascii="Arial" w:hAnsi="Arial" w:hint="default"/>
      </w:rPr>
    </w:lvl>
    <w:lvl w:ilvl="6" w:tplc="5846D446" w:tentative="1">
      <w:start w:val="1"/>
      <w:numFmt w:val="bullet"/>
      <w:lvlText w:val="•"/>
      <w:lvlJc w:val="left"/>
      <w:pPr>
        <w:tabs>
          <w:tab w:val="num" w:pos="5040"/>
        </w:tabs>
        <w:ind w:left="5040" w:hanging="360"/>
      </w:pPr>
      <w:rPr>
        <w:rFonts w:ascii="Arial" w:hAnsi="Arial" w:hint="default"/>
      </w:rPr>
    </w:lvl>
    <w:lvl w:ilvl="7" w:tplc="2F542A98" w:tentative="1">
      <w:start w:val="1"/>
      <w:numFmt w:val="bullet"/>
      <w:lvlText w:val="•"/>
      <w:lvlJc w:val="left"/>
      <w:pPr>
        <w:tabs>
          <w:tab w:val="num" w:pos="5760"/>
        </w:tabs>
        <w:ind w:left="5760" w:hanging="360"/>
      </w:pPr>
      <w:rPr>
        <w:rFonts w:ascii="Arial" w:hAnsi="Arial" w:hint="default"/>
      </w:rPr>
    </w:lvl>
    <w:lvl w:ilvl="8" w:tplc="79EE1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21B26"/>
    <w:multiLevelType w:val="hybridMultilevel"/>
    <w:tmpl w:val="695A0DDE"/>
    <w:lvl w:ilvl="0" w:tplc="7A80DF76">
      <w:start w:val="1"/>
      <w:numFmt w:val="bullet"/>
      <w:lvlText w:val="•"/>
      <w:lvlJc w:val="left"/>
      <w:pPr>
        <w:tabs>
          <w:tab w:val="num" w:pos="720"/>
        </w:tabs>
        <w:ind w:left="720" w:hanging="360"/>
      </w:pPr>
      <w:rPr>
        <w:rFonts w:ascii="Arial" w:hAnsi="Arial" w:hint="default"/>
      </w:rPr>
    </w:lvl>
    <w:lvl w:ilvl="1" w:tplc="4E00EB00" w:tentative="1">
      <w:start w:val="1"/>
      <w:numFmt w:val="bullet"/>
      <w:lvlText w:val="•"/>
      <w:lvlJc w:val="left"/>
      <w:pPr>
        <w:tabs>
          <w:tab w:val="num" w:pos="1440"/>
        </w:tabs>
        <w:ind w:left="1440" w:hanging="360"/>
      </w:pPr>
      <w:rPr>
        <w:rFonts w:ascii="Arial" w:hAnsi="Arial" w:hint="default"/>
      </w:rPr>
    </w:lvl>
    <w:lvl w:ilvl="2" w:tplc="E03C1ABA" w:tentative="1">
      <w:start w:val="1"/>
      <w:numFmt w:val="bullet"/>
      <w:lvlText w:val="•"/>
      <w:lvlJc w:val="left"/>
      <w:pPr>
        <w:tabs>
          <w:tab w:val="num" w:pos="2160"/>
        </w:tabs>
        <w:ind w:left="2160" w:hanging="360"/>
      </w:pPr>
      <w:rPr>
        <w:rFonts w:ascii="Arial" w:hAnsi="Arial" w:hint="default"/>
      </w:rPr>
    </w:lvl>
    <w:lvl w:ilvl="3" w:tplc="C5B0730E" w:tentative="1">
      <w:start w:val="1"/>
      <w:numFmt w:val="bullet"/>
      <w:lvlText w:val="•"/>
      <w:lvlJc w:val="left"/>
      <w:pPr>
        <w:tabs>
          <w:tab w:val="num" w:pos="2880"/>
        </w:tabs>
        <w:ind w:left="2880" w:hanging="360"/>
      </w:pPr>
      <w:rPr>
        <w:rFonts w:ascii="Arial" w:hAnsi="Arial" w:hint="default"/>
      </w:rPr>
    </w:lvl>
    <w:lvl w:ilvl="4" w:tplc="38DCD488" w:tentative="1">
      <w:start w:val="1"/>
      <w:numFmt w:val="bullet"/>
      <w:lvlText w:val="•"/>
      <w:lvlJc w:val="left"/>
      <w:pPr>
        <w:tabs>
          <w:tab w:val="num" w:pos="3600"/>
        </w:tabs>
        <w:ind w:left="3600" w:hanging="360"/>
      </w:pPr>
      <w:rPr>
        <w:rFonts w:ascii="Arial" w:hAnsi="Arial" w:hint="default"/>
      </w:rPr>
    </w:lvl>
    <w:lvl w:ilvl="5" w:tplc="F2286C3E" w:tentative="1">
      <w:start w:val="1"/>
      <w:numFmt w:val="bullet"/>
      <w:lvlText w:val="•"/>
      <w:lvlJc w:val="left"/>
      <w:pPr>
        <w:tabs>
          <w:tab w:val="num" w:pos="4320"/>
        </w:tabs>
        <w:ind w:left="4320" w:hanging="360"/>
      </w:pPr>
      <w:rPr>
        <w:rFonts w:ascii="Arial" w:hAnsi="Arial" w:hint="default"/>
      </w:rPr>
    </w:lvl>
    <w:lvl w:ilvl="6" w:tplc="FE0CCD1C" w:tentative="1">
      <w:start w:val="1"/>
      <w:numFmt w:val="bullet"/>
      <w:lvlText w:val="•"/>
      <w:lvlJc w:val="left"/>
      <w:pPr>
        <w:tabs>
          <w:tab w:val="num" w:pos="5040"/>
        </w:tabs>
        <w:ind w:left="5040" w:hanging="360"/>
      </w:pPr>
      <w:rPr>
        <w:rFonts w:ascii="Arial" w:hAnsi="Arial" w:hint="default"/>
      </w:rPr>
    </w:lvl>
    <w:lvl w:ilvl="7" w:tplc="5F64138C" w:tentative="1">
      <w:start w:val="1"/>
      <w:numFmt w:val="bullet"/>
      <w:lvlText w:val="•"/>
      <w:lvlJc w:val="left"/>
      <w:pPr>
        <w:tabs>
          <w:tab w:val="num" w:pos="5760"/>
        </w:tabs>
        <w:ind w:left="5760" w:hanging="360"/>
      </w:pPr>
      <w:rPr>
        <w:rFonts w:ascii="Arial" w:hAnsi="Arial" w:hint="default"/>
      </w:rPr>
    </w:lvl>
    <w:lvl w:ilvl="8" w:tplc="51BE5F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31"/>
  </w:num>
  <w:num w:numId="4">
    <w:abstractNumId w:val="17"/>
  </w:num>
  <w:num w:numId="5">
    <w:abstractNumId w:val="34"/>
  </w:num>
  <w:num w:numId="6">
    <w:abstractNumId w:val="19"/>
  </w:num>
  <w:num w:numId="7">
    <w:abstractNumId w:val="24"/>
  </w:num>
  <w:num w:numId="8">
    <w:abstractNumId w:val="3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30"/>
  </w:num>
  <w:num w:numId="13">
    <w:abstractNumId w:val="22"/>
  </w:num>
  <w:num w:numId="14">
    <w:abstractNumId w:val="12"/>
  </w:num>
  <w:num w:numId="15">
    <w:abstractNumId w:val="25"/>
  </w:num>
  <w:num w:numId="16">
    <w:abstractNumId w:val="20"/>
  </w:num>
  <w:num w:numId="17">
    <w:abstractNumId w:val="4"/>
  </w:num>
  <w:num w:numId="18">
    <w:abstractNumId w:val="23"/>
  </w:num>
  <w:num w:numId="19">
    <w:abstractNumId w:val="33"/>
  </w:num>
  <w:num w:numId="20">
    <w:abstractNumId w:val="29"/>
  </w:num>
  <w:num w:numId="21">
    <w:abstractNumId w:val="1"/>
  </w:num>
  <w:num w:numId="22">
    <w:abstractNumId w:val="3"/>
  </w:num>
  <w:num w:numId="23">
    <w:abstractNumId w:val="6"/>
  </w:num>
  <w:num w:numId="24">
    <w:abstractNumId w:val="11"/>
  </w:num>
  <w:num w:numId="25">
    <w:abstractNumId w:val="27"/>
  </w:num>
  <w:num w:numId="26">
    <w:abstractNumId w:val="15"/>
  </w:num>
  <w:num w:numId="27">
    <w:abstractNumId w:val="28"/>
  </w:num>
  <w:num w:numId="28">
    <w:abstractNumId w:val="13"/>
  </w:num>
  <w:num w:numId="29">
    <w:abstractNumId w:val="16"/>
  </w:num>
  <w:num w:numId="30">
    <w:abstractNumId w:val="7"/>
  </w:num>
  <w:num w:numId="31">
    <w:abstractNumId w:val="9"/>
  </w:num>
  <w:num w:numId="32">
    <w:abstractNumId w:val="14"/>
  </w:num>
  <w:num w:numId="33">
    <w:abstractNumId w:val="10"/>
  </w:num>
  <w:num w:numId="34">
    <w:abstractNumId w:val="5"/>
  </w:num>
  <w:num w:numId="35">
    <w:abstractNumId w:val="18"/>
  </w:num>
  <w:num w:numId="36">
    <w:abstractNumId w:val="21"/>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198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683"/>
    <w:rsid w:val="000D7AAC"/>
    <w:rsid w:val="000D7DDD"/>
    <w:rsid w:val="000E0096"/>
    <w:rsid w:val="000E025C"/>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32C"/>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0D0"/>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2F18"/>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91C"/>
    <w:rsid w:val="001E7AB7"/>
    <w:rsid w:val="001E7E3A"/>
    <w:rsid w:val="001F0007"/>
    <w:rsid w:val="001F0110"/>
    <w:rsid w:val="001F018E"/>
    <w:rsid w:val="001F01F5"/>
    <w:rsid w:val="001F02B7"/>
    <w:rsid w:val="001F0560"/>
    <w:rsid w:val="001F082A"/>
    <w:rsid w:val="001F090B"/>
    <w:rsid w:val="001F0D5B"/>
    <w:rsid w:val="001F0D76"/>
    <w:rsid w:val="001F1109"/>
    <w:rsid w:val="001F11FD"/>
    <w:rsid w:val="001F1352"/>
    <w:rsid w:val="001F1A33"/>
    <w:rsid w:val="001F1AD7"/>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52B"/>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8E"/>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489"/>
    <w:rsid w:val="00232950"/>
    <w:rsid w:val="00232F3C"/>
    <w:rsid w:val="00232FC8"/>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1CBD"/>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DA"/>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9"/>
    <w:rsid w:val="002954A8"/>
    <w:rsid w:val="002956AB"/>
    <w:rsid w:val="00295822"/>
    <w:rsid w:val="0029586A"/>
    <w:rsid w:val="00295B43"/>
    <w:rsid w:val="00296039"/>
    <w:rsid w:val="0029651B"/>
    <w:rsid w:val="0029664A"/>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189"/>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0BB2"/>
    <w:rsid w:val="00331237"/>
    <w:rsid w:val="0033144F"/>
    <w:rsid w:val="003314FA"/>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C1A"/>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6A9"/>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96"/>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92C"/>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0B9"/>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29E"/>
    <w:rsid w:val="004829F2"/>
    <w:rsid w:val="00482A17"/>
    <w:rsid w:val="00482B52"/>
    <w:rsid w:val="00482DA6"/>
    <w:rsid w:val="00482E6D"/>
    <w:rsid w:val="00482EB9"/>
    <w:rsid w:val="00482FCD"/>
    <w:rsid w:val="004832FA"/>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0F8"/>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139"/>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67F"/>
    <w:rsid w:val="00503B6D"/>
    <w:rsid w:val="00503D55"/>
    <w:rsid w:val="00503E95"/>
    <w:rsid w:val="0050411E"/>
    <w:rsid w:val="00504549"/>
    <w:rsid w:val="005048B5"/>
    <w:rsid w:val="00504BD0"/>
    <w:rsid w:val="00504E59"/>
    <w:rsid w:val="0050589C"/>
    <w:rsid w:val="00505A35"/>
    <w:rsid w:val="00506044"/>
    <w:rsid w:val="0050661E"/>
    <w:rsid w:val="00506D5A"/>
    <w:rsid w:val="00506F08"/>
    <w:rsid w:val="00507135"/>
    <w:rsid w:val="0050735D"/>
    <w:rsid w:val="00507439"/>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9DC"/>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32F"/>
    <w:rsid w:val="00553651"/>
    <w:rsid w:val="00553776"/>
    <w:rsid w:val="00553875"/>
    <w:rsid w:val="0055396D"/>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3F2"/>
    <w:rsid w:val="005B53F4"/>
    <w:rsid w:val="005B55D8"/>
    <w:rsid w:val="005B6017"/>
    <w:rsid w:val="005B61CD"/>
    <w:rsid w:val="005B6467"/>
    <w:rsid w:val="005B64A9"/>
    <w:rsid w:val="005B6767"/>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B13"/>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17C"/>
    <w:rsid w:val="006603A4"/>
    <w:rsid w:val="006603E0"/>
    <w:rsid w:val="006604DE"/>
    <w:rsid w:val="0066059F"/>
    <w:rsid w:val="006607D1"/>
    <w:rsid w:val="00660C2E"/>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0FC6"/>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1E4"/>
    <w:rsid w:val="006A0273"/>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06"/>
    <w:rsid w:val="006F7CD8"/>
    <w:rsid w:val="007000C4"/>
    <w:rsid w:val="00700209"/>
    <w:rsid w:val="007003FB"/>
    <w:rsid w:val="0070040E"/>
    <w:rsid w:val="00700532"/>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8"/>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29F"/>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9E7"/>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27"/>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950"/>
    <w:rsid w:val="008F3E33"/>
    <w:rsid w:val="008F48EE"/>
    <w:rsid w:val="008F4A76"/>
    <w:rsid w:val="008F54CB"/>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4DB8"/>
    <w:rsid w:val="00945545"/>
    <w:rsid w:val="00945555"/>
    <w:rsid w:val="00945821"/>
    <w:rsid w:val="009458C2"/>
    <w:rsid w:val="00945D8E"/>
    <w:rsid w:val="00945FD6"/>
    <w:rsid w:val="009463D2"/>
    <w:rsid w:val="009466CF"/>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A0D"/>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34"/>
    <w:rsid w:val="009735A7"/>
    <w:rsid w:val="009737ED"/>
    <w:rsid w:val="009738CE"/>
    <w:rsid w:val="00973940"/>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370"/>
    <w:rsid w:val="0099660D"/>
    <w:rsid w:val="00996892"/>
    <w:rsid w:val="00997848"/>
    <w:rsid w:val="0099785F"/>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C43"/>
    <w:rsid w:val="009B1E50"/>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360"/>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50B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08D"/>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446"/>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66D"/>
    <w:rsid w:val="00AE1AF2"/>
    <w:rsid w:val="00AE212F"/>
    <w:rsid w:val="00AE21E5"/>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54"/>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676"/>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2F82"/>
    <w:rsid w:val="00B4303F"/>
    <w:rsid w:val="00B431B6"/>
    <w:rsid w:val="00B4327C"/>
    <w:rsid w:val="00B437E3"/>
    <w:rsid w:val="00B43A65"/>
    <w:rsid w:val="00B43B67"/>
    <w:rsid w:val="00B43C7A"/>
    <w:rsid w:val="00B44418"/>
    <w:rsid w:val="00B444AC"/>
    <w:rsid w:val="00B4457D"/>
    <w:rsid w:val="00B4498F"/>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9C1"/>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76"/>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149"/>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451"/>
    <w:rsid w:val="00CC68D4"/>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1E22"/>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CF1"/>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400"/>
    <w:rsid w:val="00D119A2"/>
    <w:rsid w:val="00D11A0B"/>
    <w:rsid w:val="00D11B19"/>
    <w:rsid w:val="00D11BD0"/>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3DE"/>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408"/>
    <w:rsid w:val="00D436A8"/>
    <w:rsid w:val="00D441C2"/>
    <w:rsid w:val="00D44323"/>
    <w:rsid w:val="00D4449D"/>
    <w:rsid w:val="00D44851"/>
    <w:rsid w:val="00D44A32"/>
    <w:rsid w:val="00D4528B"/>
    <w:rsid w:val="00D45714"/>
    <w:rsid w:val="00D45740"/>
    <w:rsid w:val="00D45795"/>
    <w:rsid w:val="00D45D92"/>
    <w:rsid w:val="00D4683E"/>
    <w:rsid w:val="00D468F5"/>
    <w:rsid w:val="00D46B59"/>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19E1"/>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632"/>
    <w:rsid w:val="00D92AA2"/>
    <w:rsid w:val="00D93318"/>
    <w:rsid w:val="00D9347E"/>
    <w:rsid w:val="00D94045"/>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1E32"/>
    <w:rsid w:val="00DB23C7"/>
    <w:rsid w:val="00DB2526"/>
    <w:rsid w:val="00DB267C"/>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16"/>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CF"/>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F15"/>
    <w:rsid w:val="00E56FD7"/>
    <w:rsid w:val="00E57045"/>
    <w:rsid w:val="00E5725C"/>
    <w:rsid w:val="00E5769E"/>
    <w:rsid w:val="00E57DD4"/>
    <w:rsid w:val="00E57E56"/>
    <w:rsid w:val="00E57E87"/>
    <w:rsid w:val="00E57EA0"/>
    <w:rsid w:val="00E6016C"/>
    <w:rsid w:val="00E6016D"/>
    <w:rsid w:val="00E60639"/>
    <w:rsid w:val="00E60D6C"/>
    <w:rsid w:val="00E60FDC"/>
    <w:rsid w:val="00E614B8"/>
    <w:rsid w:val="00E61D60"/>
    <w:rsid w:val="00E61D62"/>
    <w:rsid w:val="00E6206A"/>
    <w:rsid w:val="00E62140"/>
    <w:rsid w:val="00E62224"/>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6AB"/>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37F"/>
    <w:rsid w:val="00EB24E3"/>
    <w:rsid w:val="00EB2F01"/>
    <w:rsid w:val="00EB39BD"/>
    <w:rsid w:val="00EB4280"/>
    <w:rsid w:val="00EB4371"/>
    <w:rsid w:val="00EB48DE"/>
    <w:rsid w:val="00EB49BB"/>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42A"/>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AD"/>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0EE"/>
    <w:rsid w:val="00F05807"/>
    <w:rsid w:val="00F05B7B"/>
    <w:rsid w:val="00F05D6B"/>
    <w:rsid w:val="00F05E5C"/>
    <w:rsid w:val="00F05F57"/>
    <w:rsid w:val="00F067F4"/>
    <w:rsid w:val="00F068A8"/>
    <w:rsid w:val="00F06963"/>
    <w:rsid w:val="00F06DD3"/>
    <w:rsid w:val="00F06F2C"/>
    <w:rsid w:val="00F07349"/>
    <w:rsid w:val="00F07390"/>
    <w:rsid w:val="00F07495"/>
    <w:rsid w:val="00F07942"/>
    <w:rsid w:val="00F07B1D"/>
    <w:rsid w:val="00F07DAA"/>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549F"/>
    <w:rsid w:val="00FC54CF"/>
    <w:rsid w:val="00FC5BE9"/>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BB1"/>
    <w:rsid w:val="00FD6CC4"/>
    <w:rsid w:val="00FD6E2A"/>
    <w:rsid w:val="00FD706C"/>
    <w:rsid w:val="00FD73A9"/>
    <w:rsid w:val="00FD78C7"/>
    <w:rsid w:val="00FD79F3"/>
    <w:rsid w:val="00FD7D29"/>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0C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1298</Words>
  <Characters>6376</Characters>
  <Application>Microsoft Office Word</Application>
  <DocSecurity>0</DocSecurity>
  <Lines>131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2021-05-10T05:49:00Z</dcterms:created>
  <dcterms:modified xsi:type="dcterms:W3CDTF">2021-05-11T11:16:00Z</dcterms:modified>
  <cp:category>INTERNAL USE ONLY</cp:category>
</cp:coreProperties>
</file>