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78ABB39"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88208D">
        <w:rPr>
          <w:bCs/>
          <w:noProof w:val="0"/>
          <w:sz w:val="24"/>
          <w:szCs w:val="24"/>
        </w:rPr>
        <w:t>5</w:t>
      </w:r>
      <w:r w:rsidR="001348FE">
        <w:rPr>
          <w:bCs/>
          <w:noProof w:val="0"/>
          <w:sz w:val="24"/>
          <w:szCs w:val="24"/>
        </w:rPr>
        <w:tab/>
      </w:r>
      <w:r w:rsidR="005E7DB5" w:rsidRPr="005E7DB5">
        <w:rPr>
          <w:bCs/>
          <w:noProof w:val="0"/>
          <w:sz w:val="24"/>
          <w:szCs w:val="24"/>
        </w:rPr>
        <w:t>R1-2104829</w:t>
      </w:r>
    </w:p>
    <w:p w14:paraId="30E02940" w14:textId="4A3C6A8C"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D64A2A">
        <w:rPr>
          <w:bCs/>
          <w:noProof w:val="0"/>
          <w:sz w:val="24"/>
          <w:szCs w:val="24"/>
        </w:rPr>
        <w:t>1</w:t>
      </w:r>
      <w:r w:rsidR="0088208D">
        <w:rPr>
          <w:bCs/>
          <w:noProof w:val="0"/>
          <w:sz w:val="24"/>
          <w:szCs w:val="24"/>
        </w:rPr>
        <w:t>9</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proofErr w:type="gramStart"/>
      <w:r w:rsidR="0088208D">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45FE094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324CE">
        <w:rPr>
          <w:rFonts w:cs="Arial"/>
          <w:b/>
          <w:bCs/>
          <w:sz w:val="24"/>
        </w:rPr>
        <w:t>8.4.3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60C3DF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4324CE">
        <w:rPr>
          <w:rFonts w:ascii="Arial" w:hAnsi="Arial" w:cs="Arial"/>
          <w:b/>
          <w:bCs/>
          <w:sz w:val="24"/>
        </w:rPr>
        <w:t xml:space="preserve">Further discussion related </w:t>
      </w:r>
      <w:r w:rsidR="00CB25FF">
        <w:rPr>
          <w:rFonts w:ascii="Arial" w:hAnsi="Arial" w:cs="Arial"/>
          <w:b/>
          <w:bCs/>
          <w:sz w:val="24"/>
        </w:rPr>
        <w:t xml:space="preserve">to </w:t>
      </w:r>
      <w:r w:rsidR="004324CE">
        <w:rPr>
          <w:rFonts w:ascii="Arial" w:hAnsi="Arial" w:cs="Arial"/>
          <w:b/>
          <w:bCs/>
          <w:sz w:val="24"/>
        </w:rPr>
        <w:t xml:space="preserve">HARQ </w:t>
      </w:r>
      <w:r w:rsidR="00365602">
        <w:rPr>
          <w:rFonts w:ascii="Arial" w:hAnsi="Arial" w:cs="Arial"/>
          <w:b/>
          <w:bCs/>
          <w:sz w:val="24"/>
        </w:rPr>
        <w:t xml:space="preserve">operation </w:t>
      </w:r>
      <w:r w:rsidR="004324CE">
        <w:rPr>
          <w:rFonts w:ascii="Arial" w:hAnsi="Arial" w:cs="Arial"/>
          <w:b/>
          <w:bCs/>
          <w:sz w:val="24"/>
        </w:rPr>
        <w:t>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5538BA5B" w14:textId="6C1E9896" w:rsidR="00D33682" w:rsidRDefault="00D33682" w:rsidP="00D33682">
      <w:bookmarkStart w:id="1" w:name="_Hlk510705081"/>
      <w:r>
        <w:t xml:space="preserve">In the RAN1#103-e meeting there were basically two tracks in the discussion on the support of enhancing HARQ operation under the scenario of NTN. The first track was associated to the possibility of disabling HARQ-ACK feedback for selected processes while the second track was on how to handle the UE supporting more than 16 HARQ processes. During RAN1#104-e the agreements were mainly focused on the support for disabling HARQ </w:t>
      </w:r>
      <w:r w:rsidR="00800BD3">
        <w:t>feedback</w:t>
      </w:r>
      <w:r>
        <w:t xml:space="preserve">, while this topic was not discussed at all during RAN1#104bis-e due to the reduced scope for NR over NTN at this meeting. </w:t>
      </w:r>
      <w:proofErr w:type="gramStart"/>
      <w:r>
        <w:t>Both of these</w:t>
      </w:r>
      <w:proofErr w:type="gramEnd"/>
      <w:r>
        <w:t xml:space="preserve"> </w:t>
      </w:r>
      <w:r w:rsidR="009378AB">
        <w:t xml:space="preserve">aspects </w:t>
      </w:r>
      <w:r>
        <w:t xml:space="preserve">will be discussed in this contribution. </w:t>
      </w:r>
    </w:p>
    <w:p w14:paraId="71230483" w14:textId="72F9C930" w:rsidR="00305297" w:rsidRDefault="007820D0" w:rsidP="00A23DCA">
      <w:pPr>
        <w:pStyle w:val="Heading1"/>
      </w:pPr>
      <w:r>
        <w:t>Discussion</w:t>
      </w:r>
    </w:p>
    <w:p w14:paraId="3096C6D8" w14:textId="6298040D" w:rsidR="000941E5" w:rsidRDefault="009378AB" w:rsidP="001F201D">
      <w:r>
        <w:t>At RAN1#104-e</w:t>
      </w:r>
      <w:r w:rsidR="00397BB1">
        <w:t xml:space="preserve"> there was an agreement on the </w:t>
      </w:r>
      <w:r w:rsidR="00AC0176">
        <w:t>assumptions for the reception of a HARQ process with disabled HARQ feedback. This is reiterated here:</w:t>
      </w:r>
    </w:p>
    <w:p w14:paraId="0DE77B87" w14:textId="004BA993" w:rsidR="006D514D" w:rsidRDefault="000941E5" w:rsidP="001F201D">
      <w:r>
        <w:rPr>
          <w:noProof/>
        </w:rPr>
        <mc:AlternateContent>
          <mc:Choice Requires="wps">
            <w:drawing>
              <wp:inline distT="0" distB="0" distL="0" distR="0" wp14:anchorId="71B52977" wp14:editId="128AF007">
                <wp:extent cx="6104255" cy="1404620"/>
                <wp:effectExtent l="0" t="0" r="10795"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7563A8FD" w14:textId="59699A55" w:rsidR="000941E5" w:rsidRDefault="000941E5" w:rsidP="000941E5">
                            <w:pPr>
                              <w:pStyle w:val="paragraph"/>
                              <w:spacing w:before="0" w:beforeAutospacing="0" w:after="0" w:afterAutospacing="0"/>
                              <w:ind w:left="1440" w:hanging="1440"/>
                              <w:textAlignment w:val="baseline"/>
                              <w:rPr>
                                <w:rFonts w:ascii="Segoe UI" w:hAnsi="Segoe UI" w:cs="Segoe UI"/>
                                <w:sz w:val="18"/>
                                <w:szCs w:val="18"/>
                              </w:rPr>
                            </w:pPr>
                            <w:r>
                              <w:rPr>
                                <w:rStyle w:val="normaltextrun"/>
                                <w:rFonts w:ascii="Times" w:hAnsi="Times" w:cs="Times"/>
                                <w:sz w:val="20"/>
                                <w:szCs w:val="20"/>
                                <w:shd w:val="clear" w:color="auto" w:fill="00FF00"/>
                                <w:lang w:val="en-GB"/>
                              </w:rPr>
                              <w:t>Agreement:</w:t>
                            </w:r>
                          </w:p>
                          <w:p w14:paraId="0B56E11B" w14:textId="77777777" w:rsidR="000941E5" w:rsidRDefault="000941E5" w:rsidP="00397BB1">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color w:val="000000"/>
                                <w:sz w:val="20"/>
                                <w:szCs w:val="20"/>
                                <w:lang w:val="en-GB"/>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r>
                              <w:rPr>
                                <w:rStyle w:val="eop"/>
                                <w:rFonts w:ascii="Times" w:hAnsi="Times" w:cs="Times"/>
                                <w:color w:val="000000"/>
                                <w:sz w:val="20"/>
                                <w:szCs w:val="20"/>
                              </w:rPr>
                              <w:t> </w:t>
                            </w:r>
                          </w:p>
                          <w:p w14:paraId="1F069191" w14:textId="77777777" w:rsidR="000941E5" w:rsidRDefault="000941E5" w:rsidP="000941E5">
                            <w:pPr>
                              <w:pStyle w:val="paragraph"/>
                              <w:numPr>
                                <w:ilvl w:val="0"/>
                                <w:numId w:val="33"/>
                              </w:numPr>
                              <w:spacing w:before="0" w:beforeAutospacing="0" w:after="0" w:afterAutospacing="0"/>
                              <w:textAlignment w:val="baseline"/>
                              <w:rPr>
                                <w:rFonts w:ascii="Times" w:hAnsi="Times" w:cs="Times"/>
                                <w:sz w:val="22"/>
                                <w:szCs w:val="22"/>
                              </w:rPr>
                            </w:pPr>
                            <w:r>
                              <w:rPr>
                                <w:rStyle w:val="normaltextrun"/>
                                <w:rFonts w:ascii="Times" w:hAnsi="Times" w:cs="Times"/>
                                <w:color w:val="000000"/>
                                <w:sz w:val="20"/>
                                <w:szCs w:val="20"/>
                                <w:lang w:val="en-GB"/>
                              </w:rPr>
                              <w:t>Working assumption: X = T_proc,1</w:t>
                            </w:r>
                            <w:r>
                              <w:rPr>
                                <w:rStyle w:val="eop"/>
                                <w:rFonts w:ascii="Times" w:hAnsi="Times" w:cs="Times"/>
                                <w:color w:val="000000"/>
                                <w:sz w:val="20"/>
                                <w:szCs w:val="20"/>
                              </w:rPr>
                              <w:t> </w:t>
                            </w:r>
                          </w:p>
                          <w:p w14:paraId="5A0B2976" w14:textId="77777777" w:rsidR="000941E5" w:rsidRDefault="000941E5" w:rsidP="000941E5">
                            <w:pPr>
                              <w:pStyle w:val="paragraph"/>
                              <w:numPr>
                                <w:ilvl w:val="0"/>
                                <w:numId w:val="33"/>
                              </w:numPr>
                              <w:spacing w:before="0" w:beforeAutospacing="0" w:after="0" w:afterAutospacing="0"/>
                              <w:textAlignment w:val="baseline"/>
                              <w:rPr>
                                <w:rFonts w:ascii="Times" w:hAnsi="Times" w:cs="Times"/>
                                <w:sz w:val="22"/>
                                <w:szCs w:val="22"/>
                              </w:rPr>
                            </w:pPr>
                            <w:r>
                              <w:rPr>
                                <w:rStyle w:val="normaltextrun"/>
                                <w:rFonts w:ascii="Times" w:hAnsi="Times" w:cs="Times"/>
                                <w:color w:val="000000"/>
                                <w:sz w:val="20"/>
                                <w:szCs w:val="20"/>
                                <w:lang w:val="en-GB"/>
                              </w:rPr>
                              <w:t>FFS: Whether X should be changed to X = </w:t>
                            </w:r>
                            <w:proofErr w:type="gramStart"/>
                            <w:r>
                              <w:rPr>
                                <w:rStyle w:val="normaltextrun"/>
                                <w:rFonts w:ascii="Times" w:hAnsi="Times" w:cs="Times"/>
                                <w:color w:val="000000"/>
                                <w:sz w:val="20"/>
                                <w:szCs w:val="20"/>
                                <w:lang w:val="en-GB"/>
                              </w:rPr>
                              <w:t>max(</w:t>
                            </w:r>
                            <w:proofErr w:type="gramEnd"/>
                            <w:r>
                              <w:rPr>
                                <w:rStyle w:val="normaltextrun"/>
                                <w:rFonts w:ascii="Times" w:hAnsi="Times" w:cs="Times"/>
                                <w:color w:val="000000"/>
                                <w:sz w:val="20"/>
                                <w:szCs w:val="20"/>
                                <w:lang w:val="en-GB"/>
                              </w:rPr>
                              <w:t>T_proc,1, K1) where K1 is the minimum k1 if it is configured, otherwise k1 = 0</w:t>
                            </w:r>
                            <w:r>
                              <w:rPr>
                                <w:rStyle w:val="eop"/>
                                <w:rFonts w:ascii="Times" w:hAnsi="Times" w:cs="Times"/>
                                <w:color w:val="000000"/>
                                <w:sz w:val="20"/>
                                <w:szCs w:val="20"/>
                              </w:rPr>
                              <w:t> </w:t>
                            </w:r>
                          </w:p>
                          <w:p w14:paraId="1EE209D7" w14:textId="200BA836" w:rsidR="000941E5" w:rsidRPr="000941E5" w:rsidRDefault="000941E5" w:rsidP="000941E5">
                            <w:pPr>
                              <w:pStyle w:val="paragraph"/>
                              <w:numPr>
                                <w:ilvl w:val="0"/>
                                <w:numId w:val="33"/>
                              </w:numPr>
                              <w:spacing w:before="0" w:beforeAutospacing="0" w:after="0" w:afterAutospacing="0"/>
                              <w:textAlignment w:val="baseline"/>
                              <w:rPr>
                                <w:rFonts w:ascii="Times" w:hAnsi="Times" w:cs="Times"/>
                                <w:sz w:val="22"/>
                                <w:szCs w:val="22"/>
                              </w:rPr>
                            </w:pPr>
                            <w:r>
                              <w:rPr>
                                <w:rStyle w:val="normaltextrun"/>
                                <w:color w:val="000000"/>
                                <w:sz w:val="20"/>
                                <w:szCs w:val="20"/>
                                <w:lang w:val="en-GB"/>
                              </w:rPr>
                              <w:t>Note: The TB of the two PDSCHs can be either same or different</w:t>
                            </w:r>
                            <w:r>
                              <w:rPr>
                                <w:rStyle w:val="eop"/>
                                <w:color w:val="000000"/>
                                <w:sz w:val="20"/>
                                <w:szCs w:val="20"/>
                              </w:rPr>
                              <w:t> </w:t>
                            </w:r>
                          </w:p>
                        </w:txbxContent>
                      </wps:txbx>
                      <wps:bodyPr rot="0" vert="horz" wrap="square" lIns="91440" tIns="45720" rIns="91440" bIns="45720" anchor="t" anchorCtr="0">
                        <a:spAutoFit/>
                      </wps:bodyPr>
                    </wps:wsp>
                  </a:graphicData>
                </a:graphic>
              </wp:inline>
            </w:drawing>
          </mc:Choice>
          <mc:Fallback>
            <w:pict>
              <v:shapetype w14:anchorId="71B52977" id="_x0000_t202" coordsize="21600,21600" o:spt="202" path="m,l,21600r21600,l21600,xe">
                <v:stroke joinstyle="miter"/>
                <v:path gradientshapeok="t" o:connecttype="rect"/>
              </v:shapetype>
              <v:shape id="Text Box 2" o:spid="_x0000_s1026"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">
                <v:textbox style="mso-fit-shape-to-text:t">
                  <w:txbxContent>
                    <w:p w14:paraId="7563A8FD" w14:textId="59699A55" w:rsidR="000941E5" w:rsidRDefault="000941E5" w:rsidP="000941E5">
                      <w:pPr>
                        <w:pStyle w:val="paragraph"/>
                        <w:spacing w:before="0" w:beforeAutospacing="0" w:after="0" w:afterAutospacing="0"/>
                        <w:ind w:left="1440" w:hanging="1440"/>
                        <w:textAlignment w:val="baseline"/>
                        <w:rPr>
                          <w:rFonts w:ascii="Segoe UI" w:hAnsi="Segoe UI" w:cs="Segoe UI"/>
                          <w:sz w:val="18"/>
                          <w:szCs w:val="18"/>
                        </w:rPr>
                      </w:pPr>
                      <w:r>
                        <w:rPr>
                          <w:rStyle w:val="normaltextrun"/>
                          <w:rFonts w:ascii="Times" w:hAnsi="Times" w:cs="Times"/>
                          <w:sz w:val="20"/>
                          <w:szCs w:val="20"/>
                          <w:shd w:val="clear" w:color="auto" w:fill="00FF00"/>
                          <w:lang w:val="en-GB"/>
                        </w:rPr>
                        <w:t>Agreement:</w:t>
                      </w:r>
                    </w:p>
                    <w:p w14:paraId="0B56E11B" w14:textId="77777777" w:rsidR="000941E5" w:rsidRDefault="000941E5" w:rsidP="00397BB1">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color w:val="000000"/>
                          <w:sz w:val="20"/>
                          <w:szCs w:val="20"/>
                          <w:lang w:val="en-GB"/>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r>
                        <w:rPr>
                          <w:rStyle w:val="eop"/>
                          <w:rFonts w:ascii="Times" w:hAnsi="Times" w:cs="Times"/>
                          <w:color w:val="000000"/>
                          <w:sz w:val="20"/>
                          <w:szCs w:val="20"/>
                        </w:rPr>
                        <w:t> </w:t>
                      </w:r>
                    </w:p>
                    <w:p w14:paraId="1F069191" w14:textId="77777777" w:rsidR="000941E5" w:rsidRDefault="000941E5" w:rsidP="000941E5">
                      <w:pPr>
                        <w:pStyle w:val="paragraph"/>
                        <w:numPr>
                          <w:ilvl w:val="0"/>
                          <w:numId w:val="33"/>
                        </w:numPr>
                        <w:spacing w:before="0" w:beforeAutospacing="0" w:after="0" w:afterAutospacing="0"/>
                        <w:textAlignment w:val="baseline"/>
                        <w:rPr>
                          <w:rFonts w:ascii="Times" w:hAnsi="Times" w:cs="Times"/>
                          <w:sz w:val="22"/>
                          <w:szCs w:val="22"/>
                        </w:rPr>
                      </w:pPr>
                      <w:r>
                        <w:rPr>
                          <w:rStyle w:val="normaltextrun"/>
                          <w:rFonts w:ascii="Times" w:hAnsi="Times" w:cs="Times"/>
                          <w:color w:val="000000"/>
                          <w:sz w:val="20"/>
                          <w:szCs w:val="20"/>
                          <w:lang w:val="en-GB"/>
                        </w:rPr>
                        <w:t>Working assumption: X = T_proc,1</w:t>
                      </w:r>
                      <w:r>
                        <w:rPr>
                          <w:rStyle w:val="eop"/>
                          <w:rFonts w:ascii="Times" w:hAnsi="Times" w:cs="Times"/>
                          <w:color w:val="000000"/>
                          <w:sz w:val="20"/>
                          <w:szCs w:val="20"/>
                        </w:rPr>
                        <w:t> </w:t>
                      </w:r>
                    </w:p>
                    <w:p w14:paraId="5A0B2976" w14:textId="77777777" w:rsidR="000941E5" w:rsidRDefault="000941E5" w:rsidP="000941E5">
                      <w:pPr>
                        <w:pStyle w:val="paragraph"/>
                        <w:numPr>
                          <w:ilvl w:val="0"/>
                          <w:numId w:val="33"/>
                        </w:numPr>
                        <w:spacing w:before="0" w:beforeAutospacing="0" w:after="0" w:afterAutospacing="0"/>
                        <w:textAlignment w:val="baseline"/>
                        <w:rPr>
                          <w:rFonts w:ascii="Times" w:hAnsi="Times" w:cs="Times"/>
                          <w:sz w:val="22"/>
                          <w:szCs w:val="22"/>
                        </w:rPr>
                      </w:pPr>
                      <w:r>
                        <w:rPr>
                          <w:rStyle w:val="normaltextrun"/>
                          <w:rFonts w:ascii="Times" w:hAnsi="Times" w:cs="Times"/>
                          <w:color w:val="000000"/>
                          <w:sz w:val="20"/>
                          <w:szCs w:val="20"/>
                          <w:lang w:val="en-GB"/>
                        </w:rPr>
                        <w:t>FFS: Whether X should be changed to X = </w:t>
                      </w:r>
                      <w:proofErr w:type="gramStart"/>
                      <w:r>
                        <w:rPr>
                          <w:rStyle w:val="normaltextrun"/>
                          <w:rFonts w:ascii="Times" w:hAnsi="Times" w:cs="Times"/>
                          <w:color w:val="000000"/>
                          <w:sz w:val="20"/>
                          <w:szCs w:val="20"/>
                          <w:lang w:val="en-GB"/>
                        </w:rPr>
                        <w:t>max(</w:t>
                      </w:r>
                      <w:proofErr w:type="gramEnd"/>
                      <w:r>
                        <w:rPr>
                          <w:rStyle w:val="normaltextrun"/>
                          <w:rFonts w:ascii="Times" w:hAnsi="Times" w:cs="Times"/>
                          <w:color w:val="000000"/>
                          <w:sz w:val="20"/>
                          <w:szCs w:val="20"/>
                          <w:lang w:val="en-GB"/>
                        </w:rPr>
                        <w:t>T_proc,1, K1) where K1 is the minimum k1 if it is configured, otherwise k1 = 0</w:t>
                      </w:r>
                      <w:r>
                        <w:rPr>
                          <w:rStyle w:val="eop"/>
                          <w:rFonts w:ascii="Times" w:hAnsi="Times" w:cs="Times"/>
                          <w:color w:val="000000"/>
                          <w:sz w:val="20"/>
                          <w:szCs w:val="20"/>
                        </w:rPr>
                        <w:t> </w:t>
                      </w:r>
                    </w:p>
                    <w:p w14:paraId="1EE209D7" w14:textId="200BA836" w:rsidR="000941E5" w:rsidRPr="000941E5" w:rsidRDefault="000941E5" w:rsidP="000941E5">
                      <w:pPr>
                        <w:pStyle w:val="paragraph"/>
                        <w:numPr>
                          <w:ilvl w:val="0"/>
                          <w:numId w:val="33"/>
                        </w:numPr>
                        <w:spacing w:before="0" w:beforeAutospacing="0" w:after="0" w:afterAutospacing="0"/>
                        <w:textAlignment w:val="baseline"/>
                        <w:rPr>
                          <w:rFonts w:ascii="Times" w:hAnsi="Times" w:cs="Times"/>
                          <w:sz w:val="22"/>
                          <w:szCs w:val="22"/>
                        </w:rPr>
                      </w:pPr>
                      <w:r>
                        <w:rPr>
                          <w:rStyle w:val="normaltextrun"/>
                          <w:color w:val="000000"/>
                          <w:sz w:val="20"/>
                          <w:szCs w:val="20"/>
                          <w:lang w:val="en-GB"/>
                        </w:rPr>
                        <w:t>Note: The TB of the two PDSCHs can be either same or different</w:t>
                      </w:r>
                      <w:r>
                        <w:rPr>
                          <w:rStyle w:val="eop"/>
                          <w:color w:val="000000"/>
                          <w:sz w:val="20"/>
                          <w:szCs w:val="20"/>
                        </w:rPr>
                        <w:t> </w:t>
                      </w:r>
                    </w:p>
                  </w:txbxContent>
                </v:textbox>
                <w10:anchorlock/>
              </v:shape>
            </w:pict>
          </mc:Fallback>
        </mc:AlternateContent>
      </w:r>
    </w:p>
    <w:p w14:paraId="61916577" w14:textId="0DAB8166" w:rsidR="00CC2F31" w:rsidRDefault="00AC0176" w:rsidP="001F201D">
      <w:r>
        <w:t>Under this agreement there is one open FFS related to</w:t>
      </w:r>
      <w:r w:rsidR="00EC5CE6">
        <w:t xml:space="preserve"> </w:t>
      </w:r>
      <w:r w:rsidR="006402D8">
        <w:t xml:space="preserve">whether the value of “X” should potentially be scaled whenever the UE is configured with </w:t>
      </w:r>
      <w:r w:rsidR="00DA6CC4" w:rsidRPr="006C2178">
        <w:rPr>
          <w:i/>
          <w:iCs/>
        </w:rPr>
        <w:t>k1</w:t>
      </w:r>
      <w:r w:rsidR="00DA6CC4">
        <w:t xml:space="preserve"> values that are all larger than the value of </w:t>
      </w:r>
      <w:r w:rsidR="00DA6CC4" w:rsidRPr="003531A1">
        <w:rPr>
          <w:i/>
          <w:iCs/>
        </w:rPr>
        <w:t>T_proc,1</w:t>
      </w:r>
      <w:r w:rsidR="00DA6CC4">
        <w:t xml:space="preserve">. </w:t>
      </w:r>
      <w:r w:rsidR="00305200">
        <w:t>In the current description of the UE PDSCH processing procedure time</w:t>
      </w:r>
      <w:r w:rsidR="00A23D30">
        <w:t xml:space="preserve"> in</w:t>
      </w:r>
      <w:r w:rsidR="00DE396C">
        <w:t xml:space="preserve"> </w:t>
      </w:r>
      <w:r w:rsidR="00A23D30">
        <w:t xml:space="preserve">section 5.3 of </w:t>
      </w:r>
      <w:r w:rsidR="00465DE8">
        <w:t>38.214</w:t>
      </w:r>
      <w:r w:rsidR="00305200">
        <w:t xml:space="preserve">, </w:t>
      </w:r>
      <w:r w:rsidR="00AA5A2E">
        <w:t xml:space="preserve">the value of </w:t>
      </w:r>
      <w:r w:rsidR="00AA5A2E" w:rsidRPr="003531A1">
        <w:rPr>
          <w:i/>
          <w:iCs/>
        </w:rPr>
        <w:t>T_proc,1</w:t>
      </w:r>
      <w:r w:rsidR="00AA5A2E">
        <w:rPr>
          <w:i/>
          <w:iCs/>
        </w:rPr>
        <w:t xml:space="preserve"> </w:t>
      </w:r>
      <w:r w:rsidR="00AA5A2E">
        <w:t xml:space="preserve">is defined to allow the UE sufficient time to </w:t>
      </w:r>
      <w:r w:rsidR="00A3082E">
        <w:t xml:space="preserve">process and decode the PDSCH prior to transmitting </w:t>
      </w:r>
      <w:r w:rsidR="00B640B3">
        <w:t xml:space="preserve">the HARQ-ACK feedback on the uplink. In current specifications there </w:t>
      </w:r>
      <w:r w:rsidR="00D93B2E">
        <w:t>is</w:t>
      </w:r>
      <w:r w:rsidR="00B640B3">
        <w:t xml:space="preserve"> no </w:t>
      </w:r>
      <w:r w:rsidR="006423FB">
        <w:t xml:space="preserve">further relaxation for the UE processing of the PDSCH which is depending on the </w:t>
      </w:r>
      <w:r w:rsidR="00CC2F31">
        <w:t xml:space="preserve">configuration of </w:t>
      </w:r>
      <w:r w:rsidR="00CC2F31">
        <w:rPr>
          <w:i/>
          <w:iCs/>
        </w:rPr>
        <w:t>k1</w:t>
      </w:r>
      <w:r w:rsidR="00CC2F31">
        <w:t xml:space="preserve">. Based on this, we do not see any need for </w:t>
      </w:r>
      <w:r w:rsidR="00437644">
        <w:t xml:space="preserve">introducing a relaxation of the PDSCH processing timeline which would be depending on the configuration of </w:t>
      </w:r>
      <w:proofErr w:type="gramStart"/>
      <w:r w:rsidR="00437644">
        <w:rPr>
          <w:i/>
          <w:iCs/>
        </w:rPr>
        <w:t>k1</w:t>
      </w:r>
      <w:r w:rsidR="00437644">
        <w:t>, and</w:t>
      </w:r>
      <w:proofErr w:type="gramEnd"/>
      <w:r w:rsidR="00437644">
        <w:t xml:space="preserve"> propose that the working assumption is kept.</w:t>
      </w:r>
    </w:p>
    <w:p w14:paraId="50CD7D78" w14:textId="0B9590A1" w:rsidR="00437644" w:rsidRPr="005F5570" w:rsidRDefault="00437644" w:rsidP="001F201D">
      <w:pPr>
        <w:rPr>
          <w:b/>
          <w:bCs/>
        </w:rPr>
      </w:pPr>
      <w:r w:rsidRPr="005F5570">
        <w:rPr>
          <w:b/>
          <w:bCs/>
        </w:rPr>
        <w:t xml:space="preserve">Proposal 1: </w:t>
      </w:r>
      <w:r w:rsidR="006420C5" w:rsidRPr="005F5570">
        <w:rPr>
          <w:b/>
          <w:bCs/>
        </w:rPr>
        <w:t xml:space="preserve">In the agreement from RAN1#104-e on </w:t>
      </w:r>
      <w:r w:rsidR="00CE2FF8" w:rsidRPr="005F5570">
        <w:rPr>
          <w:b/>
          <w:bCs/>
        </w:rPr>
        <w:t>PDSCH processing for a HARQ process with disabled HARQ feedback, the value of X should be according to the working assumption, that is, X = T_proc,1</w:t>
      </w:r>
      <w:r w:rsidR="000B419D" w:rsidRPr="005F5570">
        <w:rPr>
          <w:b/>
          <w:bCs/>
        </w:rPr>
        <w:t>.</w:t>
      </w:r>
    </w:p>
    <w:p w14:paraId="37DF4A5C" w14:textId="43EAECD9" w:rsidR="00D33682" w:rsidRDefault="000B419D" w:rsidP="00D33682">
      <w:r>
        <w:t>Further, a</w:t>
      </w:r>
      <w:r w:rsidR="00D33682">
        <w:t>t RAN1#104-e there was an agreement related to the Type-2 HARQ codebook which reads:</w:t>
      </w:r>
    </w:p>
    <w:p w14:paraId="107D1BAB" w14:textId="119FBB40" w:rsidR="00D33682" w:rsidRDefault="00D33682" w:rsidP="00D33682">
      <w:r>
        <w:rPr>
          <w:noProof/>
        </w:rPr>
        <mc:AlternateContent>
          <mc:Choice Requires="wps">
            <w:drawing>
              <wp:inline distT="0" distB="0" distL="0" distR="0" wp14:anchorId="3303B536" wp14:editId="304B95AF">
                <wp:extent cx="6104255" cy="1404620"/>
                <wp:effectExtent l="0" t="0" r="1079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5942BA8E" w14:textId="77777777" w:rsidR="00D33682" w:rsidRDefault="00D33682" w:rsidP="00D33682">
                            <w:pPr>
                              <w:pStyle w:val="paragraph"/>
                              <w:spacing w:before="0" w:beforeAutospacing="0" w:after="0" w:afterAutospacing="0"/>
                              <w:ind w:left="1440" w:hanging="1440"/>
                              <w:textAlignment w:val="baseline"/>
                              <w:rPr>
                                <w:rFonts w:ascii="Segoe UI" w:hAnsi="Segoe UI" w:cs="Segoe UI"/>
                                <w:sz w:val="18"/>
                                <w:szCs w:val="18"/>
                              </w:rPr>
                            </w:pPr>
                            <w:r>
                              <w:rPr>
                                <w:rStyle w:val="normaltextrun"/>
                                <w:rFonts w:ascii="Times" w:hAnsi="Times" w:cs="Times"/>
                                <w:sz w:val="20"/>
                                <w:szCs w:val="20"/>
                                <w:shd w:val="clear" w:color="auto" w:fill="00FF00"/>
                                <w:lang w:val="en-GB"/>
                              </w:rPr>
                              <w:t>Agreement:</w:t>
                            </w:r>
                          </w:p>
                          <w:p w14:paraId="6FFBB3A6" w14:textId="77777777" w:rsidR="00D33682" w:rsidRDefault="00D33682" w:rsidP="00397BB1">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For Type-2 HARQ codebook in NTN: Reduce codebook size with HARQ-ACK codebook only including HARQ-ACK of PDSCH with feedback-enabled HARQ processes</w:t>
                            </w:r>
                            <w:r>
                              <w:rPr>
                                <w:rStyle w:val="eop"/>
                                <w:rFonts w:ascii="Times" w:hAnsi="Times" w:cs="Times"/>
                                <w:sz w:val="20"/>
                                <w:szCs w:val="20"/>
                              </w:rPr>
                              <w:t> </w:t>
                            </w:r>
                          </w:p>
                          <w:p w14:paraId="2627CDE2" w14:textId="77777777" w:rsidR="00D33682" w:rsidRPr="00D33682" w:rsidRDefault="00D33682" w:rsidP="00D33682">
                            <w:pPr>
                              <w:pStyle w:val="paragraph"/>
                              <w:numPr>
                                <w:ilvl w:val="0"/>
                                <w:numId w:val="33"/>
                              </w:numPr>
                              <w:spacing w:before="0" w:beforeAutospacing="0" w:after="0" w:afterAutospacing="0"/>
                              <w:ind w:left="360" w:firstLine="0"/>
                              <w:textAlignment w:val="baseline"/>
                              <w:rPr>
                                <w:rFonts w:ascii="Times" w:hAnsi="Times" w:cs="Times"/>
                                <w:sz w:val="22"/>
                                <w:szCs w:val="22"/>
                              </w:rPr>
                            </w:pPr>
                            <w:r>
                              <w:rPr>
                                <w:rStyle w:val="normaltextrun"/>
                                <w:rFonts w:ascii="Times" w:hAnsi="Times" w:cs="Times"/>
                                <w:sz w:val="20"/>
                                <w:szCs w:val="20"/>
                                <w:lang w:val="en-GB"/>
                              </w:rPr>
                              <w:t>FFS: The details of C-DAI and T-DAI counting for DCI of PDSCH with feedback-enable/disabled HARQ processes</w:t>
                            </w:r>
                            <w:r>
                              <w:rPr>
                                <w:rStyle w:val="eop"/>
                                <w:rFonts w:ascii="Times" w:hAnsi="Times" w:cs="Times"/>
                                <w:sz w:val="20"/>
                                <w:szCs w:val="20"/>
                              </w:rPr>
                              <w:t> </w:t>
                            </w:r>
                          </w:p>
                        </w:txbxContent>
                      </wps:txbx>
                      <wps:bodyPr rot="0" vert="horz" wrap="square" lIns="91440" tIns="45720" rIns="91440" bIns="45720" anchor="t" anchorCtr="0">
                        <a:spAutoFit/>
                      </wps:bodyPr>
                    </wps:wsp>
                  </a:graphicData>
                </a:graphic>
              </wp:inline>
            </w:drawing>
          </mc:Choice>
          <mc:Fallback>
            <w:pict>
              <v:shape w14:anchorId="3303B536" id="_x0000_s1027"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">
                <v:textbox style="mso-fit-shape-to-text:t">
                  <w:txbxContent>
                    <w:p w14:paraId="5942BA8E" w14:textId="77777777" w:rsidR="00D33682" w:rsidRDefault="00D33682" w:rsidP="00D33682">
                      <w:pPr>
                        <w:pStyle w:val="paragraph"/>
                        <w:spacing w:before="0" w:beforeAutospacing="0" w:after="0" w:afterAutospacing="0"/>
                        <w:ind w:left="1440" w:hanging="1440"/>
                        <w:textAlignment w:val="baseline"/>
                        <w:rPr>
                          <w:rFonts w:ascii="Segoe UI" w:hAnsi="Segoe UI" w:cs="Segoe UI"/>
                          <w:sz w:val="18"/>
                          <w:szCs w:val="18"/>
                        </w:rPr>
                      </w:pPr>
                      <w:r>
                        <w:rPr>
                          <w:rStyle w:val="normaltextrun"/>
                          <w:rFonts w:ascii="Times" w:hAnsi="Times" w:cs="Times"/>
                          <w:sz w:val="20"/>
                          <w:szCs w:val="20"/>
                          <w:shd w:val="clear" w:color="auto" w:fill="00FF00"/>
                          <w:lang w:val="en-GB"/>
                        </w:rPr>
                        <w:t>Agreement:</w:t>
                      </w:r>
                    </w:p>
                    <w:p w14:paraId="6FFBB3A6" w14:textId="77777777" w:rsidR="00D33682" w:rsidRDefault="00D33682" w:rsidP="00397BB1">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For Type-2 HARQ codebook in NTN: Reduce codebook size with HARQ-ACK codebook only including HARQ-ACK of PDSCH with feedback-enabled HARQ processes</w:t>
                      </w:r>
                      <w:r>
                        <w:rPr>
                          <w:rStyle w:val="eop"/>
                          <w:rFonts w:ascii="Times" w:hAnsi="Times" w:cs="Times"/>
                          <w:sz w:val="20"/>
                          <w:szCs w:val="20"/>
                        </w:rPr>
                        <w:t> </w:t>
                      </w:r>
                    </w:p>
                    <w:p w14:paraId="2627CDE2" w14:textId="77777777" w:rsidR="00D33682" w:rsidRPr="00D33682" w:rsidRDefault="00D33682" w:rsidP="00D33682">
                      <w:pPr>
                        <w:pStyle w:val="paragraph"/>
                        <w:numPr>
                          <w:ilvl w:val="0"/>
                          <w:numId w:val="33"/>
                        </w:numPr>
                        <w:spacing w:before="0" w:beforeAutospacing="0" w:after="0" w:afterAutospacing="0"/>
                        <w:ind w:left="360" w:firstLine="0"/>
                        <w:textAlignment w:val="baseline"/>
                        <w:rPr>
                          <w:rFonts w:ascii="Times" w:hAnsi="Times" w:cs="Times"/>
                          <w:sz w:val="22"/>
                          <w:szCs w:val="22"/>
                        </w:rPr>
                      </w:pPr>
                      <w:r>
                        <w:rPr>
                          <w:rStyle w:val="normaltextrun"/>
                          <w:rFonts w:ascii="Times" w:hAnsi="Times" w:cs="Times"/>
                          <w:sz w:val="20"/>
                          <w:szCs w:val="20"/>
                          <w:lang w:val="en-GB"/>
                        </w:rPr>
                        <w:t>FFS: The details of C-DAI and T-DAI counting for DCI of PDSCH with feedback-enable/disabled HARQ processes</w:t>
                      </w:r>
                      <w:r>
                        <w:rPr>
                          <w:rStyle w:val="eop"/>
                          <w:rFonts w:ascii="Times" w:hAnsi="Times" w:cs="Times"/>
                          <w:sz w:val="20"/>
                          <w:szCs w:val="20"/>
                        </w:rPr>
                        <w:t> </w:t>
                      </w:r>
                    </w:p>
                  </w:txbxContent>
                </v:textbox>
                <w10:anchorlock/>
              </v:shape>
            </w:pict>
          </mc:Fallback>
        </mc:AlternateContent>
      </w:r>
    </w:p>
    <w:p w14:paraId="09A09A52" w14:textId="078FEDB1" w:rsidR="00D33682" w:rsidRDefault="00587843" w:rsidP="00D33682">
      <w:r>
        <w:t>According to the RAN1#104-e agreement</w:t>
      </w:r>
      <w:r w:rsidR="001C4F93">
        <w:t>, the size</w:t>
      </w:r>
      <w:r w:rsidR="00E16E14">
        <w:t xml:space="preserve"> of the Type-2 HARQ</w:t>
      </w:r>
      <w:r w:rsidR="00603677">
        <w:t>-ACK</w:t>
      </w:r>
      <w:r w:rsidR="00E16E14">
        <w:t xml:space="preserve"> codeboo</w:t>
      </w:r>
      <w:r w:rsidR="00733973">
        <w:t>k in NTN</w:t>
      </w:r>
      <w:r w:rsidR="000C1164">
        <w:t xml:space="preserve"> will </w:t>
      </w:r>
      <w:r w:rsidR="00FE2F30">
        <w:t xml:space="preserve">depend on </w:t>
      </w:r>
      <w:r w:rsidR="00D7081A">
        <w:t>the number of scheduled</w:t>
      </w:r>
      <w:r w:rsidR="006120B2">
        <w:t xml:space="preserve"> </w:t>
      </w:r>
      <w:r w:rsidR="006D7026">
        <w:t>PDSCHs</w:t>
      </w:r>
      <w:r w:rsidR="00A10138">
        <w:t xml:space="preserve"> associated with </w:t>
      </w:r>
      <w:r w:rsidR="00AE7B65">
        <w:t>feedback-enabled HARQ processes only</w:t>
      </w:r>
      <w:r w:rsidR="00E4654B">
        <w:t xml:space="preserve"> (i.e., </w:t>
      </w:r>
      <w:r w:rsidR="00EC12A2">
        <w:t>scheduled PDSCHs associated with feedback-</w:t>
      </w:r>
      <w:r w:rsidR="0030200C">
        <w:t>dis</w:t>
      </w:r>
      <w:r w:rsidR="00EC12A2">
        <w:t>abled HARQ processes</w:t>
      </w:r>
      <w:r w:rsidR="0030200C">
        <w:t xml:space="preserve"> are not included</w:t>
      </w:r>
      <w:r w:rsidR="00E4654B">
        <w:t>)</w:t>
      </w:r>
      <w:r w:rsidR="00AE7B65">
        <w:t>.</w:t>
      </w:r>
      <w:r w:rsidR="00D32C1D">
        <w:t xml:space="preserve"> In order </w:t>
      </w:r>
      <w:r w:rsidR="00E24173">
        <w:t xml:space="preserve">to ensure </w:t>
      </w:r>
      <w:r w:rsidR="005A370A">
        <w:t>that UE</w:t>
      </w:r>
      <w:r w:rsidR="00DE3819">
        <w:t xml:space="preserve"> and </w:t>
      </w:r>
      <w:proofErr w:type="spellStart"/>
      <w:r w:rsidR="00DE3819">
        <w:t>gNB</w:t>
      </w:r>
      <w:proofErr w:type="spellEnd"/>
      <w:r w:rsidR="004D69FD">
        <w:t xml:space="preserve"> have the same understanding </w:t>
      </w:r>
      <w:r w:rsidR="00F11DA2">
        <w:t>on the number of scheduled PDSCHs</w:t>
      </w:r>
      <w:r w:rsidR="00AA10F5">
        <w:t xml:space="preserve"> associated with feedback</w:t>
      </w:r>
      <w:r w:rsidR="00975E63">
        <w:t xml:space="preserve">-enabled HARQ processes, </w:t>
      </w:r>
      <w:r w:rsidR="0040249E">
        <w:t>the counter</w:t>
      </w:r>
      <w:r w:rsidR="00657CCC">
        <w:t xml:space="preserve"> DAI (C-DAI)</w:t>
      </w:r>
      <w:r w:rsidR="00EB4E3D">
        <w:t xml:space="preserve"> and total</w:t>
      </w:r>
      <w:r w:rsidR="00A30AD8">
        <w:t xml:space="preserve"> DAI</w:t>
      </w:r>
      <w:r w:rsidR="007E17A8">
        <w:t xml:space="preserve"> (T-DAI)</w:t>
      </w:r>
      <w:r w:rsidR="007F57FF">
        <w:t xml:space="preserve"> indicated in</w:t>
      </w:r>
      <w:r w:rsidR="009F3BF7">
        <w:t xml:space="preserve"> a DCI should reflect</w:t>
      </w:r>
      <w:r w:rsidR="00BF5982">
        <w:t xml:space="preserve"> the </w:t>
      </w:r>
      <w:r w:rsidR="008D1550">
        <w:t xml:space="preserve">number of </w:t>
      </w:r>
      <w:r w:rsidR="0083426B">
        <w:t>scheduled PDSCHs</w:t>
      </w:r>
      <w:r w:rsidR="0047645C">
        <w:t xml:space="preserve"> </w:t>
      </w:r>
      <w:r w:rsidR="0011108B">
        <w:t>up</w:t>
      </w:r>
      <w:r w:rsidR="00EB60F2">
        <w:t xml:space="preserve"> to the point the </w:t>
      </w:r>
      <w:r w:rsidR="00557147">
        <w:t>DCI is received</w:t>
      </w:r>
      <w:r w:rsidR="00BE2B57">
        <w:t xml:space="preserve"> (i.e., legacy </w:t>
      </w:r>
      <w:proofErr w:type="spellStart"/>
      <w:r w:rsidR="00BE2B57">
        <w:t>behavior</w:t>
      </w:r>
      <w:proofErr w:type="spellEnd"/>
      <w:r w:rsidR="00BE2B57">
        <w:t>)</w:t>
      </w:r>
      <w:r w:rsidR="00FF3245">
        <w:t xml:space="preserve"> </w:t>
      </w:r>
      <w:r w:rsidR="0047645C" w:rsidRPr="00FF19E0">
        <w:rPr>
          <w:i/>
          <w:iCs/>
        </w:rPr>
        <w:t>excluding</w:t>
      </w:r>
      <w:r w:rsidR="000A3AF5" w:rsidRPr="00FF19E0">
        <w:rPr>
          <w:i/>
          <w:iCs/>
        </w:rPr>
        <w:t xml:space="preserve"> scheduled PDSCHs </w:t>
      </w:r>
      <w:r w:rsidR="00384CA6" w:rsidRPr="00FF19E0">
        <w:rPr>
          <w:i/>
          <w:iCs/>
        </w:rPr>
        <w:t xml:space="preserve">associated with feedback-disabled </w:t>
      </w:r>
      <w:r w:rsidR="00384CA6" w:rsidRPr="00FF19E0">
        <w:rPr>
          <w:i/>
          <w:iCs/>
        </w:rPr>
        <w:lastRenderedPageBreak/>
        <w:t>HARQ processes</w:t>
      </w:r>
      <w:r w:rsidR="00384CA6">
        <w:t>.</w:t>
      </w:r>
      <w:r w:rsidR="0038423D">
        <w:t xml:space="preserve"> </w:t>
      </w:r>
      <w:r w:rsidR="00264F2E">
        <w:t>In other words, downlink transmissions</w:t>
      </w:r>
      <w:r w:rsidR="006B1AA5">
        <w:t xml:space="preserve"> associated with</w:t>
      </w:r>
      <w:r w:rsidR="000F1C74">
        <w:t xml:space="preserve"> </w:t>
      </w:r>
      <w:proofErr w:type="gramStart"/>
      <w:r w:rsidR="000F1C74">
        <w:t>feedback</w:t>
      </w:r>
      <w:r w:rsidR="003C76E5">
        <w:t>-disabled</w:t>
      </w:r>
      <w:proofErr w:type="gramEnd"/>
      <w:r w:rsidR="003C76E5">
        <w:t xml:space="preserve"> HARQ processes should not be counted</w:t>
      </w:r>
      <w:r w:rsidR="00ED08E6">
        <w:t xml:space="preserve">, as they </w:t>
      </w:r>
      <w:r w:rsidR="002777C3">
        <w:t xml:space="preserve">should </w:t>
      </w:r>
      <w:r w:rsidR="00ED08E6">
        <w:t xml:space="preserve">not </w:t>
      </w:r>
      <w:r w:rsidR="00C5026D">
        <w:t>impact</w:t>
      </w:r>
      <w:r w:rsidR="00ED08E6">
        <w:t xml:space="preserve"> the codebook</w:t>
      </w:r>
      <w:r w:rsidR="00576DC8">
        <w:t xml:space="preserve"> size</w:t>
      </w:r>
      <w:r w:rsidR="003C76E5">
        <w:t>.</w:t>
      </w:r>
    </w:p>
    <w:p w14:paraId="3A474746" w14:textId="77777777" w:rsidR="00356147" w:rsidRDefault="00356147" w:rsidP="00356147">
      <w:r>
        <w:t xml:space="preserve">Since there are multiple potential configurations for the DCI formats, each of </w:t>
      </w:r>
      <w:proofErr w:type="gramStart"/>
      <w:r>
        <w:t>these need</w:t>
      </w:r>
      <w:proofErr w:type="gramEnd"/>
      <w:r>
        <w:t xml:space="preserve"> separate consideration. For DCI format 1_0, there is only support for C-DAI, while T-DAI is not supported by this DCI format. For DCI format 1_1 and DCI format 1_2, there may be configurations where both T-DAI and C-DAI are provided, or where only C-DAI is provided, and the sizes of the assigned DAI fields may be different depending on the specific configuration. When scheduling using any of the DCI formats, it would be natural that the C_DAI is not increased/updated whenever a HARQ process with feedback disabled is scheduled.</w:t>
      </w:r>
    </w:p>
    <w:p w14:paraId="3191DDB6" w14:textId="45599D4E" w:rsidR="00D33682" w:rsidRDefault="00254181" w:rsidP="00D33682">
      <w:pPr>
        <w:rPr>
          <w:b/>
          <w:bCs/>
        </w:rPr>
      </w:pPr>
      <w:r w:rsidRPr="00C57D4C">
        <w:rPr>
          <w:b/>
          <w:bCs/>
        </w:rPr>
        <w:t xml:space="preserve">Proposal </w:t>
      </w:r>
      <w:r w:rsidR="009D29BB">
        <w:rPr>
          <w:b/>
          <w:bCs/>
        </w:rPr>
        <w:t>2</w:t>
      </w:r>
      <w:r w:rsidRPr="00C57D4C">
        <w:rPr>
          <w:b/>
          <w:bCs/>
        </w:rPr>
        <w:t>: For Type-</w:t>
      </w:r>
      <w:r>
        <w:rPr>
          <w:b/>
          <w:bCs/>
        </w:rPr>
        <w:t>2</w:t>
      </w:r>
      <w:r w:rsidRPr="00C57D4C">
        <w:rPr>
          <w:b/>
          <w:bCs/>
        </w:rPr>
        <w:t xml:space="preserve"> HARQ codebook</w:t>
      </w:r>
      <w:r>
        <w:rPr>
          <w:b/>
          <w:bCs/>
        </w:rPr>
        <w:t xml:space="preserve">, </w:t>
      </w:r>
      <w:r w:rsidR="00750DE3">
        <w:rPr>
          <w:b/>
          <w:bCs/>
        </w:rPr>
        <w:t>C-DAI and T-DAI</w:t>
      </w:r>
      <w:r w:rsidR="003A548D">
        <w:rPr>
          <w:b/>
          <w:bCs/>
        </w:rPr>
        <w:t xml:space="preserve"> </w:t>
      </w:r>
      <w:r w:rsidR="00DE4474">
        <w:rPr>
          <w:b/>
          <w:bCs/>
        </w:rPr>
        <w:t xml:space="preserve">counting </w:t>
      </w:r>
      <w:r w:rsidR="00756701">
        <w:rPr>
          <w:b/>
          <w:bCs/>
        </w:rPr>
        <w:t xml:space="preserve">should </w:t>
      </w:r>
      <w:r w:rsidR="00DE4474">
        <w:rPr>
          <w:b/>
          <w:bCs/>
        </w:rPr>
        <w:t>exclude</w:t>
      </w:r>
      <w:r w:rsidR="003B31E1">
        <w:rPr>
          <w:b/>
          <w:bCs/>
        </w:rPr>
        <w:t xml:space="preserve"> schedu</w:t>
      </w:r>
      <w:r w:rsidR="00DC6DB9">
        <w:rPr>
          <w:b/>
          <w:bCs/>
        </w:rPr>
        <w:t>led PDSCHs</w:t>
      </w:r>
      <w:r w:rsidR="0030042E">
        <w:rPr>
          <w:b/>
          <w:bCs/>
        </w:rPr>
        <w:t xml:space="preserve"> </w:t>
      </w:r>
      <w:r w:rsidR="00250B5B">
        <w:rPr>
          <w:b/>
          <w:bCs/>
        </w:rPr>
        <w:t xml:space="preserve">that are </w:t>
      </w:r>
      <w:r w:rsidR="0030042E">
        <w:rPr>
          <w:b/>
          <w:bCs/>
        </w:rPr>
        <w:t>associated with feedback-disabled HARQ processes</w:t>
      </w:r>
      <w:r w:rsidRPr="00C57D4C">
        <w:rPr>
          <w:b/>
          <w:bCs/>
        </w:rPr>
        <w:t>.</w:t>
      </w:r>
    </w:p>
    <w:p w14:paraId="401CBA21" w14:textId="552109A4" w:rsidR="005F78A1" w:rsidRDefault="005F78A1" w:rsidP="00D33682">
      <w:pPr>
        <w:rPr>
          <w:b/>
          <w:bCs/>
        </w:rPr>
      </w:pPr>
      <w:r>
        <w:rPr>
          <w:b/>
          <w:bCs/>
        </w:rPr>
        <w:t xml:space="preserve">Proposal </w:t>
      </w:r>
      <w:r w:rsidR="009D29BB">
        <w:rPr>
          <w:b/>
          <w:bCs/>
        </w:rPr>
        <w:t>3</w:t>
      </w:r>
      <w:r>
        <w:rPr>
          <w:b/>
          <w:bCs/>
        </w:rPr>
        <w:t xml:space="preserve">: The UE uses HARQ process ID to determine </w:t>
      </w:r>
      <w:proofErr w:type="gramStart"/>
      <w:r>
        <w:rPr>
          <w:b/>
          <w:bCs/>
        </w:rPr>
        <w:t>whether or not</w:t>
      </w:r>
      <w:proofErr w:type="gramEnd"/>
      <w:r>
        <w:rPr>
          <w:b/>
          <w:bCs/>
        </w:rPr>
        <w:t xml:space="preserve"> HARQ feedback is disabled.</w:t>
      </w:r>
    </w:p>
    <w:p w14:paraId="64DDA699" w14:textId="7A192647" w:rsidR="005F78A1" w:rsidRDefault="005F78A1" w:rsidP="00D33682">
      <w:pPr>
        <w:rPr>
          <w:b/>
          <w:bCs/>
        </w:rPr>
      </w:pPr>
      <w:r>
        <w:rPr>
          <w:b/>
          <w:bCs/>
        </w:rPr>
        <w:t xml:space="preserve">Proposal </w:t>
      </w:r>
      <w:r w:rsidR="009D29BB">
        <w:rPr>
          <w:b/>
          <w:bCs/>
        </w:rPr>
        <w:t>4</w:t>
      </w:r>
      <w:r>
        <w:rPr>
          <w:b/>
          <w:bCs/>
        </w:rPr>
        <w:t>: The UE determines the Type-2 HARQ codebook size based on the scheduled HARQ processes that has HARQ feedback enabled.</w:t>
      </w:r>
    </w:p>
    <w:p w14:paraId="3584B64D" w14:textId="7A0F8A5B" w:rsidR="00D33682" w:rsidRPr="004E4FE6" w:rsidRDefault="00F3660D" w:rsidP="00D33682">
      <w:r>
        <w:t xml:space="preserve">In terms of HARQ codebooks other than the Type-2, there are some pending FFS points from </w:t>
      </w:r>
      <w:r w:rsidR="00D33682">
        <w:t>RAN1#103-e</w:t>
      </w:r>
      <w:r w:rsidR="00A43089">
        <w:t>.</w:t>
      </w:r>
      <w:r w:rsidR="00D33682">
        <w:t xml:space="preserve"> </w:t>
      </w:r>
      <w:r w:rsidR="00A43089">
        <w:t>There</w:t>
      </w:r>
      <w:r w:rsidR="00D33682">
        <w:t xml:space="preserve"> was a discussion on the potential update to HARQ-ACK codebook in connection to HARQ processes with disabled HARQ-ACK feedback. The agreement </w:t>
      </w:r>
      <w:r w:rsidR="00742579">
        <w:t xml:space="preserve">from this meeting </w:t>
      </w:r>
      <w:r w:rsidR="00D33682">
        <w:t>reads:</w:t>
      </w:r>
    </w:p>
    <w:p w14:paraId="3F52839C" w14:textId="77777777" w:rsidR="00D33682" w:rsidRDefault="00D33682" w:rsidP="00D33682">
      <w:r>
        <w:rPr>
          <w:noProof/>
        </w:rPr>
        <mc:AlternateContent>
          <mc:Choice Requires="wps">
            <w:drawing>
              <wp:inline distT="0" distB="0" distL="0" distR="0" wp14:anchorId="15CBC988" wp14:editId="45FF2A5E">
                <wp:extent cx="6032500" cy="1404620"/>
                <wp:effectExtent l="0" t="0" r="2540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1404620"/>
                        </a:xfrm>
                        <a:prstGeom prst="rect">
                          <a:avLst/>
                        </a:prstGeom>
                        <a:solidFill>
                          <a:srgbClr val="FFFFFF"/>
                        </a:solidFill>
                        <a:ln w="9525">
                          <a:solidFill>
                            <a:srgbClr val="000000"/>
                          </a:solidFill>
                          <a:miter lim="800000"/>
                          <a:headEnd/>
                          <a:tailEnd/>
                        </a:ln>
                      </wps:spPr>
                      <wps:txbx>
                        <w:txbxContent>
                          <w:p w14:paraId="7BA822B7" w14:textId="77777777" w:rsidR="00D33682" w:rsidRDefault="00D33682" w:rsidP="00D33682">
                            <w:pPr>
                              <w:spacing w:after="0"/>
                              <w:rPr>
                                <w:color w:val="000000"/>
                                <w:lang w:eastAsia="x-none"/>
                              </w:rPr>
                            </w:pPr>
                            <w:r>
                              <w:rPr>
                                <w:color w:val="000000"/>
                                <w:highlight w:val="green"/>
                                <w:lang w:eastAsia="x-none"/>
                              </w:rPr>
                              <w:t>Agreement:</w:t>
                            </w:r>
                          </w:p>
                          <w:p w14:paraId="7C48BB11" w14:textId="77777777" w:rsidR="00D33682" w:rsidRDefault="00D33682" w:rsidP="00D33682">
                            <w:pPr>
                              <w:spacing w:after="0"/>
                              <w:rPr>
                                <w:color w:val="000000"/>
                                <w:lang w:eastAsia="x-none"/>
                              </w:rPr>
                            </w:pPr>
                            <w:r>
                              <w:rPr>
                                <w:color w:val="000000"/>
                                <w:lang w:eastAsia="x-none"/>
                              </w:rPr>
                              <w:t>HARQ codebook enhancement is supported as:</w:t>
                            </w:r>
                          </w:p>
                          <w:p w14:paraId="0D3D6D4C" w14:textId="77777777" w:rsidR="00D33682" w:rsidRDefault="00D33682" w:rsidP="00D33682">
                            <w:pPr>
                              <w:numPr>
                                <w:ilvl w:val="0"/>
                                <w:numId w:val="32"/>
                              </w:numPr>
                              <w:overflowPunct/>
                              <w:autoSpaceDE/>
                              <w:autoSpaceDN/>
                              <w:adjustRightInd/>
                              <w:spacing w:after="0" w:line="259" w:lineRule="auto"/>
                              <w:textAlignment w:val="auto"/>
                              <w:rPr>
                                <w:color w:val="000000"/>
                                <w:lang w:eastAsia="x-none"/>
                              </w:rPr>
                            </w:pPr>
                            <w:r>
                              <w:rPr>
                                <w:color w:val="000000"/>
                                <w:lang w:eastAsia="x-none"/>
                              </w:rPr>
                              <w:t>For Type-2 HARQ codebook:</w:t>
                            </w:r>
                          </w:p>
                          <w:p w14:paraId="0896A24D" w14:textId="77777777" w:rsidR="00D33682" w:rsidRDefault="00D33682" w:rsidP="00D33682">
                            <w:pPr>
                              <w:numPr>
                                <w:ilvl w:val="1"/>
                                <w:numId w:val="32"/>
                              </w:numPr>
                              <w:overflowPunct/>
                              <w:autoSpaceDE/>
                              <w:autoSpaceDN/>
                              <w:adjustRightInd/>
                              <w:spacing w:after="0" w:line="259" w:lineRule="auto"/>
                              <w:textAlignment w:val="auto"/>
                              <w:rPr>
                                <w:color w:val="000000"/>
                                <w:lang w:eastAsia="x-none"/>
                              </w:rPr>
                            </w:pPr>
                            <w:r>
                              <w:rPr>
                                <w:color w:val="000000"/>
                                <w:lang w:eastAsia="x-none"/>
                              </w:rPr>
                              <w:t>Option-1: Reduce codebook size with:</w:t>
                            </w:r>
                          </w:p>
                          <w:p w14:paraId="15DD2576" w14:textId="77777777" w:rsidR="00D33682" w:rsidRDefault="00D33682" w:rsidP="00D33682">
                            <w:pPr>
                              <w:numPr>
                                <w:ilvl w:val="2"/>
                                <w:numId w:val="32"/>
                              </w:numPr>
                              <w:overflowPunct/>
                              <w:autoSpaceDE/>
                              <w:autoSpaceDN/>
                              <w:adjustRightInd/>
                              <w:spacing w:after="0" w:line="259" w:lineRule="auto"/>
                              <w:textAlignment w:val="auto"/>
                              <w:rPr>
                                <w:color w:val="000000"/>
                                <w:lang w:eastAsia="x-none"/>
                              </w:rPr>
                            </w:pPr>
                            <w:r>
                              <w:rPr>
                                <w:color w:val="000000"/>
                                <w:lang w:eastAsia="x-none"/>
                              </w:rPr>
                              <w:t>HARQ-ACK codebook only includes HARQ-ACK of PDSCH with feedback-enabled HARQ processes</w:t>
                            </w:r>
                          </w:p>
                          <w:p w14:paraId="5FF2F043" w14:textId="77777777" w:rsidR="00D33682" w:rsidRDefault="00D33682" w:rsidP="00D33682">
                            <w:pPr>
                              <w:numPr>
                                <w:ilvl w:val="3"/>
                                <w:numId w:val="32"/>
                              </w:numPr>
                              <w:overflowPunct/>
                              <w:autoSpaceDE/>
                              <w:autoSpaceDN/>
                              <w:adjustRightInd/>
                              <w:spacing w:after="0" w:line="259" w:lineRule="auto"/>
                              <w:textAlignment w:val="auto"/>
                              <w:rPr>
                                <w:color w:val="000000"/>
                                <w:lang w:eastAsia="x-none"/>
                              </w:rPr>
                            </w:pPr>
                            <w:r>
                              <w:rPr>
                                <w:color w:val="000000"/>
                                <w:lang w:eastAsia="x-none"/>
                              </w:rPr>
                              <w:t>FFS: the details of C-DAI and T-DAI counting for DCI of PDSCH with feedback-enable/disabled HARQ processes</w:t>
                            </w:r>
                          </w:p>
                          <w:p w14:paraId="05F836BA" w14:textId="77777777" w:rsidR="00D33682" w:rsidRDefault="00D33682" w:rsidP="00D33682">
                            <w:pPr>
                              <w:numPr>
                                <w:ilvl w:val="2"/>
                                <w:numId w:val="32"/>
                              </w:numPr>
                              <w:overflowPunct/>
                              <w:autoSpaceDE/>
                              <w:autoSpaceDN/>
                              <w:adjustRightInd/>
                              <w:spacing w:after="0" w:line="259" w:lineRule="auto"/>
                              <w:textAlignment w:val="auto"/>
                              <w:rPr>
                                <w:color w:val="000000"/>
                                <w:lang w:eastAsia="x-none"/>
                              </w:rPr>
                            </w:pPr>
                            <w:r>
                              <w:rPr>
                                <w:color w:val="000000"/>
                                <w:lang w:eastAsia="x-none"/>
                              </w:rPr>
                              <w:t>FFS: at least DCI for SPS release/SPS PDSCH</w:t>
                            </w:r>
                          </w:p>
                          <w:p w14:paraId="1E581EC4" w14:textId="77777777" w:rsidR="00D33682" w:rsidRDefault="00D33682" w:rsidP="00D33682">
                            <w:pPr>
                              <w:numPr>
                                <w:ilvl w:val="1"/>
                                <w:numId w:val="32"/>
                              </w:numPr>
                              <w:overflowPunct/>
                              <w:autoSpaceDE/>
                              <w:autoSpaceDN/>
                              <w:adjustRightInd/>
                              <w:spacing w:after="0" w:line="259" w:lineRule="auto"/>
                              <w:textAlignment w:val="auto"/>
                              <w:rPr>
                                <w:color w:val="000000"/>
                                <w:lang w:eastAsia="x-none"/>
                              </w:rPr>
                            </w:pPr>
                            <w:r>
                              <w:rPr>
                                <w:color w:val="000000"/>
                                <w:lang w:eastAsia="x-none"/>
                              </w:rPr>
                              <w:t>Option-2: No enhancement</w:t>
                            </w:r>
                          </w:p>
                          <w:p w14:paraId="35A10A96" w14:textId="77777777" w:rsidR="00D33682" w:rsidRDefault="00D33682" w:rsidP="00D33682">
                            <w:pPr>
                              <w:numPr>
                                <w:ilvl w:val="1"/>
                                <w:numId w:val="32"/>
                              </w:numPr>
                              <w:overflowPunct/>
                              <w:autoSpaceDE/>
                              <w:autoSpaceDN/>
                              <w:adjustRightInd/>
                              <w:spacing w:after="0" w:line="259" w:lineRule="auto"/>
                              <w:textAlignment w:val="auto"/>
                              <w:rPr>
                                <w:color w:val="000000"/>
                                <w:lang w:eastAsia="x-none"/>
                              </w:rPr>
                            </w:pPr>
                            <w:r>
                              <w:rPr>
                                <w:color w:val="000000"/>
                                <w:lang w:eastAsia="x-none"/>
                              </w:rPr>
                              <w:t>Other options are not precluded.</w:t>
                            </w:r>
                          </w:p>
                          <w:p w14:paraId="7E1FFDF8" w14:textId="77777777" w:rsidR="00D33682" w:rsidRDefault="00D33682" w:rsidP="00D33682">
                            <w:pPr>
                              <w:numPr>
                                <w:ilvl w:val="0"/>
                                <w:numId w:val="32"/>
                              </w:numPr>
                              <w:overflowPunct/>
                              <w:autoSpaceDE/>
                              <w:autoSpaceDN/>
                              <w:adjustRightInd/>
                              <w:spacing w:after="0" w:line="259" w:lineRule="auto"/>
                              <w:textAlignment w:val="auto"/>
                              <w:rPr>
                                <w:color w:val="000000"/>
                                <w:lang w:eastAsia="x-none"/>
                              </w:rPr>
                            </w:pPr>
                            <w:r>
                              <w:rPr>
                                <w:color w:val="000000"/>
                                <w:lang w:eastAsia="x-none"/>
                              </w:rPr>
                              <w:t>For Type-1 HARQ codebook, further discuss is needed with down selection among following options:</w:t>
                            </w:r>
                          </w:p>
                          <w:p w14:paraId="2C5F1F5C" w14:textId="77777777" w:rsidR="00D33682" w:rsidRDefault="00D33682" w:rsidP="00D33682">
                            <w:pPr>
                              <w:numPr>
                                <w:ilvl w:val="1"/>
                                <w:numId w:val="32"/>
                              </w:numPr>
                              <w:overflowPunct/>
                              <w:autoSpaceDE/>
                              <w:autoSpaceDN/>
                              <w:adjustRightInd/>
                              <w:spacing w:after="0" w:line="259" w:lineRule="auto"/>
                              <w:textAlignment w:val="auto"/>
                              <w:rPr>
                                <w:color w:val="000000"/>
                                <w:lang w:eastAsia="x-none"/>
                              </w:rPr>
                            </w:pPr>
                            <w:r>
                              <w:rPr>
                                <w:color w:val="000000"/>
                                <w:lang w:eastAsia="x-none"/>
                              </w:rPr>
                              <w:t xml:space="preserve">Option-1: No </w:t>
                            </w:r>
                            <w:proofErr w:type="gramStart"/>
                            <w:r>
                              <w:rPr>
                                <w:color w:val="000000"/>
                                <w:lang w:eastAsia="x-none"/>
                              </w:rPr>
                              <w:t>enhancement;</w:t>
                            </w:r>
                            <w:proofErr w:type="gramEnd"/>
                          </w:p>
                          <w:p w14:paraId="5842E775" w14:textId="77777777" w:rsidR="00D33682" w:rsidRDefault="00D33682" w:rsidP="00D33682">
                            <w:pPr>
                              <w:numPr>
                                <w:ilvl w:val="1"/>
                                <w:numId w:val="32"/>
                              </w:numPr>
                              <w:overflowPunct/>
                              <w:autoSpaceDE/>
                              <w:autoSpaceDN/>
                              <w:adjustRightInd/>
                              <w:spacing w:after="0" w:line="259" w:lineRule="auto"/>
                              <w:textAlignment w:val="auto"/>
                              <w:rPr>
                                <w:color w:val="000000"/>
                                <w:lang w:eastAsia="x-none"/>
                              </w:rPr>
                            </w:pPr>
                            <w:r>
                              <w:rPr>
                                <w:color w:val="000000"/>
                                <w:lang w:eastAsia="x-none"/>
                              </w:rPr>
                              <w:t>Option-2: Report NACK on disabled process</w:t>
                            </w:r>
                          </w:p>
                          <w:p w14:paraId="19B667F2" w14:textId="77777777" w:rsidR="00D33682" w:rsidRDefault="00D33682" w:rsidP="00D33682">
                            <w:pPr>
                              <w:numPr>
                                <w:ilvl w:val="1"/>
                                <w:numId w:val="32"/>
                              </w:numPr>
                              <w:overflowPunct/>
                              <w:autoSpaceDE/>
                              <w:autoSpaceDN/>
                              <w:adjustRightInd/>
                              <w:spacing w:after="0" w:line="259" w:lineRule="auto"/>
                              <w:textAlignment w:val="auto"/>
                              <w:rPr>
                                <w:color w:val="000000"/>
                                <w:lang w:eastAsia="x-none"/>
                              </w:rPr>
                            </w:pPr>
                            <w:r>
                              <w:rPr>
                                <w:color w:val="000000"/>
                                <w:lang w:eastAsia="x-none"/>
                              </w:rPr>
                              <w:t>Option-3: Reduce codebook size with criteria </w:t>
                            </w:r>
                          </w:p>
                          <w:p w14:paraId="05BE6CBC" w14:textId="77777777" w:rsidR="00D33682" w:rsidRPr="002C727E" w:rsidRDefault="00D33682" w:rsidP="00D33682">
                            <w:pPr>
                              <w:numPr>
                                <w:ilvl w:val="0"/>
                                <w:numId w:val="32"/>
                              </w:numPr>
                              <w:overflowPunct/>
                              <w:autoSpaceDE/>
                              <w:autoSpaceDN/>
                              <w:adjustRightInd/>
                              <w:spacing w:after="0" w:line="259" w:lineRule="auto"/>
                              <w:textAlignment w:val="auto"/>
                              <w:rPr>
                                <w:color w:val="000000"/>
                                <w:lang w:eastAsia="x-none"/>
                              </w:rPr>
                            </w:pPr>
                            <w:r>
                              <w:rPr>
                                <w:color w:val="000000"/>
                                <w:lang w:eastAsia="x-none"/>
                              </w:rPr>
                              <w:t>FFS: Enhancements for Type-3 HARQ codebook</w:t>
                            </w:r>
                          </w:p>
                        </w:txbxContent>
                      </wps:txbx>
                      <wps:bodyPr rot="0" vert="horz" wrap="square" lIns="91440" tIns="45720" rIns="91440" bIns="45720" anchor="t" anchorCtr="0">
                        <a:spAutoFit/>
                      </wps:bodyPr>
                    </wps:wsp>
                  </a:graphicData>
                </a:graphic>
              </wp:inline>
            </w:drawing>
          </mc:Choice>
          <mc:Fallback>
            <w:pict>
              <v:shape w14:anchorId="15CBC988" id="_x0000_s1028" type="#_x0000_t202" style="width:4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">
                <v:textbox style="mso-fit-shape-to-text:t">
                  <w:txbxContent>
                    <w:p w14:paraId="7BA822B7" w14:textId="77777777" w:rsidR="00D33682" w:rsidRDefault="00D33682" w:rsidP="00D33682">
                      <w:pPr>
                        <w:spacing w:after="0"/>
                        <w:rPr>
                          <w:color w:val="000000"/>
                          <w:lang w:eastAsia="x-none"/>
                        </w:rPr>
                      </w:pPr>
                      <w:r>
                        <w:rPr>
                          <w:color w:val="000000"/>
                          <w:highlight w:val="green"/>
                          <w:lang w:eastAsia="x-none"/>
                        </w:rPr>
                        <w:t>Agreement:</w:t>
                      </w:r>
                    </w:p>
                    <w:p w14:paraId="7C48BB11" w14:textId="77777777" w:rsidR="00D33682" w:rsidRDefault="00D33682" w:rsidP="00D33682">
                      <w:pPr>
                        <w:spacing w:after="0"/>
                        <w:rPr>
                          <w:color w:val="000000"/>
                          <w:lang w:eastAsia="x-none"/>
                        </w:rPr>
                      </w:pPr>
                      <w:r>
                        <w:rPr>
                          <w:color w:val="000000"/>
                          <w:lang w:eastAsia="x-none"/>
                        </w:rPr>
                        <w:t>HARQ codebook enhancement is supported as:</w:t>
                      </w:r>
                    </w:p>
                    <w:p w14:paraId="0D3D6D4C" w14:textId="77777777" w:rsidR="00D33682" w:rsidRDefault="00D33682" w:rsidP="00D33682">
                      <w:pPr>
                        <w:numPr>
                          <w:ilvl w:val="0"/>
                          <w:numId w:val="32"/>
                        </w:numPr>
                        <w:overflowPunct/>
                        <w:autoSpaceDE/>
                        <w:autoSpaceDN/>
                        <w:adjustRightInd/>
                        <w:spacing w:after="0" w:line="259" w:lineRule="auto"/>
                        <w:textAlignment w:val="auto"/>
                        <w:rPr>
                          <w:color w:val="000000"/>
                          <w:lang w:eastAsia="x-none"/>
                        </w:rPr>
                      </w:pPr>
                      <w:r>
                        <w:rPr>
                          <w:color w:val="000000"/>
                          <w:lang w:eastAsia="x-none"/>
                        </w:rPr>
                        <w:t>For Type-2 HARQ codebook:</w:t>
                      </w:r>
                    </w:p>
                    <w:p w14:paraId="0896A24D" w14:textId="77777777" w:rsidR="00D33682" w:rsidRDefault="00D33682" w:rsidP="00D33682">
                      <w:pPr>
                        <w:numPr>
                          <w:ilvl w:val="1"/>
                          <w:numId w:val="32"/>
                        </w:numPr>
                        <w:overflowPunct/>
                        <w:autoSpaceDE/>
                        <w:autoSpaceDN/>
                        <w:adjustRightInd/>
                        <w:spacing w:after="0" w:line="259" w:lineRule="auto"/>
                        <w:textAlignment w:val="auto"/>
                        <w:rPr>
                          <w:color w:val="000000"/>
                          <w:lang w:eastAsia="x-none"/>
                        </w:rPr>
                      </w:pPr>
                      <w:r>
                        <w:rPr>
                          <w:color w:val="000000"/>
                          <w:lang w:eastAsia="x-none"/>
                        </w:rPr>
                        <w:t>Option-1: Reduce codebook size with:</w:t>
                      </w:r>
                    </w:p>
                    <w:p w14:paraId="15DD2576" w14:textId="77777777" w:rsidR="00D33682" w:rsidRDefault="00D33682" w:rsidP="00D33682">
                      <w:pPr>
                        <w:numPr>
                          <w:ilvl w:val="2"/>
                          <w:numId w:val="32"/>
                        </w:numPr>
                        <w:overflowPunct/>
                        <w:autoSpaceDE/>
                        <w:autoSpaceDN/>
                        <w:adjustRightInd/>
                        <w:spacing w:after="0" w:line="259" w:lineRule="auto"/>
                        <w:textAlignment w:val="auto"/>
                        <w:rPr>
                          <w:color w:val="000000"/>
                          <w:lang w:eastAsia="x-none"/>
                        </w:rPr>
                      </w:pPr>
                      <w:r>
                        <w:rPr>
                          <w:color w:val="000000"/>
                          <w:lang w:eastAsia="x-none"/>
                        </w:rPr>
                        <w:t>HARQ-ACK codebook only includes HARQ-ACK of PDSCH with feedback-enabled HARQ processes</w:t>
                      </w:r>
                    </w:p>
                    <w:p w14:paraId="5FF2F043" w14:textId="77777777" w:rsidR="00D33682" w:rsidRDefault="00D33682" w:rsidP="00D33682">
                      <w:pPr>
                        <w:numPr>
                          <w:ilvl w:val="3"/>
                          <w:numId w:val="32"/>
                        </w:numPr>
                        <w:overflowPunct/>
                        <w:autoSpaceDE/>
                        <w:autoSpaceDN/>
                        <w:adjustRightInd/>
                        <w:spacing w:after="0" w:line="259" w:lineRule="auto"/>
                        <w:textAlignment w:val="auto"/>
                        <w:rPr>
                          <w:color w:val="000000"/>
                          <w:lang w:eastAsia="x-none"/>
                        </w:rPr>
                      </w:pPr>
                      <w:r>
                        <w:rPr>
                          <w:color w:val="000000"/>
                          <w:lang w:eastAsia="x-none"/>
                        </w:rPr>
                        <w:t>FFS: the details of C-DAI and T-DAI counting for DCI of PDSCH with feedback-enable/disabled HARQ processes</w:t>
                      </w:r>
                    </w:p>
                    <w:p w14:paraId="05F836BA" w14:textId="77777777" w:rsidR="00D33682" w:rsidRDefault="00D33682" w:rsidP="00D33682">
                      <w:pPr>
                        <w:numPr>
                          <w:ilvl w:val="2"/>
                          <w:numId w:val="32"/>
                        </w:numPr>
                        <w:overflowPunct/>
                        <w:autoSpaceDE/>
                        <w:autoSpaceDN/>
                        <w:adjustRightInd/>
                        <w:spacing w:after="0" w:line="259" w:lineRule="auto"/>
                        <w:textAlignment w:val="auto"/>
                        <w:rPr>
                          <w:color w:val="000000"/>
                          <w:lang w:eastAsia="x-none"/>
                        </w:rPr>
                      </w:pPr>
                      <w:r>
                        <w:rPr>
                          <w:color w:val="000000"/>
                          <w:lang w:eastAsia="x-none"/>
                        </w:rPr>
                        <w:t>FFS: at least DCI for SPS release/SPS PDSCH</w:t>
                      </w:r>
                    </w:p>
                    <w:p w14:paraId="1E581EC4" w14:textId="77777777" w:rsidR="00D33682" w:rsidRDefault="00D33682" w:rsidP="00D33682">
                      <w:pPr>
                        <w:numPr>
                          <w:ilvl w:val="1"/>
                          <w:numId w:val="32"/>
                        </w:numPr>
                        <w:overflowPunct/>
                        <w:autoSpaceDE/>
                        <w:autoSpaceDN/>
                        <w:adjustRightInd/>
                        <w:spacing w:after="0" w:line="259" w:lineRule="auto"/>
                        <w:textAlignment w:val="auto"/>
                        <w:rPr>
                          <w:color w:val="000000"/>
                          <w:lang w:eastAsia="x-none"/>
                        </w:rPr>
                      </w:pPr>
                      <w:r>
                        <w:rPr>
                          <w:color w:val="000000"/>
                          <w:lang w:eastAsia="x-none"/>
                        </w:rPr>
                        <w:t>Option-2: No enhancement</w:t>
                      </w:r>
                    </w:p>
                    <w:p w14:paraId="35A10A96" w14:textId="77777777" w:rsidR="00D33682" w:rsidRDefault="00D33682" w:rsidP="00D33682">
                      <w:pPr>
                        <w:numPr>
                          <w:ilvl w:val="1"/>
                          <w:numId w:val="32"/>
                        </w:numPr>
                        <w:overflowPunct/>
                        <w:autoSpaceDE/>
                        <w:autoSpaceDN/>
                        <w:adjustRightInd/>
                        <w:spacing w:after="0" w:line="259" w:lineRule="auto"/>
                        <w:textAlignment w:val="auto"/>
                        <w:rPr>
                          <w:color w:val="000000"/>
                          <w:lang w:eastAsia="x-none"/>
                        </w:rPr>
                      </w:pPr>
                      <w:r>
                        <w:rPr>
                          <w:color w:val="000000"/>
                          <w:lang w:eastAsia="x-none"/>
                        </w:rPr>
                        <w:t>Other options are not precluded.</w:t>
                      </w:r>
                    </w:p>
                    <w:p w14:paraId="7E1FFDF8" w14:textId="77777777" w:rsidR="00D33682" w:rsidRDefault="00D33682" w:rsidP="00D33682">
                      <w:pPr>
                        <w:numPr>
                          <w:ilvl w:val="0"/>
                          <w:numId w:val="32"/>
                        </w:numPr>
                        <w:overflowPunct/>
                        <w:autoSpaceDE/>
                        <w:autoSpaceDN/>
                        <w:adjustRightInd/>
                        <w:spacing w:after="0" w:line="259" w:lineRule="auto"/>
                        <w:textAlignment w:val="auto"/>
                        <w:rPr>
                          <w:color w:val="000000"/>
                          <w:lang w:eastAsia="x-none"/>
                        </w:rPr>
                      </w:pPr>
                      <w:r>
                        <w:rPr>
                          <w:color w:val="000000"/>
                          <w:lang w:eastAsia="x-none"/>
                        </w:rPr>
                        <w:t>For Type-1 HARQ codebook, further discuss is needed with down selection among following options:</w:t>
                      </w:r>
                    </w:p>
                    <w:p w14:paraId="2C5F1F5C" w14:textId="77777777" w:rsidR="00D33682" w:rsidRDefault="00D33682" w:rsidP="00D33682">
                      <w:pPr>
                        <w:numPr>
                          <w:ilvl w:val="1"/>
                          <w:numId w:val="32"/>
                        </w:numPr>
                        <w:overflowPunct/>
                        <w:autoSpaceDE/>
                        <w:autoSpaceDN/>
                        <w:adjustRightInd/>
                        <w:spacing w:after="0" w:line="259" w:lineRule="auto"/>
                        <w:textAlignment w:val="auto"/>
                        <w:rPr>
                          <w:color w:val="000000"/>
                          <w:lang w:eastAsia="x-none"/>
                        </w:rPr>
                      </w:pPr>
                      <w:r>
                        <w:rPr>
                          <w:color w:val="000000"/>
                          <w:lang w:eastAsia="x-none"/>
                        </w:rPr>
                        <w:t xml:space="preserve">Option-1: No </w:t>
                      </w:r>
                      <w:proofErr w:type="gramStart"/>
                      <w:r>
                        <w:rPr>
                          <w:color w:val="000000"/>
                          <w:lang w:eastAsia="x-none"/>
                        </w:rPr>
                        <w:t>enhancement;</w:t>
                      </w:r>
                      <w:proofErr w:type="gramEnd"/>
                    </w:p>
                    <w:p w14:paraId="5842E775" w14:textId="77777777" w:rsidR="00D33682" w:rsidRDefault="00D33682" w:rsidP="00D33682">
                      <w:pPr>
                        <w:numPr>
                          <w:ilvl w:val="1"/>
                          <w:numId w:val="32"/>
                        </w:numPr>
                        <w:overflowPunct/>
                        <w:autoSpaceDE/>
                        <w:autoSpaceDN/>
                        <w:adjustRightInd/>
                        <w:spacing w:after="0" w:line="259" w:lineRule="auto"/>
                        <w:textAlignment w:val="auto"/>
                        <w:rPr>
                          <w:color w:val="000000"/>
                          <w:lang w:eastAsia="x-none"/>
                        </w:rPr>
                      </w:pPr>
                      <w:r>
                        <w:rPr>
                          <w:color w:val="000000"/>
                          <w:lang w:eastAsia="x-none"/>
                        </w:rPr>
                        <w:t>Option-2: Report NACK on disabled process</w:t>
                      </w:r>
                    </w:p>
                    <w:p w14:paraId="19B667F2" w14:textId="77777777" w:rsidR="00D33682" w:rsidRDefault="00D33682" w:rsidP="00D33682">
                      <w:pPr>
                        <w:numPr>
                          <w:ilvl w:val="1"/>
                          <w:numId w:val="32"/>
                        </w:numPr>
                        <w:overflowPunct/>
                        <w:autoSpaceDE/>
                        <w:autoSpaceDN/>
                        <w:adjustRightInd/>
                        <w:spacing w:after="0" w:line="259" w:lineRule="auto"/>
                        <w:textAlignment w:val="auto"/>
                        <w:rPr>
                          <w:color w:val="000000"/>
                          <w:lang w:eastAsia="x-none"/>
                        </w:rPr>
                      </w:pPr>
                      <w:r>
                        <w:rPr>
                          <w:color w:val="000000"/>
                          <w:lang w:eastAsia="x-none"/>
                        </w:rPr>
                        <w:t>Option-3: Reduce codebook size with criteria </w:t>
                      </w:r>
                    </w:p>
                    <w:p w14:paraId="05BE6CBC" w14:textId="77777777" w:rsidR="00D33682" w:rsidRPr="002C727E" w:rsidRDefault="00D33682" w:rsidP="00D33682">
                      <w:pPr>
                        <w:numPr>
                          <w:ilvl w:val="0"/>
                          <w:numId w:val="32"/>
                        </w:numPr>
                        <w:overflowPunct/>
                        <w:autoSpaceDE/>
                        <w:autoSpaceDN/>
                        <w:adjustRightInd/>
                        <w:spacing w:after="0" w:line="259" w:lineRule="auto"/>
                        <w:textAlignment w:val="auto"/>
                        <w:rPr>
                          <w:color w:val="000000"/>
                          <w:lang w:eastAsia="x-none"/>
                        </w:rPr>
                      </w:pPr>
                      <w:r>
                        <w:rPr>
                          <w:color w:val="000000"/>
                          <w:lang w:eastAsia="x-none"/>
                        </w:rPr>
                        <w:t>FFS: Enhancements for Type-3 HARQ codebook</w:t>
                      </w:r>
                    </w:p>
                  </w:txbxContent>
                </v:textbox>
                <w10:anchorlock/>
              </v:shape>
            </w:pict>
          </mc:Fallback>
        </mc:AlternateContent>
      </w:r>
    </w:p>
    <w:p w14:paraId="5B8FD721" w14:textId="413BC7E2" w:rsidR="00D33682" w:rsidRDefault="00D33682" w:rsidP="00D33682">
      <w:r>
        <w:t>When discussing the HARQ codebook it is important to recall the intention of the HARQ codebook design. The Type-1 HARQ codebook is intended to have semi-static size, meaning that at any point in time and irrespective of which HARQ processes are being scheduled, the HARQ codebook size should be well defined.</w:t>
      </w:r>
      <w:r w:rsidR="003C491E">
        <w:t xml:space="preserve"> </w:t>
      </w:r>
      <w:r w:rsidR="00FC6B70">
        <w:t xml:space="preserve">Considering option-3 for this </w:t>
      </w:r>
      <w:r w:rsidR="003C491E">
        <w:t xml:space="preserve">codebook where the codebook size is reduced with some criteria, this would not be in line with the original intention, and if the codebook size is set to be depending on the HARQ processes being scheduled, the result would be a codebook size that is no longer semi-static in size. </w:t>
      </w:r>
      <w:r w:rsidR="008965C9">
        <w:t xml:space="preserve">If some restrictions are put on which HARQ processes are scheduled as a function of time (or which HARQ processes are scheduled on which component carrier, if carrier aggregation is used), the codebook size could potentially be reduced by a constant factor, but that would put restrictions on which HARQ processes are available for scheduling at a given time (or </w:t>
      </w:r>
      <w:r w:rsidR="0005079C">
        <w:t xml:space="preserve">on specific </w:t>
      </w:r>
      <w:r w:rsidR="008965C9">
        <w:t>component carrier</w:t>
      </w:r>
      <w:r w:rsidR="0005079C">
        <w:t>s</w:t>
      </w:r>
      <w:r w:rsidR="008965C9">
        <w:t xml:space="preserve">) for the </w:t>
      </w:r>
      <w:proofErr w:type="spellStart"/>
      <w:r w:rsidR="008965C9">
        <w:t>gNB</w:t>
      </w:r>
      <w:proofErr w:type="spellEnd"/>
      <w:r w:rsidR="008965C9">
        <w:t xml:space="preserve">, and could prevent the </w:t>
      </w:r>
      <w:proofErr w:type="spellStart"/>
      <w:r w:rsidR="008965C9">
        <w:t>gNB</w:t>
      </w:r>
      <w:proofErr w:type="spellEnd"/>
      <w:r w:rsidR="008965C9">
        <w:t xml:space="preserve"> from being able to fulfil the QoS requirements for the scheduled UE. </w:t>
      </w:r>
      <w:r w:rsidR="00DA0ABB">
        <w:t xml:space="preserve">In terms of </w:t>
      </w:r>
      <w:r w:rsidR="008A725D">
        <w:t xml:space="preserve">Option-2 outlined for this </w:t>
      </w:r>
      <w:r w:rsidR="00E67B7A">
        <w:t xml:space="preserve">codebook, </w:t>
      </w:r>
      <w:r w:rsidR="006D5136">
        <w:t xml:space="preserve">the UE generating a NACK for the disabled process would result in the </w:t>
      </w:r>
      <w:r w:rsidR="00E67B7A">
        <w:t xml:space="preserve">UE providing an artificial value for the HARQ process, even that there is room in the </w:t>
      </w:r>
      <w:r w:rsidR="007E4B42">
        <w:t xml:space="preserve">HARQ codebook to carry the information. </w:t>
      </w:r>
      <w:r w:rsidR="006D5136">
        <w:t>In our opinion, i</w:t>
      </w:r>
      <w:r w:rsidR="007E4B42">
        <w:t xml:space="preserve">f the information is available and there is room in the HARQ codebook, the information should also be provided for the </w:t>
      </w:r>
      <w:proofErr w:type="spellStart"/>
      <w:r w:rsidR="007E4B42">
        <w:t>gNB</w:t>
      </w:r>
      <w:proofErr w:type="spellEnd"/>
      <w:r w:rsidR="006D5136">
        <w:t>, such that the information may anyway be used</w:t>
      </w:r>
      <w:r w:rsidR="007E4B42">
        <w:t>.</w:t>
      </w:r>
      <w:r w:rsidR="00E67B7A">
        <w:t xml:space="preserve"> </w:t>
      </w:r>
      <w:r>
        <w:t>Hence, it would make most sense to have no changes to the Type-1 HARQ codebook size</w:t>
      </w:r>
      <w:r w:rsidR="008A725D">
        <w:t xml:space="preserve"> or HARQ feedback reporting methodology</w:t>
      </w:r>
      <w:r>
        <w:t xml:space="preserve">. </w:t>
      </w:r>
    </w:p>
    <w:p w14:paraId="383CF690" w14:textId="03E2B5B7" w:rsidR="00D33682" w:rsidRPr="00C57D4C" w:rsidRDefault="00D33682" w:rsidP="00D33682">
      <w:pPr>
        <w:rPr>
          <w:b/>
          <w:bCs/>
        </w:rPr>
      </w:pPr>
      <w:r w:rsidRPr="00C57D4C">
        <w:rPr>
          <w:b/>
          <w:bCs/>
        </w:rPr>
        <w:t xml:space="preserve">Proposal </w:t>
      </w:r>
      <w:r w:rsidR="009D29BB">
        <w:rPr>
          <w:b/>
          <w:bCs/>
        </w:rPr>
        <w:t>5</w:t>
      </w:r>
      <w:r w:rsidRPr="00C57D4C">
        <w:rPr>
          <w:b/>
          <w:bCs/>
        </w:rPr>
        <w:t xml:space="preserve">: </w:t>
      </w:r>
      <w:r w:rsidR="005C4597">
        <w:rPr>
          <w:b/>
          <w:bCs/>
        </w:rPr>
        <w:t xml:space="preserve">No enhancements are implemented for </w:t>
      </w:r>
      <w:r w:rsidRPr="00C57D4C">
        <w:rPr>
          <w:b/>
          <w:bCs/>
        </w:rPr>
        <w:t>Type-1 HARQ codebook</w:t>
      </w:r>
      <w:r w:rsidR="005C4597">
        <w:rPr>
          <w:b/>
          <w:bCs/>
        </w:rPr>
        <w:t>. T</w:t>
      </w:r>
      <w:r w:rsidRPr="00C57D4C">
        <w:rPr>
          <w:b/>
          <w:bCs/>
        </w:rPr>
        <w:t>he codebook size should not be depending on the configuration for HARQ-ACK feedback</w:t>
      </w:r>
      <w:r>
        <w:rPr>
          <w:b/>
          <w:bCs/>
        </w:rPr>
        <w:t xml:space="preserve"> (feedback enabled or disabled)</w:t>
      </w:r>
      <w:r w:rsidRPr="00C57D4C">
        <w:rPr>
          <w:b/>
          <w:bCs/>
        </w:rPr>
        <w:t>.</w:t>
      </w:r>
    </w:p>
    <w:p w14:paraId="56FD9DAC" w14:textId="77777777" w:rsidR="00D33682" w:rsidRDefault="00D33682" w:rsidP="00D33682">
      <w:r>
        <w:t xml:space="preserve">The Type-3 HARQ codebook has been designed for providing the full bitmap of all the available HARQ processes, which is mainly a needed feature for operation in scenarios with uncertainty on channel access (unlicensed operation). </w:t>
      </w:r>
      <w:r>
        <w:lastRenderedPageBreak/>
        <w:t>Given that NR-U is operating with low transmit power levels and is primarily intended for local use, it is suggested that NR over NTN does not change any behaviour for the associated HARQ codebook.</w:t>
      </w:r>
    </w:p>
    <w:p w14:paraId="5A96B828" w14:textId="6AE257F6" w:rsidR="00D33682" w:rsidRPr="00C57D4C" w:rsidRDefault="00D33682" w:rsidP="00D33682">
      <w:pPr>
        <w:rPr>
          <w:b/>
          <w:bCs/>
        </w:rPr>
      </w:pPr>
      <w:r w:rsidRPr="008E3B6D">
        <w:rPr>
          <w:b/>
          <w:bCs/>
        </w:rPr>
        <w:t xml:space="preserve">Proposal </w:t>
      </w:r>
      <w:r>
        <w:rPr>
          <w:b/>
          <w:bCs/>
        </w:rPr>
        <w:t>6</w:t>
      </w:r>
      <w:r w:rsidRPr="008E3B6D">
        <w:rPr>
          <w:b/>
          <w:bCs/>
        </w:rPr>
        <w:t xml:space="preserve">: </w:t>
      </w:r>
      <w:r w:rsidR="004932CD">
        <w:rPr>
          <w:b/>
          <w:bCs/>
        </w:rPr>
        <w:t xml:space="preserve">No enhancements are implemented for </w:t>
      </w:r>
      <w:r w:rsidRPr="008E3B6D">
        <w:rPr>
          <w:b/>
          <w:bCs/>
        </w:rPr>
        <w:t>Type-</w:t>
      </w:r>
      <w:r>
        <w:rPr>
          <w:b/>
          <w:bCs/>
        </w:rPr>
        <w:t>3</w:t>
      </w:r>
      <w:r w:rsidRPr="008E3B6D">
        <w:rPr>
          <w:b/>
          <w:bCs/>
        </w:rPr>
        <w:t xml:space="preserve"> HARQ codebook</w:t>
      </w:r>
      <w:r w:rsidR="004932CD">
        <w:rPr>
          <w:b/>
          <w:bCs/>
        </w:rPr>
        <w:t>.</w:t>
      </w:r>
      <w:r w:rsidRPr="008E3B6D">
        <w:rPr>
          <w:b/>
          <w:bCs/>
        </w:rPr>
        <w:t xml:space="preserve"> </w:t>
      </w:r>
      <w:r w:rsidR="004932CD">
        <w:rPr>
          <w:b/>
          <w:bCs/>
        </w:rPr>
        <w:t>T</w:t>
      </w:r>
      <w:r w:rsidR="004932CD" w:rsidRPr="008E3B6D">
        <w:rPr>
          <w:b/>
          <w:bCs/>
        </w:rPr>
        <w:t xml:space="preserve">he </w:t>
      </w:r>
      <w:r w:rsidRPr="008E3B6D">
        <w:rPr>
          <w:b/>
          <w:bCs/>
        </w:rPr>
        <w:t xml:space="preserve">codebook size should not be depending on the configuration for </w:t>
      </w:r>
      <w:r w:rsidRPr="00C57D4C">
        <w:rPr>
          <w:b/>
          <w:bCs/>
        </w:rPr>
        <w:t>HARQ-ACK feedback</w:t>
      </w:r>
      <w:r>
        <w:rPr>
          <w:b/>
          <w:bCs/>
        </w:rPr>
        <w:t xml:space="preserve"> (feedback enabled or disabled)</w:t>
      </w:r>
      <w:r w:rsidRPr="00C57D4C">
        <w:rPr>
          <w:b/>
          <w:bCs/>
        </w:rPr>
        <w:t>.</w:t>
      </w:r>
    </w:p>
    <w:p w14:paraId="0F14F319" w14:textId="4291E1E5" w:rsidR="00D33682" w:rsidRDefault="00D33682" w:rsidP="00D33682"/>
    <w:p w14:paraId="4CF566FD" w14:textId="77777777" w:rsidR="000F3B63" w:rsidRDefault="000F3B63" w:rsidP="000F3B63">
      <w:pPr>
        <w:pStyle w:val="Heading1"/>
      </w:pPr>
      <w:r>
        <w:t>Increasing amount of supported HARQ processes</w:t>
      </w:r>
    </w:p>
    <w:p w14:paraId="7D7CE215" w14:textId="64A4F49F" w:rsidR="000F3B63" w:rsidRDefault="000F3B63" w:rsidP="000F3B63">
      <w:r w:rsidRPr="0005714C">
        <w:rPr>
          <w:bCs/>
          <w:iCs/>
          <w:noProof/>
          <w:color w:val="000000"/>
          <w:highlight w:val="green"/>
        </w:rPr>
        <mc:AlternateContent>
          <mc:Choice Requires="wps">
            <w:drawing>
              <wp:anchor distT="45720" distB="45720" distL="114300" distR="114300" simplePos="0" relativeHeight="251658240" behindDoc="0" locked="0" layoutInCell="1" allowOverlap="1" wp14:anchorId="410CF078" wp14:editId="2871FF37">
                <wp:simplePos x="0" y="0"/>
                <wp:positionH relativeFrom="margin">
                  <wp:align>right</wp:align>
                </wp:positionH>
                <wp:positionV relativeFrom="paragraph">
                  <wp:posOffset>316230</wp:posOffset>
                </wp:positionV>
                <wp:extent cx="6104255" cy="1404620"/>
                <wp:effectExtent l="0" t="0" r="10795" b="1206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39E9D06A" w14:textId="77777777" w:rsidR="000F3B63" w:rsidRDefault="000F3B63" w:rsidP="000F3B63">
                            <w:pPr>
                              <w:spacing w:after="0"/>
                              <w:rPr>
                                <w:bCs/>
                                <w:iCs/>
                                <w:color w:val="000000"/>
                              </w:rPr>
                            </w:pPr>
                            <w:r>
                              <w:rPr>
                                <w:bCs/>
                                <w:iCs/>
                                <w:color w:val="000000"/>
                                <w:highlight w:val="green"/>
                              </w:rPr>
                              <w:t>Agreement:</w:t>
                            </w:r>
                          </w:p>
                          <w:p w14:paraId="59ED3EC9" w14:textId="77777777" w:rsidR="000F3B63" w:rsidRDefault="000F3B63" w:rsidP="000F3B63">
                            <w:pPr>
                              <w:numPr>
                                <w:ilvl w:val="0"/>
                                <w:numId w:val="34"/>
                              </w:numPr>
                              <w:overflowPunct/>
                              <w:autoSpaceDE/>
                              <w:autoSpaceDN/>
                              <w:adjustRightInd/>
                              <w:spacing w:after="0" w:line="259" w:lineRule="auto"/>
                              <w:textAlignment w:val="auto"/>
                              <w:rPr>
                                <w:color w:val="000000"/>
                                <w:lang w:eastAsia="x-none"/>
                              </w:rPr>
                            </w:pPr>
                            <w:r>
                              <w:rPr>
                                <w:color w:val="000000"/>
                                <w:lang w:eastAsia="x-none"/>
                              </w:rPr>
                              <w:t>Enhanced HARQ process ID ind</w:t>
                            </w:r>
                            <w:r>
                              <w:rPr>
                                <w:lang w:eastAsia="x-none"/>
                              </w:rPr>
                              <w:t>ication is supported for DCI 0-2/1-2 and DCI 0-1/1-1 by at least one of following:</w:t>
                            </w:r>
                          </w:p>
                          <w:p w14:paraId="7D8E7B69" w14:textId="77777777" w:rsidR="000F3B63" w:rsidRDefault="000F3B63" w:rsidP="000F3B63">
                            <w:pPr>
                              <w:numPr>
                                <w:ilvl w:val="1"/>
                                <w:numId w:val="32"/>
                              </w:numPr>
                              <w:overflowPunct/>
                              <w:autoSpaceDE/>
                              <w:autoSpaceDN/>
                              <w:adjustRightInd/>
                              <w:spacing w:after="0" w:line="259" w:lineRule="auto"/>
                              <w:textAlignment w:val="auto"/>
                              <w:rPr>
                                <w:iCs/>
                                <w:lang w:eastAsia="x-none"/>
                              </w:rPr>
                            </w:pPr>
                            <w:r>
                              <w:rPr>
                                <w:iCs/>
                                <w:lang w:eastAsia="x-none"/>
                              </w:rPr>
                              <w:t>Option 1: Slot index as the MSB</w:t>
                            </w:r>
                          </w:p>
                          <w:p w14:paraId="5E21558B" w14:textId="77777777" w:rsidR="000F3B63" w:rsidRDefault="000F3B63" w:rsidP="000F3B63">
                            <w:pPr>
                              <w:numPr>
                                <w:ilvl w:val="1"/>
                                <w:numId w:val="32"/>
                              </w:numPr>
                              <w:overflowPunct/>
                              <w:autoSpaceDE/>
                              <w:autoSpaceDN/>
                              <w:adjustRightInd/>
                              <w:spacing w:after="0" w:line="259" w:lineRule="auto"/>
                              <w:textAlignment w:val="auto"/>
                              <w:rPr>
                                <w:iCs/>
                                <w:lang w:eastAsia="x-none"/>
                              </w:rPr>
                            </w:pPr>
                            <w:r>
                              <w:rPr>
                                <w:iCs/>
                                <w:lang w:eastAsia="x-none"/>
                              </w:rPr>
                              <w:t>Option 1-</w:t>
                            </w:r>
                            <w:proofErr w:type="gramStart"/>
                            <w:r>
                              <w:rPr>
                                <w:iCs/>
                                <w:lang w:eastAsia="x-none"/>
                              </w:rPr>
                              <w:t>a:Slot</w:t>
                            </w:r>
                            <w:proofErr w:type="gramEnd"/>
                            <w:r>
                              <w:rPr>
                                <w:iCs/>
                                <w:lang w:eastAsia="x-none"/>
                              </w:rPr>
                              <w:t xml:space="preserve"> index as the LSB </w:t>
                            </w:r>
                          </w:p>
                          <w:p w14:paraId="3FDB8CA3" w14:textId="77777777" w:rsidR="000F3B63" w:rsidRDefault="000F3B63" w:rsidP="000F3B63">
                            <w:pPr>
                              <w:numPr>
                                <w:ilvl w:val="1"/>
                                <w:numId w:val="32"/>
                              </w:numPr>
                              <w:overflowPunct/>
                              <w:autoSpaceDE/>
                              <w:autoSpaceDN/>
                              <w:adjustRightInd/>
                              <w:spacing w:after="0" w:line="259" w:lineRule="auto"/>
                              <w:textAlignment w:val="auto"/>
                              <w:rPr>
                                <w:iCs/>
                                <w:lang w:eastAsia="x-none"/>
                              </w:rPr>
                            </w:pPr>
                            <w:r>
                              <w:rPr>
                                <w:iCs/>
                                <w:lang w:eastAsia="x-none"/>
                              </w:rPr>
                              <w:t xml:space="preserve">Option 2: Reusing one bit from </w:t>
                            </w:r>
                            <w:proofErr w:type="gramStart"/>
                            <w:r>
                              <w:rPr>
                                <w:iCs/>
                                <w:lang w:eastAsia="x-none"/>
                              </w:rPr>
                              <w:t>other</w:t>
                            </w:r>
                            <w:proofErr w:type="gramEnd"/>
                            <w:r>
                              <w:rPr>
                                <w:iCs/>
                                <w:lang w:eastAsia="x-none"/>
                              </w:rPr>
                              <w:t xml:space="preserve"> bit field</w:t>
                            </w:r>
                          </w:p>
                          <w:p w14:paraId="64AF2C91" w14:textId="77777777" w:rsidR="000F3B63" w:rsidRDefault="000F3B63" w:rsidP="000F3B63">
                            <w:pPr>
                              <w:numPr>
                                <w:ilvl w:val="1"/>
                                <w:numId w:val="32"/>
                              </w:numPr>
                              <w:overflowPunct/>
                              <w:autoSpaceDE/>
                              <w:autoSpaceDN/>
                              <w:adjustRightInd/>
                              <w:spacing w:after="0" w:line="259" w:lineRule="auto"/>
                              <w:textAlignment w:val="auto"/>
                              <w:rPr>
                                <w:iCs/>
                                <w:lang w:eastAsia="x-none"/>
                              </w:rPr>
                            </w:pPr>
                            <w:r>
                              <w:rPr>
                                <w:iCs/>
                                <w:lang w:eastAsia="x-none"/>
                              </w:rPr>
                              <w:t>Option 3: Extending the HARQ process ID field up to 5 bits </w:t>
                            </w:r>
                          </w:p>
                          <w:p w14:paraId="2F4DB156" w14:textId="77777777" w:rsidR="000F3B63" w:rsidRDefault="000F3B63" w:rsidP="000F3B63">
                            <w:pPr>
                              <w:numPr>
                                <w:ilvl w:val="0"/>
                                <w:numId w:val="32"/>
                              </w:numPr>
                              <w:overflowPunct/>
                              <w:autoSpaceDE/>
                              <w:autoSpaceDN/>
                              <w:adjustRightInd/>
                              <w:spacing w:after="0" w:line="259" w:lineRule="auto"/>
                              <w:textAlignment w:val="auto"/>
                              <w:rPr>
                                <w:color w:val="000000"/>
                                <w:lang w:eastAsia="x-none"/>
                              </w:rPr>
                            </w:pPr>
                            <w:r>
                              <w:rPr>
                                <w:color w:val="000000"/>
                                <w:lang w:eastAsia="x-none"/>
                              </w:rPr>
                              <w:t>FFS: DCI 0-0/1-0</w:t>
                            </w:r>
                          </w:p>
                          <w:p w14:paraId="5298F0FB" w14:textId="77777777" w:rsidR="000F3B63" w:rsidRPr="00B723F9" w:rsidRDefault="000F3B63" w:rsidP="000F3B63">
                            <w:pPr>
                              <w:numPr>
                                <w:ilvl w:val="0"/>
                                <w:numId w:val="32"/>
                              </w:numPr>
                              <w:overflowPunct/>
                              <w:autoSpaceDE/>
                              <w:autoSpaceDN/>
                              <w:adjustRightInd/>
                              <w:spacing w:after="0" w:line="259" w:lineRule="auto"/>
                              <w:textAlignment w:val="auto"/>
                              <w:rPr>
                                <w:color w:val="000000"/>
                                <w:lang w:eastAsia="x-none"/>
                              </w:rPr>
                            </w:pPr>
                            <w:r>
                              <w:rPr>
                                <w:color w:val="000000"/>
                                <w:lang w:eastAsia="x-none"/>
                              </w:rPr>
                              <w:t>Note: 32 is taken as maximal supported HARQ processes number for both UL and DL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0CF078" id="_x0000_s1029" type="#_x0000_t202" style="position:absolute;margin-left:429.45pt;margin-top:24.9pt;width:480.6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">
                <v:textbox style="mso-fit-shape-to-text:t">
                  <w:txbxContent>
                    <w:p w14:paraId="39E9D06A" w14:textId="77777777" w:rsidR="000F3B63" w:rsidRDefault="000F3B63" w:rsidP="000F3B63">
                      <w:pPr>
                        <w:spacing w:after="0"/>
                        <w:rPr>
                          <w:bCs/>
                          <w:iCs/>
                          <w:color w:val="000000"/>
                        </w:rPr>
                      </w:pPr>
                      <w:r>
                        <w:rPr>
                          <w:bCs/>
                          <w:iCs/>
                          <w:color w:val="000000"/>
                          <w:highlight w:val="green"/>
                        </w:rPr>
                        <w:t>Agreement:</w:t>
                      </w:r>
                    </w:p>
                    <w:p w14:paraId="59ED3EC9" w14:textId="77777777" w:rsidR="000F3B63" w:rsidRDefault="000F3B63" w:rsidP="000F3B63">
                      <w:pPr>
                        <w:numPr>
                          <w:ilvl w:val="0"/>
                          <w:numId w:val="34"/>
                        </w:numPr>
                        <w:overflowPunct/>
                        <w:autoSpaceDE/>
                        <w:autoSpaceDN/>
                        <w:adjustRightInd/>
                        <w:spacing w:after="0" w:line="259" w:lineRule="auto"/>
                        <w:textAlignment w:val="auto"/>
                        <w:rPr>
                          <w:color w:val="000000"/>
                          <w:lang w:eastAsia="x-none"/>
                        </w:rPr>
                      </w:pPr>
                      <w:r>
                        <w:rPr>
                          <w:color w:val="000000"/>
                          <w:lang w:eastAsia="x-none"/>
                        </w:rPr>
                        <w:t>Enhanced HARQ process ID ind</w:t>
                      </w:r>
                      <w:r>
                        <w:rPr>
                          <w:lang w:eastAsia="x-none"/>
                        </w:rPr>
                        <w:t>ication is supported for DCI 0-2/1-2 and DCI 0-1/1-1 by at least one of following:</w:t>
                      </w:r>
                    </w:p>
                    <w:p w14:paraId="7D8E7B69" w14:textId="77777777" w:rsidR="000F3B63" w:rsidRDefault="000F3B63" w:rsidP="000F3B63">
                      <w:pPr>
                        <w:numPr>
                          <w:ilvl w:val="1"/>
                          <w:numId w:val="32"/>
                        </w:numPr>
                        <w:overflowPunct/>
                        <w:autoSpaceDE/>
                        <w:autoSpaceDN/>
                        <w:adjustRightInd/>
                        <w:spacing w:after="0" w:line="259" w:lineRule="auto"/>
                        <w:textAlignment w:val="auto"/>
                        <w:rPr>
                          <w:iCs/>
                          <w:lang w:eastAsia="x-none"/>
                        </w:rPr>
                      </w:pPr>
                      <w:r>
                        <w:rPr>
                          <w:iCs/>
                          <w:lang w:eastAsia="x-none"/>
                        </w:rPr>
                        <w:t>Option 1: Slot index as the MSB</w:t>
                      </w:r>
                    </w:p>
                    <w:p w14:paraId="5E21558B" w14:textId="77777777" w:rsidR="000F3B63" w:rsidRDefault="000F3B63" w:rsidP="000F3B63">
                      <w:pPr>
                        <w:numPr>
                          <w:ilvl w:val="1"/>
                          <w:numId w:val="32"/>
                        </w:numPr>
                        <w:overflowPunct/>
                        <w:autoSpaceDE/>
                        <w:autoSpaceDN/>
                        <w:adjustRightInd/>
                        <w:spacing w:after="0" w:line="259" w:lineRule="auto"/>
                        <w:textAlignment w:val="auto"/>
                        <w:rPr>
                          <w:iCs/>
                          <w:lang w:eastAsia="x-none"/>
                        </w:rPr>
                      </w:pPr>
                      <w:r>
                        <w:rPr>
                          <w:iCs/>
                          <w:lang w:eastAsia="x-none"/>
                        </w:rPr>
                        <w:t>Option 1-</w:t>
                      </w:r>
                      <w:proofErr w:type="gramStart"/>
                      <w:r>
                        <w:rPr>
                          <w:iCs/>
                          <w:lang w:eastAsia="x-none"/>
                        </w:rPr>
                        <w:t>a:Slot</w:t>
                      </w:r>
                      <w:proofErr w:type="gramEnd"/>
                      <w:r>
                        <w:rPr>
                          <w:iCs/>
                          <w:lang w:eastAsia="x-none"/>
                        </w:rPr>
                        <w:t xml:space="preserve"> index as the LSB </w:t>
                      </w:r>
                    </w:p>
                    <w:p w14:paraId="3FDB8CA3" w14:textId="77777777" w:rsidR="000F3B63" w:rsidRDefault="000F3B63" w:rsidP="000F3B63">
                      <w:pPr>
                        <w:numPr>
                          <w:ilvl w:val="1"/>
                          <w:numId w:val="32"/>
                        </w:numPr>
                        <w:overflowPunct/>
                        <w:autoSpaceDE/>
                        <w:autoSpaceDN/>
                        <w:adjustRightInd/>
                        <w:spacing w:after="0" w:line="259" w:lineRule="auto"/>
                        <w:textAlignment w:val="auto"/>
                        <w:rPr>
                          <w:iCs/>
                          <w:lang w:eastAsia="x-none"/>
                        </w:rPr>
                      </w:pPr>
                      <w:r>
                        <w:rPr>
                          <w:iCs/>
                          <w:lang w:eastAsia="x-none"/>
                        </w:rPr>
                        <w:t xml:space="preserve">Option 2: Reusing one bit from </w:t>
                      </w:r>
                      <w:proofErr w:type="gramStart"/>
                      <w:r>
                        <w:rPr>
                          <w:iCs/>
                          <w:lang w:eastAsia="x-none"/>
                        </w:rPr>
                        <w:t>other</w:t>
                      </w:r>
                      <w:proofErr w:type="gramEnd"/>
                      <w:r>
                        <w:rPr>
                          <w:iCs/>
                          <w:lang w:eastAsia="x-none"/>
                        </w:rPr>
                        <w:t xml:space="preserve"> bit field</w:t>
                      </w:r>
                    </w:p>
                    <w:p w14:paraId="64AF2C91" w14:textId="77777777" w:rsidR="000F3B63" w:rsidRDefault="000F3B63" w:rsidP="000F3B63">
                      <w:pPr>
                        <w:numPr>
                          <w:ilvl w:val="1"/>
                          <w:numId w:val="32"/>
                        </w:numPr>
                        <w:overflowPunct/>
                        <w:autoSpaceDE/>
                        <w:autoSpaceDN/>
                        <w:adjustRightInd/>
                        <w:spacing w:after="0" w:line="259" w:lineRule="auto"/>
                        <w:textAlignment w:val="auto"/>
                        <w:rPr>
                          <w:iCs/>
                          <w:lang w:eastAsia="x-none"/>
                        </w:rPr>
                      </w:pPr>
                      <w:r>
                        <w:rPr>
                          <w:iCs/>
                          <w:lang w:eastAsia="x-none"/>
                        </w:rPr>
                        <w:t>Option 3: Extending the HARQ process ID field up to 5 bits </w:t>
                      </w:r>
                    </w:p>
                    <w:p w14:paraId="2F4DB156" w14:textId="77777777" w:rsidR="000F3B63" w:rsidRDefault="000F3B63" w:rsidP="000F3B63">
                      <w:pPr>
                        <w:numPr>
                          <w:ilvl w:val="0"/>
                          <w:numId w:val="32"/>
                        </w:numPr>
                        <w:overflowPunct/>
                        <w:autoSpaceDE/>
                        <w:autoSpaceDN/>
                        <w:adjustRightInd/>
                        <w:spacing w:after="0" w:line="259" w:lineRule="auto"/>
                        <w:textAlignment w:val="auto"/>
                        <w:rPr>
                          <w:color w:val="000000"/>
                          <w:lang w:eastAsia="x-none"/>
                        </w:rPr>
                      </w:pPr>
                      <w:r>
                        <w:rPr>
                          <w:color w:val="000000"/>
                          <w:lang w:eastAsia="x-none"/>
                        </w:rPr>
                        <w:t>FFS: DCI 0-0/1-0</w:t>
                      </w:r>
                    </w:p>
                    <w:p w14:paraId="5298F0FB" w14:textId="77777777" w:rsidR="000F3B63" w:rsidRPr="00B723F9" w:rsidRDefault="000F3B63" w:rsidP="000F3B63">
                      <w:pPr>
                        <w:numPr>
                          <w:ilvl w:val="0"/>
                          <w:numId w:val="32"/>
                        </w:numPr>
                        <w:overflowPunct/>
                        <w:autoSpaceDE/>
                        <w:autoSpaceDN/>
                        <w:adjustRightInd/>
                        <w:spacing w:after="0" w:line="259" w:lineRule="auto"/>
                        <w:textAlignment w:val="auto"/>
                        <w:rPr>
                          <w:color w:val="000000"/>
                          <w:lang w:eastAsia="x-none"/>
                        </w:rPr>
                      </w:pPr>
                      <w:r>
                        <w:rPr>
                          <w:color w:val="000000"/>
                          <w:lang w:eastAsia="x-none"/>
                        </w:rPr>
                        <w:t>Note: 32 is taken as maximal supported HARQ processes number for both UL and DL</w:t>
                      </w:r>
                    </w:p>
                  </w:txbxContent>
                </v:textbox>
                <w10:wrap type="topAndBottom" anchorx="margin"/>
              </v:shape>
            </w:pict>
          </mc:Fallback>
        </mc:AlternateContent>
      </w:r>
      <w:r>
        <w:t xml:space="preserve">At </w:t>
      </w:r>
      <w:r w:rsidR="000E0D32">
        <w:t>RAN1#104-e</w:t>
      </w:r>
      <w:r>
        <w:t>, one single agreement was reached</w:t>
      </w:r>
      <w:r w:rsidR="000E0D32">
        <w:t xml:space="preserve"> under this AI</w:t>
      </w:r>
      <w:r>
        <w:t>, which read:</w:t>
      </w:r>
    </w:p>
    <w:p w14:paraId="3AFA283B" w14:textId="77777777" w:rsidR="000F3B63" w:rsidRDefault="000F3B63" w:rsidP="000F3B63">
      <w:r>
        <w:t xml:space="preserve">As can be seen the existing agreement points to </w:t>
      </w:r>
      <w:proofErr w:type="gramStart"/>
      <w:r>
        <w:t>a number of</w:t>
      </w:r>
      <w:proofErr w:type="gramEnd"/>
      <w:r>
        <w:t xml:space="preserve"> options for indicating the HARQ process ID to the UE for DL scheduling. The options range from implicit indication with association to the slot index as outlined in option 1 to explicit indication as outlined by either option 2 or 3. It is noted that the current agreement states that the HARQ process ID indication is supported by at least one of the options for DCI formats DCI 0-2/1-2 and DCI 0-1/1-1. Given that the target for the indication would serve only one purpose (namely informing the UE of the HARQ process ID in the scheduling grant), the most logical approach would be to have one solution only for indicating the HARQ process ID.</w:t>
      </w:r>
    </w:p>
    <w:p w14:paraId="29E628CA" w14:textId="77777777" w:rsidR="000F3B63" w:rsidRPr="00CA6237" w:rsidRDefault="000F3B63" w:rsidP="000F3B63">
      <w:pPr>
        <w:rPr>
          <w:b/>
          <w:bCs/>
        </w:rPr>
      </w:pPr>
      <w:r w:rsidRPr="00CA6237">
        <w:rPr>
          <w:b/>
          <w:bCs/>
        </w:rPr>
        <w:t xml:space="preserve">Proposal </w:t>
      </w:r>
      <w:r>
        <w:rPr>
          <w:b/>
          <w:bCs/>
        </w:rPr>
        <w:t>7</w:t>
      </w:r>
      <w:r w:rsidRPr="00CA6237">
        <w:rPr>
          <w:b/>
          <w:bCs/>
        </w:rPr>
        <w:t xml:space="preserve">: Do a down-selection of the options for indication of HARQ process ID such that only one option is specified. </w:t>
      </w:r>
    </w:p>
    <w:p w14:paraId="7DB7A08D" w14:textId="77777777" w:rsidR="000F3B63" w:rsidRDefault="000F3B63" w:rsidP="000F3B63">
      <w:r>
        <w:t>The two options with implicit indication of the additional information needed to identify the HARQ process ID are relying on an association to a system-internal parameter (the slot index) to provide this information (either as MSB or LSB of the HARQ process ID). For any of these two options the HARQ process ID would be either even/odd or be subject to “+0”</w:t>
      </w:r>
      <w:proofErr w:type="gramStart"/>
      <w:r>
        <w:t>/”+</w:t>
      </w:r>
      <w:proofErr w:type="gramEnd"/>
      <w:r>
        <w:t xml:space="preserve">16” operation, depending on the slot index. Using any of these approaches would create time-wise restrictions as to the exact time of when the </w:t>
      </w:r>
      <w:proofErr w:type="spellStart"/>
      <w:r>
        <w:t>gNB</w:t>
      </w:r>
      <w:proofErr w:type="spellEnd"/>
      <w:r>
        <w:t xml:space="preserve"> can schedule for a given specific HARQ process (and its </w:t>
      </w:r>
      <w:proofErr w:type="spellStart"/>
      <w:r>
        <w:t>retrnsmission</w:t>
      </w:r>
      <w:proofErr w:type="spellEnd"/>
      <w:r>
        <w:t>), as the resulting HARQ process ID is coupled to the slot index. Further, the UE may potentially not be configured to monitor the PDCCH in all slots, thereby creating a risk of some of the HARQ process IDs not being available for use.</w:t>
      </w:r>
    </w:p>
    <w:p w14:paraId="089732E5" w14:textId="77777777" w:rsidR="000F3B63" w:rsidRPr="00026425" w:rsidRDefault="000F3B63" w:rsidP="000F3B63">
      <w:pPr>
        <w:rPr>
          <w:b/>
          <w:bCs/>
        </w:rPr>
      </w:pPr>
      <w:r w:rsidRPr="00026425">
        <w:rPr>
          <w:b/>
          <w:bCs/>
        </w:rPr>
        <w:t xml:space="preserve">Observation </w:t>
      </w:r>
      <w:r>
        <w:rPr>
          <w:b/>
          <w:bCs/>
        </w:rPr>
        <w:t>1</w:t>
      </w:r>
      <w:r w:rsidRPr="00026425">
        <w:rPr>
          <w:b/>
          <w:bCs/>
        </w:rPr>
        <w:t>: Using option 1 or option 1-a would create scheduling impacts due to the time-wise dependency of the HARQ process ID.</w:t>
      </w:r>
    </w:p>
    <w:p w14:paraId="2B881D6F" w14:textId="77777777" w:rsidR="000F3B63" w:rsidRPr="00026425" w:rsidRDefault="000F3B63" w:rsidP="000F3B63">
      <w:pPr>
        <w:rPr>
          <w:b/>
          <w:bCs/>
        </w:rPr>
      </w:pPr>
      <w:r w:rsidRPr="00026425">
        <w:rPr>
          <w:b/>
          <w:bCs/>
        </w:rPr>
        <w:t xml:space="preserve">Observation </w:t>
      </w:r>
      <w:r>
        <w:rPr>
          <w:b/>
          <w:bCs/>
        </w:rPr>
        <w:t>2</w:t>
      </w:r>
      <w:r w:rsidRPr="00026425">
        <w:rPr>
          <w:b/>
          <w:bCs/>
        </w:rPr>
        <w:t>: Using option 1 or option 1-a may not be feasible if PDCCH is not monitored in all slots.</w:t>
      </w:r>
    </w:p>
    <w:p w14:paraId="1FDE058A" w14:textId="77777777" w:rsidR="000F3B63" w:rsidRDefault="000F3B63" w:rsidP="000F3B63">
      <w:r>
        <w:t xml:space="preserve">Option 2 from the above agreement would require that some of the existing bit fields from the DCI format are deemed non-usable for NTN related purposes, which would imply that some features of NR would not be applicable to NTN operation, or would have limited functionality for NTN operation. Observing the existing bit fields in DCI formats 0-2/1-2 and DCI 0-1/1-1, there are no obvious functionality to prune from the system, which means that the best/simplest approach for NTN operation would be to allow one additional bit to be appended to the HARQ process ID field for NTN operation. Such bit field would only be configured/applied when the approach of using more than 16 HARQ processes is configured. </w:t>
      </w:r>
    </w:p>
    <w:p w14:paraId="23874D49" w14:textId="34C2DCBC" w:rsidR="000F3B63" w:rsidRPr="007A5149" w:rsidRDefault="000F3B63" w:rsidP="000F3B63">
      <w:pPr>
        <w:rPr>
          <w:b/>
          <w:bCs/>
        </w:rPr>
      </w:pPr>
      <w:r w:rsidRPr="007A5149">
        <w:rPr>
          <w:b/>
          <w:bCs/>
        </w:rPr>
        <w:t xml:space="preserve">Proposal </w:t>
      </w:r>
      <w:r>
        <w:rPr>
          <w:b/>
          <w:bCs/>
        </w:rPr>
        <w:t>8</w:t>
      </w:r>
      <w:r w:rsidRPr="007A5149">
        <w:rPr>
          <w:b/>
          <w:bCs/>
        </w:rPr>
        <w:t>: Enhanced HARQ process ID indication is supported for DCI 0-2/1-2 and DCI 0-1/1-1 by extending the HARQ process ID field up to 5 bits</w:t>
      </w:r>
      <w:r>
        <w:rPr>
          <w:b/>
          <w:bCs/>
        </w:rPr>
        <w:t xml:space="preserve"> when configured</w:t>
      </w:r>
      <w:r w:rsidR="00826973">
        <w:rPr>
          <w:b/>
          <w:bCs/>
        </w:rPr>
        <w:t>.</w:t>
      </w:r>
    </w:p>
    <w:p w14:paraId="18ACAE4E" w14:textId="77777777" w:rsidR="000F3B63" w:rsidRDefault="000F3B63" w:rsidP="000F3B63">
      <w:r>
        <w:t xml:space="preserve">As the discussion so far has been focused the configurable DCI formats only, it is natural to also consider the default/fall-back DCI formats (DCI 0-0/1-0), which are more limited when it comes to the use and configuration of these formats. The most straight-forward way of supporting the extended amount of HARQ processes for any operation </w:t>
      </w:r>
      <w:r>
        <w:lastRenderedPageBreak/>
        <w:t xml:space="preserve">would be to extend the HARQ process ID field for these DCI formats as well, such that we have a unified way of informing the UE of the HARQ process ID to apply for any operation. The natural way here would be to introduce </w:t>
      </w:r>
      <w:proofErr w:type="gramStart"/>
      <w:r>
        <w:t>a</w:t>
      </w:r>
      <w:proofErr w:type="gramEnd"/>
      <w:r>
        <w:t xml:space="preserve"> NTN-specific bit for the two DCI format 0-1 and 1-1 with the specific purpose to indicate the HARQ process ID. Given the potential gains for avoiding or reducing the HARQ stalling, this additional bit would seem justified. Alternatively, the bit-field size for HARQ process ID is increased for NTN operation only.</w:t>
      </w:r>
    </w:p>
    <w:p w14:paraId="33A7B66F" w14:textId="57B9C16C" w:rsidR="000F3B63" w:rsidRDefault="000F3B63" w:rsidP="000F3B63">
      <w:pPr>
        <w:rPr>
          <w:b/>
          <w:bCs/>
        </w:rPr>
      </w:pPr>
      <w:r w:rsidRPr="00605B03">
        <w:rPr>
          <w:b/>
          <w:bCs/>
        </w:rPr>
        <w:t xml:space="preserve">Proposal </w:t>
      </w:r>
      <w:r>
        <w:rPr>
          <w:b/>
          <w:bCs/>
        </w:rPr>
        <w:t>9</w:t>
      </w:r>
      <w:r w:rsidRPr="00605B03">
        <w:rPr>
          <w:b/>
          <w:bCs/>
        </w:rPr>
        <w:t xml:space="preserve">: </w:t>
      </w:r>
      <w:r>
        <w:rPr>
          <w:b/>
          <w:bCs/>
        </w:rPr>
        <w:t>Assign one additional bit for indicating the MSB of the HARQ process ID for DCI format 0-0 and DCI format 1-0</w:t>
      </w:r>
      <w:r w:rsidR="00826973">
        <w:rPr>
          <w:b/>
          <w:bCs/>
        </w:rPr>
        <w:t>.</w:t>
      </w:r>
    </w:p>
    <w:p w14:paraId="440EA0D5" w14:textId="77777777" w:rsidR="000F3B63" w:rsidRDefault="000F3B63" w:rsidP="000F3B63">
      <w:r>
        <w:t xml:space="preserve">One of the main benefits of increasing the amount of HARQ processes is that it will become easier for the </w:t>
      </w:r>
      <w:proofErr w:type="spellStart"/>
      <w:r>
        <w:t>gNB</w:t>
      </w:r>
      <w:proofErr w:type="spellEnd"/>
      <w:r>
        <w:t xml:space="preserve"> and UE to fill the channel with transmissions to achieve a high data rate. However, for this potential benefit to materialize, it is crucial that the additional HARQ processes are also available for the </w:t>
      </w:r>
      <w:proofErr w:type="spellStart"/>
      <w:r>
        <w:t>gNB</w:t>
      </w:r>
      <w:proofErr w:type="spellEnd"/>
      <w:r>
        <w:t xml:space="preserve"> to utilize in its scheduling.</w:t>
      </w:r>
    </w:p>
    <w:p w14:paraId="003CE36D" w14:textId="77777777" w:rsidR="000F3B63" w:rsidRPr="00BB0B13" w:rsidRDefault="000F3B63" w:rsidP="000F3B63">
      <w:pPr>
        <w:rPr>
          <w:b/>
          <w:bCs/>
        </w:rPr>
      </w:pPr>
      <w:r w:rsidRPr="001242B1">
        <w:rPr>
          <w:b/>
          <w:bCs/>
        </w:rPr>
        <w:t xml:space="preserve">Observation </w:t>
      </w:r>
      <w:r>
        <w:rPr>
          <w:b/>
          <w:bCs/>
        </w:rPr>
        <w:t>3</w:t>
      </w:r>
      <w:r w:rsidRPr="001242B1">
        <w:rPr>
          <w:b/>
          <w:bCs/>
        </w:rPr>
        <w:t>: If UEs are not supporting the additional HARQ processes, there is a high risk of having HARQ stalling with reduc</w:t>
      </w:r>
      <w:r w:rsidRPr="00BB0B13">
        <w:rPr>
          <w:b/>
          <w:bCs/>
        </w:rPr>
        <w:t xml:space="preserve">ed network performance </w:t>
      </w:r>
      <w:proofErr w:type="gramStart"/>
      <w:r w:rsidRPr="00BB0B13">
        <w:rPr>
          <w:b/>
          <w:bCs/>
        </w:rPr>
        <w:t>as a consequence</w:t>
      </w:r>
      <w:proofErr w:type="gramEnd"/>
      <w:r w:rsidRPr="00BB0B13">
        <w:rPr>
          <w:b/>
          <w:bCs/>
        </w:rPr>
        <w:t>.</w:t>
      </w:r>
    </w:p>
    <w:p w14:paraId="3AED6A1F" w14:textId="77777777" w:rsidR="000F3B63" w:rsidRPr="00BB0B13" w:rsidRDefault="000F3B63" w:rsidP="000F3B63">
      <w:pPr>
        <w:rPr>
          <w:b/>
          <w:bCs/>
        </w:rPr>
      </w:pPr>
      <w:r w:rsidRPr="00BB0B13">
        <w:rPr>
          <w:b/>
          <w:bCs/>
        </w:rPr>
        <w:t xml:space="preserve">Proposal </w:t>
      </w:r>
      <w:r>
        <w:rPr>
          <w:b/>
          <w:bCs/>
        </w:rPr>
        <w:t>10</w:t>
      </w:r>
      <w:r w:rsidRPr="00BB0B13">
        <w:rPr>
          <w:b/>
          <w:bCs/>
        </w:rPr>
        <w:t>: UEs supporting NTN should by default support the maximum number of HARQ processes to ensure network efficiency.</w:t>
      </w:r>
    </w:p>
    <w:p w14:paraId="11CAACEA" w14:textId="73DBC66B" w:rsidR="00D33682" w:rsidRPr="001F201D" w:rsidRDefault="00D33682" w:rsidP="005F63A4"/>
    <w:bookmarkEnd w:id="1"/>
    <w:p w14:paraId="7074BD01" w14:textId="0DF9DF9F" w:rsidR="005B7595" w:rsidRPr="00F04395" w:rsidRDefault="005B7595" w:rsidP="005B7595">
      <w:pPr>
        <w:pStyle w:val="Heading1"/>
        <w:rPr>
          <w:highlight w:val="yellow"/>
        </w:rPr>
      </w:pPr>
      <w:r w:rsidRPr="00F04395">
        <w:rPr>
          <w:highlight w:val="yellow"/>
        </w:rPr>
        <w:t>Other aspects related to scheduling</w:t>
      </w:r>
    </w:p>
    <w:p w14:paraId="50371642" w14:textId="749B337D" w:rsidR="005B7595" w:rsidRDefault="000C6F89" w:rsidP="005B7595">
      <w:r>
        <w:t>In the feature lead summary from RAN1#104-e</w:t>
      </w:r>
      <w:r w:rsidR="00AE78C4">
        <w:t xml:space="preserve"> </w:t>
      </w:r>
      <w:r w:rsidR="00AE78C4">
        <w:fldChar w:fldCharType="begin"/>
      </w:r>
      <w:r w:rsidR="00AE78C4">
        <w:instrText xml:space="preserve"> REF _Ref71485624 \r \h </w:instrText>
      </w:r>
      <w:r w:rsidR="00AE78C4">
        <w:fldChar w:fldCharType="separate"/>
      </w:r>
      <w:r w:rsidR="00AE78C4">
        <w:t>[1]</w:t>
      </w:r>
      <w:r w:rsidR="00AE78C4">
        <w:fldChar w:fldCharType="end"/>
      </w:r>
      <w:r>
        <w:t xml:space="preserve">, there were further discussions related to whether there should be scheduling restrictions </w:t>
      </w:r>
      <w:r w:rsidR="00C91112">
        <w:t xml:space="preserve">related to selected control information from the </w:t>
      </w:r>
      <w:proofErr w:type="spellStart"/>
      <w:r w:rsidR="00C91112">
        <w:t>gNB</w:t>
      </w:r>
      <w:proofErr w:type="spellEnd"/>
      <w:r w:rsidR="00C91112">
        <w:t xml:space="preserve"> to the UE (</w:t>
      </w:r>
      <w:r w:rsidR="0080241D">
        <w:t xml:space="preserve">that is, for MAC-CE and SPS release messages). As highlighted in our response to the email discussion, the </w:t>
      </w:r>
      <w:proofErr w:type="spellStart"/>
      <w:r w:rsidR="007217AF">
        <w:t>gNB</w:t>
      </w:r>
      <w:proofErr w:type="spellEnd"/>
      <w:r w:rsidR="007217AF">
        <w:t xml:space="preserve"> should not be subject to any restrictions for which HARQ processes it should disable or not, </w:t>
      </w:r>
      <w:r w:rsidR="00811636">
        <w:t xml:space="preserve">and it should be the responsibility of the </w:t>
      </w:r>
      <w:proofErr w:type="spellStart"/>
      <w:r w:rsidR="00811636">
        <w:t>gNB</w:t>
      </w:r>
      <w:proofErr w:type="spellEnd"/>
      <w:r w:rsidR="00811636">
        <w:t xml:space="preserve"> to ensure that such control messages are transmitted to the UE </w:t>
      </w:r>
      <w:r w:rsidR="009A0341">
        <w:t>with sufficient reliability and with proper feedback for confirmation of reception these.</w:t>
      </w:r>
      <w:r w:rsidR="00847176">
        <w:t xml:space="preserve"> One of the possibilities outlined in the feature lead summary was to </w:t>
      </w:r>
      <w:r w:rsidR="00D06413">
        <w:t>promote the following as a conclusion “</w:t>
      </w:r>
      <w:r w:rsidR="00D06413" w:rsidRPr="00D06413">
        <w:t>UE expects that MAC CE and SPS release information is scheduled via one HARQ process configured with HARQ feedback.</w:t>
      </w:r>
      <w:r w:rsidR="00D06413">
        <w:t xml:space="preserve">”, which would </w:t>
      </w:r>
      <w:r w:rsidR="00F40572">
        <w:t xml:space="preserve">provide the </w:t>
      </w:r>
      <w:proofErr w:type="spellStart"/>
      <w:r w:rsidR="00F40572">
        <w:t>gNB</w:t>
      </w:r>
      <w:proofErr w:type="spellEnd"/>
      <w:r w:rsidR="00F40572">
        <w:t xml:space="preserve"> the flexibility to disable HARQ for selected processes and still be with</w:t>
      </w:r>
      <w:r w:rsidR="0065578E">
        <w:t xml:space="preserve"> marginal </w:t>
      </w:r>
      <w:r w:rsidR="00F40572">
        <w:t xml:space="preserve">restrictions to the </w:t>
      </w:r>
      <w:r w:rsidR="005A1D1E">
        <w:t xml:space="preserve">configuration from </w:t>
      </w:r>
      <w:proofErr w:type="spellStart"/>
      <w:r w:rsidR="005A1D1E">
        <w:t>gNB</w:t>
      </w:r>
      <w:proofErr w:type="spellEnd"/>
      <w:r w:rsidR="005A1D1E">
        <w:t xml:space="preserve"> side, as </w:t>
      </w:r>
      <w:r w:rsidR="00660D5F">
        <w:t xml:space="preserve">the </w:t>
      </w:r>
      <w:proofErr w:type="spellStart"/>
      <w:r w:rsidR="00660D5F">
        <w:t>gNB</w:t>
      </w:r>
      <w:proofErr w:type="spellEnd"/>
      <w:r w:rsidR="00660D5F">
        <w:t xml:space="preserve"> </w:t>
      </w:r>
      <w:r w:rsidR="005A1D1E">
        <w:t xml:space="preserve">would still have </w:t>
      </w:r>
      <w:r w:rsidR="0065578E">
        <w:t xml:space="preserve">the flexibility to enable and disable feedback for </w:t>
      </w:r>
      <w:r w:rsidR="00276A37">
        <w:t xml:space="preserve">HARQ processes, but would not be bound to specific limitations other than </w:t>
      </w:r>
      <w:r w:rsidR="00A818BB">
        <w:t xml:space="preserve">the fact that one HARQ process would </w:t>
      </w:r>
      <w:proofErr w:type="spellStart"/>
      <w:r w:rsidR="00A818BB">
        <w:t>defacto</w:t>
      </w:r>
      <w:proofErr w:type="spellEnd"/>
      <w:r w:rsidR="00A818BB">
        <w:t xml:space="preserve"> need to be </w:t>
      </w:r>
      <w:r w:rsidR="00F42C47">
        <w:t>reserved for having HARQ feedback enabled.</w:t>
      </w:r>
    </w:p>
    <w:p w14:paraId="49671370" w14:textId="5B9C1A99" w:rsidR="00F40572" w:rsidRPr="006A568A" w:rsidRDefault="00F42C47" w:rsidP="005B7595">
      <w:pPr>
        <w:rPr>
          <w:b/>
          <w:bCs/>
        </w:rPr>
      </w:pPr>
      <w:r>
        <w:rPr>
          <w:b/>
          <w:bCs/>
        </w:rPr>
        <w:t xml:space="preserve">Proposal </w:t>
      </w:r>
      <w:r w:rsidR="009D29BB">
        <w:rPr>
          <w:b/>
          <w:bCs/>
        </w:rPr>
        <w:t>11</w:t>
      </w:r>
      <w:r w:rsidR="00F40572" w:rsidRPr="006A568A">
        <w:rPr>
          <w:b/>
          <w:bCs/>
        </w:rPr>
        <w:t xml:space="preserve">: </w:t>
      </w:r>
      <w:r>
        <w:rPr>
          <w:b/>
          <w:bCs/>
        </w:rPr>
        <w:t xml:space="preserve">Adopt the </w:t>
      </w:r>
      <w:r w:rsidR="00C84858">
        <w:rPr>
          <w:b/>
          <w:bCs/>
        </w:rPr>
        <w:t>conclusion from FL summary: “</w:t>
      </w:r>
      <w:r w:rsidR="006A568A" w:rsidRPr="006A568A">
        <w:rPr>
          <w:b/>
          <w:bCs/>
        </w:rPr>
        <w:t xml:space="preserve">Conclusion: </w:t>
      </w:r>
      <w:r w:rsidR="00F40572" w:rsidRPr="006A568A">
        <w:rPr>
          <w:b/>
          <w:bCs/>
        </w:rPr>
        <w:t>UE expects that MAC CE and SPS release information is scheduled via one HARQ process configured with HARQ feedback.</w:t>
      </w:r>
      <w:r w:rsidR="00C84858">
        <w:rPr>
          <w:b/>
          <w:bCs/>
        </w:rPr>
        <w:t>”</w:t>
      </w:r>
    </w:p>
    <w:p w14:paraId="3DB83D13" w14:textId="6B840E33" w:rsidR="006A568A" w:rsidRDefault="00422122" w:rsidP="005B7595">
      <w:r>
        <w:t xml:space="preserve">Further, as part of the discussions there were discussions related to potential enhancements for </w:t>
      </w:r>
      <w:r w:rsidR="00A61F71">
        <w:t xml:space="preserve">improving the performance for </w:t>
      </w:r>
      <w:r w:rsidR="00813457">
        <w:t xml:space="preserve">scheduling </w:t>
      </w:r>
      <w:r w:rsidR="00A82489">
        <w:t>under the conditions provided for NR operation over NTN.</w:t>
      </w:r>
    </w:p>
    <w:p w14:paraId="5979128C" w14:textId="71ADF2FA" w:rsidR="00A82489" w:rsidRDefault="00ED4A26" w:rsidP="00A82489">
      <w:pPr>
        <w:pStyle w:val="Heading2"/>
      </w:pPr>
      <w:r>
        <w:t>Enhancements for aggregated transmission</w:t>
      </w:r>
    </w:p>
    <w:p w14:paraId="357AD2A7" w14:textId="5D9731F1" w:rsidR="00ED4A26" w:rsidRDefault="009E4D82" w:rsidP="00ED4A26">
      <w:r>
        <w:t>At RAN1#104-e the</w:t>
      </w:r>
      <w:r w:rsidR="007C08E7">
        <w:t xml:space="preserve"> feature lead summary mentioned that some companies suggested to consider further enhancements for </w:t>
      </w:r>
      <w:r w:rsidR="0047237F">
        <w:t>aggregated transmissions</w:t>
      </w:r>
      <w:r w:rsidR="009E4DAB">
        <w:t>, where different solutions were outlined by different companies. In our earlier contribution</w:t>
      </w:r>
      <w:r w:rsidR="00A50642">
        <w:t xml:space="preserve"> </w:t>
      </w:r>
      <w:r w:rsidR="00A50642">
        <w:fldChar w:fldCharType="begin"/>
      </w:r>
      <w:r w:rsidR="00A50642">
        <w:instrText xml:space="preserve"> REF _Ref71483299 \r \h </w:instrText>
      </w:r>
      <w:r w:rsidR="00A50642">
        <w:fldChar w:fldCharType="separate"/>
      </w:r>
      <w:r w:rsidR="00A50642">
        <w:t>[2]</w:t>
      </w:r>
      <w:r w:rsidR="00A50642">
        <w:fldChar w:fldCharType="end"/>
      </w:r>
      <w:r w:rsidR="00A50642">
        <w:t xml:space="preserve">, we showed through simulation results that it would potentially be beneficial to </w:t>
      </w:r>
      <w:r w:rsidR="00671DA0">
        <w:t xml:space="preserve">allow NR over NTN to operate with </w:t>
      </w:r>
      <w:r w:rsidR="00EB6064">
        <w:t xml:space="preserve">higher aggregation factors. In fact, using aggregation factors of 2 or 4 </w:t>
      </w:r>
      <w:r w:rsidR="00A268A8">
        <w:t xml:space="preserve">would alleviate the need for disabling HARQ feedback, as the problem of HARQ stalling would no longer </w:t>
      </w:r>
      <w:r w:rsidR="008162F0">
        <w:t xml:space="preserve">exist for the LEO case, as aggregating up to 8 HARQ processes would </w:t>
      </w:r>
      <w:r w:rsidR="00C22D78">
        <w:t xml:space="preserve">be able to fill the transmission pipeline until the HARQ feedback is available at the </w:t>
      </w:r>
      <w:proofErr w:type="spellStart"/>
      <w:r w:rsidR="00C22D78">
        <w:t>gNB</w:t>
      </w:r>
      <w:proofErr w:type="spellEnd"/>
      <w:r w:rsidR="00C22D78">
        <w:t>.</w:t>
      </w:r>
    </w:p>
    <w:p w14:paraId="6D8B5E4E" w14:textId="21593CCE" w:rsidR="00C22D78" w:rsidRPr="00283617" w:rsidRDefault="00C22D78" w:rsidP="00ED4A26">
      <w:pPr>
        <w:rPr>
          <w:b/>
          <w:bCs/>
        </w:rPr>
      </w:pPr>
      <w:r w:rsidRPr="00283617">
        <w:rPr>
          <w:b/>
          <w:bCs/>
        </w:rPr>
        <w:t xml:space="preserve">Proposal </w:t>
      </w:r>
      <w:r w:rsidR="009D29BB">
        <w:rPr>
          <w:b/>
          <w:bCs/>
        </w:rPr>
        <w:t>12</w:t>
      </w:r>
      <w:r w:rsidRPr="00283617">
        <w:rPr>
          <w:b/>
          <w:bCs/>
        </w:rPr>
        <w:t>: Support slot aggregation for NR over NTN</w:t>
      </w:r>
      <w:r w:rsidR="00826973">
        <w:rPr>
          <w:b/>
          <w:bCs/>
        </w:rPr>
        <w:t>.</w:t>
      </w:r>
    </w:p>
    <w:p w14:paraId="708A2429" w14:textId="74478266" w:rsidR="00ED4A26" w:rsidRDefault="001A6359" w:rsidP="00ED4A26">
      <w:pPr>
        <w:pStyle w:val="Heading2"/>
      </w:pPr>
      <w:r>
        <w:t xml:space="preserve">Enhancements </w:t>
      </w:r>
      <w:r w:rsidR="00607B09">
        <w:t>on C</w:t>
      </w:r>
      <w:r w:rsidR="006125DD">
        <w:t xml:space="preserve">QI table </w:t>
      </w:r>
      <w:r w:rsidR="0078115C">
        <w:t>with new BLER</w:t>
      </w:r>
    </w:p>
    <w:p w14:paraId="128A3EA0" w14:textId="77777777" w:rsidR="0009642F" w:rsidRDefault="00414666" w:rsidP="0078115C">
      <w:r>
        <w:t xml:space="preserve">At RAN1#104-e there were a few companies suggesting to introduce new CQI tables </w:t>
      </w:r>
      <w:r w:rsidR="00231A21">
        <w:t>with new BLER targets</w:t>
      </w:r>
      <w:r w:rsidR="00640BE9">
        <w:t>, for instance as presented in</w:t>
      </w:r>
      <w:r w:rsidR="005D1064">
        <w:t xml:space="preserve"> </w:t>
      </w:r>
      <w:r w:rsidR="005D1064">
        <w:fldChar w:fldCharType="begin"/>
      </w:r>
      <w:r w:rsidR="005D1064">
        <w:instrText xml:space="preserve"> REF _Ref71287593 \r \h </w:instrText>
      </w:r>
      <w:r w:rsidR="005D1064">
        <w:fldChar w:fldCharType="separate"/>
      </w:r>
      <w:r w:rsidR="005D1064">
        <w:t>[2]</w:t>
      </w:r>
      <w:r w:rsidR="005D1064">
        <w:fldChar w:fldCharType="end"/>
      </w:r>
      <w:r w:rsidR="005D1064">
        <w:t xml:space="preserve">, where it is argued that for HARQ processes with disabled </w:t>
      </w:r>
      <w:r w:rsidR="00BD4EA5">
        <w:t xml:space="preserve">HARQ feedback it would be beneficial to introduce new CQI tables with lower BLAR target. However, it should be noted that </w:t>
      </w:r>
      <w:r w:rsidR="00C10BF5">
        <w:t xml:space="preserve">disabling of HARQ feedback for a UE is a deliberate decision from the </w:t>
      </w:r>
      <w:proofErr w:type="spellStart"/>
      <w:r w:rsidR="00C10BF5">
        <w:t>gNB</w:t>
      </w:r>
      <w:proofErr w:type="spellEnd"/>
      <w:r w:rsidR="00C10BF5">
        <w:t xml:space="preserve"> side, and </w:t>
      </w:r>
      <w:r w:rsidR="00223F14">
        <w:t xml:space="preserve">the </w:t>
      </w:r>
      <w:proofErr w:type="spellStart"/>
      <w:r w:rsidR="00223F14">
        <w:t>gNB</w:t>
      </w:r>
      <w:proofErr w:type="spellEnd"/>
      <w:r w:rsidR="00223F14">
        <w:t xml:space="preserve"> would be aware of which HARQ processes would have their HARQ feedback enabled or disabled. Hence, the </w:t>
      </w:r>
      <w:proofErr w:type="spellStart"/>
      <w:r w:rsidR="00223F14">
        <w:t>gNB</w:t>
      </w:r>
      <w:proofErr w:type="spellEnd"/>
      <w:r w:rsidR="00223F14">
        <w:t xml:space="preserve"> would be able to </w:t>
      </w:r>
      <w:r w:rsidR="0058427C">
        <w:t>perform link adaptation according to this aspect when doing the scheduling. There would be marginal benefit of such a feature, and if it is implemented</w:t>
      </w:r>
      <w:r w:rsidR="0009642F">
        <w:t xml:space="preserve"> into specifications, it would be necessary that such optimization is mandatory for all UE to implement.</w:t>
      </w:r>
    </w:p>
    <w:p w14:paraId="3810DDAA" w14:textId="3D588FBC" w:rsidR="0078115C" w:rsidRPr="0009642F" w:rsidRDefault="0009642F" w:rsidP="0078115C">
      <w:pPr>
        <w:rPr>
          <w:b/>
          <w:bCs/>
        </w:rPr>
      </w:pPr>
      <w:r w:rsidRPr="0009642F">
        <w:rPr>
          <w:b/>
          <w:bCs/>
        </w:rPr>
        <w:lastRenderedPageBreak/>
        <w:t xml:space="preserve">Proposal </w:t>
      </w:r>
      <w:r w:rsidR="009D29BB">
        <w:rPr>
          <w:b/>
          <w:bCs/>
        </w:rPr>
        <w:t>13</w:t>
      </w:r>
      <w:r w:rsidRPr="0009642F">
        <w:rPr>
          <w:b/>
          <w:bCs/>
        </w:rPr>
        <w:t>: Do not support enhancements to the CQI tables or reporting mechanisms that are specific to NR over NTN.</w:t>
      </w:r>
      <w:r w:rsidR="00640BE9" w:rsidRPr="0009642F">
        <w:rPr>
          <w:b/>
          <w:bCs/>
        </w:rPr>
        <w:t xml:space="preserve"> </w:t>
      </w:r>
    </w:p>
    <w:p w14:paraId="02137EEA" w14:textId="760F776A" w:rsidR="0078115C" w:rsidRDefault="005E1E15" w:rsidP="0078115C">
      <w:pPr>
        <w:pStyle w:val="Heading2"/>
      </w:pPr>
      <w:r>
        <w:t>Blind retransmission</w:t>
      </w:r>
    </w:p>
    <w:p w14:paraId="58A661AA" w14:textId="1807702C" w:rsidR="005E1E15" w:rsidRDefault="006227B6" w:rsidP="005E1E15">
      <w:r>
        <w:t xml:space="preserve">Yet another topic that was raised in the feature lead’s summary was the possibility to </w:t>
      </w:r>
      <w:r w:rsidR="006B4023">
        <w:t xml:space="preserve">have the UE operate with blind retransmissions, where the </w:t>
      </w:r>
      <w:proofErr w:type="spellStart"/>
      <w:r w:rsidR="006B4023">
        <w:t>gNB</w:t>
      </w:r>
      <w:proofErr w:type="spellEnd"/>
      <w:r w:rsidR="006B4023">
        <w:t xml:space="preserve"> (or UE) could be instructed to either receive or transmit </w:t>
      </w:r>
      <w:r w:rsidR="00992BB7">
        <w:t>PDSCH or PUSCH prior to the decoding result being know. According to our understanding, this operation is already allowed by existing specifications for PUSCH operation</w:t>
      </w:r>
      <w:r w:rsidR="00010C80">
        <w:t xml:space="preserve">, where the UE can be scheduled via PDCCH for PUSCH retransmissions without the decoding result being known at the </w:t>
      </w:r>
      <w:proofErr w:type="spellStart"/>
      <w:r w:rsidR="00010C80">
        <w:t>gNB</w:t>
      </w:r>
      <w:proofErr w:type="spellEnd"/>
      <w:r w:rsidR="00010C80">
        <w:t xml:space="preserve"> side. With respect to the DL transmissions, this aspect has already been extensively discussed </w:t>
      </w:r>
      <w:r w:rsidR="00FD218B">
        <w:t xml:space="preserve">in relation to the UE processing (also in </w:t>
      </w:r>
      <w:r w:rsidR="00BA0553">
        <w:t xml:space="preserve">relation to proposal 1 in this contribution), and it seems that most companies are not willing to allow for </w:t>
      </w:r>
      <w:r w:rsidR="005E7F10">
        <w:t>rescheduling a downlink process prior to the PDSCH decoding has been completed</w:t>
      </w:r>
      <w:r w:rsidR="00167479">
        <w:t>, so from that perspective it would not be beneficial to allow for disruptions on the UE processing pipeline.</w:t>
      </w:r>
    </w:p>
    <w:p w14:paraId="3D1C8942" w14:textId="2274F837" w:rsidR="00167479" w:rsidRPr="005A6455" w:rsidRDefault="00167479" w:rsidP="005E1E15">
      <w:pPr>
        <w:rPr>
          <w:b/>
          <w:bCs/>
        </w:rPr>
      </w:pPr>
      <w:r w:rsidRPr="005A6455">
        <w:rPr>
          <w:b/>
          <w:bCs/>
        </w:rPr>
        <w:t xml:space="preserve">Proposal </w:t>
      </w:r>
      <w:r w:rsidR="009D29BB">
        <w:rPr>
          <w:b/>
          <w:bCs/>
        </w:rPr>
        <w:t>14</w:t>
      </w:r>
      <w:r w:rsidRPr="005A6455">
        <w:rPr>
          <w:b/>
          <w:bCs/>
        </w:rPr>
        <w:t xml:space="preserve">: </w:t>
      </w:r>
      <w:r w:rsidR="005A6455" w:rsidRPr="005A6455">
        <w:rPr>
          <w:b/>
          <w:bCs/>
        </w:rPr>
        <w:t>No support for changing the existing processing timeline restrictions for scheduling.</w:t>
      </w:r>
    </w:p>
    <w:p w14:paraId="790E1ED4" w14:textId="52DC0229" w:rsidR="005E1E15" w:rsidRDefault="00E86C25" w:rsidP="005E1E15">
      <w:pPr>
        <w:pStyle w:val="Heading2"/>
      </w:pPr>
      <w:r>
        <w:t>U</w:t>
      </w:r>
      <w:r w:rsidR="006C43CA">
        <w:t>plink control information</w:t>
      </w:r>
    </w:p>
    <w:p w14:paraId="1C0BD8D9" w14:textId="7BDB9855" w:rsidR="00E86C25" w:rsidRDefault="00607E5F" w:rsidP="00E86C25">
      <w:r>
        <w:t xml:space="preserve">Under this topic, a few companies </w:t>
      </w:r>
      <w:r w:rsidR="006C43CA">
        <w:t xml:space="preserve">claimed that it might be beneficial </w:t>
      </w:r>
      <w:r w:rsidR="00525DBF">
        <w:t xml:space="preserve">to have UEs with disabled HARQ feedback report alternative metrics to give the </w:t>
      </w:r>
      <w:proofErr w:type="spellStart"/>
      <w:r w:rsidR="00525DBF">
        <w:t>gNB</w:t>
      </w:r>
      <w:proofErr w:type="spellEnd"/>
      <w:r w:rsidR="00525DBF">
        <w:t xml:space="preserve"> indication of the reception performance at the UE side. </w:t>
      </w:r>
      <w:r w:rsidR="001D5971">
        <w:t xml:space="preserve">From our point of view, it is worth noting that the </w:t>
      </w:r>
      <w:proofErr w:type="spellStart"/>
      <w:r w:rsidR="001D5971">
        <w:t>gNB</w:t>
      </w:r>
      <w:proofErr w:type="spellEnd"/>
      <w:r w:rsidR="001D5971">
        <w:t xml:space="preserve"> is not obliged to disable HARQ feedback, and for some cases the UE may not even support </w:t>
      </w:r>
      <w:r w:rsidR="009C64FD">
        <w:t xml:space="preserve">more HARQ processes or the feature of disabling the HARQ feedback. </w:t>
      </w:r>
      <w:r w:rsidR="00B00243">
        <w:t xml:space="preserve">If/when a </w:t>
      </w:r>
      <w:proofErr w:type="spellStart"/>
      <w:r w:rsidR="00B00243">
        <w:t>gNB</w:t>
      </w:r>
      <w:proofErr w:type="spellEnd"/>
      <w:r w:rsidR="00B00243">
        <w:t xml:space="preserve"> choses to disable the HARQ feedback, the </w:t>
      </w:r>
      <w:proofErr w:type="spellStart"/>
      <w:r w:rsidR="00B00243">
        <w:t>gNB</w:t>
      </w:r>
      <w:proofErr w:type="spellEnd"/>
      <w:r w:rsidR="00B00243">
        <w:t xml:space="preserve"> has at this point </w:t>
      </w:r>
      <w:proofErr w:type="gramStart"/>
      <w:r w:rsidR="00B00243">
        <w:t>made a decision</w:t>
      </w:r>
      <w:proofErr w:type="gramEnd"/>
      <w:r w:rsidR="00B00243">
        <w:t xml:space="preserve"> to have the UE operating in a “degraded mode”, and hence the </w:t>
      </w:r>
      <w:proofErr w:type="spellStart"/>
      <w:r w:rsidR="00B00243">
        <w:t>gNB</w:t>
      </w:r>
      <w:proofErr w:type="spellEnd"/>
      <w:r w:rsidR="00B00243">
        <w:t xml:space="preserve"> has already accepted </w:t>
      </w:r>
      <w:r w:rsidR="00EE1665">
        <w:t xml:space="preserve">lower performance through missing feedback. Introducing another set of feedback </w:t>
      </w:r>
      <w:proofErr w:type="gramStart"/>
      <w:r w:rsidR="00EE1665">
        <w:t>parameters</w:t>
      </w:r>
      <w:proofErr w:type="gramEnd"/>
      <w:r w:rsidR="00EE1665">
        <w:t xml:space="preserve"> (like </w:t>
      </w:r>
      <w:r w:rsidR="00A00283">
        <w:t xml:space="preserve">decoding statistics or DL disruptions) would only make the system more complicated. If the </w:t>
      </w:r>
      <w:proofErr w:type="spellStart"/>
      <w:r w:rsidR="00A00283">
        <w:t>gNB</w:t>
      </w:r>
      <w:proofErr w:type="spellEnd"/>
      <w:r w:rsidR="00A00283">
        <w:t xml:space="preserve"> </w:t>
      </w:r>
      <w:proofErr w:type="gramStart"/>
      <w:r w:rsidR="00A00283">
        <w:t>is in need of</w:t>
      </w:r>
      <w:proofErr w:type="gramEnd"/>
      <w:r w:rsidR="00A00283">
        <w:t xml:space="preserve"> statistics of the link performance, it would monitor the performance of the </w:t>
      </w:r>
      <w:r w:rsidR="00B16787">
        <w:t xml:space="preserve">HARQ processes which still have the HARQ feedback enabled. Alternatively, the </w:t>
      </w:r>
      <w:proofErr w:type="spellStart"/>
      <w:r w:rsidR="00B16787">
        <w:t>gNB</w:t>
      </w:r>
      <w:proofErr w:type="spellEnd"/>
      <w:r w:rsidR="00B16787">
        <w:t xml:space="preserve"> could monitor the performance on higher layers (for instance </w:t>
      </w:r>
      <w:r w:rsidR="0066027F">
        <w:t xml:space="preserve">the amount of RLC retransmissions) to detect whether there is an overall problem with the </w:t>
      </w:r>
      <w:r w:rsidR="006734D9">
        <w:t>link quality.</w:t>
      </w:r>
    </w:p>
    <w:p w14:paraId="08F23CCB" w14:textId="1FADDD26" w:rsidR="006734D9" w:rsidRPr="006734D9" w:rsidRDefault="006734D9" w:rsidP="00E86C25">
      <w:pPr>
        <w:rPr>
          <w:b/>
          <w:bCs/>
        </w:rPr>
      </w:pPr>
      <w:r w:rsidRPr="006734D9">
        <w:rPr>
          <w:b/>
          <w:bCs/>
        </w:rPr>
        <w:t xml:space="preserve">Proposal </w:t>
      </w:r>
      <w:r w:rsidR="009D29BB">
        <w:rPr>
          <w:b/>
          <w:bCs/>
        </w:rPr>
        <w:t>15</w:t>
      </w:r>
      <w:r w:rsidRPr="006734D9">
        <w:rPr>
          <w:b/>
          <w:bCs/>
        </w:rPr>
        <w:t>: No need for additional uplink control information is needed for supporting UEs with HARQ feedback disabled.</w:t>
      </w:r>
    </w:p>
    <w:p w14:paraId="21746081" w14:textId="5D9DA437" w:rsidR="00E86C25" w:rsidRDefault="00BB2A75" w:rsidP="00E86C25">
      <w:pPr>
        <w:pStyle w:val="Heading2"/>
      </w:pPr>
      <w:r>
        <w:t>UE assistance information</w:t>
      </w:r>
    </w:p>
    <w:p w14:paraId="5663778F" w14:textId="1717F9BD" w:rsidR="00BB2A75" w:rsidRDefault="00E00E4F" w:rsidP="00BB2A75">
      <w:r>
        <w:t>According to the feature lead summary, some</w:t>
      </w:r>
      <w:r w:rsidR="00742310">
        <w:t xml:space="preserve"> companies claimed that it would be beneficial for the network to know the buffer situation at the UE side, but there are already existing mechanisms for reporting the buffer status level in the current specifications</w:t>
      </w:r>
      <w:r w:rsidR="00C0250D">
        <w:t>, which is obtained through scheduling requests and buffer status reports. Hence, we do not see any need for such optimization.</w:t>
      </w:r>
    </w:p>
    <w:p w14:paraId="2A56ECF8" w14:textId="577C958A" w:rsidR="00C0250D" w:rsidRPr="004B695F" w:rsidRDefault="00C0250D" w:rsidP="00BB2A75">
      <w:pPr>
        <w:rPr>
          <w:b/>
          <w:bCs/>
        </w:rPr>
      </w:pPr>
      <w:r w:rsidRPr="004B695F">
        <w:rPr>
          <w:b/>
          <w:bCs/>
        </w:rPr>
        <w:t xml:space="preserve">Proposal </w:t>
      </w:r>
      <w:r w:rsidR="009D29BB">
        <w:rPr>
          <w:b/>
          <w:bCs/>
        </w:rPr>
        <w:t>16</w:t>
      </w:r>
      <w:r w:rsidRPr="004B695F">
        <w:rPr>
          <w:b/>
          <w:bCs/>
        </w:rPr>
        <w:t xml:space="preserve">: No need to </w:t>
      </w:r>
      <w:r w:rsidR="004B695F" w:rsidRPr="004B695F">
        <w:rPr>
          <w:b/>
          <w:bCs/>
        </w:rPr>
        <w:t>introduce further UE assistance information specifically related to NR operation over NTN.</w:t>
      </w:r>
    </w:p>
    <w:p w14:paraId="6FB4A58F" w14:textId="77777777" w:rsidR="005B7595" w:rsidRDefault="005B7595" w:rsidP="005B7595">
      <w:pPr>
        <w:pStyle w:val="Heading1"/>
      </w:pPr>
      <w:r>
        <w:t>Conclusion</w:t>
      </w:r>
    </w:p>
    <w:p w14:paraId="00406440" w14:textId="6CD0A68E" w:rsidR="005B7595" w:rsidRDefault="005B7595" w:rsidP="005B7595">
      <w:r>
        <w:t xml:space="preserve">In this contribution </w:t>
      </w:r>
      <w:r w:rsidR="00074585">
        <w:t>we have made a set of observations and proposals. These are as follows:</w:t>
      </w:r>
    </w:p>
    <w:p w14:paraId="5CBB08FB" w14:textId="77777777" w:rsidR="00826973" w:rsidRPr="00026425" w:rsidRDefault="00826973" w:rsidP="00826973">
      <w:pPr>
        <w:rPr>
          <w:b/>
          <w:bCs/>
        </w:rPr>
      </w:pPr>
      <w:r w:rsidRPr="00026425">
        <w:rPr>
          <w:b/>
          <w:bCs/>
        </w:rPr>
        <w:t xml:space="preserve">Observation </w:t>
      </w:r>
      <w:r>
        <w:rPr>
          <w:b/>
          <w:bCs/>
        </w:rPr>
        <w:t>1</w:t>
      </w:r>
      <w:r w:rsidRPr="00026425">
        <w:rPr>
          <w:b/>
          <w:bCs/>
        </w:rPr>
        <w:t>: Using option 1 or option 1-a would create scheduling impacts due to the time-wise dependency of the HARQ process ID.</w:t>
      </w:r>
    </w:p>
    <w:p w14:paraId="0E5473A2" w14:textId="77777777" w:rsidR="00826973" w:rsidRPr="00026425" w:rsidRDefault="00826973" w:rsidP="00826973">
      <w:pPr>
        <w:rPr>
          <w:b/>
          <w:bCs/>
        </w:rPr>
      </w:pPr>
      <w:r w:rsidRPr="00026425">
        <w:rPr>
          <w:b/>
          <w:bCs/>
        </w:rPr>
        <w:t xml:space="preserve">Observation </w:t>
      </w:r>
      <w:r>
        <w:rPr>
          <w:b/>
          <w:bCs/>
        </w:rPr>
        <w:t>2</w:t>
      </w:r>
      <w:r w:rsidRPr="00026425">
        <w:rPr>
          <w:b/>
          <w:bCs/>
        </w:rPr>
        <w:t>: Using option 1 or option 1-a may not be feasible if PDCCH is not monitored in all slots.</w:t>
      </w:r>
    </w:p>
    <w:p w14:paraId="59585684" w14:textId="77777777" w:rsidR="00826973" w:rsidRPr="00BB0B13" w:rsidRDefault="00826973" w:rsidP="00826973">
      <w:pPr>
        <w:rPr>
          <w:b/>
          <w:bCs/>
        </w:rPr>
      </w:pPr>
      <w:r w:rsidRPr="001242B1">
        <w:rPr>
          <w:b/>
          <w:bCs/>
        </w:rPr>
        <w:t xml:space="preserve">Observation </w:t>
      </w:r>
      <w:r>
        <w:rPr>
          <w:b/>
          <w:bCs/>
        </w:rPr>
        <w:t>3</w:t>
      </w:r>
      <w:r w:rsidRPr="001242B1">
        <w:rPr>
          <w:b/>
          <w:bCs/>
        </w:rPr>
        <w:t>: If UEs are not supporting the additional HARQ processes, there is a high risk of having HARQ stalling with reduc</w:t>
      </w:r>
      <w:r w:rsidRPr="00BB0B13">
        <w:rPr>
          <w:b/>
          <w:bCs/>
        </w:rPr>
        <w:t xml:space="preserve">ed network performance </w:t>
      </w:r>
      <w:proofErr w:type="gramStart"/>
      <w:r w:rsidRPr="00BB0B13">
        <w:rPr>
          <w:b/>
          <w:bCs/>
        </w:rPr>
        <w:t>as a consequence</w:t>
      </w:r>
      <w:proofErr w:type="gramEnd"/>
      <w:r w:rsidRPr="00BB0B13">
        <w:rPr>
          <w:b/>
          <w:bCs/>
        </w:rPr>
        <w:t>.</w:t>
      </w:r>
    </w:p>
    <w:p w14:paraId="0953A466" w14:textId="77777777" w:rsidR="00826973" w:rsidRDefault="00826973" w:rsidP="00826973">
      <w:pPr>
        <w:rPr>
          <w:b/>
          <w:bCs/>
        </w:rPr>
      </w:pPr>
    </w:p>
    <w:p w14:paraId="102871AE" w14:textId="3FE9D9C1" w:rsidR="00826973" w:rsidRPr="005F5570" w:rsidRDefault="00826973" w:rsidP="00826973">
      <w:pPr>
        <w:rPr>
          <w:b/>
          <w:bCs/>
        </w:rPr>
      </w:pPr>
      <w:r w:rsidRPr="005F5570">
        <w:rPr>
          <w:b/>
          <w:bCs/>
        </w:rPr>
        <w:t>Proposal 1: In the agreement from RAN1#104-e on PDSCH processing for a HARQ process with disabled HARQ feedback, the value of X should be according to the working assumption, that is, X = T_proc,1.</w:t>
      </w:r>
    </w:p>
    <w:p w14:paraId="55E06737" w14:textId="77777777" w:rsidR="00826973" w:rsidRDefault="00826973" w:rsidP="00826973">
      <w:pPr>
        <w:rPr>
          <w:b/>
          <w:bCs/>
        </w:rPr>
      </w:pPr>
      <w:r w:rsidRPr="00C57D4C">
        <w:rPr>
          <w:b/>
          <w:bCs/>
        </w:rPr>
        <w:t xml:space="preserve">Proposal </w:t>
      </w:r>
      <w:r>
        <w:rPr>
          <w:b/>
          <w:bCs/>
        </w:rPr>
        <w:t>2</w:t>
      </w:r>
      <w:r w:rsidRPr="00C57D4C">
        <w:rPr>
          <w:b/>
          <w:bCs/>
        </w:rPr>
        <w:t>: For Type-</w:t>
      </w:r>
      <w:r>
        <w:rPr>
          <w:b/>
          <w:bCs/>
        </w:rPr>
        <w:t>2</w:t>
      </w:r>
      <w:r w:rsidRPr="00C57D4C">
        <w:rPr>
          <w:b/>
          <w:bCs/>
        </w:rPr>
        <w:t xml:space="preserve"> HARQ codebook</w:t>
      </w:r>
      <w:r>
        <w:rPr>
          <w:b/>
          <w:bCs/>
        </w:rPr>
        <w:t>, C-DAI and T-DAI counting should exclude scheduled PDSCHs that are associated with feedback-disabled HARQ processes</w:t>
      </w:r>
      <w:r w:rsidRPr="00C57D4C">
        <w:rPr>
          <w:b/>
          <w:bCs/>
        </w:rPr>
        <w:t>.</w:t>
      </w:r>
    </w:p>
    <w:p w14:paraId="1CE4981A" w14:textId="77777777" w:rsidR="00826973" w:rsidRDefault="00826973" w:rsidP="00826973">
      <w:pPr>
        <w:rPr>
          <w:b/>
          <w:bCs/>
        </w:rPr>
      </w:pPr>
      <w:r>
        <w:rPr>
          <w:b/>
          <w:bCs/>
        </w:rPr>
        <w:lastRenderedPageBreak/>
        <w:t xml:space="preserve">Proposal 3: The UE uses HARQ process ID to determine </w:t>
      </w:r>
      <w:proofErr w:type="gramStart"/>
      <w:r>
        <w:rPr>
          <w:b/>
          <w:bCs/>
        </w:rPr>
        <w:t>whether or not</w:t>
      </w:r>
      <w:proofErr w:type="gramEnd"/>
      <w:r>
        <w:rPr>
          <w:b/>
          <w:bCs/>
        </w:rPr>
        <w:t xml:space="preserve"> HARQ feedback is disabled.</w:t>
      </w:r>
    </w:p>
    <w:p w14:paraId="08ABDF3C" w14:textId="77777777" w:rsidR="00826973" w:rsidRDefault="00826973" w:rsidP="00826973">
      <w:pPr>
        <w:rPr>
          <w:b/>
          <w:bCs/>
        </w:rPr>
      </w:pPr>
      <w:r>
        <w:rPr>
          <w:b/>
          <w:bCs/>
        </w:rPr>
        <w:t>Proposal 4: The UE determines the Type-2 HARQ codebook size based on the scheduled HARQ processes that has HARQ feedback enabled.</w:t>
      </w:r>
    </w:p>
    <w:p w14:paraId="4096D34A" w14:textId="77777777" w:rsidR="00826973" w:rsidRPr="00C57D4C" w:rsidRDefault="00826973" w:rsidP="00826973">
      <w:pPr>
        <w:rPr>
          <w:b/>
          <w:bCs/>
        </w:rPr>
      </w:pPr>
      <w:r w:rsidRPr="00C57D4C">
        <w:rPr>
          <w:b/>
          <w:bCs/>
        </w:rPr>
        <w:t xml:space="preserve">Proposal </w:t>
      </w:r>
      <w:r>
        <w:rPr>
          <w:b/>
          <w:bCs/>
        </w:rPr>
        <w:t>5</w:t>
      </w:r>
      <w:r w:rsidRPr="00C57D4C">
        <w:rPr>
          <w:b/>
          <w:bCs/>
        </w:rPr>
        <w:t xml:space="preserve">: </w:t>
      </w:r>
      <w:r>
        <w:rPr>
          <w:b/>
          <w:bCs/>
        </w:rPr>
        <w:t xml:space="preserve">No enhancements are implemented for </w:t>
      </w:r>
      <w:r w:rsidRPr="00C57D4C">
        <w:rPr>
          <w:b/>
          <w:bCs/>
        </w:rPr>
        <w:t>Type-1 HARQ codebook</w:t>
      </w:r>
      <w:r>
        <w:rPr>
          <w:b/>
          <w:bCs/>
        </w:rPr>
        <w:t>. T</w:t>
      </w:r>
      <w:r w:rsidRPr="00C57D4C">
        <w:rPr>
          <w:b/>
          <w:bCs/>
        </w:rPr>
        <w:t>he codebook size should not be depending on the configuration for HARQ-ACK feedback</w:t>
      </w:r>
      <w:r>
        <w:rPr>
          <w:b/>
          <w:bCs/>
        </w:rPr>
        <w:t xml:space="preserve"> (feedback enabled or disabled)</w:t>
      </w:r>
      <w:r w:rsidRPr="00C57D4C">
        <w:rPr>
          <w:b/>
          <w:bCs/>
        </w:rPr>
        <w:t>.</w:t>
      </w:r>
    </w:p>
    <w:p w14:paraId="7B2982D8" w14:textId="77777777" w:rsidR="00826973" w:rsidRPr="00C57D4C" w:rsidRDefault="00826973" w:rsidP="00826973">
      <w:pPr>
        <w:rPr>
          <w:b/>
          <w:bCs/>
        </w:rPr>
      </w:pPr>
      <w:r w:rsidRPr="008E3B6D">
        <w:rPr>
          <w:b/>
          <w:bCs/>
        </w:rPr>
        <w:t xml:space="preserve">Proposal </w:t>
      </w:r>
      <w:r>
        <w:rPr>
          <w:b/>
          <w:bCs/>
        </w:rPr>
        <w:t>6</w:t>
      </w:r>
      <w:r w:rsidRPr="008E3B6D">
        <w:rPr>
          <w:b/>
          <w:bCs/>
        </w:rPr>
        <w:t xml:space="preserve">: </w:t>
      </w:r>
      <w:r>
        <w:rPr>
          <w:b/>
          <w:bCs/>
        </w:rPr>
        <w:t xml:space="preserve">No enhancements are implemented for </w:t>
      </w:r>
      <w:r w:rsidRPr="008E3B6D">
        <w:rPr>
          <w:b/>
          <w:bCs/>
        </w:rPr>
        <w:t>Type-</w:t>
      </w:r>
      <w:r>
        <w:rPr>
          <w:b/>
          <w:bCs/>
        </w:rPr>
        <w:t>3</w:t>
      </w:r>
      <w:r w:rsidRPr="008E3B6D">
        <w:rPr>
          <w:b/>
          <w:bCs/>
        </w:rPr>
        <w:t xml:space="preserve"> HARQ codebook</w:t>
      </w:r>
      <w:r>
        <w:rPr>
          <w:b/>
          <w:bCs/>
        </w:rPr>
        <w:t>.</w:t>
      </w:r>
      <w:r w:rsidRPr="008E3B6D">
        <w:rPr>
          <w:b/>
          <w:bCs/>
        </w:rPr>
        <w:t xml:space="preserve"> </w:t>
      </w:r>
      <w:r>
        <w:rPr>
          <w:b/>
          <w:bCs/>
        </w:rPr>
        <w:t>T</w:t>
      </w:r>
      <w:r w:rsidRPr="008E3B6D">
        <w:rPr>
          <w:b/>
          <w:bCs/>
        </w:rPr>
        <w:t xml:space="preserve">he codebook size should not be depending on the configuration for </w:t>
      </w:r>
      <w:r w:rsidRPr="00C57D4C">
        <w:rPr>
          <w:b/>
          <w:bCs/>
        </w:rPr>
        <w:t>HARQ-ACK feedback</w:t>
      </w:r>
      <w:r>
        <w:rPr>
          <w:b/>
          <w:bCs/>
        </w:rPr>
        <w:t xml:space="preserve"> (feedback enabled or disabled)</w:t>
      </w:r>
      <w:r w:rsidRPr="00C57D4C">
        <w:rPr>
          <w:b/>
          <w:bCs/>
        </w:rPr>
        <w:t>.</w:t>
      </w:r>
    </w:p>
    <w:p w14:paraId="0D774C9D" w14:textId="77777777" w:rsidR="00826973" w:rsidRPr="00CA6237" w:rsidRDefault="00826973" w:rsidP="00826973">
      <w:pPr>
        <w:rPr>
          <w:b/>
          <w:bCs/>
        </w:rPr>
      </w:pPr>
      <w:r w:rsidRPr="00CA6237">
        <w:rPr>
          <w:b/>
          <w:bCs/>
        </w:rPr>
        <w:t xml:space="preserve">Proposal </w:t>
      </w:r>
      <w:r>
        <w:rPr>
          <w:b/>
          <w:bCs/>
        </w:rPr>
        <w:t>7</w:t>
      </w:r>
      <w:r w:rsidRPr="00CA6237">
        <w:rPr>
          <w:b/>
          <w:bCs/>
        </w:rPr>
        <w:t xml:space="preserve">: Do a down-selection of the options for indication of HARQ process ID such that only one option is specified. </w:t>
      </w:r>
    </w:p>
    <w:p w14:paraId="7A317DF3" w14:textId="77777777" w:rsidR="00826973" w:rsidRPr="007A5149" w:rsidRDefault="00826973" w:rsidP="00826973">
      <w:pPr>
        <w:rPr>
          <w:b/>
          <w:bCs/>
        </w:rPr>
      </w:pPr>
      <w:r w:rsidRPr="007A5149">
        <w:rPr>
          <w:b/>
          <w:bCs/>
        </w:rPr>
        <w:t xml:space="preserve">Proposal </w:t>
      </w:r>
      <w:r>
        <w:rPr>
          <w:b/>
          <w:bCs/>
        </w:rPr>
        <w:t>8</w:t>
      </w:r>
      <w:r w:rsidRPr="007A5149">
        <w:rPr>
          <w:b/>
          <w:bCs/>
        </w:rPr>
        <w:t>: Enhanced HARQ process ID indication is supported for DCI 0-2/1-2 and DCI 0-1/1-1 by extending the HARQ process ID field up to 5 bits</w:t>
      </w:r>
      <w:r>
        <w:rPr>
          <w:b/>
          <w:bCs/>
        </w:rPr>
        <w:t xml:space="preserve"> when configured.</w:t>
      </w:r>
    </w:p>
    <w:p w14:paraId="475E778A" w14:textId="77777777" w:rsidR="00826973" w:rsidRDefault="00826973" w:rsidP="00826973">
      <w:pPr>
        <w:rPr>
          <w:b/>
          <w:bCs/>
        </w:rPr>
      </w:pPr>
      <w:r w:rsidRPr="00605B03">
        <w:rPr>
          <w:b/>
          <w:bCs/>
        </w:rPr>
        <w:t xml:space="preserve">Proposal </w:t>
      </w:r>
      <w:r>
        <w:rPr>
          <w:b/>
          <w:bCs/>
        </w:rPr>
        <w:t>9</w:t>
      </w:r>
      <w:r w:rsidRPr="00605B03">
        <w:rPr>
          <w:b/>
          <w:bCs/>
        </w:rPr>
        <w:t xml:space="preserve">: </w:t>
      </w:r>
      <w:r>
        <w:rPr>
          <w:b/>
          <w:bCs/>
        </w:rPr>
        <w:t>Assign one additional bit for indicating the MSB of the HARQ process ID for DCI format 0-0 and DCI format 1-0.</w:t>
      </w:r>
    </w:p>
    <w:p w14:paraId="012E5399" w14:textId="77777777" w:rsidR="00826973" w:rsidRPr="00BB0B13" w:rsidRDefault="00826973" w:rsidP="00826973">
      <w:pPr>
        <w:rPr>
          <w:b/>
          <w:bCs/>
        </w:rPr>
      </w:pPr>
      <w:r w:rsidRPr="00BB0B13">
        <w:rPr>
          <w:b/>
          <w:bCs/>
        </w:rPr>
        <w:t xml:space="preserve">Proposal </w:t>
      </w:r>
      <w:r>
        <w:rPr>
          <w:b/>
          <w:bCs/>
        </w:rPr>
        <w:t>10</w:t>
      </w:r>
      <w:r w:rsidRPr="00BB0B13">
        <w:rPr>
          <w:b/>
          <w:bCs/>
        </w:rPr>
        <w:t>: UEs supporting NTN should by default support the maximum number of HARQ processes to ensure network efficiency.</w:t>
      </w:r>
    </w:p>
    <w:p w14:paraId="4DF73FD9" w14:textId="77777777" w:rsidR="00826973" w:rsidRPr="006A568A" w:rsidRDefault="00826973" w:rsidP="00826973">
      <w:pPr>
        <w:rPr>
          <w:b/>
          <w:bCs/>
        </w:rPr>
      </w:pPr>
      <w:r>
        <w:rPr>
          <w:b/>
          <w:bCs/>
        </w:rPr>
        <w:t>Proposal 11</w:t>
      </w:r>
      <w:r w:rsidRPr="006A568A">
        <w:rPr>
          <w:b/>
          <w:bCs/>
        </w:rPr>
        <w:t xml:space="preserve">: </w:t>
      </w:r>
      <w:r>
        <w:rPr>
          <w:b/>
          <w:bCs/>
        </w:rPr>
        <w:t>Adopt the conclusion from FL summary: “</w:t>
      </w:r>
      <w:r w:rsidRPr="006A568A">
        <w:rPr>
          <w:b/>
          <w:bCs/>
        </w:rPr>
        <w:t>Conclusion: UE expects that MAC CE and SPS release information is scheduled via one HARQ process configured with HARQ feedback.</w:t>
      </w:r>
      <w:r>
        <w:rPr>
          <w:b/>
          <w:bCs/>
        </w:rPr>
        <w:t>”</w:t>
      </w:r>
    </w:p>
    <w:p w14:paraId="45D83607" w14:textId="40487123" w:rsidR="00826973" w:rsidRDefault="00826973" w:rsidP="00826973">
      <w:pPr>
        <w:rPr>
          <w:b/>
          <w:bCs/>
        </w:rPr>
      </w:pPr>
      <w:r w:rsidRPr="00283617">
        <w:rPr>
          <w:b/>
          <w:bCs/>
        </w:rPr>
        <w:t xml:space="preserve">Proposal </w:t>
      </w:r>
      <w:r>
        <w:rPr>
          <w:b/>
          <w:bCs/>
        </w:rPr>
        <w:t>12</w:t>
      </w:r>
      <w:r w:rsidRPr="00283617">
        <w:rPr>
          <w:b/>
          <w:bCs/>
        </w:rPr>
        <w:t>: Support slot aggregation for NR over NTN</w:t>
      </w:r>
      <w:r>
        <w:rPr>
          <w:b/>
          <w:bCs/>
        </w:rPr>
        <w:t>.</w:t>
      </w:r>
    </w:p>
    <w:p w14:paraId="60FD6800" w14:textId="77777777" w:rsidR="00826973" w:rsidRPr="0009642F" w:rsidRDefault="00826973" w:rsidP="00826973">
      <w:pPr>
        <w:rPr>
          <w:b/>
          <w:bCs/>
        </w:rPr>
      </w:pPr>
      <w:r w:rsidRPr="0009642F">
        <w:rPr>
          <w:b/>
          <w:bCs/>
        </w:rPr>
        <w:t xml:space="preserve">Proposal </w:t>
      </w:r>
      <w:r>
        <w:rPr>
          <w:b/>
          <w:bCs/>
        </w:rPr>
        <w:t>13</w:t>
      </w:r>
      <w:r w:rsidRPr="0009642F">
        <w:rPr>
          <w:b/>
          <w:bCs/>
        </w:rPr>
        <w:t xml:space="preserve">: Do not support enhancements to the CQI tables or reporting mechanisms that are specific to NR over NTN. </w:t>
      </w:r>
    </w:p>
    <w:p w14:paraId="2FCBD8BD" w14:textId="77777777" w:rsidR="00826973" w:rsidRPr="005A6455" w:rsidRDefault="00826973" w:rsidP="00826973">
      <w:pPr>
        <w:rPr>
          <w:b/>
          <w:bCs/>
        </w:rPr>
      </w:pPr>
      <w:r w:rsidRPr="005A6455">
        <w:rPr>
          <w:b/>
          <w:bCs/>
        </w:rPr>
        <w:t xml:space="preserve">Proposal </w:t>
      </w:r>
      <w:r>
        <w:rPr>
          <w:b/>
          <w:bCs/>
        </w:rPr>
        <w:t>14</w:t>
      </w:r>
      <w:r w:rsidRPr="005A6455">
        <w:rPr>
          <w:b/>
          <w:bCs/>
        </w:rPr>
        <w:t>: No support for changing the existing processing timeline restrictions for scheduling.</w:t>
      </w:r>
    </w:p>
    <w:p w14:paraId="41B1A4BA" w14:textId="77777777" w:rsidR="00826973" w:rsidRPr="006734D9" w:rsidRDefault="00826973" w:rsidP="00826973">
      <w:pPr>
        <w:rPr>
          <w:b/>
          <w:bCs/>
        </w:rPr>
      </w:pPr>
      <w:r w:rsidRPr="006734D9">
        <w:rPr>
          <w:b/>
          <w:bCs/>
        </w:rPr>
        <w:t xml:space="preserve">Proposal </w:t>
      </w:r>
      <w:r>
        <w:rPr>
          <w:b/>
          <w:bCs/>
        </w:rPr>
        <w:t>15</w:t>
      </w:r>
      <w:r w:rsidRPr="006734D9">
        <w:rPr>
          <w:b/>
          <w:bCs/>
        </w:rPr>
        <w:t>: No need for additional uplink control information is needed for supporting UEs with HARQ feedback disabled.</w:t>
      </w:r>
    </w:p>
    <w:p w14:paraId="196A5826" w14:textId="77777777" w:rsidR="00826973" w:rsidRPr="004B695F" w:rsidRDefault="00826973" w:rsidP="00826973">
      <w:pPr>
        <w:rPr>
          <w:b/>
          <w:bCs/>
        </w:rPr>
      </w:pPr>
      <w:r w:rsidRPr="004B695F">
        <w:rPr>
          <w:b/>
          <w:bCs/>
        </w:rPr>
        <w:t xml:space="preserve">Proposal </w:t>
      </w:r>
      <w:r>
        <w:rPr>
          <w:b/>
          <w:bCs/>
        </w:rPr>
        <w:t>16</w:t>
      </w:r>
      <w:r w:rsidRPr="004B695F">
        <w:rPr>
          <w:b/>
          <w:bCs/>
        </w:rPr>
        <w:t>: No need to introduce further UE assistance information specifically related to NR operation over NTN.</w:t>
      </w:r>
    </w:p>
    <w:p w14:paraId="3C88A088" w14:textId="77777777" w:rsidR="00074585" w:rsidRPr="009D29BB" w:rsidRDefault="00074585" w:rsidP="005B7595"/>
    <w:p w14:paraId="53CD9119" w14:textId="5206E1F5" w:rsidR="00885580" w:rsidRDefault="00885580" w:rsidP="00885580">
      <w:pPr>
        <w:pStyle w:val="Heading1"/>
        <w:numPr>
          <w:ilvl w:val="0"/>
          <w:numId w:val="0"/>
        </w:numPr>
      </w:pPr>
      <w:r>
        <w:t>References</w:t>
      </w:r>
    </w:p>
    <w:p w14:paraId="2C6979C9" w14:textId="0DF31786" w:rsidR="00205A4B" w:rsidRDefault="000055E6" w:rsidP="00205A4B">
      <w:pPr>
        <w:pStyle w:val="ListParagraph"/>
        <w:numPr>
          <w:ilvl w:val="0"/>
          <w:numId w:val="27"/>
        </w:numPr>
        <w:rPr>
          <w:sz w:val="20"/>
          <w:szCs w:val="20"/>
        </w:rPr>
      </w:pPr>
      <w:bookmarkStart w:id="2" w:name="_Ref71485624"/>
      <w:r w:rsidRPr="000055E6">
        <w:rPr>
          <w:sz w:val="20"/>
          <w:szCs w:val="20"/>
        </w:rPr>
        <w:t>R1-2102143</w:t>
      </w:r>
      <w:r>
        <w:rPr>
          <w:sz w:val="20"/>
          <w:szCs w:val="20"/>
        </w:rPr>
        <w:t>, ”</w:t>
      </w:r>
      <w:r w:rsidR="00863370" w:rsidRPr="00863370">
        <w:rPr>
          <w:sz w:val="20"/>
          <w:szCs w:val="20"/>
        </w:rPr>
        <w:t>Summary#4 of AI 8.4.3 for HARQ for NTN</w:t>
      </w:r>
      <w:r>
        <w:rPr>
          <w:sz w:val="20"/>
          <w:szCs w:val="20"/>
        </w:rPr>
        <w:t>”</w:t>
      </w:r>
      <w:r w:rsidR="00863370">
        <w:rPr>
          <w:sz w:val="20"/>
          <w:szCs w:val="20"/>
        </w:rPr>
        <w:t xml:space="preserve">, </w:t>
      </w:r>
      <w:proofErr w:type="spellStart"/>
      <w:r w:rsidR="00C70E7B" w:rsidRPr="00C70E7B">
        <w:rPr>
          <w:sz w:val="20"/>
          <w:szCs w:val="20"/>
        </w:rPr>
        <w:t>Moderator</w:t>
      </w:r>
      <w:proofErr w:type="spellEnd"/>
      <w:r w:rsidR="00C70E7B" w:rsidRPr="00C70E7B">
        <w:rPr>
          <w:sz w:val="20"/>
          <w:szCs w:val="20"/>
        </w:rPr>
        <w:t xml:space="preserve"> (ZTE)</w:t>
      </w:r>
      <w:bookmarkEnd w:id="2"/>
    </w:p>
    <w:p w14:paraId="35C4AB29" w14:textId="64506E71" w:rsidR="00E73BFE" w:rsidRDefault="00EE76A5" w:rsidP="00205A4B">
      <w:pPr>
        <w:pStyle w:val="ListParagraph"/>
        <w:numPr>
          <w:ilvl w:val="0"/>
          <w:numId w:val="27"/>
        </w:numPr>
        <w:rPr>
          <w:sz w:val="20"/>
          <w:szCs w:val="20"/>
        </w:rPr>
      </w:pPr>
      <w:bookmarkStart w:id="3" w:name="_Ref71483299"/>
      <w:r w:rsidRPr="00EE76A5">
        <w:rPr>
          <w:sz w:val="20"/>
          <w:szCs w:val="20"/>
        </w:rPr>
        <w:t>R1-2009244</w:t>
      </w:r>
      <w:r>
        <w:rPr>
          <w:sz w:val="20"/>
          <w:szCs w:val="20"/>
        </w:rPr>
        <w:t>, ”</w:t>
      </w:r>
      <w:proofErr w:type="spellStart"/>
      <w:r w:rsidR="003F2653" w:rsidRPr="003F2653">
        <w:rPr>
          <w:sz w:val="20"/>
          <w:szCs w:val="20"/>
        </w:rPr>
        <w:t>Further</w:t>
      </w:r>
      <w:proofErr w:type="spellEnd"/>
      <w:r w:rsidR="003F2653" w:rsidRPr="003F2653">
        <w:rPr>
          <w:sz w:val="20"/>
          <w:szCs w:val="20"/>
        </w:rPr>
        <w:t xml:space="preserve"> </w:t>
      </w:r>
      <w:proofErr w:type="spellStart"/>
      <w:r w:rsidR="003F2653" w:rsidRPr="003F2653">
        <w:rPr>
          <w:sz w:val="20"/>
          <w:szCs w:val="20"/>
        </w:rPr>
        <w:t>discussion</w:t>
      </w:r>
      <w:proofErr w:type="spellEnd"/>
      <w:r w:rsidR="003F2653" w:rsidRPr="003F2653">
        <w:rPr>
          <w:sz w:val="20"/>
          <w:szCs w:val="20"/>
        </w:rPr>
        <w:t xml:space="preserve"> on HARQ </w:t>
      </w:r>
      <w:proofErr w:type="spellStart"/>
      <w:r w:rsidR="003F2653" w:rsidRPr="003F2653">
        <w:rPr>
          <w:sz w:val="20"/>
          <w:szCs w:val="20"/>
        </w:rPr>
        <w:t>operation</w:t>
      </w:r>
      <w:proofErr w:type="spellEnd"/>
      <w:r w:rsidR="003F2653" w:rsidRPr="003F2653">
        <w:rPr>
          <w:sz w:val="20"/>
          <w:szCs w:val="20"/>
        </w:rPr>
        <w:t xml:space="preserve"> for NTN </w:t>
      </w:r>
      <w:proofErr w:type="spellStart"/>
      <w:r w:rsidR="003F2653" w:rsidRPr="003F2653">
        <w:rPr>
          <w:sz w:val="20"/>
          <w:szCs w:val="20"/>
        </w:rPr>
        <w:t>systems</w:t>
      </w:r>
      <w:proofErr w:type="spellEnd"/>
      <w:r>
        <w:rPr>
          <w:sz w:val="20"/>
          <w:szCs w:val="20"/>
        </w:rPr>
        <w:t xml:space="preserve">”, </w:t>
      </w:r>
      <w:r w:rsidR="00BE151E" w:rsidRPr="00BE151E">
        <w:rPr>
          <w:sz w:val="20"/>
          <w:szCs w:val="20"/>
        </w:rPr>
        <w:t>Nokia, Nokia Shanghai Bell</w:t>
      </w:r>
      <w:bookmarkEnd w:id="3"/>
    </w:p>
    <w:p w14:paraId="093EE10C" w14:textId="7CA9C87A" w:rsidR="00205A4B" w:rsidRPr="00205A4B" w:rsidRDefault="00640BE9" w:rsidP="00205A4B">
      <w:pPr>
        <w:pStyle w:val="ListParagraph"/>
        <w:numPr>
          <w:ilvl w:val="0"/>
          <w:numId w:val="27"/>
        </w:numPr>
        <w:rPr>
          <w:sz w:val="20"/>
          <w:szCs w:val="20"/>
        </w:rPr>
      </w:pPr>
      <w:bookmarkStart w:id="4" w:name="_Ref71287593"/>
      <w:r>
        <w:rPr>
          <w:sz w:val="20"/>
          <w:szCs w:val="20"/>
        </w:rPr>
        <w:t>R1-2100</w:t>
      </w:r>
      <w:r w:rsidR="00895F3D">
        <w:rPr>
          <w:sz w:val="20"/>
          <w:szCs w:val="20"/>
        </w:rPr>
        <w:t>986, ”</w:t>
      </w:r>
      <w:r w:rsidR="005D1064" w:rsidRPr="005D1064">
        <w:rPr>
          <w:sz w:val="20"/>
          <w:szCs w:val="20"/>
        </w:rPr>
        <w:t xml:space="preserve">On HARQ </w:t>
      </w:r>
      <w:proofErr w:type="spellStart"/>
      <w:r w:rsidR="005D1064" w:rsidRPr="005D1064">
        <w:rPr>
          <w:sz w:val="20"/>
          <w:szCs w:val="20"/>
        </w:rPr>
        <w:t>enhancement</w:t>
      </w:r>
      <w:proofErr w:type="spellEnd"/>
      <w:r w:rsidR="005D1064" w:rsidRPr="005D1064">
        <w:rPr>
          <w:sz w:val="20"/>
          <w:szCs w:val="20"/>
        </w:rPr>
        <w:t xml:space="preserve"> for NTN</w:t>
      </w:r>
      <w:r w:rsidR="00895F3D">
        <w:rPr>
          <w:sz w:val="20"/>
          <w:szCs w:val="20"/>
        </w:rPr>
        <w:t>”</w:t>
      </w:r>
      <w:r w:rsidR="005D1064">
        <w:rPr>
          <w:sz w:val="20"/>
          <w:szCs w:val="20"/>
        </w:rPr>
        <w:t xml:space="preserve">, </w:t>
      </w:r>
      <w:proofErr w:type="spellStart"/>
      <w:r w:rsidR="005D1064">
        <w:rPr>
          <w:sz w:val="20"/>
          <w:szCs w:val="20"/>
        </w:rPr>
        <w:t>InterDigital</w:t>
      </w:r>
      <w:bookmarkEnd w:id="4"/>
      <w:proofErr w:type="spellEnd"/>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22DEA" w14:textId="77777777" w:rsidR="005454C2" w:rsidRDefault="005454C2">
      <w:r>
        <w:separator/>
      </w:r>
    </w:p>
  </w:endnote>
  <w:endnote w:type="continuationSeparator" w:id="0">
    <w:p w14:paraId="25138622" w14:textId="77777777" w:rsidR="005454C2" w:rsidRDefault="005454C2">
      <w:r>
        <w:continuationSeparator/>
      </w:r>
    </w:p>
  </w:endnote>
  <w:endnote w:type="continuationNotice" w:id="1">
    <w:p w14:paraId="1A00F266" w14:textId="77777777" w:rsidR="005454C2" w:rsidRDefault="005454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BAF6D" w14:textId="77777777" w:rsidR="005454C2" w:rsidRDefault="005454C2">
      <w:r>
        <w:separator/>
      </w:r>
    </w:p>
  </w:footnote>
  <w:footnote w:type="continuationSeparator" w:id="0">
    <w:p w14:paraId="3DB7B1E7" w14:textId="77777777" w:rsidR="005454C2" w:rsidRDefault="005454C2">
      <w:r>
        <w:continuationSeparator/>
      </w:r>
    </w:p>
  </w:footnote>
  <w:footnote w:type="continuationNotice" w:id="1">
    <w:p w14:paraId="28AB7BA4" w14:textId="77777777" w:rsidR="005454C2" w:rsidRDefault="005454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7E2498"/>
    <w:multiLevelType w:val="multilevel"/>
    <w:tmpl w:val="0D4A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0633F"/>
    <w:multiLevelType w:val="multilevel"/>
    <w:tmpl w:val="5972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40F0F2A"/>
    <w:multiLevelType w:val="hybridMultilevel"/>
    <w:tmpl w:val="6C8820DE"/>
    <w:lvl w:ilvl="0" w:tplc="4CACB97C">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8"/>
  </w:num>
  <w:num w:numId="3">
    <w:abstractNumId w:val="0"/>
  </w:num>
  <w:num w:numId="4">
    <w:abstractNumId w:val="2"/>
  </w:num>
  <w:num w:numId="5">
    <w:abstractNumId w:val="15"/>
  </w:num>
  <w:num w:numId="6">
    <w:abstractNumId w:val="29"/>
  </w:num>
  <w:num w:numId="7">
    <w:abstractNumId w:val="18"/>
  </w:num>
  <w:num w:numId="8">
    <w:abstractNumId w:val="14"/>
  </w:num>
  <w:num w:numId="9">
    <w:abstractNumId w:val="32"/>
  </w:num>
  <w:num w:numId="10">
    <w:abstractNumId w:val="4"/>
  </w:num>
  <w:num w:numId="11">
    <w:abstractNumId w:val="20"/>
  </w:num>
  <w:num w:numId="12">
    <w:abstractNumId w:val="3"/>
  </w:num>
  <w:num w:numId="13">
    <w:abstractNumId w:val="10"/>
  </w:num>
  <w:num w:numId="14">
    <w:abstractNumId w:val="25"/>
  </w:num>
  <w:num w:numId="15">
    <w:abstractNumId w:val="16"/>
  </w:num>
  <w:num w:numId="16">
    <w:abstractNumId w:val="1"/>
  </w:num>
  <w:num w:numId="17">
    <w:abstractNumId w:val="22"/>
  </w:num>
  <w:num w:numId="18">
    <w:abstractNumId w:val="12"/>
  </w:num>
  <w:num w:numId="19">
    <w:abstractNumId w:val="19"/>
  </w:num>
  <w:num w:numId="20">
    <w:abstractNumId w:val="31"/>
  </w:num>
  <w:num w:numId="21">
    <w:abstractNumId w:val="33"/>
  </w:num>
  <w:num w:numId="22">
    <w:abstractNumId w:val="21"/>
  </w:num>
  <w:num w:numId="23">
    <w:abstractNumId w:val="9"/>
  </w:num>
  <w:num w:numId="24">
    <w:abstractNumId w:val="5"/>
  </w:num>
  <w:num w:numId="25">
    <w:abstractNumId w:val="30"/>
  </w:num>
  <w:num w:numId="26">
    <w:abstractNumId w:val="27"/>
  </w:num>
  <w:num w:numId="27">
    <w:abstractNumId w:val="8"/>
  </w:num>
  <w:num w:numId="28">
    <w:abstractNumId w:val="7"/>
  </w:num>
  <w:num w:numId="29">
    <w:abstractNumId w:val="23"/>
  </w:num>
  <w:num w:numId="30">
    <w:abstractNumId w:val="13"/>
  </w:num>
  <w:num w:numId="31">
    <w:abstractNumId w:val="26"/>
  </w:num>
  <w:num w:numId="32">
    <w:abstractNumId w:val="17"/>
  </w:num>
  <w:num w:numId="33">
    <w:abstractNumId w:val="11"/>
  </w:num>
  <w:num w:numId="34">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5E6"/>
    <w:rsid w:val="00006055"/>
    <w:rsid w:val="00006AD4"/>
    <w:rsid w:val="00006CB9"/>
    <w:rsid w:val="000074C4"/>
    <w:rsid w:val="000079A6"/>
    <w:rsid w:val="00010AFA"/>
    <w:rsid w:val="00010C80"/>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2F84"/>
    <w:rsid w:val="00023742"/>
    <w:rsid w:val="00024AEF"/>
    <w:rsid w:val="00026C65"/>
    <w:rsid w:val="00027755"/>
    <w:rsid w:val="00027864"/>
    <w:rsid w:val="0002789E"/>
    <w:rsid w:val="00030048"/>
    <w:rsid w:val="0003072D"/>
    <w:rsid w:val="000314CD"/>
    <w:rsid w:val="000317A0"/>
    <w:rsid w:val="00031CD3"/>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079C"/>
    <w:rsid w:val="000511F9"/>
    <w:rsid w:val="00051B32"/>
    <w:rsid w:val="00051EEF"/>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4585"/>
    <w:rsid w:val="00075965"/>
    <w:rsid w:val="00075FDA"/>
    <w:rsid w:val="00076386"/>
    <w:rsid w:val="00076D82"/>
    <w:rsid w:val="00081EC2"/>
    <w:rsid w:val="00082154"/>
    <w:rsid w:val="00083800"/>
    <w:rsid w:val="00084A65"/>
    <w:rsid w:val="0008559A"/>
    <w:rsid w:val="00086EB3"/>
    <w:rsid w:val="00090180"/>
    <w:rsid w:val="000902C2"/>
    <w:rsid w:val="00091A92"/>
    <w:rsid w:val="00093C49"/>
    <w:rsid w:val="000941E5"/>
    <w:rsid w:val="00095A80"/>
    <w:rsid w:val="0009642F"/>
    <w:rsid w:val="000973E1"/>
    <w:rsid w:val="000A1402"/>
    <w:rsid w:val="000A20BA"/>
    <w:rsid w:val="000A262C"/>
    <w:rsid w:val="000A3AF5"/>
    <w:rsid w:val="000A3C8D"/>
    <w:rsid w:val="000A3DFE"/>
    <w:rsid w:val="000A40EC"/>
    <w:rsid w:val="000A5049"/>
    <w:rsid w:val="000A54EE"/>
    <w:rsid w:val="000A6A23"/>
    <w:rsid w:val="000A7BC5"/>
    <w:rsid w:val="000B0C45"/>
    <w:rsid w:val="000B13E1"/>
    <w:rsid w:val="000B16DB"/>
    <w:rsid w:val="000B1C5E"/>
    <w:rsid w:val="000B2282"/>
    <w:rsid w:val="000B2711"/>
    <w:rsid w:val="000B27E9"/>
    <w:rsid w:val="000B2A11"/>
    <w:rsid w:val="000B2A5B"/>
    <w:rsid w:val="000B3B91"/>
    <w:rsid w:val="000B419D"/>
    <w:rsid w:val="000B4207"/>
    <w:rsid w:val="000B4B1B"/>
    <w:rsid w:val="000B50C3"/>
    <w:rsid w:val="000B5AC9"/>
    <w:rsid w:val="000B5F0A"/>
    <w:rsid w:val="000B6D65"/>
    <w:rsid w:val="000B743C"/>
    <w:rsid w:val="000C1164"/>
    <w:rsid w:val="000C1D59"/>
    <w:rsid w:val="000C2B09"/>
    <w:rsid w:val="000C30CF"/>
    <w:rsid w:val="000C501D"/>
    <w:rsid w:val="000C5B5B"/>
    <w:rsid w:val="000C5CBA"/>
    <w:rsid w:val="000C6F89"/>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32"/>
    <w:rsid w:val="000E0DEE"/>
    <w:rsid w:val="000E181D"/>
    <w:rsid w:val="000E27AA"/>
    <w:rsid w:val="000E337A"/>
    <w:rsid w:val="000E34FD"/>
    <w:rsid w:val="000E4350"/>
    <w:rsid w:val="000E4376"/>
    <w:rsid w:val="000E4408"/>
    <w:rsid w:val="000E519D"/>
    <w:rsid w:val="000E53AB"/>
    <w:rsid w:val="000E5716"/>
    <w:rsid w:val="000E6337"/>
    <w:rsid w:val="000E7A79"/>
    <w:rsid w:val="000F15B2"/>
    <w:rsid w:val="000F19DE"/>
    <w:rsid w:val="000F1C74"/>
    <w:rsid w:val="000F2E1F"/>
    <w:rsid w:val="000F37B0"/>
    <w:rsid w:val="000F3B63"/>
    <w:rsid w:val="000F4595"/>
    <w:rsid w:val="000F4B29"/>
    <w:rsid w:val="000F4CB2"/>
    <w:rsid w:val="000F4E44"/>
    <w:rsid w:val="000F4E90"/>
    <w:rsid w:val="000F568D"/>
    <w:rsid w:val="000F68D0"/>
    <w:rsid w:val="000F6B15"/>
    <w:rsid w:val="0010170B"/>
    <w:rsid w:val="00101C4F"/>
    <w:rsid w:val="00102C9F"/>
    <w:rsid w:val="00103FC9"/>
    <w:rsid w:val="001068D2"/>
    <w:rsid w:val="001069F2"/>
    <w:rsid w:val="001103BD"/>
    <w:rsid w:val="0011108B"/>
    <w:rsid w:val="00111208"/>
    <w:rsid w:val="001115E4"/>
    <w:rsid w:val="00111808"/>
    <w:rsid w:val="00112220"/>
    <w:rsid w:val="0011339F"/>
    <w:rsid w:val="00113B8F"/>
    <w:rsid w:val="00113EC8"/>
    <w:rsid w:val="00114E96"/>
    <w:rsid w:val="001152C7"/>
    <w:rsid w:val="001157A0"/>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6F3"/>
    <w:rsid w:val="00165926"/>
    <w:rsid w:val="001665EB"/>
    <w:rsid w:val="001670EA"/>
    <w:rsid w:val="00167479"/>
    <w:rsid w:val="001674A0"/>
    <w:rsid w:val="00170A50"/>
    <w:rsid w:val="00170C63"/>
    <w:rsid w:val="00172CFF"/>
    <w:rsid w:val="00174FFD"/>
    <w:rsid w:val="001759CA"/>
    <w:rsid w:val="0017726A"/>
    <w:rsid w:val="00177DD3"/>
    <w:rsid w:val="00180278"/>
    <w:rsid w:val="001802E2"/>
    <w:rsid w:val="001802EB"/>
    <w:rsid w:val="0018076A"/>
    <w:rsid w:val="001807F2"/>
    <w:rsid w:val="001818A7"/>
    <w:rsid w:val="00182725"/>
    <w:rsid w:val="001829C8"/>
    <w:rsid w:val="00186904"/>
    <w:rsid w:val="00186B0A"/>
    <w:rsid w:val="001905BD"/>
    <w:rsid w:val="00191E79"/>
    <w:rsid w:val="00192FE6"/>
    <w:rsid w:val="0019360B"/>
    <w:rsid w:val="00193986"/>
    <w:rsid w:val="00193B08"/>
    <w:rsid w:val="00194570"/>
    <w:rsid w:val="00196B09"/>
    <w:rsid w:val="00196BF4"/>
    <w:rsid w:val="001972DA"/>
    <w:rsid w:val="001976AA"/>
    <w:rsid w:val="001A02F6"/>
    <w:rsid w:val="001A15C6"/>
    <w:rsid w:val="001A5510"/>
    <w:rsid w:val="001A5C7B"/>
    <w:rsid w:val="001A5E19"/>
    <w:rsid w:val="001A6359"/>
    <w:rsid w:val="001A63D8"/>
    <w:rsid w:val="001B01FA"/>
    <w:rsid w:val="001B0832"/>
    <w:rsid w:val="001B1264"/>
    <w:rsid w:val="001B18A7"/>
    <w:rsid w:val="001B2762"/>
    <w:rsid w:val="001B36FC"/>
    <w:rsid w:val="001B41ED"/>
    <w:rsid w:val="001B4607"/>
    <w:rsid w:val="001B7C11"/>
    <w:rsid w:val="001B7E0C"/>
    <w:rsid w:val="001C0499"/>
    <w:rsid w:val="001C0674"/>
    <w:rsid w:val="001C1405"/>
    <w:rsid w:val="001C1B93"/>
    <w:rsid w:val="001C226F"/>
    <w:rsid w:val="001C4F93"/>
    <w:rsid w:val="001C5296"/>
    <w:rsid w:val="001C5F8E"/>
    <w:rsid w:val="001C66AC"/>
    <w:rsid w:val="001C6754"/>
    <w:rsid w:val="001C77F0"/>
    <w:rsid w:val="001D30C9"/>
    <w:rsid w:val="001D445B"/>
    <w:rsid w:val="001D46A0"/>
    <w:rsid w:val="001D50C2"/>
    <w:rsid w:val="001D5971"/>
    <w:rsid w:val="001D753C"/>
    <w:rsid w:val="001D7CA4"/>
    <w:rsid w:val="001D7E58"/>
    <w:rsid w:val="001E0425"/>
    <w:rsid w:val="001E13B3"/>
    <w:rsid w:val="001E30A0"/>
    <w:rsid w:val="001E3DE1"/>
    <w:rsid w:val="001E4D4F"/>
    <w:rsid w:val="001E54F9"/>
    <w:rsid w:val="001E57CF"/>
    <w:rsid w:val="001E5981"/>
    <w:rsid w:val="001E66E0"/>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0AF"/>
    <w:rsid w:val="001F51C5"/>
    <w:rsid w:val="001F65B0"/>
    <w:rsid w:val="001F67AA"/>
    <w:rsid w:val="001F6AFD"/>
    <w:rsid w:val="001F738D"/>
    <w:rsid w:val="001F7599"/>
    <w:rsid w:val="002018A9"/>
    <w:rsid w:val="00201C90"/>
    <w:rsid w:val="00204A2A"/>
    <w:rsid w:val="00204B22"/>
    <w:rsid w:val="00204B3A"/>
    <w:rsid w:val="002051D0"/>
    <w:rsid w:val="0020535A"/>
    <w:rsid w:val="002055CB"/>
    <w:rsid w:val="002059EF"/>
    <w:rsid w:val="00205A4B"/>
    <w:rsid w:val="00205BDB"/>
    <w:rsid w:val="00206955"/>
    <w:rsid w:val="00206A79"/>
    <w:rsid w:val="00206BF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0DE"/>
    <w:rsid w:val="00222A7A"/>
    <w:rsid w:val="00222DDC"/>
    <w:rsid w:val="00223F14"/>
    <w:rsid w:val="00224A2C"/>
    <w:rsid w:val="00225217"/>
    <w:rsid w:val="002256D9"/>
    <w:rsid w:val="00226577"/>
    <w:rsid w:val="0022687C"/>
    <w:rsid w:val="002306F8"/>
    <w:rsid w:val="002312F4"/>
    <w:rsid w:val="002313A2"/>
    <w:rsid w:val="00231A21"/>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303"/>
    <w:rsid w:val="00242E22"/>
    <w:rsid w:val="0024336B"/>
    <w:rsid w:val="00244194"/>
    <w:rsid w:val="0024424F"/>
    <w:rsid w:val="00244A44"/>
    <w:rsid w:val="00244D28"/>
    <w:rsid w:val="00245689"/>
    <w:rsid w:val="00245720"/>
    <w:rsid w:val="00245A6F"/>
    <w:rsid w:val="00245FD5"/>
    <w:rsid w:val="002477DF"/>
    <w:rsid w:val="00250B5B"/>
    <w:rsid w:val="00251AA7"/>
    <w:rsid w:val="00251AD6"/>
    <w:rsid w:val="00252C17"/>
    <w:rsid w:val="0025307F"/>
    <w:rsid w:val="00253343"/>
    <w:rsid w:val="00253FAA"/>
    <w:rsid w:val="00254181"/>
    <w:rsid w:val="002551BD"/>
    <w:rsid w:val="0025616C"/>
    <w:rsid w:val="002568D0"/>
    <w:rsid w:val="00260AEE"/>
    <w:rsid w:val="002621A6"/>
    <w:rsid w:val="00262661"/>
    <w:rsid w:val="00262D9D"/>
    <w:rsid w:val="002632DF"/>
    <w:rsid w:val="00263946"/>
    <w:rsid w:val="002640BA"/>
    <w:rsid w:val="00264CF2"/>
    <w:rsid w:val="00264F2E"/>
    <w:rsid w:val="002667A8"/>
    <w:rsid w:val="00267587"/>
    <w:rsid w:val="002675C8"/>
    <w:rsid w:val="00267760"/>
    <w:rsid w:val="00271589"/>
    <w:rsid w:val="00273177"/>
    <w:rsid w:val="0027455B"/>
    <w:rsid w:val="00275074"/>
    <w:rsid w:val="002763E9"/>
    <w:rsid w:val="00276736"/>
    <w:rsid w:val="00276A37"/>
    <w:rsid w:val="00276F4E"/>
    <w:rsid w:val="0027773D"/>
    <w:rsid w:val="002777C3"/>
    <w:rsid w:val="002778BD"/>
    <w:rsid w:val="002815FA"/>
    <w:rsid w:val="002824C2"/>
    <w:rsid w:val="00283617"/>
    <w:rsid w:val="00284E32"/>
    <w:rsid w:val="002851EB"/>
    <w:rsid w:val="00285510"/>
    <w:rsid w:val="00285857"/>
    <w:rsid w:val="00285BD1"/>
    <w:rsid w:val="00285DE2"/>
    <w:rsid w:val="0028616D"/>
    <w:rsid w:val="00286965"/>
    <w:rsid w:val="0029136E"/>
    <w:rsid w:val="002922BA"/>
    <w:rsid w:val="00292399"/>
    <w:rsid w:val="00293808"/>
    <w:rsid w:val="00294445"/>
    <w:rsid w:val="00294B4D"/>
    <w:rsid w:val="0029537E"/>
    <w:rsid w:val="002960D5"/>
    <w:rsid w:val="00296D1D"/>
    <w:rsid w:val="00297926"/>
    <w:rsid w:val="002A02C9"/>
    <w:rsid w:val="002A1062"/>
    <w:rsid w:val="002A2012"/>
    <w:rsid w:val="002A2413"/>
    <w:rsid w:val="002A2F5E"/>
    <w:rsid w:val="002A352A"/>
    <w:rsid w:val="002A607D"/>
    <w:rsid w:val="002B132E"/>
    <w:rsid w:val="002B1499"/>
    <w:rsid w:val="002B227E"/>
    <w:rsid w:val="002B2813"/>
    <w:rsid w:val="002B2D29"/>
    <w:rsid w:val="002B3AE7"/>
    <w:rsid w:val="002B3B31"/>
    <w:rsid w:val="002B3BBD"/>
    <w:rsid w:val="002C0C4B"/>
    <w:rsid w:val="002C1EEA"/>
    <w:rsid w:val="002C47AD"/>
    <w:rsid w:val="002C5510"/>
    <w:rsid w:val="002C6034"/>
    <w:rsid w:val="002C635B"/>
    <w:rsid w:val="002C6961"/>
    <w:rsid w:val="002C7276"/>
    <w:rsid w:val="002C770F"/>
    <w:rsid w:val="002C7CFF"/>
    <w:rsid w:val="002D029B"/>
    <w:rsid w:val="002D0BC6"/>
    <w:rsid w:val="002D12DB"/>
    <w:rsid w:val="002D17C5"/>
    <w:rsid w:val="002D239C"/>
    <w:rsid w:val="002D365F"/>
    <w:rsid w:val="002D4DDB"/>
    <w:rsid w:val="002D51DF"/>
    <w:rsid w:val="002D6892"/>
    <w:rsid w:val="002D68C2"/>
    <w:rsid w:val="002D7A28"/>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42E"/>
    <w:rsid w:val="0030082C"/>
    <w:rsid w:val="0030090B"/>
    <w:rsid w:val="0030200C"/>
    <w:rsid w:val="003024D7"/>
    <w:rsid w:val="00302AE8"/>
    <w:rsid w:val="00302BB1"/>
    <w:rsid w:val="003030F0"/>
    <w:rsid w:val="0030404B"/>
    <w:rsid w:val="00304210"/>
    <w:rsid w:val="003048D7"/>
    <w:rsid w:val="00304A1B"/>
    <w:rsid w:val="00304AD2"/>
    <w:rsid w:val="00304EAA"/>
    <w:rsid w:val="00305200"/>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D65"/>
    <w:rsid w:val="00325D7A"/>
    <w:rsid w:val="00326145"/>
    <w:rsid w:val="00327163"/>
    <w:rsid w:val="00327305"/>
    <w:rsid w:val="00327531"/>
    <w:rsid w:val="00330187"/>
    <w:rsid w:val="00331C77"/>
    <w:rsid w:val="00331DB6"/>
    <w:rsid w:val="00331F96"/>
    <w:rsid w:val="003329CA"/>
    <w:rsid w:val="00332B55"/>
    <w:rsid w:val="003336B9"/>
    <w:rsid w:val="0033476C"/>
    <w:rsid w:val="00335EA8"/>
    <w:rsid w:val="003363DD"/>
    <w:rsid w:val="00337810"/>
    <w:rsid w:val="00340361"/>
    <w:rsid w:val="00340795"/>
    <w:rsid w:val="0034111C"/>
    <w:rsid w:val="00341420"/>
    <w:rsid w:val="00341947"/>
    <w:rsid w:val="00341E60"/>
    <w:rsid w:val="0034217F"/>
    <w:rsid w:val="00342AD2"/>
    <w:rsid w:val="00343954"/>
    <w:rsid w:val="00344BCA"/>
    <w:rsid w:val="00344D44"/>
    <w:rsid w:val="00345405"/>
    <w:rsid w:val="00345DDD"/>
    <w:rsid w:val="00346FED"/>
    <w:rsid w:val="00351E01"/>
    <w:rsid w:val="00352968"/>
    <w:rsid w:val="0035298B"/>
    <w:rsid w:val="00352D21"/>
    <w:rsid w:val="003531A1"/>
    <w:rsid w:val="00353E0A"/>
    <w:rsid w:val="0035443D"/>
    <w:rsid w:val="00354AA2"/>
    <w:rsid w:val="00354FEE"/>
    <w:rsid w:val="00356147"/>
    <w:rsid w:val="00356275"/>
    <w:rsid w:val="00356C0B"/>
    <w:rsid w:val="00357B9C"/>
    <w:rsid w:val="00361412"/>
    <w:rsid w:val="003615CA"/>
    <w:rsid w:val="00363B2C"/>
    <w:rsid w:val="003642A6"/>
    <w:rsid w:val="00364763"/>
    <w:rsid w:val="00365602"/>
    <w:rsid w:val="00365C3D"/>
    <w:rsid w:val="00366C1B"/>
    <w:rsid w:val="00367337"/>
    <w:rsid w:val="00367367"/>
    <w:rsid w:val="00367FD8"/>
    <w:rsid w:val="0037004E"/>
    <w:rsid w:val="00370B63"/>
    <w:rsid w:val="00370FCC"/>
    <w:rsid w:val="003711AF"/>
    <w:rsid w:val="003735C6"/>
    <w:rsid w:val="00374848"/>
    <w:rsid w:val="003754D2"/>
    <w:rsid w:val="003757A1"/>
    <w:rsid w:val="00375D09"/>
    <w:rsid w:val="003762DC"/>
    <w:rsid w:val="0037739D"/>
    <w:rsid w:val="0037751C"/>
    <w:rsid w:val="00377D61"/>
    <w:rsid w:val="00380B66"/>
    <w:rsid w:val="00380F3F"/>
    <w:rsid w:val="00381065"/>
    <w:rsid w:val="00381953"/>
    <w:rsid w:val="00382232"/>
    <w:rsid w:val="003822D3"/>
    <w:rsid w:val="00382F1A"/>
    <w:rsid w:val="00382F9A"/>
    <w:rsid w:val="00383282"/>
    <w:rsid w:val="00383422"/>
    <w:rsid w:val="00383658"/>
    <w:rsid w:val="0038412E"/>
    <w:rsid w:val="0038423D"/>
    <w:rsid w:val="00384CA6"/>
    <w:rsid w:val="00386053"/>
    <w:rsid w:val="003862EA"/>
    <w:rsid w:val="00387459"/>
    <w:rsid w:val="0038771D"/>
    <w:rsid w:val="00390935"/>
    <w:rsid w:val="0039241F"/>
    <w:rsid w:val="00392491"/>
    <w:rsid w:val="003935B0"/>
    <w:rsid w:val="00393E44"/>
    <w:rsid w:val="00394301"/>
    <w:rsid w:val="0039747B"/>
    <w:rsid w:val="00397AB6"/>
    <w:rsid w:val="00397ACA"/>
    <w:rsid w:val="00397BB1"/>
    <w:rsid w:val="003A051A"/>
    <w:rsid w:val="003A10C3"/>
    <w:rsid w:val="003A495D"/>
    <w:rsid w:val="003A4A40"/>
    <w:rsid w:val="003A4C7C"/>
    <w:rsid w:val="003A548D"/>
    <w:rsid w:val="003A5611"/>
    <w:rsid w:val="003A5844"/>
    <w:rsid w:val="003A597F"/>
    <w:rsid w:val="003A71A8"/>
    <w:rsid w:val="003A71D2"/>
    <w:rsid w:val="003A78E6"/>
    <w:rsid w:val="003B00CA"/>
    <w:rsid w:val="003B030B"/>
    <w:rsid w:val="003B0432"/>
    <w:rsid w:val="003B0821"/>
    <w:rsid w:val="003B0BE9"/>
    <w:rsid w:val="003B0F4B"/>
    <w:rsid w:val="003B24EB"/>
    <w:rsid w:val="003B2E9B"/>
    <w:rsid w:val="003B2F8D"/>
    <w:rsid w:val="003B31E1"/>
    <w:rsid w:val="003B3C64"/>
    <w:rsid w:val="003B3E1E"/>
    <w:rsid w:val="003B4FAA"/>
    <w:rsid w:val="003B547A"/>
    <w:rsid w:val="003B6EC0"/>
    <w:rsid w:val="003B75B9"/>
    <w:rsid w:val="003B7F72"/>
    <w:rsid w:val="003C087B"/>
    <w:rsid w:val="003C0DA2"/>
    <w:rsid w:val="003C1A18"/>
    <w:rsid w:val="003C22C3"/>
    <w:rsid w:val="003C491E"/>
    <w:rsid w:val="003C5C41"/>
    <w:rsid w:val="003C669D"/>
    <w:rsid w:val="003C6877"/>
    <w:rsid w:val="003C7062"/>
    <w:rsid w:val="003C7461"/>
    <w:rsid w:val="003C76E5"/>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2653"/>
    <w:rsid w:val="003F3FCC"/>
    <w:rsid w:val="003F5547"/>
    <w:rsid w:val="003F5C40"/>
    <w:rsid w:val="003F5D39"/>
    <w:rsid w:val="003F6E12"/>
    <w:rsid w:val="003F6F8B"/>
    <w:rsid w:val="003F75ED"/>
    <w:rsid w:val="004002B7"/>
    <w:rsid w:val="00400F31"/>
    <w:rsid w:val="004023BA"/>
    <w:rsid w:val="0040249E"/>
    <w:rsid w:val="00403E4A"/>
    <w:rsid w:val="00406B4D"/>
    <w:rsid w:val="0041443C"/>
    <w:rsid w:val="00414666"/>
    <w:rsid w:val="0041488F"/>
    <w:rsid w:val="004154F7"/>
    <w:rsid w:val="00415F27"/>
    <w:rsid w:val="00416D44"/>
    <w:rsid w:val="004176FF"/>
    <w:rsid w:val="00417A1E"/>
    <w:rsid w:val="00421A27"/>
    <w:rsid w:val="00421D0A"/>
    <w:rsid w:val="00422122"/>
    <w:rsid w:val="004226C3"/>
    <w:rsid w:val="004228BA"/>
    <w:rsid w:val="004241C5"/>
    <w:rsid w:val="00424FA7"/>
    <w:rsid w:val="00425D2C"/>
    <w:rsid w:val="00426A87"/>
    <w:rsid w:val="00427007"/>
    <w:rsid w:val="004309D8"/>
    <w:rsid w:val="004313D1"/>
    <w:rsid w:val="00432110"/>
    <w:rsid w:val="004324CE"/>
    <w:rsid w:val="004328EE"/>
    <w:rsid w:val="00433EBE"/>
    <w:rsid w:val="00434406"/>
    <w:rsid w:val="00437644"/>
    <w:rsid w:val="00440FED"/>
    <w:rsid w:val="00441B92"/>
    <w:rsid w:val="00443A9F"/>
    <w:rsid w:val="0044474B"/>
    <w:rsid w:val="00445F54"/>
    <w:rsid w:val="00445FF7"/>
    <w:rsid w:val="00446176"/>
    <w:rsid w:val="004508A8"/>
    <w:rsid w:val="00451BAE"/>
    <w:rsid w:val="00452CA7"/>
    <w:rsid w:val="00453341"/>
    <w:rsid w:val="004545C6"/>
    <w:rsid w:val="00454DCA"/>
    <w:rsid w:val="00454E26"/>
    <w:rsid w:val="004553BB"/>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5DE8"/>
    <w:rsid w:val="00466A0F"/>
    <w:rsid w:val="0046795B"/>
    <w:rsid w:val="004708C0"/>
    <w:rsid w:val="0047115F"/>
    <w:rsid w:val="004715CB"/>
    <w:rsid w:val="00471863"/>
    <w:rsid w:val="0047237F"/>
    <w:rsid w:val="00473777"/>
    <w:rsid w:val="00473A14"/>
    <w:rsid w:val="004745A9"/>
    <w:rsid w:val="00474871"/>
    <w:rsid w:val="00474CA8"/>
    <w:rsid w:val="00474E43"/>
    <w:rsid w:val="00474E6D"/>
    <w:rsid w:val="0047645C"/>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120"/>
    <w:rsid w:val="004874E4"/>
    <w:rsid w:val="0049070D"/>
    <w:rsid w:val="00490A39"/>
    <w:rsid w:val="00490E82"/>
    <w:rsid w:val="00491BE4"/>
    <w:rsid w:val="00491DB2"/>
    <w:rsid w:val="00492877"/>
    <w:rsid w:val="004932CD"/>
    <w:rsid w:val="00495BA6"/>
    <w:rsid w:val="00496DC2"/>
    <w:rsid w:val="00496E75"/>
    <w:rsid w:val="004A014C"/>
    <w:rsid w:val="004A0AA8"/>
    <w:rsid w:val="004A1FE4"/>
    <w:rsid w:val="004A2103"/>
    <w:rsid w:val="004A2CA9"/>
    <w:rsid w:val="004A33EF"/>
    <w:rsid w:val="004A34C9"/>
    <w:rsid w:val="004A3CB5"/>
    <w:rsid w:val="004A417F"/>
    <w:rsid w:val="004A537D"/>
    <w:rsid w:val="004A5E00"/>
    <w:rsid w:val="004A67F0"/>
    <w:rsid w:val="004A71C3"/>
    <w:rsid w:val="004A7769"/>
    <w:rsid w:val="004A77B1"/>
    <w:rsid w:val="004B23AD"/>
    <w:rsid w:val="004B2965"/>
    <w:rsid w:val="004B3265"/>
    <w:rsid w:val="004B3545"/>
    <w:rsid w:val="004B4224"/>
    <w:rsid w:val="004B4297"/>
    <w:rsid w:val="004B4647"/>
    <w:rsid w:val="004B493B"/>
    <w:rsid w:val="004B5925"/>
    <w:rsid w:val="004B695F"/>
    <w:rsid w:val="004B6B25"/>
    <w:rsid w:val="004B71CF"/>
    <w:rsid w:val="004B7455"/>
    <w:rsid w:val="004B74FF"/>
    <w:rsid w:val="004B7CE4"/>
    <w:rsid w:val="004C0401"/>
    <w:rsid w:val="004C0C49"/>
    <w:rsid w:val="004C1096"/>
    <w:rsid w:val="004C183D"/>
    <w:rsid w:val="004C394F"/>
    <w:rsid w:val="004C3EC7"/>
    <w:rsid w:val="004C3EEE"/>
    <w:rsid w:val="004C483D"/>
    <w:rsid w:val="004C49EA"/>
    <w:rsid w:val="004C4D15"/>
    <w:rsid w:val="004C65D1"/>
    <w:rsid w:val="004C6DA5"/>
    <w:rsid w:val="004C6DAF"/>
    <w:rsid w:val="004C795A"/>
    <w:rsid w:val="004C7F93"/>
    <w:rsid w:val="004D2629"/>
    <w:rsid w:val="004D26B8"/>
    <w:rsid w:val="004D2C2C"/>
    <w:rsid w:val="004D38C2"/>
    <w:rsid w:val="004D41DC"/>
    <w:rsid w:val="004D4FBD"/>
    <w:rsid w:val="004D4FC0"/>
    <w:rsid w:val="004D5CE7"/>
    <w:rsid w:val="004D6381"/>
    <w:rsid w:val="004D69FD"/>
    <w:rsid w:val="004D6DB3"/>
    <w:rsid w:val="004D7DA8"/>
    <w:rsid w:val="004E10CD"/>
    <w:rsid w:val="004E1401"/>
    <w:rsid w:val="004E17B3"/>
    <w:rsid w:val="004E2537"/>
    <w:rsid w:val="004E2892"/>
    <w:rsid w:val="004E362B"/>
    <w:rsid w:val="004E3681"/>
    <w:rsid w:val="004E3B10"/>
    <w:rsid w:val="004E3D74"/>
    <w:rsid w:val="004E5DE1"/>
    <w:rsid w:val="004E784B"/>
    <w:rsid w:val="004F0224"/>
    <w:rsid w:val="004F0DB4"/>
    <w:rsid w:val="004F0E04"/>
    <w:rsid w:val="004F1CD3"/>
    <w:rsid w:val="004F1EBC"/>
    <w:rsid w:val="004F20E8"/>
    <w:rsid w:val="004F3172"/>
    <w:rsid w:val="004F3B71"/>
    <w:rsid w:val="004F3FE5"/>
    <w:rsid w:val="004F5154"/>
    <w:rsid w:val="004F5440"/>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70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5DBF"/>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3DC"/>
    <w:rsid w:val="00536698"/>
    <w:rsid w:val="005375FE"/>
    <w:rsid w:val="00537CBA"/>
    <w:rsid w:val="00540720"/>
    <w:rsid w:val="00540BFC"/>
    <w:rsid w:val="0054195A"/>
    <w:rsid w:val="005420DE"/>
    <w:rsid w:val="00542249"/>
    <w:rsid w:val="00542FAA"/>
    <w:rsid w:val="005431F5"/>
    <w:rsid w:val="00543707"/>
    <w:rsid w:val="005439D2"/>
    <w:rsid w:val="00543EBB"/>
    <w:rsid w:val="00544213"/>
    <w:rsid w:val="0054486D"/>
    <w:rsid w:val="00544F79"/>
    <w:rsid w:val="005453F3"/>
    <w:rsid w:val="005454C2"/>
    <w:rsid w:val="00545549"/>
    <w:rsid w:val="005469F5"/>
    <w:rsid w:val="00546EAF"/>
    <w:rsid w:val="00546F36"/>
    <w:rsid w:val="00547E55"/>
    <w:rsid w:val="00551003"/>
    <w:rsid w:val="005518ED"/>
    <w:rsid w:val="00551B94"/>
    <w:rsid w:val="00552093"/>
    <w:rsid w:val="005549EC"/>
    <w:rsid w:val="00554C49"/>
    <w:rsid w:val="00554E06"/>
    <w:rsid w:val="00554E4B"/>
    <w:rsid w:val="0055519C"/>
    <w:rsid w:val="005554C1"/>
    <w:rsid w:val="00555F67"/>
    <w:rsid w:val="00556E32"/>
    <w:rsid w:val="00557147"/>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BFD"/>
    <w:rsid w:val="00567415"/>
    <w:rsid w:val="00567610"/>
    <w:rsid w:val="00570D9F"/>
    <w:rsid w:val="0057167F"/>
    <w:rsid w:val="0057185C"/>
    <w:rsid w:val="00571CA8"/>
    <w:rsid w:val="00572947"/>
    <w:rsid w:val="00573138"/>
    <w:rsid w:val="005734A7"/>
    <w:rsid w:val="005746C4"/>
    <w:rsid w:val="00574B50"/>
    <w:rsid w:val="00576756"/>
    <w:rsid w:val="00576DC8"/>
    <w:rsid w:val="00577835"/>
    <w:rsid w:val="00580793"/>
    <w:rsid w:val="00581470"/>
    <w:rsid w:val="00581B62"/>
    <w:rsid w:val="00581BAD"/>
    <w:rsid w:val="00581D62"/>
    <w:rsid w:val="00582087"/>
    <w:rsid w:val="00582F21"/>
    <w:rsid w:val="005831DD"/>
    <w:rsid w:val="0058427C"/>
    <w:rsid w:val="00584320"/>
    <w:rsid w:val="00585484"/>
    <w:rsid w:val="00587229"/>
    <w:rsid w:val="00587503"/>
    <w:rsid w:val="00587843"/>
    <w:rsid w:val="00587F7F"/>
    <w:rsid w:val="00590E8D"/>
    <w:rsid w:val="00591511"/>
    <w:rsid w:val="00591E50"/>
    <w:rsid w:val="00592329"/>
    <w:rsid w:val="00592CDA"/>
    <w:rsid w:val="0059331A"/>
    <w:rsid w:val="00593A72"/>
    <w:rsid w:val="00595A8C"/>
    <w:rsid w:val="00595C2C"/>
    <w:rsid w:val="00596BBA"/>
    <w:rsid w:val="00597386"/>
    <w:rsid w:val="005975C4"/>
    <w:rsid w:val="00597ED8"/>
    <w:rsid w:val="005A17AE"/>
    <w:rsid w:val="005A1D1E"/>
    <w:rsid w:val="005A2B20"/>
    <w:rsid w:val="005A32F2"/>
    <w:rsid w:val="005A34D5"/>
    <w:rsid w:val="005A370A"/>
    <w:rsid w:val="005A3943"/>
    <w:rsid w:val="005A4904"/>
    <w:rsid w:val="005A5094"/>
    <w:rsid w:val="005A515A"/>
    <w:rsid w:val="005A6455"/>
    <w:rsid w:val="005A704D"/>
    <w:rsid w:val="005B0623"/>
    <w:rsid w:val="005B1569"/>
    <w:rsid w:val="005B1EB3"/>
    <w:rsid w:val="005B3C6D"/>
    <w:rsid w:val="005B4045"/>
    <w:rsid w:val="005B609E"/>
    <w:rsid w:val="005B6DF6"/>
    <w:rsid w:val="005B7595"/>
    <w:rsid w:val="005B7B7D"/>
    <w:rsid w:val="005B7CCB"/>
    <w:rsid w:val="005C1948"/>
    <w:rsid w:val="005C1ACB"/>
    <w:rsid w:val="005C22F9"/>
    <w:rsid w:val="005C263C"/>
    <w:rsid w:val="005C2679"/>
    <w:rsid w:val="005C298C"/>
    <w:rsid w:val="005C4597"/>
    <w:rsid w:val="005C4A28"/>
    <w:rsid w:val="005C4BFB"/>
    <w:rsid w:val="005C5870"/>
    <w:rsid w:val="005D059A"/>
    <w:rsid w:val="005D07C5"/>
    <w:rsid w:val="005D1064"/>
    <w:rsid w:val="005D21B7"/>
    <w:rsid w:val="005D2DAD"/>
    <w:rsid w:val="005D4302"/>
    <w:rsid w:val="005D5A20"/>
    <w:rsid w:val="005D60DA"/>
    <w:rsid w:val="005D786C"/>
    <w:rsid w:val="005E00E5"/>
    <w:rsid w:val="005E0148"/>
    <w:rsid w:val="005E049F"/>
    <w:rsid w:val="005E0BB6"/>
    <w:rsid w:val="005E1E15"/>
    <w:rsid w:val="005E3073"/>
    <w:rsid w:val="005E316A"/>
    <w:rsid w:val="005E7088"/>
    <w:rsid w:val="005E7DB5"/>
    <w:rsid w:val="005E7E1B"/>
    <w:rsid w:val="005E7F10"/>
    <w:rsid w:val="005F0108"/>
    <w:rsid w:val="005F0291"/>
    <w:rsid w:val="005F0ECC"/>
    <w:rsid w:val="005F1F2C"/>
    <w:rsid w:val="005F21A5"/>
    <w:rsid w:val="005F2470"/>
    <w:rsid w:val="005F28C6"/>
    <w:rsid w:val="005F3F16"/>
    <w:rsid w:val="005F52CC"/>
    <w:rsid w:val="005F5570"/>
    <w:rsid w:val="005F5E6F"/>
    <w:rsid w:val="005F63A4"/>
    <w:rsid w:val="005F6510"/>
    <w:rsid w:val="005F681C"/>
    <w:rsid w:val="005F6BD4"/>
    <w:rsid w:val="005F7188"/>
    <w:rsid w:val="005F78A1"/>
    <w:rsid w:val="005F7985"/>
    <w:rsid w:val="00600CEB"/>
    <w:rsid w:val="00602A78"/>
    <w:rsid w:val="00602A84"/>
    <w:rsid w:val="00602AA1"/>
    <w:rsid w:val="00603123"/>
    <w:rsid w:val="00603677"/>
    <w:rsid w:val="006036F4"/>
    <w:rsid w:val="00604151"/>
    <w:rsid w:val="00604367"/>
    <w:rsid w:val="006044BE"/>
    <w:rsid w:val="0060475F"/>
    <w:rsid w:val="006047DF"/>
    <w:rsid w:val="00604804"/>
    <w:rsid w:val="00604DE1"/>
    <w:rsid w:val="006060C2"/>
    <w:rsid w:val="00606A26"/>
    <w:rsid w:val="00607B09"/>
    <w:rsid w:val="00607BBF"/>
    <w:rsid w:val="00607D81"/>
    <w:rsid w:val="00607E5F"/>
    <w:rsid w:val="00610747"/>
    <w:rsid w:val="00610E03"/>
    <w:rsid w:val="0061100A"/>
    <w:rsid w:val="0061176E"/>
    <w:rsid w:val="006120B2"/>
    <w:rsid w:val="006125DD"/>
    <w:rsid w:val="00613EA5"/>
    <w:rsid w:val="00614CD1"/>
    <w:rsid w:val="006151F2"/>
    <w:rsid w:val="0061567B"/>
    <w:rsid w:val="00615AC8"/>
    <w:rsid w:val="006164F1"/>
    <w:rsid w:val="00620696"/>
    <w:rsid w:val="006206B0"/>
    <w:rsid w:val="0062152A"/>
    <w:rsid w:val="00621753"/>
    <w:rsid w:val="00621DC2"/>
    <w:rsid w:val="006227B6"/>
    <w:rsid w:val="00623583"/>
    <w:rsid w:val="0062462F"/>
    <w:rsid w:val="00624BA1"/>
    <w:rsid w:val="00625329"/>
    <w:rsid w:val="0062661B"/>
    <w:rsid w:val="00627832"/>
    <w:rsid w:val="00627E79"/>
    <w:rsid w:val="00630118"/>
    <w:rsid w:val="00630514"/>
    <w:rsid w:val="006310AE"/>
    <w:rsid w:val="00631762"/>
    <w:rsid w:val="00632196"/>
    <w:rsid w:val="00632BA2"/>
    <w:rsid w:val="00633BF2"/>
    <w:rsid w:val="00633F67"/>
    <w:rsid w:val="006345C3"/>
    <w:rsid w:val="0063530F"/>
    <w:rsid w:val="006359F0"/>
    <w:rsid w:val="006362F9"/>
    <w:rsid w:val="006369A9"/>
    <w:rsid w:val="006373CD"/>
    <w:rsid w:val="006402D8"/>
    <w:rsid w:val="00640BE9"/>
    <w:rsid w:val="00641283"/>
    <w:rsid w:val="006413CF"/>
    <w:rsid w:val="00641413"/>
    <w:rsid w:val="00641465"/>
    <w:rsid w:val="0064165D"/>
    <w:rsid w:val="006420C5"/>
    <w:rsid w:val="006423FB"/>
    <w:rsid w:val="00642E8C"/>
    <w:rsid w:val="006433BD"/>
    <w:rsid w:val="00643562"/>
    <w:rsid w:val="00643784"/>
    <w:rsid w:val="00644186"/>
    <w:rsid w:val="00644A21"/>
    <w:rsid w:val="00645C9F"/>
    <w:rsid w:val="00646305"/>
    <w:rsid w:val="00646864"/>
    <w:rsid w:val="00646A6C"/>
    <w:rsid w:val="00646C7E"/>
    <w:rsid w:val="006475E6"/>
    <w:rsid w:val="006508B9"/>
    <w:rsid w:val="00650CA1"/>
    <w:rsid w:val="0065143C"/>
    <w:rsid w:val="00651854"/>
    <w:rsid w:val="00652578"/>
    <w:rsid w:val="00652B26"/>
    <w:rsid w:val="006539E8"/>
    <w:rsid w:val="0065578E"/>
    <w:rsid w:val="00656307"/>
    <w:rsid w:val="006565D8"/>
    <w:rsid w:val="00656B96"/>
    <w:rsid w:val="00656F79"/>
    <w:rsid w:val="0065736B"/>
    <w:rsid w:val="006578E4"/>
    <w:rsid w:val="00657AE5"/>
    <w:rsid w:val="00657CCC"/>
    <w:rsid w:val="0066027F"/>
    <w:rsid w:val="00660D5F"/>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DA0"/>
    <w:rsid w:val="00672074"/>
    <w:rsid w:val="0067269D"/>
    <w:rsid w:val="00672988"/>
    <w:rsid w:val="00672C64"/>
    <w:rsid w:val="006734D9"/>
    <w:rsid w:val="00674E6A"/>
    <w:rsid w:val="00675CF4"/>
    <w:rsid w:val="00676A64"/>
    <w:rsid w:val="00677925"/>
    <w:rsid w:val="006779BF"/>
    <w:rsid w:val="006800F6"/>
    <w:rsid w:val="00680F46"/>
    <w:rsid w:val="00681FDC"/>
    <w:rsid w:val="00682B53"/>
    <w:rsid w:val="00682F27"/>
    <w:rsid w:val="006859DB"/>
    <w:rsid w:val="00686236"/>
    <w:rsid w:val="0068678D"/>
    <w:rsid w:val="00687488"/>
    <w:rsid w:val="006904ED"/>
    <w:rsid w:val="00690E2E"/>
    <w:rsid w:val="006915D7"/>
    <w:rsid w:val="00692814"/>
    <w:rsid w:val="0069291D"/>
    <w:rsid w:val="006932E7"/>
    <w:rsid w:val="00693347"/>
    <w:rsid w:val="0069334C"/>
    <w:rsid w:val="006948EF"/>
    <w:rsid w:val="006949DF"/>
    <w:rsid w:val="00696D63"/>
    <w:rsid w:val="006A032F"/>
    <w:rsid w:val="006A0DD3"/>
    <w:rsid w:val="006A146E"/>
    <w:rsid w:val="006A1BEB"/>
    <w:rsid w:val="006A3022"/>
    <w:rsid w:val="006A41AE"/>
    <w:rsid w:val="006A4856"/>
    <w:rsid w:val="006A5474"/>
    <w:rsid w:val="006A564B"/>
    <w:rsid w:val="006A568A"/>
    <w:rsid w:val="006B05B5"/>
    <w:rsid w:val="006B1545"/>
    <w:rsid w:val="006B1AA5"/>
    <w:rsid w:val="006B23B9"/>
    <w:rsid w:val="006B2DA7"/>
    <w:rsid w:val="006B2F4D"/>
    <w:rsid w:val="006B306B"/>
    <w:rsid w:val="006B3682"/>
    <w:rsid w:val="006B3974"/>
    <w:rsid w:val="006B4023"/>
    <w:rsid w:val="006B48CB"/>
    <w:rsid w:val="006B564D"/>
    <w:rsid w:val="006C1445"/>
    <w:rsid w:val="006C2178"/>
    <w:rsid w:val="006C3AB0"/>
    <w:rsid w:val="006C43CA"/>
    <w:rsid w:val="006C4FC1"/>
    <w:rsid w:val="006C51A5"/>
    <w:rsid w:val="006C529D"/>
    <w:rsid w:val="006C5409"/>
    <w:rsid w:val="006C6798"/>
    <w:rsid w:val="006C6DF7"/>
    <w:rsid w:val="006D0826"/>
    <w:rsid w:val="006D0C12"/>
    <w:rsid w:val="006D0E6B"/>
    <w:rsid w:val="006D2146"/>
    <w:rsid w:val="006D5136"/>
    <w:rsid w:val="006D514D"/>
    <w:rsid w:val="006D632E"/>
    <w:rsid w:val="006D6C9C"/>
    <w:rsid w:val="006D7026"/>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6642"/>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B74"/>
    <w:rsid w:val="007108D3"/>
    <w:rsid w:val="0071118B"/>
    <w:rsid w:val="00711C66"/>
    <w:rsid w:val="00711E13"/>
    <w:rsid w:val="00712EDA"/>
    <w:rsid w:val="007136D0"/>
    <w:rsid w:val="007155A9"/>
    <w:rsid w:val="007158E1"/>
    <w:rsid w:val="00716AA6"/>
    <w:rsid w:val="0071705B"/>
    <w:rsid w:val="00717C60"/>
    <w:rsid w:val="00720505"/>
    <w:rsid w:val="007217AF"/>
    <w:rsid w:val="007236A3"/>
    <w:rsid w:val="007239B6"/>
    <w:rsid w:val="0072490A"/>
    <w:rsid w:val="00724B64"/>
    <w:rsid w:val="0072517D"/>
    <w:rsid w:val="00726878"/>
    <w:rsid w:val="0073124A"/>
    <w:rsid w:val="00731B79"/>
    <w:rsid w:val="007320A2"/>
    <w:rsid w:val="007327CE"/>
    <w:rsid w:val="00733893"/>
    <w:rsid w:val="00733973"/>
    <w:rsid w:val="00734A05"/>
    <w:rsid w:val="00734ECC"/>
    <w:rsid w:val="00735C6F"/>
    <w:rsid w:val="00737A31"/>
    <w:rsid w:val="0074163F"/>
    <w:rsid w:val="00742310"/>
    <w:rsid w:val="00742579"/>
    <w:rsid w:val="00742A6A"/>
    <w:rsid w:val="00742B44"/>
    <w:rsid w:val="0074656E"/>
    <w:rsid w:val="007472D5"/>
    <w:rsid w:val="00750DE3"/>
    <w:rsid w:val="00752B03"/>
    <w:rsid w:val="00753454"/>
    <w:rsid w:val="00753BB5"/>
    <w:rsid w:val="007544F1"/>
    <w:rsid w:val="0075472E"/>
    <w:rsid w:val="00755E4A"/>
    <w:rsid w:val="00756701"/>
    <w:rsid w:val="00756832"/>
    <w:rsid w:val="00757F0B"/>
    <w:rsid w:val="0076233E"/>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15C"/>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C1"/>
    <w:rsid w:val="007A1AE4"/>
    <w:rsid w:val="007A39DF"/>
    <w:rsid w:val="007A43ED"/>
    <w:rsid w:val="007A453D"/>
    <w:rsid w:val="007A4BDD"/>
    <w:rsid w:val="007A6B45"/>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08E7"/>
    <w:rsid w:val="007C12BE"/>
    <w:rsid w:val="007C2739"/>
    <w:rsid w:val="007C4B0F"/>
    <w:rsid w:val="007C4DAD"/>
    <w:rsid w:val="007C5830"/>
    <w:rsid w:val="007C5933"/>
    <w:rsid w:val="007C599E"/>
    <w:rsid w:val="007C5C6F"/>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17A8"/>
    <w:rsid w:val="007E25AB"/>
    <w:rsid w:val="007E2F41"/>
    <w:rsid w:val="007E44FC"/>
    <w:rsid w:val="007E4B42"/>
    <w:rsid w:val="007E5AC2"/>
    <w:rsid w:val="007E79C5"/>
    <w:rsid w:val="007F0798"/>
    <w:rsid w:val="007F2845"/>
    <w:rsid w:val="007F2A69"/>
    <w:rsid w:val="007F38A2"/>
    <w:rsid w:val="007F43BC"/>
    <w:rsid w:val="007F4740"/>
    <w:rsid w:val="007F57FF"/>
    <w:rsid w:val="008006C6"/>
    <w:rsid w:val="00800BD3"/>
    <w:rsid w:val="00800C52"/>
    <w:rsid w:val="0080153E"/>
    <w:rsid w:val="008018C8"/>
    <w:rsid w:val="0080241D"/>
    <w:rsid w:val="0080263A"/>
    <w:rsid w:val="0080329D"/>
    <w:rsid w:val="008036D1"/>
    <w:rsid w:val="008055A9"/>
    <w:rsid w:val="0080742D"/>
    <w:rsid w:val="008100AC"/>
    <w:rsid w:val="00810C05"/>
    <w:rsid w:val="0081151E"/>
    <w:rsid w:val="00811636"/>
    <w:rsid w:val="00811A5F"/>
    <w:rsid w:val="00812498"/>
    <w:rsid w:val="008127E6"/>
    <w:rsid w:val="0081336E"/>
    <w:rsid w:val="00813457"/>
    <w:rsid w:val="00813928"/>
    <w:rsid w:val="008154EC"/>
    <w:rsid w:val="008162F0"/>
    <w:rsid w:val="008176F1"/>
    <w:rsid w:val="00820DC7"/>
    <w:rsid w:val="00820FFB"/>
    <w:rsid w:val="00821698"/>
    <w:rsid w:val="008221FE"/>
    <w:rsid w:val="00822467"/>
    <w:rsid w:val="00822BF5"/>
    <w:rsid w:val="00824894"/>
    <w:rsid w:val="00824CCD"/>
    <w:rsid w:val="00824FFF"/>
    <w:rsid w:val="00825366"/>
    <w:rsid w:val="00825E84"/>
    <w:rsid w:val="00826973"/>
    <w:rsid w:val="00826C7B"/>
    <w:rsid w:val="00826DD9"/>
    <w:rsid w:val="00826E01"/>
    <w:rsid w:val="008277A8"/>
    <w:rsid w:val="008278B6"/>
    <w:rsid w:val="008307ED"/>
    <w:rsid w:val="00830B3B"/>
    <w:rsid w:val="00831344"/>
    <w:rsid w:val="0083350F"/>
    <w:rsid w:val="0083426B"/>
    <w:rsid w:val="00834358"/>
    <w:rsid w:val="008346BD"/>
    <w:rsid w:val="00834923"/>
    <w:rsid w:val="008359EB"/>
    <w:rsid w:val="00836B7A"/>
    <w:rsid w:val="00837B90"/>
    <w:rsid w:val="00837EE7"/>
    <w:rsid w:val="008409AA"/>
    <w:rsid w:val="00840FB8"/>
    <w:rsid w:val="00842E0C"/>
    <w:rsid w:val="00843A7A"/>
    <w:rsid w:val="008447F5"/>
    <w:rsid w:val="00846292"/>
    <w:rsid w:val="00847176"/>
    <w:rsid w:val="008506E1"/>
    <w:rsid w:val="00850CE4"/>
    <w:rsid w:val="00850D96"/>
    <w:rsid w:val="008515EE"/>
    <w:rsid w:val="00851A8E"/>
    <w:rsid w:val="00851EC7"/>
    <w:rsid w:val="008528D3"/>
    <w:rsid w:val="00853493"/>
    <w:rsid w:val="00854553"/>
    <w:rsid w:val="00855B86"/>
    <w:rsid w:val="00856D47"/>
    <w:rsid w:val="00860874"/>
    <w:rsid w:val="008609A3"/>
    <w:rsid w:val="00860B4F"/>
    <w:rsid w:val="00862008"/>
    <w:rsid w:val="00862720"/>
    <w:rsid w:val="008628C8"/>
    <w:rsid w:val="00862B2A"/>
    <w:rsid w:val="008630B9"/>
    <w:rsid w:val="00863370"/>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5F3D"/>
    <w:rsid w:val="00896219"/>
    <w:rsid w:val="00896414"/>
    <w:rsid w:val="008965C9"/>
    <w:rsid w:val="008966CF"/>
    <w:rsid w:val="0089716F"/>
    <w:rsid w:val="00897C71"/>
    <w:rsid w:val="008A0F54"/>
    <w:rsid w:val="008A16F9"/>
    <w:rsid w:val="008A1D3E"/>
    <w:rsid w:val="008A3038"/>
    <w:rsid w:val="008A4B16"/>
    <w:rsid w:val="008A4D63"/>
    <w:rsid w:val="008A4E11"/>
    <w:rsid w:val="008A6D62"/>
    <w:rsid w:val="008A725D"/>
    <w:rsid w:val="008B13E9"/>
    <w:rsid w:val="008B2257"/>
    <w:rsid w:val="008B2436"/>
    <w:rsid w:val="008B2F8D"/>
    <w:rsid w:val="008B3B51"/>
    <w:rsid w:val="008B4057"/>
    <w:rsid w:val="008B4145"/>
    <w:rsid w:val="008B5071"/>
    <w:rsid w:val="008B5290"/>
    <w:rsid w:val="008B6A40"/>
    <w:rsid w:val="008B72EC"/>
    <w:rsid w:val="008C2CFD"/>
    <w:rsid w:val="008C3FDC"/>
    <w:rsid w:val="008C47AD"/>
    <w:rsid w:val="008C603A"/>
    <w:rsid w:val="008C71C8"/>
    <w:rsid w:val="008C7D6D"/>
    <w:rsid w:val="008D1550"/>
    <w:rsid w:val="008D167D"/>
    <w:rsid w:val="008D3116"/>
    <w:rsid w:val="008D492A"/>
    <w:rsid w:val="008D4B58"/>
    <w:rsid w:val="008D4B7F"/>
    <w:rsid w:val="008D4B8A"/>
    <w:rsid w:val="008D6541"/>
    <w:rsid w:val="008D6CAA"/>
    <w:rsid w:val="008D7D7B"/>
    <w:rsid w:val="008E0F52"/>
    <w:rsid w:val="008E1D38"/>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662"/>
    <w:rsid w:val="008F2908"/>
    <w:rsid w:val="008F47C6"/>
    <w:rsid w:val="008F6647"/>
    <w:rsid w:val="008F700E"/>
    <w:rsid w:val="00900343"/>
    <w:rsid w:val="009006A2"/>
    <w:rsid w:val="0090102B"/>
    <w:rsid w:val="00901448"/>
    <w:rsid w:val="009036BC"/>
    <w:rsid w:val="00903D30"/>
    <w:rsid w:val="00904414"/>
    <w:rsid w:val="0090448E"/>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0764"/>
    <w:rsid w:val="0093123D"/>
    <w:rsid w:val="00933040"/>
    <w:rsid w:val="009330E9"/>
    <w:rsid w:val="00934D97"/>
    <w:rsid w:val="00935D15"/>
    <w:rsid w:val="009378AB"/>
    <w:rsid w:val="009411FB"/>
    <w:rsid w:val="009414A9"/>
    <w:rsid w:val="00941B71"/>
    <w:rsid w:val="00941DF9"/>
    <w:rsid w:val="009421AD"/>
    <w:rsid w:val="0094221C"/>
    <w:rsid w:val="0094409C"/>
    <w:rsid w:val="00944159"/>
    <w:rsid w:val="009449B2"/>
    <w:rsid w:val="00944A82"/>
    <w:rsid w:val="00944BA5"/>
    <w:rsid w:val="00945A36"/>
    <w:rsid w:val="00946C4D"/>
    <w:rsid w:val="0095019A"/>
    <w:rsid w:val="0095285B"/>
    <w:rsid w:val="0095395D"/>
    <w:rsid w:val="00953FE9"/>
    <w:rsid w:val="00954417"/>
    <w:rsid w:val="0095481C"/>
    <w:rsid w:val="0095526F"/>
    <w:rsid w:val="009559D7"/>
    <w:rsid w:val="009567E6"/>
    <w:rsid w:val="00957076"/>
    <w:rsid w:val="00957132"/>
    <w:rsid w:val="0095766F"/>
    <w:rsid w:val="009576FD"/>
    <w:rsid w:val="009578EB"/>
    <w:rsid w:val="009578FF"/>
    <w:rsid w:val="00960446"/>
    <w:rsid w:val="009610ED"/>
    <w:rsid w:val="00961EE9"/>
    <w:rsid w:val="009633BB"/>
    <w:rsid w:val="00963A36"/>
    <w:rsid w:val="009643DA"/>
    <w:rsid w:val="0096485F"/>
    <w:rsid w:val="00965C40"/>
    <w:rsid w:val="009661BE"/>
    <w:rsid w:val="009670A4"/>
    <w:rsid w:val="00967354"/>
    <w:rsid w:val="00971592"/>
    <w:rsid w:val="00971617"/>
    <w:rsid w:val="009717F8"/>
    <w:rsid w:val="00971DDF"/>
    <w:rsid w:val="0097225C"/>
    <w:rsid w:val="009731D6"/>
    <w:rsid w:val="00973FC6"/>
    <w:rsid w:val="00974746"/>
    <w:rsid w:val="00975119"/>
    <w:rsid w:val="00975E63"/>
    <w:rsid w:val="009763ED"/>
    <w:rsid w:val="00976F04"/>
    <w:rsid w:val="009777F4"/>
    <w:rsid w:val="00977AD8"/>
    <w:rsid w:val="00980A10"/>
    <w:rsid w:val="00981130"/>
    <w:rsid w:val="0098229C"/>
    <w:rsid w:val="0098289D"/>
    <w:rsid w:val="009835E0"/>
    <w:rsid w:val="00983D46"/>
    <w:rsid w:val="00983DCA"/>
    <w:rsid w:val="0098594B"/>
    <w:rsid w:val="00985EF7"/>
    <w:rsid w:val="00986093"/>
    <w:rsid w:val="00986146"/>
    <w:rsid w:val="00986CF9"/>
    <w:rsid w:val="0098727B"/>
    <w:rsid w:val="00987416"/>
    <w:rsid w:val="00987D29"/>
    <w:rsid w:val="00990C0E"/>
    <w:rsid w:val="00990D75"/>
    <w:rsid w:val="00991093"/>
    <w:rsid w:val="0099163B"/>
    <w:rsid w:val="00992343"/>
    <w:rsid w:val="00992BB7"/>
    <w:rsid w:val="0099383D"/>
    <w:rsid w:val="009938B1"/>
    <w:rsid w:val="00996258"/>
    <w:rsid w:val="00996306"/>
    <w:rsid w:val="00996744"/>
    <w:rsid w:val="009977FE"/>
    <w:rsid w:val="00997CF4"/>
    <w:rsid w:val="009A0341"/>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47"/>
    <w:rsid w:val="009B3054"/>
    <w:rsid w:val="009B335D"/>
    <w:rsid w:val="009B3C90"/>
    <w:rsid w:val="009B4230"/>
    <w:rsid w:val="009B76E3"/>
    <w:rsid w:val="009B76F9"/>
    <w:rsid w:val="009B7A72"/>
    <w:rsid w:val="009B7BB8"/>
    <w:rsid w:val="009C0E9B"/>
    <w:rsid w:val="009C126A"/>
    <w:rsid w:val="009C1D4C"/>
    <w:rsid w:val="009C2DD2"/>
    <w:rsid w:val="009C3982"/>
    <w:rsid w:val="009C441F"/>
    <w:rsid w:val="009C4A07"/>
    <w:rsid w:val="009C4B8E"/>
    <w:rsid w:val="009C4BDA"/>
    <w:rsid w:val="009C51D5"/>
    <w:rsid w:val="009C543C"/>
    <w:rsid w:val="009C599A"/>
    <w:rsid w:val="009C5EFF"/>
    <w:rsid w:val="009C64F5"/>
    <w:rsid w:val="009C64FD"/>
    <w:rsid w:val="009C650E"/>
    <w:rsid w:val="009C6739"/>
    <w:rsid w:val="009C70DB"/>
    <w:rsid w:val="009C774A"/>
    <w:rsid w:val="009D19BC"/>
    <w:rsid w:val="009D2348"/>
    <w:rsid w:val="009D29BB"/>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4D82"/>
    <w:rsid w:val="009E4DAB"/>
    <w:rsid w:val="009E5520"/>
    <w:rsid w:val="009E5AF5"/>
    <w:rsid w:val="009E5EB5"/>
    <w:rsid w:val="009E74F0"/>
    <w:rsid w:val="009E7F23"/>
    <w:rsid w:val="009F0768"/>
    <w:rsid w:val="009F102A"/>
    <w:rsid w:val="009F151C"/>
    <w:rsid w:val="009F28FA"/>
    <w:rsid w:val="009F2A19"/>
    <w:rsid w:val="009F3BF7"/>
    <w:rsid w:val="009F514E"/>
    <w:rsid w:val="009F7867"/>
    <w:rsid w:val="009F7D66"/>
    <w:rsid w:val="00A00283"/>
    <w:rsid w:val="00A00BD2"/>
    <w:rsid w:val="00A00E56"/>
    <w:rsid w:val="00A01161"/>
    <w:rsid w:val="00A027F3"/>
    <w:rsid w:val="00A03978"/>
    <w:rsid w:val="00A03AB1"/>
    <w:rsid w:val="00A03B28"/>
    <w:rsid w:val="00A04D7E"/>
    <w:rsid w:val="00A051D9"/>
    <w:rsid w:val="00A05DF3"/>
    <w:rsid w:val="00A07E08"/>
    <w:rsid w:val="00A1013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30"/>
    <w:rsid w:val="00A23DCA"/>
    <w:rsid w:val="00A240D8"/>
    <w:rsid w:val="00A243E4"/>
    <w:rsid w:val="00A2459D"/>
    <w:rsid w:val="00A24E23"/>
    <w:rsid w:val="00A2566C"/>
    <w:rsid w:val="00A25F05"/>
    <w:rsid w:val="00A26491"/>
    <w:rsid w:val="00A268A8"/>
    <w:rsid w:val="00A3082E"/>
    <w:rsid w:val="00A30AD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089"/>
    <w:rsid w:val="00A44B43"/>
    <w:rsid w:val="00A4503E"/>
    <w:rsid w:val="00A450C0"/>
    <w:rsid w:val="00A45468"/>
    <w:rsid w:val="00A471A8"/>
    <w:rsid w:val="00A4791B"/>
    <w:rsid w:val="00A50642"/>
    <w:rsid w:val="00A50A48"/>
    <w:rsid w:val="00A51180"/>
    <w:rsid w:val="00A51242"/>
    <w:rsid w:val="00A51522"/>
    <w:rsid w:val="00A51573"/>
    <w:rsid w:val="00A51A5E"/>
    <w:rsid w:val="00A52895"/>
    <w:rsid w:val="00A52D7D"/>
    <w:rsid w:val="00A539A5"/>
    <w:rsid w:val="00A53DA0"/>
    <w:rsid w:val="00A5404D"/>
    <w:rsid w:val="00A555A7"/>
    <w:rsid w:val="00A56EA8"/>
    <w:rsid w:val="00A5765D"/>
    <w:rsid w:val="00A579BD"/>
    <w:rsid w:val="00A607CB"/>
    <w:rsid w:val="00A61F71"/>
    <w:rsid w:val="00A6351F"/>
    <w:rsid w:val="00A63809"/>
    <w:rsid w:val="00A64278"/>
    <w:rsid w:val="00A64A6E"/>
    <w:rsid w:val="00A64A8C"/>
    <w:rsid w:val="00A6519F"/>
    <w:rsid w:val="00A65931"/>
    <w:rsid w:val="00A65A70"/>
    <w:rsid w:val="00A6665F"/>
    <w:rsid w:val="00A66F36"/>
    <w:rsid w:val="00A676D9"/>
    <w:rsid w:val="00A67EFC"/>
    <w:rsid w:val="00A7031E"/>
    <w:rsid w:val="00A71140"/>
    <w:rsid w:val="00A7205E"/>
    <w:rsid w:val="00A72E63"/>
    <w:rsid w:val="00A74692"/>
    <w:rsid w:val="00A75A52"/>
    <w:rsid w:val="00A7618B"/>
    <w:rsid w:val="00A7640B"/>
    <w:rsid w:val="00A773A8"/>
    <w:rsid w:val="00A7778B"/>
    <w:rsid w:val="00A803BC"/>
    <w:rsid w:val="00A80969"/>
    <w:rsid w:val="00A818BB"/>
    <w:rsid w:val="00A8235A"/>
    <w:rsid w:val="00A8248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0F5"/>
    <w:rsid w:val="00AA1606"/>
    <w:rsid w:val="00AA22E4"/>
    <w:rsid w:val="00AA247C"/>
    <w:rsid w:val="00AA25A9"/>
    <w:rsid w:val="00AA26D9"/>
    <w:rsid w:val="00AA278A"/>
    <w:rsid w:val="00AA2F97"/>
    <w:rsid w:val="00AA3183"/>
    <w:rsid w:val="00AA4605"/>
    <w:rsid w:val="00AA51AD"/>
    <w:rsid w:val="00AA591E"/>
    <w:rsid w:val="00AA5A2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B7E90"/>
    <w:rsid w:val="00AC0176"/>
    <w:rsid w:val="00AC02C1"/>
    <w:rsid w:val="00AC0AB6"/>
    <w:rsid w:val="00AC10AD"/>
    <w:rsid w:val="00AC1E55"/>
    <w:rsid w:val="00AC3CF4"/>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C4"/>
    <w:rsid w:val="00AE78D1"/>
    <w:rsid w:val="00AE7B65"/>
    <w:rsid w:val="00AE7F89"/>
    <w:rsid w:val="00AF134E"/>
    <w:rsid w:val="00AF14D0"/>
    <w:rsid w:val="00AF2D54"/>
    <w:rsid w:val="00AF3458"/>
    <w:rsid w:val="00AF3B71"/>
    <w:rsid w:val="00AF3F7B"/>
    <w:rsid w:val="00AF42B4"/>
    <w:rsid w:val="00AF4B8A"/>
    <w:rsid w:val="00AF4F1B"/>
    <w:rsid w:val="00AF53AC"/>
    <w:rsid w:val="00AF5EBE"/>
    <w:rsid w:val="00AF5EC6"/>
    <w:rsid w:val="00AF6C38"/>
    <w:rsid w:val="00AF6E8A"/>
    <w:rsid w:val="00AF7213"/>
    <w:rsid w:val="00AF7771"/>
    <w:rsid w:val="00AF7D92"/>
    <w:rsid w:val="00B00243"/>
    <w:rsid w:val="00B011CC"/>
    <w:rsid w:val="00B02081"/>
    <w:rsid w:val="00B04048"/>
    <w:rsid w:val="00B04A3B"/>
    <w:rsid w:val="00B04F3D"/>
    <w:rsid w:val="00B05702"/>
    <w:rsid w:val="00B06DD9"/>
    <w:rsid w:val="00B07CD6"/>
    <w:rsid w:val="00B07E52"/>
    <w:rsid w:val="00B10010"/>
    <w:rsid w:val="00B11775"/>
    <w:rsid w:val="00B117A7"/>
    <w:rsid w:val="00B12F75"/>
    <w:rsid w:val="00B1302D"/>
    <w:rsid w:val="00B1333E"/>
    <w:rsid w:val="00B1513F"/>
    <w:rsid w:val="00B15B89"/>
    <w:rsid w:val="00B16787"/>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79FF"/>
    <w:rsid w:val="00B40A96"/>
    <w:rsid w:val="00B4184B"/>
    <w:rsid w:val="00B422A7"/>
    <w:rsid w:val="00B42A32"/>
    <w:rsid w:val="00B42FA6"/>
    <w:rsid w:val="00B43223"/>
    <w:rsid w:val="00B4399E"/>
    <w:rsid w:val="00B43A16"/>
    <w:rsid w:val="00B45CE1"/>
    <w:rsid w:val="00B469E2"/>
    <w:rsid w:val="00B46A75"/>
    <w:rsid w:val="00B470A7"/>
    <w:rsid w:val="00B500CD"/>
    <w:rsid w:val="00B5109D"/>
    <w:rsid w:val="00B5239C"/>
    <w:rsid w:val="00B53259"/>
    <w:rsid w:val="00B53893"/>
    <w:rsid w:val="00B548C2"/>
    <w:rsid w:val="00B54B6A"/>
    <w:rsid w:val="00B55428"/>
    <w:rsid w:val="00B56B32"/>
    <w:rsid w:val="00B570BF"/>
    <w:rsid w:val="00B60471"/>
    <w:rsid w:val="00B60B8F"/>
    <w:rsid w:val="00B625CC"/>
    <w:rsid w:val="00B63337"/>
    <w:rsid w:val="00B6369F"/>
    <w:rsid w:val="00B639D7"/>
    <w:rsid w:val="00B640B3"/>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0553"/>
    <w:rsid w:val="00BA1104"/>
    <w:rsid w:val="00BA1872"/>
    <w:rsid w:val="00BA1913"/>
    <w:rsid w:val="00BA2BC9"/>
    <w:rsid w:val="00BA4641"/>
    <w:rsid w:val="00BA4A54"/>
    <w:rsid w:val="00BA4DC5"/>
    <w:rsid w:val="00BA7205"/>
    <w:rsid w:val="00BA76A9"/>
    <w:rsid w:val="00BB0595"/>
    <w:rsid w:val="00BB1F4E"/>
    <w:rsid w:val="00BB2A75"/>
    <w:rsid w:val="00BB2F36"/>
    <w:rsid w:val="00BB3E2B"/>
    <w:rsid w:val="00BB5D1C"/>
    <w:rsid w:val="00BB6552"/>
    <w:rsid w:val="00BB65E0"/>
    <w:rsid w:val="00BB6B9B"/>
    <w:rsid w:val="00BB754F"/>
    <w:rsid w:val="00BC0058"/>
    <w:rsid w:val="00BC079D"/>
    <w:rsid w:val="00BC07D4"/>
    <w:rsid w:val="00BC0A5D"/>
    <w:rsid w:val="00BC0BE3"/>
    <w:rsid w:val="00BC1AD9"/>
    <w:rsid w:val="00BC3257"/>
    <w:rsid w:val="00BC32E7"/>
    <w:rsid w:val="00BC4F81"/>
    <w:rsid w:val="00BC5670"/>
    <w:rsid w:val="00BC58B9"/>
    <w:rsid w:val="00BD140F"/>
    <w:rsid w:val="00BD2F13"/>
    <w:rsid w:val="00BD3056"/>
    <w:rsid w:val="00BD3846"/>
    <w:rsid w:val="00BD3E68"/>
    <w:rsid w:val="00BD4E05"/>
    <w:rsid w:val="00BD4EA5"/>
    <w:rsid w:val="00BD598A"/>
    <w:rsid w:val="00BD5A40"/>
    <w:rsid w:val="00BD5C7A"/>
    <w:rsid w:val="00BD723F"/>
    <w:rsid w:val="00BD75B4"/>
    <w:rsid w:val="00BD7D14"/>
    <w:rsid w:val="00BE02B4"/>
    <w:rsid w:val="00BE151E"/>
    <w:rsid w:val="00BE28C1"/>
    <w:rsid w:val="00BE2B57"/>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4FB8"/>
    <w:rsid w:val="00BF5982"/>
    <w:rsid w:val="00BF6252"/>
    <w:rsid w:val="00BF711C"/>
    <w:rsid w:val="00BF748E"/>
    <w:rsid w:val="00BF789B"/>
    <w:rsid w:val="00C00D2D"/>
    <w:rsid w:val="00C0250D"/>
    <w:rsid w:val="00C03309"/>
    <w:rsid w:val="00C037E0"/>
    <w:rsid w:val="00C05D63"/>
    <w:rsid w:val="00C072FE"/>
    <w:rsid w:val="00C10BF5"/>
    <w:rsid w:val="00C10CAF"/>
    <w:rsid w:val="00C11ADE"/>
    <w:rsid w:val="00C1256D"/>
    <w:rsid w:val="00C126E0"/>
    <w:rsid w:val="00C128BC"/>
    <w:rsid w:val="00C12D9D"/>
    <w:rsid w:val="00C12E39"/>
    <w:rsid w:val="00C13D47"/>
    <w:rsid w:val="00C14164"/>
    <w:rsid w:val="00C14B84"/>
    <w:rsid w:val="00C14C53"/>
    <w:rsid w:val="00C15D8E"/>
    <w:rsid w:val="00C17012"/>
    <w:rsid w:val="00C178FB"/>
    <w:rsid w:val="00C17DF9"/>
    <w:rsid w:val="00C201EB"/>
    <w:rsid w:val="00C20ACC"/>
    <w:rsid w:val="00C22B28"/>
    <w:rsid w:val="00C22D7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61E"/>
    <w:rsid w:val="00C4171B"/>
    <w:rsid w:val="00C42689"/>
    <w:rsid w:val="00C42988"/>
    <w:rsid w:val="00C42BD4"/>
    <w:rsid w:val="00C4309B"/>
    <w:rsid w:val="00C43FF0"/>
    <w:rsid w:val="00C44124"/>
    <w:rsid w:val="00C44641"/>
    <w:rsid w:val="00C45EF5"/>
    <w:rsid w:val="00C46B7E"/>
    <w:rsid w:val="00C47006"/>
    <w:rsid w:val="00C474D6"/>
    <w:rsid w:val="00C47538"/>
    <w:rsid w:val="00C5026D"/>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0E7B"/>
    <w:rsid w:val="00C7235B"/>
    <w:rsid w:val="00C72C58"/>
    <w:rsid w:val="00C72E18"/>
    <w:rsid w:val="00C731AD"/>
    <w:rsid w:val="00C7380B"/>
    <w:rsid w:val="00C74421"/>
    <w:rsid w:val="00C758C0"/>
    <w:rsid w:val="00C75F2F"/>
    <w:rsid w:val="00C75FEE"/>
    <w:rsid w:val="00C76F1D"/>
    <w:rsid w:val="00C77937"/>
    <w:rsid w:val="00C77CA4"/>
    <w:rsid w:val="00C77D26"/>
    <w:rsid w:val="00C80BDF"/>
    <w:rsid w:val="00C815DF"/>
    <w:rsid w:val="00C81819"/>
    <w:rsid w:val="00C82FEE"/>
    <w:rsid w:val="00C84858"/>
    <w:rsid w:val="00C84D39"/>
    <w:rsid w:val="00C85277"/>
    <w:rsid w:val="00C85806"/>
    <w:rsid w:val="00C85D76"/>
    <w:rsid w:val="00C86FDD"/>
    <w:rsid w:val="00C873AC"/>
    <w:rsid w:val="00C87DA6"/>
    <w:rsid w:val="00C91112"/>
    <w:rsid w:val="00C91857"/>
    <w:rsid w:val="00C9213B"/>
    <w:rsid w:val="00C93462"/>
    <w:rsid w:val="00C94384"/>
    <w:rsid w:val="00C94A34"/>
    <w:rsid w:val="00C94C2B"/>
    <w:rsid w:val="00C94F73"/>
    <w:rsid w:val="00C95609"/>
    <w:rsid w:val="00C96F79"/>
    <w:rsid w:val="00C97CF9"/>
    <w:rsid w:val="00CA17DD"/>
    <w:rsid w:val="00CA1863"/>
    <w:rsid w:val="00CA1941"/>
    <w:rsid w:val="00CA23A1"/>
    <w:rsid w:val="00CA26CE"/>
    <w:rsid w:val="00CA391D"/>
    <w:rsid w:val="00CA3ACD"/>
    <w:rsid w:val="00CA4F8B"/>
    <w:rsid w:val="00CA5445"/>
    <w:rsid w:val="00CB0007"/>
    <w:rsid w:val="00CB09DA"/>
    <w:rsid w:val="00CB0BD9"/>
    <w:rsid w:val="00CB1CAC"/>
    <w:rsid w:val="00CB1DE8"/>
    <w:rsid w:val="00CB1E3B"/>
    <w:rsid w:val="00CB1F1D"/>
    <w:rsid w:val="00CB25FF"/>
    <w:rsid w:val="00CB6795"/>
    <w:rsid w:val="00CB71F8"/>
    <w:rsid w:val="00CC10CD"/>
    <w:rsid w:val="00CC180A"/>
    <w:rsid w:val="00CC26DB"/>
    <w:rsid w:val="00CC2F31"/>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2FF8"/>
    <w:rsid w:val="00CE6F0F"/>
    <w:rsid w:val="00CF002F"/>
    <w:rsid w:val="00CF0246"/>
    <w:rsid w:val="00CF2483"/>
    <w:rsid w:val="00CF24E2"/>
    <w:rsid w:val="00CF393D"/>
    <w:rsid w:val="00CF3F94"/>
    <w:rsid w:val="00CF4ABD"/>
    <w:rsid w:val="00CF4CF2"/>
    <w:rsid w:val="00CF5A53"/>
    <w:rsid w:val="00CF5D28"/>
    <w:rsid w:val="00CF68B8"/>
    <w:rsid w:val="00CF6EAD"/>
    <w:rsid w:val="00CF6F1E"/>
    <w:rsid w:val="00D001F9"/>
    <w:rsid w:val="00D0036E"/>
    <w:rsid w:val="00D00BB7"/>
    <w:rsid w:val="00D012DF"/>
    <w:rsid w:val="00D01EAD"/>
    <w:rsid w:val="00D035B9"/>
    <w:rsid w:val="00D040B7"/>
    <w:rsid w:val="00D04A49"/>
    <w:rsid w:val="00D059AF"/>
    <w:rsid w:val="00D060FF"/>
    <w:rsid w:val="00D06413"/>
    <w:rsid w:val="00D064E8"/>
    <w:rsid w:val="00D06546"/>
    <w:rsid w:val="00D06572"/>
    <w:rsid w:val="00D065CD"/>
    <w:rsid w:val="00D0724B"/>
    <w:rsid w:val="00D108EB"/>
    <w:rsid w:val="00D12325"/>
    <w:rsid w:val="00D12761"/>
    <w:rsid w:val="00D14487"/>
    <w:rsid w:val="00D150A5"/>
    <w:rsid w:val="00D15E7E"/>
    <w:rsid w:val="00D16058"/>
    <w:rsid w:val="00D16B4A"/>
    <w:rsid w:val="00D16FDD"/>
    <w:rsid w:val="00D20016"/>
    <w:rsid w:val="00D207A7"/>
    <w:rsid w:val="00D225CE"/>
    <w:rsid w:val="00D22663"/>
    <w:rsid w:val="00D2279F"/>
    <w:rsid w:val="00D22AF1"/>
    <w:rsid w:val="00D22E93"/>
    <w:rsid w:val="00D242DA"/>
    <w:rsid w:val="00D247EC"/>
    <w:rsid w:val="00D26448"/>
    <w:rsid w:val="00D264CE"/>
    <w:rsid w:val="00D26670"/>
    <w:rsid w:val="00D2670E"/>
    <w:rsid w:val="00D26910"/>
    <w:rsid w:val="00D27886"/>
    <w:rsid w:val="00D27A11"/>
    <w:rsid w:val="00D27B8B"/>
    <w:rsid w:val="00D30CF0"/>
    <w:rsid w:val="00D31681"/>
    <w:rsid w:val="00D3191C"/>
    <w:rsid w:val="00D31B6E"/>
    <w:rsid w:val="00D3232B"/>
    <w:rsid w:val="00D3239F"/>
    <w:rsid w:val="00D324A4"/>
    <w:rsid w:val="00D3250C"/>
    <w:rsid w:val="00D328F6"/>
    <w:rsid w:val="00D32C1D"/>
    <w:rsid w:val="00D33682"/>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28F6"/>
    <w:rsid w:val="00D53649"/>
    <w:rsid w:val="00D53830"/>
    <w:rsid w:val="00D54FB3"/>
    <w:rsid w:val="00D55889"/>
    <w:rsid w:val="00D56B5F"/>
    <w:rsid w:val="00D56EEA"/>
    <w:rsid w:val="00D57A3F"/>
    <w:rsid w:val="00D57AF0"/>
    <w:rsid w:val="00D61815"/>
    <w:rsid w:val="00D627E3"/>
    <w:rsid w:val="00D62ECD"/>
    <w:rsid w:val="00D64426"/>
    <w:rsid w:val="00D64475"/>
    <w:rsid w:val="00D64A2A"/>
    <w:rsid w:val="00D65538"/>
    <w:rsid w:val="00D65D78"/>
    <w:rsid w:val="00D66AAA"/>
    <w:rsid w:val="00D66B04"/>
    <w:rsid w:val="00D67BC5"/>
    <w:rsid w:val="00D7021B"/>
    <w:rsid w:val="00D7081A"/>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50C"/>
    <w:rsid w:val="00D82798"/>
    <w:rsid w:val="00D82BF2"/>
    <w:rsid w:val="00D84A57"/>
    <w:rsid w:val="00D87307"/>
    <w:rsid w:val="00D874DF"/>
    <w:rsid w:val="00D87A12"/>
    <w:rsid w:val="00D91A57"/>
    <w:rsid w:val="00D930E1"/>
    <w:rsid w:val="00D9354D"/>
    <w:rsid w:val="00D93B2E"/>
    <w:rsid w:val="00D9415C"/>
    <w:rsid w:val="00D942CC"/>
    <w:rsid w:val="00D944E4"/>
    <w:rsid w:val="00D94D87"/>
    <w:rsid w:val="00D95B31"/>
    <w:rsid w:val="00D95DCC"/>
    <w:rsid w:val="00D962DC"/>
    <w:rsid w:val="00DA0ABB"/>
    <w:rsid w:val="00DA180C"/>
    <w:rsid w:val="00DA18A2"/>
    <w:rsid w:val="00DA3E7B"/>
    <w:rsid w:val="00DA3F17"/>
    <w:rsid w:val="00DA418E"/>
    <w:rsid w:val="00DA4419"/>
    <w:rsid w:val="00DA451D"/>
    <w:rsid w:val="00DA470D"/>
    <w:rsid w:val="00DA4A78"/>
    <w:rsid w:val="00DA4CC5"/>
    <w:rsid w:val="00DA56DB"/>
    <w:rsid w:val="00DA6452"/>
    <w:rsid w:val="00DA6CC4"/>
    <w:rsid w:val="00DA6FE9"/>
    <w:rsid w:val="00DA7925"/>
    <w:rsid w:val="00DB031E"/>
    <w:rsid w:val="00DB040B"/>
    <w:rsid w:val="00DB0AB8"/>
    <w:rsid w:val="00DB0D2A"/>
    <w:rsid w:val="00DB11CD"/>
    <w:rsid w:val="00DB1DAB"/>
    <w:rsid w:val="00DB39D4"/>
    <w:rsid w:val="00DB3A47"/>
    <w:rsid w:val="00DB436F"/>
    <w:rsid w:val="00DB46D0"/>
    <w:rsid w:val="00DB46DF"/>
    <w:rsid w:val="00DB49B6"/>
    <w:rsid w:val="00DB4E06"/>
    <w:rsid w:val="00DB55A2"/>
    <w:rsid w:val="00DB6A80"/>
    <w:rsid w:val="00DB6C06"/>
    <w:rsid w:val="00DB7B06"/>
    <w:rsid w:val="00DC043D"/>
    <w:rsid w:val="00DC1BD2"/>
    <w:rsid w:val="00DC318A"/>
    <w:rsid w:val="00DC3A9D"/>
    <w:rsid w:val="00DC3EA6"/>
    <w:rsid w:val="00DC4004"/>
    <w:rsid w:val="00DC4243"/>
    <w:rsid w:val="00DC5584"/>
    <w:rsid w:val="00DC63B1"/>
    <w:rsid w:val="00DC6C1E"/>
    <w:rsid w:val="00DC6DB9"/>
    <w:rsid w:val="00DC7255"/>
    <w:rsid w:val="00DC72CE"/>
    <w:rsid w:val="00DC7951"/>
    <w:rsid w:val="00DD1C4B"/>
    <w:rsid w:val="00DD1F7B"/>
    <w:rsid w:val="00DD229E"/>
    <w:rsid w:val="00DD3029"/>
    <w:rsid w:val="00DD55E0"/>
    <w:rsid w:val="00DE18A3"/>
    <w:rsid w:val="00DE1904"/>
    <w:rsid w:val="00DE1DAA"/>
    <w:rsid w:val="00DE3819"/>
    <w:rsid w:val="00DE396C"/>
    <w:rsid w:val="00DE3DBB"/>
    <w:rsid w:val="00DE43A2"/>
    <w:rsid w:val="00DE4474"/>
    <w:rsid w:val="00DE48A3"/>
    <w:rsid w:val="00DE4A74"/>
    <w:rsid w:val="00DE4B05"/>
    <w:rsid w:val="00DE4EE9"/>
    <w:rsid w:val="00DE541C"/>
    <w:rsid w:val="00DE737B"/>
    <w:rsid w:val="00DF100B"/>
    <w:rsid w:val="00DF11B7"/>
    <w:rsid w:val="00DF4359"/>
    <w:rsid w:val="00DF563A"/>
    <w:rsid w:val="00DF713C"/>
    <w:rsid w:val="00DF73C1"/>
    <w:rsid w:val="00DF7511"/>
    <w:rsid w:val="00DF7751"/>
    <w:rsid w:val="00E009B1"/>
    <w:rsid w:val="00E00BC3"/>
    <w:rsid w:val="00E00E4F"/>
    <w:rsid w:val="00E011D7"/>
    <w:rsid w:val="00E030E0"/>
    <w:rsid w:val="00E0318A"/>
    <w:rsid w:val="00E031BB"/>
    <w:rsid w:val="00E0417B"/>
    <w:rsid w:val="00E0576C"/>
    <w:rsid w:val="00E068BC"/>
    <w:rsid w:val="00E073F0"/>
    <w:rsid w:val="00E10761"/>
    <w:rsid w:val="00E11D7A"/>
    <w:rsid w:val="00E11EEB"/>
    <w:rsid w:val="00E128F2"/>
    <w:rsid w:val="00E13E5A"/>
    <w:rsid w:val="00E13EE4"/>
    <w:rsid w:val="00E16463"/>
    <w:rsid w:val="00E16E14"/>
    <w:rsid w:val="00E16F82"/>
    <w:rsid w:val="00E17F6F"/>
    <w:rsid w:val="00E20B20"/>
    <w:rsid w:val="00E239D1"/>
    <w:rsid w:val="00E24173"/>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1CE0"/>
    <w:rsid w:val="00E42737"/>
    <w:rsid w:val="00E44906"/>
    <w:rsid w:val="00E45C77"/>
    <w:rsid w:val="00E4608B"/>
    <w:rsid w:val="00E4654B"/>
    <w:rsid w:val="00E46D7F"/>
    <w:rsid w:val="00E500F8"/>
    <w:rsid w:val="00E501D3"/>
    <w:rsid w:val="00E53A01"/>
    <w:rsid w:val="00E5477D"/>
    <w:rsid w:val="00E564C4"/>
    <w:rsid w:val="00E567C9"/>
    <w:rsid w:val="00E57E1A"/>
    <w:rsid w:val="00E604C4"/>
    <w:rsid w:val="00E60809"/>
    <w:rsid w:val="00E61300"/>
    <w:rsid w:val="00E635B9"/>
    <w:rsid w:val="00E65D15"/>
    <w:rsid w:val="00E66CD8"/>
    <w:rsid w:val="00E66DE5"/>
    <w:rsid w:val="00E67802"/>
    <w:rsid w:val="00E67B7A"/>
    <w:rsid w:val="00E67EE5"/>
    <w:rsid w:val="00E7013A"/>
    <w:rsid w:val="00E7208A"/>
    <w:rsid w:val="00E72C6B"/>
    <w:rsid w:val="00E73AB7"/>
    <w:rsid w:val="00E73ADB"/>
    <w:rsid w:val="00E73BFE"/>
    <w:rsid w:val="00E74F5D"/>
    <w:rsid w:val="00E76034"/>
    <w:rsid w:val="00E80440"/>
    <w:rsid w:val="00E817E0"/>
    <w:rsid w:val="00E82EE4"/>
    <w:rsid w:val="00E831E7"/>
    <w:rsid w:val="00E843B5"/>
    <w:rsid w:val="00E84A3B"/>
    <w:rsid w:val="00E85307"/>
    <w:rsid w:val="00E85B0A"/>
    <w:rsid w:val="00E86C25"/>
    <w:rsid w:val="00E870D9"/>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2B5"/>
    <w:rsid w:val="00E973A1"/>
    <w:rsid w:val="00EA0F54"/>
    <w:rsid w:val="00EA1059"/>
    <w:rsid w:val="00EA1D43"/>
    <w:rsid w:val="00EA469C"/>
    <w:rsid w:val="00EA4C04"/>
    <w:rsid w:val="00EA4EC9"/>
    <w:rsid w:val="00EA568E"/>
    <w:rsid w:val="00EA5E0F"/>
    <w:rsid w:val="00EA6FE4"/>
    <w:rsid w:val="00EA798D"/>
    <w:rsid w:val="00EA7F4C"/>
    <w:rsid w:val="00EB06E0"/>
    <w:rsid w:val="00EB1D47"/>
    <w:rsid w:val="00EB2146"/>
    <w:rsid w:val="00EB2317"/>
    <w:rsid w:val="00EB26C6"/>
    <w:rsid w:val="00EB279B"/>
    <w:rsid w:val="00EB2ABB"/>
    <w:rsid w:val="00EB2B18"/>
    <w:rsid w:val="00EB4E3D"/>
    <w:rsid w:val="00EB4F83"/>
    <w:rsid w:val="00EB584C"/>
    <w:rsid w:val="00EB5863"/>
    <w:rsid w:val="00EB5D88"/>
    <w:rsid w:val="00EB6064"/>
    <w:rsid w:val="00EB60F2"/>
    <w:rsid w:val="00EB6D14"/>
    <w:rsid w:val="00EB7307"/>
    <w:rsid w:val="00EB772D"/>
    <w:rsid w:val="00EB7D3F"/>
    <w:rsid w:val="00EC1111"/>
    <w:rsid w:val="00EC12A2"/>
    <w:rsid w:val="00EC14B0"/>
    <w:rsid w:val="00EC204E"/>
    <w:rsid w:val="00EC249E"/>
    <w:rsid w:val="00EC2CFF"/>
    <w:rsid w:val="00EC2DFB"/>
    <w:rsid w:val="00EC37EE"/>
    <w:rsid w:val="00EC4904"/>
    <w:rsid w:val="00EC4DF6"/>
    <w:rsid w:val="00EC5CE6"/>
    <w:rsid w:val="00EC5F2F"/>
    <w:rsid w:val="00EC651E"/>
    <w:rsid w:val="00EC65E5"/>
    <w:rsid w:val="00EC692E"/>
    <w:rsid w:val="00EC745E"/>
    <w:rsid w:val="00EC775C"/>
    <w:rsid w:val="00EC7EAF"/>
    <w:rsid w:val="00ED08E6"/>
    <w:rsid w:val="00ED1327"/>
    <w:rsid w:val="00ED27C3"/>
    <w:rsid w:val="00ED2AE2"/>
    <w:rsid w:val="00ED2C5A"/>
    <w:rsid w:val="00ED33AE"/>
    <w:rsid w:val="00ED3775"/>
    <w:rsid w:val="00ED4A26"/>
    <w:rsid w:val="00ED4A6D"/>
    <w:rsid w:val="00ED6D4A"/>
    <w:rsid w:val="00ED721A"/>
    <w:rsid w:val="00ED738C"/>
    <w:rsid w:val="00ED7918"/>
    <w:rsid w:val="00ED7FD3"/>
    <w:rsid w:val="00EE0E5D"/>
    <w:rsid w:val="00EE11C2"/>
    <w:rsid w:val="00EE1665"/>
    <w:rsid w:val="00EE2A61"/>
    <w:rsid w:val="00EE2BC8"/>
    <w:rsid w:val="00EE3663"/>
    <w:rsid w:val="00EE41C4"/>
    <w:rsid w:val="00EE5A27"/>
    <w:rsid w:val="00EE6E77"/>
    <w:rsid w:val="00EE76A5"/>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0EC7"/>
    <w:rsid w:val="00F01E6B"/>
    <w:rsid w:val="00F0241C"/>
    <w:rsid w:val="00F031EE"/>
    <w:rsid w:val="00F04395"/>
    <w:rsid w:val="00F05759"/>
    <w:rsid w:val="00F064EC"/>
    <w:rsid w:val="00F07F39"/>
    <w:rsid w:val="00F10CB9"/>
    <w:rsid w:val="00F110CD"/>
    <w:rsid w:val="00F110D5"/>
    <w:rsid w:val="00F11DA2"/>
    <w:rsid w:val="00F12351"/>
    <w:rsid w:val="00F14C75"/>
    <w:rsid w:val="00F15193"/>
    <w:rsid w:val="00F16739"/>
    <w:rsid w:val="00F16DE2"/>
    <w:rsid w:val="00F17B3E"/>
    <w:rsid w:val="00F2052B"/>
    <w:rsid w:val="00F22183"/>
    <w:rsid w:val="00F2260F"/>
    <w:rsid w:val="00F242AD"/>
    <w:rsid w:val="00F247F2"/>
    <w:rsid w:val="00F2518F"/>
    <w:rsid w:val="00F252A8"/>
    <w:rsid w:val="00F255D9"/>
    <w:rsid w:val="00F265F7"/>
    <w:rsid w:val="00F27D7C"/>
    <w:rsid w:val="00F27FA6"/>
    <w:rsid w:val="00F33DC8"/>
    <w:rsid w:val="00F34444"/>
    <w:rsid w:val="00F3660D"/>
    <w:rsid w:val="00F378F1"/>
    <w:rsid w:val="00F403A1"/>
    <w:rsid w:val="00F403DB"/>
    <w:rsid w:val="00F40572"/>
    <w:rsid w:val="00F4065A"/>
    <w:rsid w:val="00F4275C"/>
    <w:rsid w:val="00F42C47"/>
    <w:rsid w:val="00F434B2"/>
    <w:rsid w:val="00F45693"/>
    <w:rsid w:val="00F517F9"/>
    <w:rsid w:val="00F52339"/>
    <w:rsid w:val="00F5277A"/>
    <w:rsid w:val="00F532E8"/>
    <w:rsid w:val="00F537FF"/>
    <w:rsid w:val="00F54E36"/>
    <w:rsid w:val="00F550E8"/>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2A72"/>
    <w:rsid w:val="00F75330"/>
    <w:rsid w:val="00F75B66"/>
    <w:rsid w:val="00F7693C"/>
    <w:rsid w:val="00F76BD9"/>
    <w:rsid w:val="00F80318"/>
    <w:rsid w:val="00F803D0"/>
    <w:rsid w:val="00F80703"/>
    <w:rsid w:val="00F80948"/>
    <w:rsid w:val="00F81387"/>
    <w:rsid w:val="00F82134"/>
    <w:rsid w:val="00F822E3"/>
    <w:rsid w:val="00F82866"/>
    <w:rsid w:val="00F831B0"/>
    <w:rsid w:val="00F841FB"/>
    <w:rsid w:val="00F84421"/>
    <w:rsid w:val="00F8449B"/>
    <w:rsid w:val="00F84B44"/>
    <w:rsid w:val="00F85691"/>
    <w:rsid w:val="00F86738"/>
    <w:rsid w:val="00F87032"/>
    <w:rsid w:val="00F87094"/>
    <w:rsid w:val="00F87AB3"/>
    <w:rsid w:val="00F913DC"/>
    <w:rsid w:val="00F91DDA"/>
    <w:rsid w:val="00F926A6"/>
    <w:rsid w:val="00F92B17"/>
    <w:rsid w:val="00F93753"/>
    <w:rsid w:val="00F9397A"/>
    <w:rsid w:val="00F93A37"/>
    <w:rsid w:val="00F94182"/>
    <w:rsid w:val="00F9431F"/>
    <w:rsid w:val="00F944D9"/>
    <w:rsid w:val="00F94DB3"/>
    <w:rsid w:val="00F96500"/>
    <w:rsid w:val="00FA034C"/>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3B0"/>
    <w:rsid w:val="00FC3AEE"/>
    <w:rsid w:val="00FC4F14"/>
    <w:rsid w:val="00FC6238"/>
    <w:rsid w:val="00FC6B70"/>
    <w:rsid w:val="00FC7951"/>
    <w:rsid w:val="00FC7EAE"/>
    <w:rsid w:val="00FD218B"/>
    <w:rsid w:val="00FD236B"/>
    <w:rsid w:val="00FD2785"/>
    <w:rsid w:val="00FD2AF7"/>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F30"/>
    <w:rsid w:val="00FE41C1"/>
    <w:rsid w:val="00FE515A"/>
    <w:rsid w:val="00FE5421"/>
    <w:rsid w:val="00FE5624"/>
    <w:rsid w:val="00FE5D2C"/>
    <w:rsid w:val="00FE5FBF"/>
    <w:rsid w:val="00FE6C25"/>
    <w:rsid w:val="00FF033A"/>
    <w:rsid w:val="00FF0964"/>
    <w:rsid w:val="00FF0F67"/>
    <w:rsid w:val="00FF16F2"/>
    <w:rsid w:val="00FF19E0"/>
    <w:rsid w:val="00FF1F9B"/>
    <w:rsid w:val="00FF2B42"/>
    <w:rsid w:val="00FF2D5B"/>
    <w:rsid w:val="00FF3245"/>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3368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D33682"/>
  </w:style>
  <w:style w:type="character" w:customStyle="1" w:styleId="eop">
    <w:name w:val="eop"/>
    <w:basedOn w:val="DefaultParagraphFont"/>
    <w:rsid w:val="00D33682"/>
  </w:style>
  <w:style w:type="character" w:styleId="Mention">
    <w:name w:val="Mention"/>
    <w:basedOn w:val="DefaultParagraphFont"/>
    <w:uiPriority w:val="99"/>
    <w:unhideWhenUsed/>
    <w:rsid w:val="0009018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785430">
      <w:bodyDiv w:val="1"/>
      <w:marLeft w:val="0"/>
      <w:marRight w:val="0"/>
      <w:marTop w:val="0"/>
      <w:marBottom w:val="0"/>
      <w:divBdr>
        <w:top w:val="none" w:sz="0" w:space="0" w:color="auto"/>
        <w:left w:val="none" w:sz="0" w:space="0" w:color="auto"/>
        <w:bottom w:val="none" w:sz="0" w:space="0" w:color="auto"/>
        <w:right w:val="none" w:sz="0" w:space="0" w:color="auto"/>
      </w:divBdr>
      <w:divsChild>
        <w:div w:id="443043774">
          <w:marLeft w:val="806"/>
          <w:marRight w:val="0"/>
          <w:marTop w:val="0"/>
          <w:marBottom w:val="120"/>
          <w:divBdr>
            <w:top w:val="none" w:sz="0" w:space="0" w:color="auto"/>
            <w:left w:val="none" w:sz="0" w:space="0" w:color="auto"/>
            <w:bottom w:val="none" w:sz="0" w:space="0" w:color="auto"/>
            <w:right w:val="none" w:sz="0" w:space="0" w:color="auto"/>
          </w:divBdr>
        </w:div>
        <w:div w:id="297883391">
          <w:marLeft w:val="1181"/>
          <w:marRight w:val="0"/>
          <w:marTop w:val="0"/>
          <w:marBottom w:val="120"/>
          <w:divBdr>
            <w:top w:val="none" w:sz="0" w:space="0" w:color="auto"/>
            <w:left w:val="none" w:sz="0" w:space="0" w:color="auto"/>
            <w:bottom w:val="none" w:sz="0" w:space="0" w:color="auto"/>
            <w:right w:val="none" w:sz="0" w:space="0" w:color="auto"/>
          </w:divBdr>
        </w:div>
        <w:div w:id="1378044426">
          <w:marLeft w:val="806"/>
          <w:marRight w:val="0"/>
          <w:marTop w:val="0"/>
          <w:marBottom w:val="120"/>
          <w:divBdr>
            <w:top w:val="none" w:sz="0" w:space="0" w:color="auto"/>
            <w:left w:val="none" w:sz="0" w:space="0" w:color="auto"/>
            <w:bottom w:val="none" w:sz="0" w:space="0" w:color="auto"/>
            <w:right w:val="none" w:sz="0" w:space="0" w:color="auto"/>
          </w:divBdr>
        </w:div>
        <w:div w:id="321278232">
          <w:marLeft w:val="1181"/>
          <w:marRight w:val="0"/>
          <w:marTop w:val="0"/>
          <w:marBottom w:val="120"/>
          <w:divBdr>
            <w:top w:val="none" w:sz="0" w:space="0" w:color="auto"/>
            <w:left w:val="none" w:sz="0" w:space="0" w:color="auto"/>
            <w:bottom w:val="none" w:sz="0" w:space="0" w:color="auto"/>
            <w:right w:val="none" w:sz="0" w:space="0" w:color="auto"/>
          </w:divBdr>
        </w:div>
        <w:div w:id="1426612950">
          <w:marLeft w:val="806"/>
          <w:marRight w:val="0"/>
          <w:marTop w:val="0"/>
          <w:marBottom w:val="120"/>
          <w:divBdr>
            <w:top w:val="none" w:sz="0" w:space="0" w:color="auto"/>
            <w:left w:val="none" w:sz="0" w:space="0" w:color="auto"/>
            <w:bottom w:val="none" w:sz="0" w:space="0" w:color="auto"/>
            <w:right w:val="none" w:sz="0" w:space="0" w:color="auto"/>
          </w:divBdr>
        </w:div>
        <w:div w:id="570624142">
          <w:marLeft w:val="1181"/>
          <w:marRight w:val="0"/>
          <w:marTop w:val="0"/>
          <w:marBottom w:val="120"/>
          <w:divBdr>
            <w:top w:val="none" w:sz="0" w:space="0" w:color="auto"/>
            <w:left w:val="none" w:sz="0" w:space="0" w:color="auto"/>
            <w:bottom w:val="none" w:sz="0" w:space="0" w:color="auto"/>
            <w:right w:val="none" w:sz="0" w:space="0" w:color="auto"/>
          </w:divBdr>
        </w:div>
        <w:div w:id="992441933">
          <w:marLeft w:val="1181"/>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036031">
      <w:bodyDiv w:val="1"/>
      <w:marLeft w:val="0"/>
      <w:marRight w:val="0"/>
      <w:marTop w:val="0"/>
      <w:marBottom w:val="0"/>
      <w:divBdr>
        <w:top w:val="none" w:sz="0" w:space="0" w:color="auto"/>
        <w:left w:val="none" w:sz="0" w:space="0" w:color="auto"/>
        <w:bottom w:val="none" w:sz="0" w:space="0" w:color="auto"/>
        <w:right w:val="none" w:sz="0" w:space="0" w:color="auto"/>
      </w:divBdr>
      <w:divsChild>
        <w:div w:id="974338393">
          <w:marLeft w:val="0"/>
          <w:marRight w:val="0"/>
          <w:marTop w:val="0"/>
          <w:marBottom w:val="0"/>
          <w:divBdr>
            <w:top w:val="none" w:sz="0" w:space="0" w:color="auto"/>
            <w:left w:val="none" w:sz="0" w:space="0" w:color="auto"/>
            <w:bottom w:val="none" w:sz="0" w:space="0" w:color="auto"/>
            <w:right w:val="none" w:sz="0" w:space="0" w:color="auto"/>
          </w:divBdr>
        </w:div>
        <w:div w:id="534654998">
          <w:marLeft w:val="0"/>
          <w:marRight w:val="0"/>
          <w:marTop w:val="0"/>
          <w:marBottom w:val="0"/>
          <w:divBdr>
            <w:top w:val="none" w:sz="0" w:space="0" w:color="auto"/>
            <w:left w:val="none" w:sz="0" w:space="0" w:color="auto"/>
            <w:bottom w:val="none" w:sz="0" w:space="0" w:color="auto"/>
            <w:right w:val="none" w:sz="0" w:space="0" w:color="auto"/>
          </w:divBdr>
          <w:divsChild>
            <w:div w:id="465317916">
              <w:marLeft w:val="0"/>
              <w:marRight w:val="0"/>
              <w:marTop w:val="0"/>
              <w:marBottom w:val="0"/>
              <w:divBdr>
                <w:top w:val="none" w:sz="0" w:space="0" w:color="auto"/>
                <w:left w:val="none" w:sz="0" w:space="0" w:color="auto"/>
                <w:bottom w:val="none" w:sz="0" w:space="0" w:color="auto"/>
                <w:right w:val="none" w:sz="0" w:space="0" w:color="auto"/>
              </w:divBdr>
            </w:div>
            <w:div w:id="154633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9129757">
      <w:bodyDiv w:val="1"/>
      <w:marLeft w:val="0"/>
      <w:marRight w:val="0"/>
      <w:marTop w:val="0"/>
      <w:marBottom w:val="0"/>
      <w:divBdr>
        <w:top w:val="none" w:sz="0" w:space="0" w:color="auto"/>
        <w:left w:val="none" w:sz="0" w:space="0" w:color="auto"/>
        <w:bottom w:val="none" w:sz="0" w:space="0" w:color="auto"/>
        <w:right w:val="none" w:sz="0" w:space="0" w:color="auto"/>
      </w:divBdr>
      <w:divsChild>
        <w:div w:id="882327631">
          <w:marLeft w:val="0"/>
          <w:marRight w:val="0"/>
          <w:marTop w:val="0"/>
          <w:marBottom w:val="0"/>
          <w:divBdr>
            <w:top w:val="none" w:sz="0" w:space="0" w:color="auto"/>
            <w:left w:val="none" w:sz="0" w:space="0" w:color="auto"/>
            <w:bottom w:val="none" w:sz="0" w:space="0" w:color="auto"/>
            <w:right w:val="none" w:sz="0" w:space="0" w:color="auto"/>
          </w:divBdr>
        </w:div>
        <w:div w:id="1149714251">
          <w:marLeft w:val="0"/>
          <w:marRight w:val="0"/>
          <w:marTop w:val="0"/>
          <w:marBottom w:val="0"/>
          <w:divBdr>
            <w:top w:val="none" w:sz="0" w:space="0" w:color="auto"/>
            <w:left w:val="none" w:sz="0" w:space="0" w:color="auto"/>
            <w:bottom w:val="none" w:sz="0" w:space="0" w:color="auto"/>
            <w:right w:val="none" w:sz="0" w:space="0" w:color="auto"/>
          </w:divBdr>
        </w:div>
        <w:div w:id="254023794">
          <w:marLeft w:val="0"/>
          <w:marRight w:val="0"/>
          <w:marTop w:val="0"/>
          <w:marBottom w:val="0"/>
          <w:divBdr>
            <w:top w:val="none" w:sz="0" w:space="0" w:color="auto"/>
            <w:left w:val="none" w:sz="0" w:space="0" w:color="auto"/>
            <w:bottom w:val="none" w:sz="0" w:space="0" w:color="auto"/>
            <w:right w:val="none" w:sz="0" w:space="0" w:color="auto"/>
          </w:divBdr>
          <w:divsChild>
            <w:div w:id="16419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5AIRPNAIUNRU-1830940522-10612</_dlc_DocId>
    <_dlc_DocIdUrl xmlns="71c5aaf6-e6ce-465b-b873-5148d2a4c105">
      <Url>https://nokia.sharepoint.com/sites/c5g/5gradio/_layouts/15/DocIdRedir.aspx?ID=5AIRPNAIUNRU-1830940522-10612</Url>
      <Description>5AIRPNAIUNRU-1830940522-10612</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6</Pages>
  <Words>3339</Words>
  <Characters>17103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cp:lastModifiedBy>
  <cp:revision>4</cp:revision>
  <cp:lastPrinted>2016-06-20T11:35:00Z</cp:lastPrinted>
  <dcterms:created xsi:type="dcterms:W3CDTF">2021-05-11T14:13:00Z</dcterms:created>
  <dcterms:modified xsi:type="dcterms:W3CDTF">2021-05-11T14:23:00Z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fb81a3be-0f08-4276-83a1-28bdd4d01f12</vt:lpwstr>
  </property>
</Properties>
</file>