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E3FE9" w14:textId="442E1B37" w:rsidR="00E36AFE" w:rsidRPr="00DE5B89" w:rsidRDefault="00E36AFE" w:rsidP="00E36AFE">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105-e</w:t>
      </w:r>
      <w:r w:rsidRPr="00DE5B89">
        <w:rPr>
          <w:bCs/>
          <w:sz w:val="24"/>
        </w:rPr>
        <w:tab/>
      </w:r>
      <w:r w:rsidRPr="00657AE4">
        <w:rPr>
          <w:bCs/>
          <w:sz w:val="24"/>
        </w:rPr>
        <w:t>R1-2</w:t>
      </w:r>
      <w:r>
        <w:rPr>
          <w:bCs/>
          <w:sz w:val="24"/>
        </w:rPr>
        <w:t>10</w:t>
      </w:r>
      <w:r w:rsidR="007B11D9">
        <w:rPr>
          <w:bCs/>
          <w:sz w:val="24"/>
        </w:rPr>
        <w:t>4543</w:t>
      </w:r>
    </w:p>
    <w:bookmarkEnd w:id="0"/>
    <w:p w14:paraId="3A8688B0" w14:textId="77777777" w:rsidR="00E36AFE" w:rsidRPr="00DE5B89" w:rsidRDefault="00E36AFE" w:rsidP="00E36AFE">
      <w:pPr>
        <w:pStyle w:val="Header"/>
        <w:rPr>
          <w:bCs/>
          <w:sz w:val="24"/>
        </w:rPr>
      </w:pPr>
      <w:r w:rsidRPr="00A31EF1">
        <w:rPr>
          <w:bCs/>
          <w:sz w:val="24"/>
        </w:rPr>
        <w:t xml:space="preserve">e-Meeting, </w:t>
      </w:r>
      <w:r>
        <w:rPr>
          <w:bCs/>
          <w:sz w:val="24"/>
        </w:rPr>
        <w:t>May 19</w:t>
      </w:r>
      <w:r w:rsidRPr="00621D04">
        <w:rPr>
          <w:bCs/>
          <w:sz w:val="24"/>
          <w:vertAlign w:val="superscript"/>
        </w:rPr>
        <w:t>th</w:t>
      </w:r>
      <w:r w:rsidRPr="00621D04">
        <w:rPr>
          <w:bCs/>
          <w:sz w:val="24"/>
        </w:rPr>
        <w:t xml:space="preserve"> – </w:t>
      </w:r>
      <w:r>
        <w:rPr>
          <w:bCs/>
          <w:sz w:val="24"/>
        </w:rPr>
        <w:t>27</w:t>
      </w:r>
      <w:r w:rsidRPr="00621D04">
        <w:rPr>
          <w:bCs/>
          <w:sz w:val="24"/>
          <w:vertAlign w:val="superscript"/>
        </w:rPr>
        <w:t>th</w:t>
      </w:r>
      <w:r w:rsidRPr="00621D04">
        <w:rPr>
          <w:bCs/>
          <w:sz w:val="24"/>
        </w:rPr>
        <w:t>, 202</w:t>
      </w:r>
      <w:r>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694BC8C3"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942B6B">
        <w:rPr>
          <w:rFonts w:cs="Arial"/>
          <w:b/>
          <w:bCs/>
          <w:sz w:val="24"/>
          <w:lang w:val="en-US"/>
        </w:rPr>
        <w:t>8.</w:t>
      </w:r>
      <w:r w:rsidR="00407A1D" w:rsidRPr="00942B6B">
        <w:rPr>
          <w:rFonts w:cs="Arial"/>
          <w:b/>
          <w:bCs/>
          <w:sz w:val="24"/>
          <w:lang w:val="en-US"/>
        </w:rPr>
        <w:t>6</w:t>
      </w:r>
      <w:r w:rsidR="00E02820" w:rsidRPr="00942B6B">
        <w:rPr>
          <w:rFonts w:cs="Arial"/>
          <w:b/>
          <w:bCs/>
          <w:sz w:val="24"/>
          <w:lang w:val="en-US"/>
        </w:rPr>
        <w:t>.1</w:t>
      </w:r>
      <w:r w:rsidR="0065632C" w:rsidRPr="00942B6B">
        <w:rPr>
          <w:rFonts w:cs="Arial"/>
          <w:b/>
          <w:bCs/>
          <w:sz w:val="24"/>
          <w:lang w:val="en-US"/>
        </w:rPr>
        <w:t>.</w:t>
      </w:r>
      <w:r w:rsidR="00C20C7C" w:rsidRPr="00942B6B">
        <w:rPr>
          <w:rFonts w:cs="Arial"/>
          <w:b/>
          <w:bCs/>
          <w:sz w:val="24"/>
          <w:lang w:val="en-US"/>
        </w:rPr>
        <w:t>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148736C6"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4F13F1">
        <w:rPr>
          <w:rFonts w:ascii="Arial" w:hAnsi="Arial" w:cs="Arial"/>
          <w:b/>
          <w:bCs/>
          <w:sz w:val="24"/>
          <w:lang w:val="en-US"/>
        </w:rPr>
        <w:t xml:space="preserve">UE Complexity Reduction Aspects Related to </w:t>
      </w:r>
      <w:r w:rsidR="00C20C7C">
        <w:rPr>
          <w:rFonts w:ascii="Arial" w:hAnsi="Arial" w:cs="Arial"/>
          <w:b/>
          <w:bCs/>
          <w:sz w:val="24"/>
          <w:lang w:val="en-US"/>
        </w:rPr>
        <w:t>Reduced Maximum UE Bandwidth</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39AE8299" w:rsidR="00626FC7" w:rsidRDefault="00626FC7" w:rsidP="00626FC7">
      <w:pPr>
        <w:pStyle w:val="ListParagraph"/>
        <w:spacing w:before="120" w:after="120"/>
        <w:ind w:left="0"/>
        <w:contextualSpacing w:val="0"/>
        <w:jc w:val="both"/>
        <w:rPr>
          <w:lang w:val="en-US"/>
        </w:rPr>
      </w:pPr>
      <w:bookmarkStart w:id="6"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964FA5">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One component of complexity reduction is the </w:t>
      </w:r>
      <w:r w:rsidR="00211C83">
        <w:rPr>
          <w:lang w:val="en-US"/>
        </w:rPr>
        <w:t>reduced maximum UE bandwidth</w:t>
      </w:r>
      <w:r>
        <w:rPr>
          <w:lang w:val="en-US"/>
        </w:rPr>
        <w:t xml:space="preserve"> –</w:t>
      </w:r>
    </w:p>
    <w:p w14:paraId="39FB4C29" w14:textId="77777777" w:rsidR="00211C83" w:rsidRPr="00211C83" w:rsidRDefault="00211C83" w:rsidP="00211C83">
      <w:pPr>
        <w:numPr>
          <w:ilvl w:val="0"/>
          <w:numId w:val="25"/>
        </w:numPr>
        <w:autoSpaceDE/>
        <w:autoSpaceDN/>
        <w:adjustRightInd/>
        <w:spacing w:after="120"/>
        <w:jc w:val="both"/>
        <w:textAlignment w:val="auto"/>
        <w:rPr>
          <w:rFonts w:eastAsia="MS Mincho"/>
          <w:bCs/>
          <w:iCs/>
          <w:lang w:val="en-US"/>
        </w:rPr>
      </w:pPr>
      <w:r w:rsidRPr="00211C83">
        <w:rPr>
          <w:rFonts w:eastAsia="MS Mincho"/>
          <w:bCs/>
          <w:iCs/>
          <w:lang w:val="en-US"/>
        </w:rPr>
        <w:t>Reduced maximum UE bandwidth:</w:t>
      </w:r>
    </w:p>
    <w:p w14:paraId="78A5A020" w14:textId="77777777" w:rsidR="00211C83" w:rsidRPr="00211C83" w:rsidRDefault="00211C83" w:rsidP="00211C83">
      <w:pPr>
        <w:numPr>
          <w:ilvl w:val="1"/>
          <w:numId w:val="25"/>
        </w:numPr>
        <w:autoSpaceDE/>
        <w:autoSpaceDN/>
        <w:adjustRightInd/>
        <w:spacing w:after="120"/>
        <w:jc w:val="both"/>
        <w:textAlignment w:val="auto"/>
        <w:rPr>
          <w:rFonts w:eastAsia="MS Mincho"/>
          <w:bCs/>
          <w:iCs/>
          <w:lang w:val="en-US"/>
        </w:rPr>
      </w:pPr>
      <w:r w:rsidRPr="00211C83">
        <w:rPr>
          <w:rFonts w:eastAsia="MS Mincho"/>
          <w:bCs/>
          <w:iCs/>
          <w:lang w:val="en-US"/>
        </w:rPr>
        <w:t xml:space="preserve">Maximum bandwidth of an FR1 RedCap UE during and after initial access is 20 MHz. </w:t>
      </w:r>
    </w:p>
    <w:p w14:paraId="3F697BF8" w14:textId="04FCE6A9" w:rsidR="00211C83" w:rsidRDefault="00211C83" w:rsidP="00211C83">
      <w:pPr>
        <w:numPr>
          <w:ilvl w:val="1"/>
          <w:numId w:val="25"/>
        </w:numPr>
        <w:autoSpaceDE/>
        <w:autoSpaceDN/>
        <w:adjustRightInd/>
        <w:spacing w:after="120"/>
        <w:jc w:val="both"/>
        <w:textAlignment w:val="auto"/>
        <w:rPr>
          <w:rFonts w:eastAsia="MS Mincho"/>
          <w:bCs/>
          <w:iCs/>
          <w:lang w:val="en-US"/>
        </w:rPr>
      </w:pPr>
      <w:r w:rsidRPr="00211C83">
        <w:rPr>
          <w:rFonts w:eastAsia="MS Mincho"/>
          <w:bCs/>
          <w:iCs/>
          <w:lang w:val="en-US"/>
        </w:rPr>
        <w:t>Maximum bandwidth of an FR2 RedCap UE during and after initial access is 100 MHz</w:t>
      </w:r>
    </w:p>
    <w:p w14:paraId="7A7101E8" w14:textId="0E12181A" w:rsidR="00422FD7" w:rsidRDefault="00CA7198" w:rsidP="00783BCB">
      <w:pPr>
        <w:pStyle w:val="ListParagraph"/>
        <w:spacing w:before="240" w:after="120"/>
        <w:ind w:left="0"/>
        <w:contextualSpacing w:val="0"/>
        <w:jc w:val="both"/>
        <w:rPr>
          <w:lang w:val="en-US"/>
        </w:rPr>
      </w:pPr>
      <w:r w:rsidRPr="00DE5B89">
        <w:rPr>
          <w:lang w:val="en-US"/>
        </w:rPr>
        <w:t xml:space="preserve">In </w:t>
      </w:r>
      <w:r w:rsidR="00422FD7">
        <w:rPr>
          <w:lang w:val="en-US"/>
        </w:rPr>
        <w:t>RAN1#104</w:t>
      </w:r>
      <w:r w:rsidR="00B754DC">
        <w:rPr>
          <w:lang w:val="en-US"/>
        </w:rPr>
        <w:t>bis-</w:t>
      </w:r>
      <w:r w:rsidR="00422FD7">
        <w:rPr>
          <w:lang w:val="en-US"/>
        </w:rPr>
        <w:t>e, the following agreement</w:t>
      </w:r>
      <w:r w:rsidR="00B754DC">
        <w:rPr>
          <w:lang w:val="en-US"/>
        </w:rPr>
        <w:t>s</w:t>
      </w:r>
      <w:r w:rsidR="00422FD7">
        <w:rPr>
          <w:lang w:val="en-US"/>
        </w:rPr>
        <w:t xml:space="preserve"> w</w:t>
      </w:r>
      <w:r w:rsidR="00B754DC">
        <w:rPr>
          <w:lang w:val="en-US"/>
        </w:rPr>
        <w:t>ere</w:t>
      </w:r>
      <w:r w:rsidR="00422FD7">
        <w:rPr>
          <w:lang w:val="en-US"/>
        </w:rPr>
        <w:t xml:space="preserve"> made with respect to this issue –</w:t>
      </w:r>
    </w:p>
    <w:p w14:paraId="064EB30C" w14:textId="77777777" w:rsidR="00C939A5" w:rsidRPr="003C7F12" w:rsidRDefault="00C939A5" w:rsidP="008C5B1B">
      <w:pPr>
        <w:spacing w:after="0"/>
        <w:rPr>
          <w:rFonts w:ascii="Calibri" w:hAnsi="Calibri"/>
          <w:highlight w:val="darkYellow"/>
          <w:lang w:val="en-US"/>
        </w:rPr>
      </w:pPr>
      <w:r w:rsidRPr="003C7F12">
        <w:rPr>
          <w:rStyle w:val="Strong"/>
          <w:b w:val="0"/>
          <w:bCs w:val="0"/>
          <w:highlight w:val="darkYellow"/>
        </w:rPr>
        <w:t>Working assumption:</w:t>
      </w:r>
    </w:p>
    <w:p w14:paraId="143781BE" w14:textId="77777777" w:rsidR="00C939A5" w:rsidRPr="003C7F12" w:rsidRDefault="00C939A5" w:rsidP="00C939A5">
      <w:pPr>
        <w:pStyle w:val="ListParagraph"/>
        <w:numPr>
          <w:ilvl w:val="0"/>
          <w:numId w:val="40"/>
        </w:numPr>
        <w:overflowPunct/>
        <w:autoSpaceDE/>
        <w:autoSpaceDN/>
        <w:adjustRightInd/>
        <w:spacing w:after="0"/>
        <w:contextualSpacing w:val="0"/>
        <w:textAlignment w:val="auto"/>
        <w:rPr>
          <w:rFonts w:eastAsia="Times New Roman"/>
        </w:rPr>
      </w:pPr>
      <w:r w:rsidRPr="003C7F12">
        <w:rPr>
          <w:rStyle w:val="Strong"/>
          <w:rFonts w:eastAsia="Times New Roman"/>
          <w:b w:val="0"/>
          <w:bCs w:val="0"/>
        </w:rPr>
        <w:t>During initial access, the bandwidth of the initial DL BWP for RedCap UEs is not expected to exceed the maximum RedCap UE bandwidth.</w:t>
      </w:r>
    </w:p>
    <w:p w14:paraId="30791A36" w14:textId="77777777" w:rsidR="00C939A5" w:rsidRPr="003C7F12" w:rsidRDefault="00C939A5" w:rsidP="00C939A5">
      <w:pPr>
        <w:pStyle w:val="ListParagraph"/>
        <w:numPr>
          <w:ilvl w:val="1"/>
          <w:numId w:val="40"/>
        </w:numPr>
        <w:overflowPunct/>
        <w:autoSpaceDE/>
        <w:autoSpaceDN/>
        <w:adjustRightInd/>
        <w:spacing w:after="0"/>
        <w:contextualSpacing w:val="0"/>
        <w:textAlignment w:val="auto"/>
        <w:rPr>
          <w:rFonts w:eastAsia="Times New Roman"/>
        </w:rPr>
      </w:pPr>
      <w:r w:rsidRPr="003C7F12">
        <w:rPr>
          <w:rStyle w:val="Strong"/>
          <w:rFonts w:eastAsia="Times New Roman"/>
          <w:b w:val="0"/>
          <w:bCs w:val="0"/>
        </w:rPr>
        <w:t>The bandwidth and location of the initial DL BWP for RedCap UEs can be the same as the bandwidth and location of the MIB-configured initial DL BWP for non-RedCap UEs.</w:t>
      </w:r>
    </w:p>
    <w:p w14:paraId="30EF4855" w14:textId="77777777" w:rsidR="00C939A5" w:rsidRPr="003C7F12" w:rsidRDefault="00C939A5" w:rsidP="00C939A5">
      <w:pPr>
        <w:pStyle w:val="ListParagraph"/>
        <w:numPr>
          <w:ilvl w:val="1"/>
          <w:numId w:val="40"/>
        </w:numPr>
        <w:overflowPunct/>
        <w:autoSpaceDE/>
        <w:autoSpaceDN/>
        <w:adjustRightInd/>
        <w:spacing w:after="0"/>
        <w:contextualSpacing w:val="0"/>
        <w:textAlignment w:val="auto"/>
        <w:rPr>
          <w:rFonts w:eastAsia="Times New Roman"/>
        </w:rPr>
      </w:pPr>
      <w:r w:rsidRPr="003C7F12">
        <w:rPr>
          <w:rStyle w:val="Strong"/>
          <w:rFonts w:eastAsia="Times New Roman"/>
          <w:b w:val="0"/>
          <w:bCs w:val="0"/>
        </w:rPr>
        <w:t>This does not preclude a SIB-configured initial DL BWP for non-RedCap UEs only with a wider bandwidth than the maximum RedCap UE bandwidth.</w:t>
      </w:r>
    </w:p>
    <w:p w14:paraId="66B6BFFD" w14:textId="77777777" w:rsidR="00C939A5" w:rsidRPr="003C7F12" w:rsidRDefault="00C939A5" w:rsidP="001F1760">
      <w:pPr>
        <w:pStyle w:val="ListParagraph"/>
        <w:numPr>
          <w:ilvl w:val="1"/>
          <w:numId w:val="40"/>
        </w:numPr>
        <w:overflowPunct/>
        <w:autoSpaceDE/>
        <w:autoSpaceDN/>
        <w:adjustRightInd/>
        <w:spacing w:after="120"/>
        <w:ind w:left="1434" w:hanging="357"/>
        <w:contextualSpacing w:val="0"/>
        <w:textAlignment w:val="auto"/>
        <w:rPr>
          <w:rStyle w:val="Strong"/>
          <w:rFonts w:eastAsia="Calibri"/>
          <w:b w:val="0"/>
          <w:bCs w:val="0"/>
          <w:lang w:val="sv-SE"/>
        </w:rPr>
      </w:pPr>
      <w:r w:rsidRPr="003C7F12">
        <w:rPr>
          <w:rStyle w:val="Strong"/>
          <w:rFonts w:eastAsia="Times New Roman"/>
          <w:b w:val="0"/>
          <w:bCs w:val="0"/>
        </w:rPr>
        <w:t>This does not preclude separate or additional bandwidth and location for initial DL BWP for RedCap UEs (FFS).</w:t>
      </w:r>
    </w:p>
    <w:p w14:paraId="1C132B7D" w14:textId="77777777" w:rsidR="00C939A5" w:rsidRPr="003C7F12" w:rsidRDefault="00C939A5" w:rsidP="00C939A5">
      <w:pPr>
        <w:pStyle w:val="ListParagraph"/>
        <w:ind w:left="0"/>
        <w:rPr>
          <w:rFonts w:eastAsia="Times New Roman"/>
          <w:lang w:val="en-US"/>
        </w:rPr>
      </w:pPr>
      <w:r w:rsidRPr="003C7F12">
        <w:rPr>
          <w:rFonts w:eastAsia="Times New Roman"/>
          <w:highlight w:val="darkYellow"/>
        </w:rPr>
        <w:t xml:space="preserve">Working assumption: </w:t>
      </w:r>
      <w:r w:rsidRPr="003C7F12">
        <w:rPr>
          <w:rFonts w:eastAsia="Times New Roman"/>
        </w:rPr>
        <w:t>After initial access, at least for BWP#0 configuration option 1 (as in 38.331, Appendix B2), a RedCap UE is not expected to operate with an initial DL BWP wider than the maximum RedCap UE bandwidth.</w:t>
      </w:r>
    </w:p>
    <w:p w14:paraId="267808A5" w14:textId="77777777" w:rsidR="00C939A5" w:rsidRPr="008C5B1B" w:rsidRDefault="00C939A5" w:rsidP="001F1760">
      <w:pPr>
        <w:pStyle w:val="ListParagraph"/>
        <w:numPr>
          <w:ilvl w:val="0"/>
          <w:numId w:val="40"/>
        </w:numPr>
        <w:overflowPunct/>
        <w:autoSpaceDE/>
        <w:autoSpaceDN/>
        <w:adjustRightInd/>
        <w:spacing w:after="120"/>
        <w:ind w:left="714" w:hanging="357"/>
        <w:contextualSpacing w:val="0"/>
        <w:textAlignment w:val="auto"/>
        <w:rPr>
          <w:rStyle w:val="Strong"/>
          <w:b w:val="0"/>
          <w:bCs w:val="0"/>
        </w:rPr>
      </w:pPr>
      <w:r w:rsidRPr="008C5B1B">
        <w:rPr>
          <w:rStyle w:val="Strong"/>
          <w:b w:val="0"/>
          <w:bCs w:val="0"/>
        </w:rPr>
        <w:t>FFS: BWP#0 configuration option 2 (as in 38.331, Appendix B2)</w:t>
      </w:r>
    </w:p>
    <w:p w14:paraId="507416C2" w14:textId="77777777" w:rsidR="00C939A5" w:rsidRPr="00A50404" w:rsidRDefault="00C939A5" w:rsidP="008C5B1B">
      <w:pPr>
        <w:spacing w:after="0"/>
        <w:rPr>
          <w:lang w:val="sv-SE"/>
        </w:rPr>
      </w:pPr>
      <w:r w:rsidRPr="00A50404">
        <w:rPr>
          <w:highlight w:val="green"/>
          <w:lang w:val="sv-SE"/>
        </w:rPr>
        <w:t>Agreement</w:t>
      </w:r>
      <w:r w:rsidRPr="00A50404">
        <w:rPr>
          <w:lang w:val="sv-SE"/>
        </w:rPr>
        <w:t>:</w:t>
      </w:r>
    </w:p>
    <w:p w14:paraId="1099EAD8" w14:textId="77777777" w:rsidR="00C939A5" w:rsidRPr="00A50404" w:rsidRDefault="00C939A5" w:rsidP="00C939A5">
      <w:pPr>
        <w:pStyle w:val="ListParagraph"/>
        <w:numPr>
          <w:ilvl w:val="0"/>
          <w:numId w:val="40"/>
        </w:numPr>
        <w:overflowPunct/>
        <w:autoSpaceDE/>
        <w:autoSpaceDN/>
        <w:adjustRightInd/>
        <w:spacing w:after="0"/>
        <w:contextualSpacing w:val="0"/>
        <w:textAlignment w:val="auto"/>
        <w:rPr>
          <w:rFonts w:eastAsia="Times New Roman"/>
          <w:lang w:val="en-US"/>
        </w:rPr>
      </w:pPr>
      <w:r w:rsidRPr="00A50404">
        <w:rPr>
          <w:rFonts w:eastAsia="Times New Roman"/>
        </w:rPr>
        <w:t>During initial access, for the scenario where the initial UL BWP for non-RedCap UEs is configured to be wider than the RedCap UE bandwidth, down select among the following options in RAN1#105-e</w:t>
      </w:r>
    </w:p>
    <w:p w14:paraId="7BD31630" w14:textId="77777777" w:rsidR="00C939A5" w:rsidRPr="00A50404" w:rsidRDefault="00C939A5" w:rsidP="00C939A5">
      <w:pPr>
        <w:pStyle w:val="ListParagraph"/>
        <w:numPr>
          <w:ilvl w:val="1"/>
          <w:numId w:val="40"/>
        </w:numPr>
        <w:overflowPunct/>
        <w:autoSpaceDE/>
        <w:autoSpaceDN/>
        <w:adjustRightInd/>
        <w:spacing w:after="0"/>
        <w:contextualSpacing w:val="0"/>
        <w:textAlignment w:val="auto"/>
        <w:rPr>
          <w:rFonts w:eastAsia="Times New Roman"/>
        </w:rPr>
      </w:pPr>
      <w:r w:rsidRPr="00A50404">
        <w:rPr>
          <w:rFonts w:eastAsia="Times New Roman"/>
        </w:rPr>
        <w:t>Option 1: The scenario is allowed, and a RedCap UE can use the same UL BWP.</w:t>
      </w:r>
    </w:p>
    <w:p w14:paraId="6C0738B4" w14:textId="77777777" w:rsidR="00C939A5" w:rsidRPr="00A50404" w:rsidRDefault="00C939A5" w:rsidP="00C939A5">
      <w:pPr>
        <w:pStyle w:val="ListParagraph"/>
        <w:numPr>
          <w:ilvl w:val="1"/>
          <w:numId w:val="40"/>
        </w:numPr>
        <w:overflowPunct/>
        <w:autoSpaceDE/>
        <w:autoSpaceDN/>
        <w:adjustRightInd/>
        <w:spacing w:after="0"/>
        <w:contextualSpacing w:val="0"/>
        <w:textAlignment w:val="auto"/>
        <w:rPr>
          <w:rFonts w:eastAsia="Times New Roman"/>
        </w:rPr>
      </w:pPr>
      <w:r w:rsidRPr="00A50404">
        <w:rPr>
          <w:rFonts w:eastAsia="Times New Roman"/>
        </w:rPr>
        <w:t>Option 2: The scenario is allowed, but a separate initial UL BWP no wider than the RedCap UE maximum bandwidth is configured/defined for RedCap UEs.</w:t>
      </w:r>
    </w:p>
    <w:p w14:paraId="6C174899" w14:textId="77777777" w:rsidR="00C939A5" w:rsidRPr="00A50404" w:rsidRDefault="00C939A5" w:rsidP="001F1760">
      <w:pPr>
        <w:pStyle w:val="ListParagraph"/>
        <w:numPr>
          <w:ilvl w:val="1"/>
          <w:numId w:val="40"/>
        </w:numPr>
        <w:overflowPunct/>
        <w:autoSpaceDE/>
        <w:autoSpaceDN/>
        <w:adjustRightInd/>
        <w:spacing w:after="120"/>
        <w:ind w:left="1434" w:hanging="357"/>
        <w:contextualSpacing w:val="0"/>
        <w:textAlignment w:val="auto"/>
        <w:rPr>
          <w:rFonts w:eastAsia="Times New Roman"/>
        </w:rPr>
      </w:pPr>
      <w:r w:rsidRPr="00A50404">
        <w:rPr>
          <w:rFonts w:eastAsia="Times New Roman"/>
        </w:rPr>
        <w:t>Option 3: The scenario is not allowed, and a RedCap UE is not expected to operate in an initial UL BWP wider than the RedCap UE maximum bandwidth.</w:t>
      </w:r>
    </w:p>
    <w:p w14:paraId="12CA1249" w14:textId="77777777" w:rsidR="00C939A5" w:rsidRPr="00A50404" w:rsidRDefault="00C939A5" w:rsidP="008C5B1B">
      <w:pPr>
        <w:spacing w:after="0"/>
        <w:rPr>
          <w:lang w:val="sv-SE"/>
        </w:rPr>
      </w:pPr>
      <w:r w:rsidRPr="00A50404">
        <w:rPr>
          <w:highlight w:val="green"/>
          <w:lang w:val="sv-SE"/>
        </w:rPr>
        <w:t>Agreement</w:t>
      </w:r>
      <w:r w:rsidRPr="00A50404">
        <w:rPr>
          <w:lang w:val="sv-SE"/>
        </w:rPr>
        <w:t>:</w:t>
      </w:r>
    </w:p>
    <w:p w14:paraId="6D2C44FF" w14:textId="77777777" w:rsidR="00C939A5" w:rsidRPr="00A50404" w:rsidRDefault="00C939A5" w:rsidP="00C939A5">
      <w:pPr>
        <w:pStyle w:val="ListParagraph"/>
        <w:numPr>
          <w:ilvl w:val="0"/>
          <w:numId w:val="40"/>
        </w:numPr>
        <w:overflowPunct/>
        <w:autoSpaceDE/>
        <w:autoSpaceDN/>
        <w:adjustRightInd/>
        <w:spacing w:after="0"/>
        <w:contextualSpacing w:val="0"/>
        <w:textAlignment w:val="auto"/>
        <w:rPr>
          <w:rStyle w:val="Strong"/>
          <w:rFonts w:eastAsia="Times New Roman"/>
          <w:b w:val="0"/>
          <w:bCs w:val="0"/>
          <w:lang w:val="en-US"/>
        </w:rPr>
      </w:pPr>
      <w:r w:rsidRPr="00A50404">
        <w:rPr>
          <w:rStyle w:val="Strong"/>
          <w:rFonts w:eastAsia="Times New Roman"/>
          <w:b w:val="0"/>
          <w:bCs w:val="0"/>
        </w:rPr>
        <w:t>After initial access, for the scenario where the initial UL BWP for non-RedCap UEs is configured to be wider than the RedCap UE bandwidth, down select among the following options in RAN1#105-e:</w:t>
      </w:r>
    </w:p>
    <w:p w14:paraId="565FD99B" w14:textId="77777777" w:rsidR="00C939A5" w:rsidRPr="00A50404" w:rsidRDefault="00C939A5" w:rsidP="00C939A5">
      <w:pPr>
        <w:pStyle w:val="ListParagraph"/>
        <w:numPr>
          <w:ilvl w:val="1"/>
          <w:numId w:val="40"/>
        </w:numPr>
        <w:overflowPunct/>
        <w:autoSpaceDE/>
        <w:autoSpaceDN/>
        <w:adjustRightInd/>
        <w:spacing w:after="0"/>
        <w:contextualSpacing w:val="0"/>
        <w:textAlignment w:val="auto"/>
        <w:rPr>
          <w:rStyle w:val="Strong"/>
          <w:rFonts w:eastAsia="Times New Roman"/>
          <w:b w:val="0"/>
          <w:bCs w:val="0"/>
        </w:rPr>
      </w:pPr>
      <w:r w:rsidRPr="00A50404">
        <w:rPr>
          <w:rStyle w:val="Strong"/>
          <w:rFonts w:eastAsia="Times New Roman"/>
          <w:b w:val="0"/>
          <w:bCs w:val="0"/>
        </w:rPr>
        <w:t>Option 1: The scenario is allowed, and a RedCap UE can use the same UL BWP.</w:t>
      </w:r>
    </w:p>
    <w:p w14:paraId="362BE999" w14:textId="77777777" w:rsidR="00C939A5" w:rsidRPr="00A50404" w:rsidRDefault="00C939A5" w:rsidP="00C939A5">
      <w:pPr>
        <w:pStyle w:val="ListParagraph"/>
        <w:numPr>
          <w:ilvl w:val="1"/>
          <w:numId w:val="40"/>
        </w:numPr>
        <w:overflowPunct/>
        <w:autoSpaceDE/>
        <w:autoSpaceDN/>
        <w:adjustRightInd/>
        <w:spacing w:after="0"/>
        <w:contextualSpacing w:val="0"/>
        <w:textAlignment w:val="auto"/>
        <w:rPr>
          <w:rStyle w:val="Strong"/>
          <w:rFonts w:eastAsia="Times New Roman"/>
          <w:b w:val="0"/>
          <w:bCs w:val="0"/>
        </w:rPr>
      </w:pPr>
      <w:r w:rsidRPr="00A50404">
        <w:rPr>
          <w:rStyle w:val="Strong"/>
          <w:rFonts w:eastAsia="Times New Roman"/>
          <w:b w:val="0"/>
          <w:bCs w:val="0"/>
        </w:rPr>
        <w:t>Option 2: The scenario is allowed, but a separate initial UL BWP no wider than the RedCap UE maximum bandwidth is configured/defined for RedCap UEs.</w:t>
      </w:r>
    </w:p>
    <w:p w14:paraId="4DAD67B3" w14:textId="77777777" w:rsidR="00C939A5" w:rsidRPr="00A50404" w:rsidRDefault="00C939A5" w:rsidP="001F1760">
      <w:pPr>
        <w:pStyle w:val="ListParagraph"/>
        <w:numPr>
          <w:ilvl w:val="1"/>
          <w:numId w:val="40"/>
        </w:numPr>
        <w:overflowPunct/>
        <w:autoSpaceDE/>
        <w:autoSpaceDN/>
        <w:adjustRightInd/>
        <w:spacing w:after="120"/>
        <w:ind w:left="1434" w:hanging="357"/>
        <w:contextualSpacing w:val="0"/>
        <w:textAlignment w:val="auto"/>
        <w:rPr>
          <w:rStyle w:val="Strong"/>
          <w:rFonts w:eastAsia="Times New Roman"/>
          <w:b w:val="0"/>
          <w:bCs w:val="0"/>
        </w:rPr>
      </w:pPr>
      <w:r w:rsidRPr="00A50404">
        <w:rPr>
          <w:rStyle w:val="Strong"/>
          <w:rFonts w:eastAsia="Times New Roman"/>
          <w:b w:val="0"/>
          <w:bCs w:val="0"/>
        </w:rPr>
        <w:t>Option 3: The scenario is not allowed, and a RedCap UE is not expected to operate in an initial UL BWP wider than the RedCap UE maximum bandwidth.</w:t>
      </w:r>
    </w:p>
    <w:p w14:paraId="7480FCEF" w14:textId="77777777" w:rsidR="00C939A5" w:rsidRPr="00CD0647" w:rsidRDefault="00C939A5" w:rsidP="008C5B1B">
      <w:pPr>
        <w:spacing w:after="0"/>
      </w:pPr>
      <w:r w:rsidRPr="00CD0647">
        <w:rPr>
          <w:highlight w:val="darkYellow"/>
        </w:rPr>
        <w:t xml:space="preserve">Working assumption: </w:t>
      </w:r>
      <w:r w:rsidRPr="00CD0647">
        <w:t>A RedCap UE cannot be configured with a non-initial (DL or UL) BWP (i.e., a BWP with a non-zero index) wider than the maximum bandwidth of the RedCap UE.</w:t>
      </w:r>
    </w:p>
    <w:p w14:paraId="39B38543" w14:textId="137446A0" w:rsidR="00422FD7" w:rsidRPr="008C5B1B" w:rsidRDefault="00C939A5" w:rsidP="008C5B1B">
      <w:pPr>
        <w:pStyle w:val="ListParagraph"/>
        <w:numPr>
          <w:ilvl w:val="0"/>
          <w:numId w:val="40"/>
        </w:numPr>
        <w:overflowPunct/>
        <w:autoSpaceDE/>
        <w:autoSpaceDN/>
        <w:adjustRightInd/>
        <w:spacing w:after="0"/>
        <w:contextualSpacing w:val="0"/>
        <w:textAlignment w:val="auto"/>
        <w:rPr>
          <w:rStyle w:val="Strong"/>
          <w:b w:val="0"/>
          <w:bCs w:val="0"/>
        </w:rPr>
      </w:pPr>
      <w:r w:rsidRPr="008C5B1B">
        <w:rPr>
          <w:rStyle w:val="Strong"/>
          <w:rFonts w:eastAsia="Times New Roman"/>
          <w:b w:val="0"/>
          <w:bCs w:val="0"/>
        </w:rPr>
        <w:lastRenderedPageBreak/>
        <w:t>At least for FR1, FG 6-1 ("Basic BWP operation with restriction" as described in TR 38.822) is used as a starting point for the RedCap UE type capability.</w:t>
      </w:r>
    </w:p>
    <w:p w14:paraId="1C0F199E" w14:textId="7B59F4BE"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issues related to </w:t>
      </w:r>
      <w:r w:rsidR="00AD59C8">
        <w:rPr>
          <w:lang w:val="en-US"/>
        </w:rPr>
        <w:t>reduced maximum UE bandwidth</w:t>
      </w:r>
      <w:r>
        <w:rPr>
          <w:lang w:val="en-US"/>
        </w:rPr>
        <w:t>.</w:t>
      </w:r>
      <w:bookmarkEnd w:id="6"/>
    </w:p>
    <w:p w14:paraId="1E4C17F3" w14:textId="243ACFB6" w:rsidR="00FD56D1" w:rsidRPr="00DE5B89" w:rsidRDefault="00AD5552" w:rsidP="00FD56D1">
      <w:pPr>
        <w:pStyle w:val="Heading1"/>
        <w:tabs>
          <w:tab w:val="clear" w:pos="1134"/>
          <w:tab w:val="num" w:pos="709"/>
        </w:tabs>
        <w:ind w:left="709" w:hanging="709"/>
        <w:rPr>
          <w:lang w:val="en-US"/>
        </w:rPr>
      </w:pPr>
      <w:bookmarkStart w:id="7" w:name="_Hlk4137067"/>
      <w:bookmarkStart w:id="8" w:name="_Hlk520894743"/>
      <w:bookmarkStart w:id="9" w:name="_Hlk7596973"/>
      <w:r>
        <w:rPr>
          <w:lang w:val="en-US"/>
        </w:rPr>
        <w:t>Reduced Maximum UE Bandwidth</w:t>
      </w:r>
    </w:p>
    <w:p w14:paraId="3E833D1D" w14:textId="683FB97B" w:rsidR="00B754DC" w:rsidRPr="00DE5B89" w:rsidRDefault="00B754DC" w:rsidP="00B754DC">
      <w:pPr>
        <w:pStyle w:val="Heading2"/>
        <w:ind w:left="709" w:hanging="709"/>
        <w:rPr>
          <w:lang w:val="en-US"/>
        </w:rPr>
      </w:pPr>
      <w:r>
        <w:rPr>
          <w:lang w:val="en-US"/>
        </w:rPr>
        <w:t>Initial DL BWP</w:t>
      </w:r>
    </w:p>
    <w:p w14:paraId="4BCB0AEE" w14:textId="499BD8F9" w:rsidR="00B754DC" w:rsidRDefault="0055008D" w:rsidP="0055008D">
      <w:pPr>
        <w:jc w:val="both"/>
        <w:rPr>
          <w:bCs/>
          <w:noProof/>
          <w:lang w:val="en-US" w:eastAsia="en-GB"/>
        </w:rPr>
      </w:pPr>
      <w:r>
        <w:rPr>
          <w:bCs/>
          <w:noProof/>
          <w:lang w:val="en-US" w:eastAsia="en-GB"/>
        </w:rPr>
        <w:t xml:space="preserve">In </w:t>
      </w:r>
      <w:r w:rsidR="00B754DC">
        <w:rPr>
          <w:bCs/>
          <w:noProof/>
          <w:lang w:val="en-US" w:eastAsia="en-GB"/>
        </w:rPr>
        <w:t>RAN1#104bis-e</w:t>
      </w:r>
      <w:r>
        <w:rPr>
          <w:bCs/>
          <w:noProof/>
          <w:lang w:val="en-US" w:eastAsia="en-GB"/>
        </w:rPr>
        <w:t xml:space="preserve">, it was agreed </w:t>
      </w:r>
      <w:r w:rsidR="00B754DC">
        <w:rPr>
          <w:bCs/>
          <w:noProof/>
          <w:lang w:val="en-US" w:eastAsia="en-GB"/>
        </w:rPr>
        <w:t>as a working assumption that during initial access, the bandwidth of the initial DL BWP for RedCap UE is not expected to exceed the maximum RedCap UE bandwidth. It is understood that this is</w:t>
      </w:r>
      <w:r w:rsidR="008F5C53">
        <w:rPr>
          <w:bCs/>
          <w:noProof/>
          <w:lang w:val="en-US" w:eastAsia="en-GB"/>
        </w:rPr>
        <w:t xml:space="preserve"> because the UE uses CORESET#0 bandwidth (i.e. MIB-configured initial DL BWP) until initial access is completed and therefore the bandwidth in this case will not exceed the maximum RedCap UE bandwidth. </w:t>
      </w:r>
      <w:r w:rsidR="00CB4CB0" w:rsidRPr="00CB4CB0">
        <w:rPr>
          <w:bCs/>
          <w:noProof/>
          <w:lang w:val="en-US" w:eastAsia="en-GB"/>
        </w:rPr>
        <w:t>In RAN1#104</w:t>
      </w:r>
      <w:r w:rsidR="007560AA">
        <w:rPr>
          <w:bCs/>
          <w:noProof/>
          <w:lang w:val="en-US" w:eastAsia="en-GB"/>
        </w:rPr>
        <w:t>-</w:t>
      </w:r>
      <w:r w:rsidR="00CB4CB0" w:rsidRPr="00CB4CB0">
        <w:rPr>
          <w:bCs/>
          <w:noProof/>
          <w:lang w:val="en-US" w:eastAsia="en-GB"/>
        </w:rPr>
        <w:t xml:space="preserve">e, the issue of </w:t>
      </w:r>
      <w:r w:rsidR="00CB4CB0">
        <w:rPr>
          <w:bCs/>
          <w:noProof/>
          <w:lang w:val="en-US" w:eastAsia="en-GB"/>
        </w:rPr>
        <w:t xml:space="preserve">configuring separate CORESET for initial access, paging, and SI messages was discussed. </w:t>
      </w:r>
      <w:r w:rsidR="00CB4CB0" w:rsidRPr="00CB4CB0">
        <w:rPr>
          <w:bCs/>
          <w:noProof/>
          <w:lang w:val="en-US" w:eastAsia="en-GB"/>
        </w:rPr>
        <w:t xml:space="preserve">Currently, we don’t see strong motivations for the need to </w:t>
      </w:r>
      <w:r w:rsidR="00CB4CB0">
        <w:rPr>
          <w:bCs/>
          <w:noProof/>
          <w:lang w:val="en-US" w:eastAsia="en-GB"/>
        </w:rPr>
        <w:t>configure this additional CORESET. Furthermore, even if this was to be accepted, there is no reason for the CORESET to exceed the maximum RedCap UE bandwidth. Therefore, it is proposed to confirm the working assumption from RAN1#104bis-e.</w:t>
      </w:r>
    </w:p>
    <w:p w14:paraId="38C80332" w14:textId="461EDF01" w:rsidR="008F5C53" w:rsidRDefault="008F5C53" w:rsidP="008F5C53">
      <w:pPr>
        <w:jc w:val="both"/>
        <w:rPr>
          <w:bCs/>
          <w:noProof/>
          <w:lang w:val="en-US" w:eastAsia="en-GB"/>
        </w:rPr>
      </w:pPr>
      <w:r>
        <w:rPr>
          <w:b/>
          <w:bCs/>
          <w:noProof/>
          <w:lang w:val="en-US" w:eastAsia="en-GB"/>
        </w:rPr>
        <w:t xml:space="preserve">Proposal 1: Confirm the working assumption that, during initial access, the </w:t>
      </w:r>
      <w:r w:rsidRPr="008F5C53">
        <w:rPr>
          <w:b/>
          <w:bCs/>
          <w:noProof/>
          <w:lang w:val="en-US" w:eastAsia="en-GB"/>
        </w:rPr>
        <w:t>bandwidth of the initial DL BWP for RedCap UEs is not expected to exceed the maximum RedCap UE bandwidth</w:t>
      </w:r>
      <w:r>
        <w:rPr>
          <w:b/>
          <w:bCs/>
          <w:noProof/>
          <w:lang w:val="en-US" w:eastAsia="en-GB"/>
        </w:rPr>
        <w:t>.</w:t>
      </w:r>
    </w:p>
    <w:p w14:paraId="3BA7D719" w14:textId="18D5A16D" w:rsidR="008F5C53" w:rsidRDefault="008F5C53" w:rsidP="00324F56">
      <w:pPr>
        <w:jc w:val="both"/>
        <w:rPr>
          <w:bCs/>
          <w:noProof/>
          <w:lang w:val="en-US" w:eastAsia="en-GB"/>
        </w:rPr>
      </w:pPr>
      <w:r>
        <w:rPr>
          <w:bCs/>
          <w:noProof/>
          <w:lang w:val="en-US" w:eastAsia="en-GB"/>
        </w:rPr>
        <w:t>Note that the working assumption does not preclude having a SIB-configured DL BWP for non-RedCap UE with a wider bandwidth than the maximum RedCap UE bandwidth, nor having a separate or additional bandwidth and location for initial DL BWP for RedCap UEs.</w:t>
      </w:r>
      <w:r w:rsidR="003217F6">
        <w:rPr>
          <w:bCs/>
          <w:noProof/>
          <w:lang w:val="en-US" w:eastAsia="en-GB"/>
        </w:rPr>
        <w:t xml:space="preserve"> With respect to the SIB-configured BWP, </w:t>
      </w:r>
      <w:r w:rsidR="00324F56">
        <w:rPr>
          <w:bCs/>
          <w:noProof/>
          <w:lang w:val="en-US" w:eastAsia="en-GB"/>
        </w:rPr>
        <w:t>it has been agreed as a working assumption that,</w:t>
      </w:r>
      <w:r w:rsidR="003217F6">
        <w:rPr>
          <w:bCs/>
          <w:noProof/>
          <w:lang w:val="en-US" w:eastAsia="en-GB"/>
        </w:rPr>
        <w:t xml:space="preserve"> after initial access,</w:t>
      </w:r>
      <w:r w:rsidR="00324F56">
        <w:rPr>
          <w:bCs/>
          <w:noProof/>
          <w:lang w:val="en-US" w:eastAsia="en-GB"/>
        </w:rPr>
        <w:t xml:space="preserve"> </w:t>
      </w:r>
      <w:r>
        <w:rPr>
          <w:bCs/>
          <w:noProof/>
          <w:lang w:val="en-US" w:eastAsia="en-GB"/>
        </w:rPr>
        <w:t xml:space="preserve">at least for </w:t>
      </w:r>
      <w:r w:rsidRPr="00324F56">
        <w:rPr>
          <w:bCs/>
          <w:noProof/>
          <w:lang w:val="en-US" w:eastAsia="en-GB"/>
        </w:rPr>
        <w:t>BWP#0 configuration option 1 (as in 38.331, Appendix B2), a RedCap UE is not expected to operate with an initial DL BWP wider than the maximum RedCap UE bandwidth.</w:t>
      </w:r>
      <w:r w:rsidR="00324F56">
        <w:rPr>
          <w:bCs/>
          <w:noProof/>
          <w:lang w:val="en-US" w:eastAsia="en-GB"/>
        </w:rPr>
        <w:t xml:space="preserve"> Note that BWP#0 configuration option 1 is described as –</w:t>
      </w:r>
    </w:p>
    <w:p w14:paraId="5F53C26F" w14:textId="7C6CBB34" w:rsidR="00324F56" w:rsidRPr="00324F56" w:rsidRDefault="00324F56" w:rsidP="00324F56">
      <w:pPr>
        <w:overflowPunct/>
        <w:spacing w:after="0"/>
        <w:ind w:left="284"/>
        <w:textAlignment w:val="auto"/>
        <w:rPr>
          <w:bCs/>
          <w:noProof/>
          <w:lang w:val="en-US" w:eastAsia="en-GB"/>
        </w:rPr>
      </w:pPr>
      <w:r>
        <w:rPr>
          <w:lang w:val="en-US"/>
        </w:rPr>
        <w:t xml:space="preserve">1) Configure </w:t>
      </w:r>
      <w:r>
        <w:rPr>
          <w:i/>
          <w:iCs/>
          <w:lang w:val="en-US"/>
        </w:rPr>
        <w:t xml:space="preserve">BWP-DownlinkCommon </w:t>
      </w:r>
      <w:r>
        <w:rPr>
          <w:lang w:val="en-US"/>
        </w:rPr>
        <w:t xml:space="preserve">and </w:t>
      </w:r>
      <w:r>
        <w:rPr>
          <w:i/>
          <w:iCs/>
          <w:lang w:val="en-US"/>
        </w:rPr>
        <w:t xml:space="preserve">BWP-UplinkCommon </w:t>
      </w:r>
      <w:r>
        <w:rPr>
          <w:lang w:val="en-US"/>
        </w:rPr>
        <w:t xml:space="preserve">in </w:t>
      </w:r>
      <w:r>
        <w:rPr>
          <w:i/>
          <w:iCs/>
          <w:lang w:val="en-US"/>
        </w:rPr>
        <w:t>ServingCellConfigCommon</w:t>
      </w:r>
      <w:r>
        <w:rPr>
          <w:lang w:val="en-US"/>
        </w:rPr>
        <w:t xml:space="preserve">, but do not configure dedicated configurations in </w:t>
      </w:r>
      <w:r>
        <w:rPr>
          <w:i/>
          <w:iCs/>
          <w:lang w:val="en-US"/>
        </w:rPr>
        <w:t xml:space="preserve">BWP-DownlinkDedicated </w:t>
      </w:r>
      <w:r>
        <w:rPr>
          <w:lang w:val="en-US"/>
        </w:rPr>
        <w:t xml:space="preserve">or </w:t>
      </w:r>
      <w:r>
        <w:rPr>
          <w:i/>
          <w:iCs/>
          <w:lang w:val="en-US"/>
        </w:rPr>
        <w:t xml:space="preserve">BWP-UplinkDedicated </w:t>
      </w:r>
      <w:r>
        <w:rPr>
          <w:lang w:val="en-US"/>
        </w:rPr>
        <w:t xml:space="preserve">in </w:t>
      </w:r>
      <w:r>
        <w:rPr>
          <w:i/>
          <w:iCs/>
          <w:lang w:val="en-US"/>
        </w:rPr>
        <w:t>ServingCellConfig</w:t>
      </w:r>
      <w:r>
        <w:rPr>
          <w:lang w:val="en-US"/>
        </w:rPr>
        <w:t>.</w:t>
      </w:r>
    </w:p>
    <w:p w14:paraId="485A7E60" w14:textId="158D7387" w:rsidR="00324F56" w:rsidRDefault="00324F56" w:rsidP="00324F56">
      <w:pPr>
        <w:spacing w:before="120"/>
        <w:jc w:val="both"/>
        <w:rPr>
          <w:rStyle w:val="Strong"/>
          <w:b w:val="0"/>
          <w:bCs w:val="0"/>
        </w:rPr>
      </w:pPr>
      <w:r>
        <w:rPr>
          <w:rStyle w:val="Strong"/>
          <w:b w:val="0"/>
          <w:bCs w:val="0"/>
        </w:rPr>
        <w:t xml:space="preserve">As described in 38.331, </w:t>
      </w:r>
      <w:r w:rsidR="00A900CC">
        <w:rPr>
          <w:rStyle w:val="Strong"/>
          <w:b w:val="0"/>
          <w:bCs w:val="0"/>
        </w:rPr>
        <w:t xml:space="preserve">in this configuration, </w:t>
      </w:r>
      <w:r w:rsidRPr="00324F56">
        <w:rPr>
          <w:rStyle w:val="Strong"/>
          <w:b w:val="0"/>
          <w:bCs w:val="0"/>
        </w:rPr>
        <w:t>BWP#0 is not considered to be an RRC-configured BWP, i.e. UE only supporting one BWP can still be configured</w:t>
      </w:r>
      <w:r w:rsidR="00A900CC">
        <w:rPr>
          <w:rStyle w:val="Strong"/>
          <w:b w:val="0"/>
          <w:bCs w:val="0"/>
        </w:rPr>
        <w:t xml:space="preserve"> </w:t>
      </w:r>
      <w:r w:rsidRPr="00324F56">
        <w:rPr>
          <w:rStyle w:val="Strong"/>
          <w:b w:val="0"/>
          <w:bCs w:val="0"/>
        </w:rPr>
        <w:t>with BWP#1 in addition to BWP#0 when using this configuration</w:t>
      </w:r>
      <w:r w:rsidR="00A900CC">
        <w:rPr>
          <w:rStyle w:val="Strong"/>
          <w:b w:val="0"/>
          <w:bCs w:val="0"/>
        </w:rPr>
        <w:t xml:space="preserve">. Therefore, </w:t>
      </w:r>
      <w:r w:rsidR="00787C4C">
        <w:rPr>
          <w:rStyle w:val="Strong"/>
          <w:b w:val="0"/>
          <w:bCs w:val="0"/>
        </w:rPr>
        <w:t>there is no issue for non-RedCap UE supporting one BWP to be configured with BWP#1</w:t>
      </w:r>
      <w:r w:rsidR="00A900CC">
        <w:rPr>
          <w:rStyle w:val="Strong"/>
          <w:b w:val="0"/>
          <w:bCs w:val="0"/>
        </w:rPr>
        <w:t>. Thus, it is proposed to confirm this working assumption.</w:t>
      </w:r>
    </w:p>
    <w:p w14:paraId="15D8762C" w14:textId="1D351E83" w:rsidR="008F5C53" w:rsidRDefault="008F5C53" w:rsidP="008F5C53">
      <w:pPr>
        <w:jc w:val="both"/>
        <w:rPr>
          <w:bCs/>
          <w:noProof/>
          <w:lang w:val="en-US" w:eastAsia="en-GB"/>
        </w:rPr>
      </w:pPr>
      <w:r>
        <w:rPr>
          <w:b/>
          <w:bCs/>
          <w:noProof/>
          <w:lang w:val="en-US" w:eastAsia="en-GB"/>
        </w:rPr>
        <w:t xml:space="preserve">Proposal </w:t>
      </w:r>
      <w:r w:rsidR="00AD2D07">
        <w:rPr>
          <w:b/>
          <w:bCs/>
          <w:noProof/>
          <w:lang w:val="en-US" w:eastAsia="en-GB"/>
        </w:rPr>
        <w:t>2</w:t>
      </w:r>
      <w:r>
        <w:rPr>
          <w:b/>
          <w:bCs/>
          <w:noProof/>
          <w:lang w:val="en-US" w:eastAsia="en-GB"/>
        </w:rPr>
        <w:t xml:space="preserve">: Confirm the working assumption that, after initial access, </w:t>
      </w:r>
      <w:r w:rsidRPr="008F5C53">
        <w:rPr>
          <w:b/>
          <w:bCs/>
          <w:noProof/>
          <w:lang w:val="en-US" w:eastAsia="en-GB"/>
        </w:rPr>
        <w:t>at least for BWP#0 configuration option 1 (as in 38.331, Appendix B2), a RedCap UE is not expected to operate with an initial DL BWP wider than the maximum RedCap UE bandwidth</w:t>
      </w:r>
      <w:r>
        <w:rPr>
          <w:b/>
          <w:bCs/>
          <w:noProof/>
          <w:lang w:val="en-US" w:eastAsia="en-GB"/>
        </w:rPr>
        <w:t>.</w:t>
      </w:r>
    </w:p>
    <w:p w14:paraId="4FD4BD2B" w14:textId="2F2F5584" w:rsidR="00A900CC" w:rsidRDefault="0026318C" w:rsidP="00A900CC">
      <w:pPr>
        <w:jc w:val="both"/>
        <w:rPr>
          <w:rStyle w:val="Strong"/>
          <w:b w:val="0"/>
          <w:bCs w:val="0"/>
        </w:rPr>
      </w:pPr>
      <w:r>
        <w:rPr>
          <w:rStyle w:val="Strong"/>
          <w:b w:val="0"/>
          <w:bCs w:val="0"/>
        </w:rPr>
        <w:t xml:space="preserve">There are, however, two options for configuring the initial BWPs. </w:t>
      </w:r>
      <w:r w:rsidR="00A900CC">
        <w:rPr>
          <w:rStyle w:val="Strong"/>
          <w:b w:val="0"/>
          <w:bCs w:val="0"/>
        </w:rPr>
        <w:t xml:space="preserve">It remains for further study how to handle </w:t>
      </w:r>
      <w:r w:rsidR="00A900CC" w:rsidRPr="008C5B1B">
        <w:rPr>
          <w:rStyle w:val="Strong"/>
          <w:b w:val="0"/>
          <w:bCs w:val="0"/>
        </w:rPr>
        <w:t>BWP#0 configuration option 2</w:t>
      </w:r>
      <w:r w:rsidR="00A900CC">
        <w:rPr>
          <w:rStyle w:val="Strong"/>
          <w:b w:val="0"/>
          <w:bCs w:val="0"/>
        </w:rPr>
        <w:t>, described as –</w:t>
      </w:r>
    </w:p>
    <w:p w14:paraId="146DA0D0" w14:textId="50ABE687" w:rsidR="00A900CC" w:rsidRDefault="00A900CC" w:rsidP="00A900CC">
      <w:pPr>
        <w:overflowPunct/>
        <w:spacing w:after="0"/>
        <w:ind w:left="284"/>
        <w:textAlignment w:val="auto"/>
        <w:rPr>
          <w:rStyle w:val="Strong"/>
          <w:b w:val="0"/>
          <w:bCs w:val="0"/>
        </w:rPr>
      </w:pPr>
      <w:r>
        <w:rPr>
          <w:lang w:val="en-US"/>
        </w:rPr>
        <w:t xml:space="preserve">2) Configure both </w:t>
      </w:r>
      <w:r>
        <w:rPr>
          <w:i/>
          <w:iCs/>
          <w:lang w:val="en-US"/>
        </w:rPr>
        <w:t xml:space="preserve">BWP-DownlinkCommon </w:t>
      </w:r>
      <w:r>
        <w:rPr>
          <w:lang w:val="en-US"/>
        </w:rPr>
        <w:t xml:space="preserve">and </w:t>
      </w:r>
      <w:r>
        <w:rPr>
          <w:i/>
          <w:iCs/>
          <w:lang w:val="en-US"/>
        </w:rPr>
        <w:t xml:space="preserve">BWP-UplinkCommon </w:t>
      </w:r>
      <w:r>
        <w:rPr>
          <w:lang w:val="en-US"/>
        </w:rPr>
        <w:t xml:space="preserve">in </w:t>
      </w:r>
      <w:r>
        <w:rPr>
          <w:i/>
          <w:iCs/>
          <w:lang w:val="en-US"/>
        </w:rPr>
        <w:t xml:space="preserve">ServingCellConfigCommon </w:t>
      </w:r>
      <w:r>
        <w:rPr>
          <w:lang w:val="en-US"/>
        </w:rPr>
        <w:t xml:space="preserve">and configure dedicated configurations in at least one of </w:t>
      </w:r>
      <w:r>
        <w:rPr>
          <w:i/>
          <w:iCs/>
          <w:lang w:val="en-US"/>
        </w:rPr>
        <w:t xml:space="preserve">BWPDownlinkDedicated </w:t>
      </w:r>
      <w:r>
        <w:rPr>
          <w:lang w:val="en-US"/>
        </w:rPr>
        <w:t xml:space="preserve">or </w:t>
      </w:r>
      <w:r>
        <w:rPr>
          <w:i/>
          <w:iCs/>
          <w:lang w:val="en-US"/>
        </w:rPr>
        <w:t xml:space="preserve">BWP-UplinkDedicated </w:t>
      </w:r>
      <w:r>
        <w:rPr>
          <w:lang w:val="en-US"/>
        </w:rPr>
        <w:t xml:space="preserve">in </w:t>
      </w:r>
      <w:r>
        <w:rPr>
          <w:i/>
          <w:iCs/>
          <w:lang w:val="en-US"/>
        </w:rPr>
        <w:t>ServingCellConfig</w:t>
      </w:r>
      <w:r>
        <w:rPr>
          <w:lang w:val="en-US"/>
        </w:rPr>
        <w:t>.</w:t>
      </w:r>
    </w:p>
    <w:p w14:paraId="3B0CF176" w14:textId="6DD1590A" w:rsidR="00A900CC" w:rsidRDefault="00A900CC" w:rsidP="00C23068">
      <w:pPr>
        <w:spacing w:before="120"/>
        <w:jc w:val="both"/>
        <w:rPr>
          <w:bCs/>
          <w:noProof/>
          <w:lang w:val="en-US" w:eastAsia="en-GB"/>
        </w:rPr>
      </w:pPr>
      <w:r>
        <w:rPr>
          <w:rStyle w:val="Strong"/>
          <w:b w:val="0"/>
          <w:bCs w:val="0"/>
        </w:rPr>
        <w:t>As described in 38.331, w</w:t>
      </w:r>
      <w:r w:rsidRPr="00A900CC">
        <w:rPr>
          <w:bCs/>
          <w:noProof/>
          <w:lang w:val="en-US" w:eastAsia="en-GB"/>
        </w:rPr>
        <w:t>ith the second option, the BWP#0 is considered to be an RRC-configured BWP, i.e. UE only supporting one BWP cannot be configured</w:t>
      </w:r>
      <w:r w:rsidR="00C23068">
        <w:rPr>
          <w:bCs/>
          <w:noProof/>
          <w:lang w:val="en-US" w:eastAsia="en-GB"/>
        </w:rPr>
        <w:t xml:space="preserve"> </w:t>
      </w:r>
      <w:r w:rsidRPr="00A900CC">
        <w:rPr>
          <w:bCs/>
          <w:noProof/>
          <w:lang w:val="en-US" w:eastAsia="en-GB"/>
        </w:rPr>
        <w:t>with BWP#1 in addition to BWP#0 when using this configuration.</w:t>
      </w:r>
      <w:r w:rsidR="002651C4">
        <w:rPr>
          <w:bCs/>
          <w:noProof/>
          <w:lang w:val="en-US" w:eastAsia="en-GB"/>
        </w:rPr>
        <w:t xml:space="preserve"> This means that non-RedCap UE supporting one BWP would remain in BWP#0 and therefore BWP#0 should be set to the maximum system bandwidth. For RedCap UE, two solutions are possible here – RedCap UE can operate in BWP that is wider than the maximum RedCap UE bandwidth, or RedCap UE can be configured with a separate BWP#0. In addition, it can be considered that this </w:t>
      </w:r>
      <w:r w:rsidR="002651C4" w:rsidRPr="002651C4">
        <w:rPr>
          <w:bCs/>
          <w:noProof/>
          <w:lang w:val="en-US" w:eastAsia="en-GB"/>
        </w:rPr>
        <w:t>BWP#0 configuration option</w:t>
      </w:r>
      <w:r w:rsidR="002651C4">
        <w:rPr>
          <w:bCs/>
          <w:noProof/>
          <w:lang w:val="en-US" w:eastAsia="en-GB"/>
        </w:rPr>
        <w:t xml:space="preserve"> is not allowed. Allowing the RedCap UE to operate in wide bandwidth in this case will go against general design principle of BWP and also </w:t>
      </w:r>
      <w:r w:rsidR="00964FA5">
        <w:rPr>
          <w:bCs/>
          <w:noProof/>
          <w:lang w:val="en-US" w:eastAsia="en-GB"/>
        </w:rPr>
        <w:t xml:space="preserve">somewhat </w:t>
      </w:r>
      <w:r w:rsidR="002651C4">
        <w:rPr>
          <w:bCs/>
          <w:noProof/>
          <w:lang w:val="en-US" w:eastAsia="en-GB"/>
        </w:rPr>
        <w:t xml:space="preserve">contradictory to </w:t>
      </w:r>
      <w:r w:rsidR="00964FA5">
        <w:rPr>
          <w:bCs/>
          <w:noProof/>
          <w:lang w:val="en-US" w:eastAsia="en-GB"/>
        </w:rPr>
        <w:t>other</w:t>
      </w:r>
      <w:r w:rsidR="002651C4">
        <w:rPr>
          <w:bCs/>
          <w:noProof/>
          <w:lang w:val="en-US" w:eastAsia="en-GB"/>
        </w:rPr>
        <w:t xml:space="preserve"> agreements from RAN#104bis-e</w:t>
      </w:r>
      <w:r w:rsidR="00964FA5">
        <w:rPr>
          <w:bCs/>
          <w:noProof/>
          <w:lang w:val="en-US" w:eastAsia="en-GB"/>
        </w:rPr>
        <w:t xml:space="preserve"> where a RedCap UE cannot be configured with non-initial BWP that is larger than the maximum RedCap UE bandwidth</w:t>
      </w:r>
      <w:r w:rsidR="002651C4">
        <w:rPr>
          <w:bCs/>
          <w:noProof/>
          <w:lang w:val="en-US" w:eastAsia="en-GB"/>
        </w:rPr>
        <w:t xml:space="preserve">. Therefore, it is </w:t>
      </w:r>
      <w:r w:rsidR="00662E29">
        <w:rPr>
          <w:bCs/>
          <w:noProof/>
          <w:lang w:val="en-US" w:eastAsia="en-GB"/>
        </w:rPr>
        <w:t xml:space="preserve">also </w:t>
      </w:r>
      <w:r w:rsidR="002651C4">
        <w:rPr>
          <w:bCs/>
          <w:noProof/>
          <w:lang w:val="en-US" w:eastAsia="en-GB"/>
        </w:rPr>
        <w:t xml:space="preserve">proposed that for BWP#0 configuration option 2, </w:t>
      </w:r>
      <w:r w:rsidR="002651C4" w:rsidRPr="002651C4">
        <w:rPr>
          <w:bCs/>
          <w:noProof/>
          <w:lang w:val="en-US" w:eastAsia="en-GB"/>
        </w:rPr>
        <w:t>a RedCap UE is also not expected to operate with an initial DL BWP wider than the maximum RedCap UE bandwidth</w:t>
      </w:r>
      <w:r w:rsidR="002651C4">
        <w:rPr>
          <w:bCs/>
          <w:noProof/>
          <w:lang w:val="en-US" w:eastAsia="en-GB"/>
        </w:rPr>
        <w:t>.</w:t>
      </w:r>
    </w:p>
    <w:p w14:paraId="60C09AED" w14:textId="5AB5761E" w:rsidR="00AD2D07" w:rsidRDefault="00AD2D07" w:rsidP="00AD2D07">
      <w:pPr>
        <w:jc w:val="both"/>
        <w:rPr>
          <w:bCs/>
          <w:noProof/>
          <w:lang w:val="en-US" w:eastAsia="en-GB"/>
        </w:rPr>
      </w:pPr>
      <w:r>
        <w:rPr>
          <w:b/>
          <w:bCs/>
          <w:noProof/>
          <w:lang w:val="en-US" w:eastAsia="en-GB"/>
        </w:rPr>
        <w:t xml:space="preserve">Proposal 3: After initial access, </w:t>
      </w:r>
      <w:r w:rsidRPr="008F5C53">
        <w:rPr>
          <w:b/>
          <w:bCs/>
          <w:noProof/>
          <w:lang w:val="en-US" w:eastAsia="en-GB"/>
        </w:rPr>
        <w:t xml:space="preserve">for BWP#0 configuration option </w:t>
      </w:r>
      <w:r>
        <w:rPr>
          <w:b/>
          <w:bCs/>
          <w:noProof/>
          <w:lang w:val="en-US" w:eastAsia="en-GB"/>
        </w:rPr>
        <w:t>2</w:t>
      </w:r>
      <w:r w:rsidRPr="008F5C53">
        <w:rPr>
          <w:b/>
          <w:bCs/>
          <w:noProof/>
          <w:lang w:val="en-US" w:eastAsia="en-GB"/>
        </w:rPr>
        <w:t xml:space="preserve"> (as in 38.331, Appendix B2), </w:t>
      </w:r>
      <w:bookmarkStart w:id="10" w:name="_Hlk71119256"/>
      <w:r w:rsidRPr="008F5C53">
        <w:rPr>
          <w:b/>
          <w:bCs/>
          <w:noProof/>
          <w:lang w:val="en-US" w:eastAsia="en-GB"/>
        </w:rPr>
        <w:t xml:space="preserve">a RedCap UE is </w:t>
      </w:r>
      <w:r w:rsidR="008F2B34">
        <w:rPr>
          <w:b/>
          <w:bCs/>
          <w:noProof/>
          <w:lang w:val="en-US" w:eastAsia="en-GB"/>
        </w:rPr>
        <w:t xml:space="preserve">also </w:t>
      </w:r>
      <w:r w:rsidRPr="008F5C53">
        <w:rPr>
          <w:b/>
          <w:bCs/>
          <w:noProof/>
          <w:lang w:val="en-US" w:eastAsia="en-GB"/>
        </w:rPr>
        <w:t>not expected to operate with an initial DL BWP wider than the maximum RedCap UE bandwidth</w:t>
      </w:r>
      <w:bookmarkEnd w:id="10"/>
      <w:r>
        <w:rPr>
          <w:b/>
          <w:bCs/>
          <w:noProof/>
          <w:lang w:val="en-US" w:eastAsia="en-GB"/>
        </w:rPr>
        <w:t>.</w:t>
      </w:r>
    </w:p>
    <w:p w14:paraId="3B8B7C3D" w14:textId="1830D188" w:rsidR="00E9392F" w:rsidRDefault="00F24F91" w:rsidP="00F24F91">
      <w:pPr>
        <w:jc w:val="both"/>
        <w:rPr>
          <w:noProof/>
          <w:lang w:val="en-US" w:eastAsia="en-GB"/>
        </w:rPr>
      </w:pPr>
      <w:r>
        <w:rPr>
          <w:noProof/>
          <w:lang w:val="en-US" w:eastAsia="en-GB"/>
        </w:rPr>
        <w:t>In RAN1#104</w:t>
      </w:r>
      <w:r w:rsidR="007560AA">
        <w:rPr>
          <w:noProof/>
          <w:lang w:val="en-US" w:eastAsia="en-GB"/>
        </w:rPr>
        <w:t>-</w:t>
      </w:r>
      <w:r>
        <w:rPr>
          <w:noProof/>
          <w:lang w:val="en-US" w:eastAsia="en-GB"/>
        </w:rPr>
        <w:t xml:space="preserve">e, the issue of </w:t>
      </w:r>
      <w:r w:rsidR="007560AA">
        <w:rPr>
          <w:noProof/>
          <w:lang w:val="en-US" w:eastAsia="en-GB"/>
        </w:rPr>
        <w:t xml:space="preserve">additional or </w:t>
      </w:r>
      <w:r>
        <w:rPr>
          <w:noProof/>
          <w:lang w:val="en-US" w:eastAsia="en-GB"/>
        </w:rPr>
        <w:t xml:space="preserve">separate </w:t>
      </w:r>
      <w:r w:rsidR="007560AA">
        <w:rPr>
          <w:noProof/>
          <w:lang w:val="en-US" w:eastAsia="en-GB"/>
        </w:rPr>
        <w:t xml:space="preserve">CORESET for </w:t>
      </w:r>
      <w:r w:rsidR="007560AA" w:rsidRPr="007560AA">
        <w:rPr>
          <w:noProof/>
          <w:lang w:val="en-US" w:eastAsia="en-GB"/>
        </w:rPr>
        <w:t>scheduling of Msg2/Msg4/Paging/SI messages for RedCap UEs</w:t>
      </w:r>
      <w:r w:rsidR="007560AA">
        <w:rPr>
          <w:noProof/>
          <w:lang w:val="en-US" w:eastAsia="en-GB"/>
        </w:rPr>
        <w:t xml:space="preserve"> was discussed</w:t>
      </w:r>
      <w:r>
        <w:rPr>
          <w:noProof/>
          <w:lang w:val="en-US" w:eastAsia="en-GB"/>
        </w:rPr>
        <w:t xml:space="preserve">. They can be used for offloading, </w:t>
      </w:r>
      <w:r w:rsidRPr="00DA1C83">
        <w:rPr>
          <w:noProof/>
          <w:lang w:val="en-US" w:eastAsia="en-GB"/>
        </w:rPr>
        <w:t>for differentiation of RedCap UEs, for different BWP#0 configuration options, etc.</w:t>
      </w:r>
      <w:r>
        <w:rPr>
          <w:noProof/>
          <w:lang w:val="en-US" w:eastAsia="en-GB"/>
        </w:rPr>
        <w:t xml:space="preserve"> Currently, we don’t see strong motivations for the need to</w:t>
      </w:r>
      <w:r w:rsidR="00E9392F">
        <w:rPr>
          <w:noProof/>
          <w:lang w:val="en-US" w:eastAsia="en-GB"/>
        </w:rPr>
        <w:t xml:space="preserve"> have a separate CORESET </w:t>
      </w:r>
      <w:r w:rsidR="00E9392F" w:rsidRPr="00E9392F">
        <w:rPr>
          <w:noProof/>
          <w:lang w:val="en-US" w:eastAsia="en-GB"/>
        </w:rPr>
        <w:t xml:space="preserve">for scheduling of Msg2/Msg4/Paging/SI messages for RedCap UEs </w:t>
      </w:r>
      <w:r w:rsidR="00E9392F">
        <w:rPr>
          <w:noProof/>
          <w:lang w:val="en-US" w:eastAsia="en-GB"/>
        </w:rPr>
        <w:t>as during initial access, CORESET0 can be set to 20MHz which would be is sufficient to schedule all the relevant messages to UEs. Therefore, we make the following proposal –</w:t>
      </w:r>
    </w:p>
    <w:p w14:paraId="697CED67" w14:textId="0D66D46C" w:rsidR="00F24F91" w:rsidRDefault="00F24F91" w:rsidP="00F24F91">
      <w:pPr>
        <w:jc w:val="both"/>
        <w:rPr>
          <w:b/>
          <w:bCs/>
          <w:noProof/>
          <w:lang w:val="en-US" w:eastAsia="en-GB"/>
        </w:rPr>
      </w:pPr>
      <w:r w:rsidRPr="00467363">
        <w:rPr>
          <w:b/>
          <w:bCs/>
          <w:noProof/>
          <w:lang w:val="en-US" w:eastAsia="en-GB"/>
        </w:rPr>
        <w:t xml:space="preserve">Proposal </w:t>
      </w:r>
      <w:r>
        <w:rPr>
          <w:b/>
          <w:bCs/>
          <w:noProof/>
          <w:lang w:val="en-US" w:eastAsia="en-GB"/>
        </w:rPr>
        <w:t>4</w:t>
      </w:r>
      <w:r w:rsidRPr="00467363">
        <w:rPr>
          <w:b/>
          <w:bCs/>
          <w:noProof/>
          <w:lang w:val="en-US" w:eastAsia="en-GB"/>
        </w:rPr>
        <w:t xml:space="preserve">: There is no need to configure additional CORESET for </w:t>
      </w:r>
      <w:bookmarkStart w:id="11" w:name="_Hlk71618671"/>
      <w:r w:rsidRPr="00467363">
        <w:rPr>
          <w:b/>
          <w:bCs/>
          <w:noProof/>
          <w:lang w:val="en-US" w:eastAsia="en-GB"/>
        </w:rPr>
        <w:t>scheduling of Msg2/Msg4/Paging/SI messages for RedCap UEs</w:t>
      </w:r>
      <w:bookmarkEnd w:id="11"/>
      <w:r w:rsidRPr="00467363">
        <w:rPr>
          <w:b/>
          <w:bCs/>
          <w:noProof/>
          <w:lang w:val="en-US" w:eastAsia="en-GB"/>
        </w:rPr>
        <w:t xml:space="preserve">. </w:t>
      </w:r>
    </w:p>
    <w:p w14:paraId="460D20A7" w14:textId="5A666509" w:rsidR="0055008D" w:rsidRDefault="00E9392F" w:rsidP="0055008D">
      <w:pPr>
        <w:jc w:val="both"/>
        <w:rPr>
          <w:bCs/>
          <w:noProof/>
          <w:lang w:val="en-US" w:eastAsia="en-GB"/>
        </w:rPr>
      </w:pPr>
      <w:r>
        <w:rPr>
          <w:noProof/>
          <w:lang w:val="en-US" w:eastAsia="en-GB"/>
        </w:rPr>
        <w:t xml:space="preserve">In addition, it has been discussed whether we can configure a separate SIB-configured initial DL BWP for RedCap UEs. This can be used for offloading and also to support SIB-configured initial DL BWP </w:t>
      </w:r>
      <w:r w:rsidR="00465647">
        <w:rPr>
          <w:noProof/>
          <w:lang w:val="en-US" w:eastAsia="en-GB"/>
        </w:rPr>
        <w:t xml:space="preserve">for non-RedCap UEs </w:t>
      </w:r>
      <w:r>
        <w:rPr>
          <w:noProof/>
          <w:lang w:val="en-US" w:eastAsia="en-GB"/>
        </w:rPr>
        <w:t>that is wider than the RedCap UE bandwidth.</w:t>
      </w:r>
      <w:r w:rsidR="00465647">
        <w:rPr>
          <w:noProof/>
          <w:lang w:val="en-US" w:eastAsia="en-GB"/>
        </w:rPr>
        <w:t xml:space="preserve"> Although we currently do not see clear motivation, it may be needed in the future as the number of RedCap UEs increases. In addition, this could also allow the network to operate as it did before where only one BWP is configured for non-RedCap UEs.</w:t>
      </w:r>
      <w:r w:rsidR="00E51559">
        <w:rPr>
          <w:noProof/>
          <w:lang w:val="en-US" w:eastAsia="en-GB"/>
        </w:rPr>
        <w:t xml:space="preserve"> Therefore, we make the following proposal</w:t>
      </w:r>
      <w:r w:rsidR="00D4006C">
        <w:rPr>
          <w:bCs/>
          <w:noProof/>
          <w:lang w:val="en-US" w:eastAsia="en-GB"/>
        </w:rPr>
        <w:t>.</w:t>
      </w:r>
    </w:p>
    <w:p w14:paraId="5B59E8D0" w14:textId="6CD21810" w:rsidR="001F1760" w:rsidRDefault="001F1760" w:rsidP="001F1760">
      <w:pPr>
        <w:jc w:val="both"/>
        <w:rPr>
          <w:b/>
          <w:bCs/>
          <w:noProof/>
          <w:lang w:val="en-US" w:eastAsia="en-GB"/>
        </w:rPr>
      </w:pPr>
      <w:r w:rsidRPr="00E9392F">
        <w:rPr>
          <w:b/>
          <w:bCs/>
          <w:noProof/>
          <w:lang w:val="en-US" w:eastAsia="en-GB"/>
        </w:rPr>
        <w:t xml:space="preserve">Proposal </w:t>
      </w:r>
      <w:r w:rsidR="00F24F91" w:rsidRPr="00E9392F">
        <w:rPr>
          <w:b/>
          <w:bCs/>
          <w:noProof/>
          <w:lang w:val="en-US" w:eastAsia="en-GB"/>
        </w:rPr>
        <w:t>5</w:t>
      </w:r>
      <w:r w:rsidRPr="00E9392F">
        <w:rPr>
          <w:b/>
          <w:bCs/>
          <w:noProof/>
          <w:lang w:val="en-US" w:eastAsia="en-GB"/>
        </w:rPr>
        <w:t xml:space="preserve">: </w:t>
      </w:r>
      <w:r w:rsidR="00E9392F">
        <w:rPr>
          <w:b/>
          <w:bCs/>
          <w:noProof/>
          <w:lang w:val="en-US" w:eastAsia="en-GB"/>
        </w:rPr>
        <w:t>A separate</w:t>
      </w:r>
      <w:r w:rsidRPr="00E9392F">
        <w:rPr>
          <w:b/>
          <w:bCs/>
          <w:noProof/>
          <w:lang w:val="en-US" w:eastAsia="en-GB"/>
        </w:rPr>
        <w:t xml:space="preserve"> SIB-configured initial DL BWP for RedCap UEs </w:t>
      </w:r>
      <w:r w:rsidR="00E9392F">
        <w:rPr>
          <w:b/>
          <w:bCs/>
          <w:noProof/>
          <w:lang w:val="en-US" w:eastAsia="en-GB"/>
        </w:rPr>
        <w:t>can be considered</w:t>
      </w:r>
      <w:r w:rsidRPr="00E9392F">
        <w:rPr>
          <w:b/>
          <w:bCs/>
          <w:noProof/>
          <w:lang w:val="en-US" w:eastAsia="en-GB"/>
        </w:rPr>
        <w:t>.</w:t>
      </w:r>
      <w:r w:rsidRPr="00467363">
        <w:rPr>
          <w:b/>
          <w:bCs/>
          <w:noProof/>
          <w:lang w:val="en-US" w:eastAsia="en-GB"/>
        </w:rPr>
        <w:t xml:space="preserve"> </w:t>
      </w:r>
    </w:p>
    <w:p w14:paraId="24393D4F" w14:textId="51D4A495" w:rsidR="001F1760" w:rsidRPr="00DE5B89" w:rsidRDefault="001F1760" w:rsidP="001F1760">
      <w:pPr>
        <w:pStyle w:val="Heading2"/>
        <w:ind w:left="709" w:hanging="709"/>
        <w:rPr>
          <w:lang w:val="en-US"/>
        </w:rPr>
      </w:pPr>
      <w:r>
        <w:rPr>
          <w:lang w:val="en-US"/>
        </w:rPr>
        <w:t>Initial UL BWP</w:t>
      </w:r>
    </w:p>
    <w:p w14:paraId="6A1AF006" w14:textId="424E6C11" w:rsidR="006566AA" w:rsidRDefault="0055008D" w:rsidP="0055008D">
      <w:pPr>
        <w:jc w:val="both"/>
        <w:rPr>
          <w:bCs/>
          <w:noProof/>
          <w:lang w:val="en-US" w:eastAsia="en-GB"/>
        </w:rPr>
      </w:pPr>
      <w:r>
        <w:rPr>
          <w:bCs/>
          <w:noProof/>
          <w:lang w:val="en-US" w:eastAsia="en-GB"/>
        </w:rPr>
        <w:t xml:space="preserve">One </w:t>
      </w:r>
      <w:r w:rsidR="007721D8">
        <w:rPr>
          <w:bCs/>
          <w:noProof/>
          <w:lang w:val="en-US" w:eastAsia="en-GB"/>
        </w:rPr>
        <w:t xml:space="preserve">key </w:t>
      </w:r>
      <w:r>
        <w:rPr>
          <w:bCs/>
          <w:noProof/>
          <w:lang w:val="en-US" w:eastAsia="en-GB"/>
        </w:rPr>
        <w:t xml:space="preserve">issue to be addressed is with respect to </w:t>
      </w:r>
      <w:r w:rsidR="0016273F">
        <w:rPr>
          <w:bCs/>
          <w:noProof/>
          <w:lang w:val="en-US" w:eastAsia="en-GB"/>
        </w:rPr>
        <w:t xml:space="preserve">initial UL BWP that is configured in SIB. In case that the initial UL BWP for non-RedCap UEs is configured to be wider than the RedCap UE bandwidth, </w:t>
      </w:r>
      <w:r w:rsidR="006566AA">
        <w:rPr>
          <w:bCs/>
          <w:noProof/>
          <w:lang w:val="en-US" w:eastAsia="en-GB"/>
        </w:rPr>
        <w:t>there are two issues</w:t>
      </w:r>
      <w:r w:rsidR="0016273F">
        <w:rPr>
          <w:bCs/>
          <w:noProof/>
          <w:lang w:val="en-US" w:eastAsia="en-GB"/>
        </w:rPr>
        <w:t xml:space="preserve"> that have been raised which cannot be avoided by the gNB scheduler</w:t>
      </w:r>
      <w:r w:rsidR="006566AA">
        <w:rPr>
          <w:bCs/>
          <w:noProof/>
          <w:lang w:val="en-US" w:eastAsia="en-GB"/>
        </w:rPr>
        <w:t xml:space="preserve"> –</w:t>
      </w:r>
    </w:p>
    <w:p w14:paraId="5F026AA8" w14:textId="4B7AD884" w:rsidR="0055008D" w:rsidRDefault="0055008D" w:rsidP="0055008D">
      <w:pPr>
        <w:pStyle w:val="ListParagraph"/>
        <w:numPr>
          <w:ilvl w:val="0"/>
          <w:numId w:val="27"/>
        </w:numPr>
        <w:jc w:val="both"/>
        <w:rPr>
          <w:bCs/>
          <w:noProof/>
          <w:lang w:val="en-US" w:eastAsia="en-GB"/>
        </w:rPr>
      </w:pPr>
      <w:r>
        <w:rPr>
          <w:bCs/>
          <w:noProof/>
          <w:lang w:val="en-US" w:eastAsia="en-GB"/>
        </w:rPr>
        <w:t>PRACH occasions that are frequency mutiplexed such that the total frequency range of the PRACH extend beyond the maximum UE bandwidth</w:t>
      </w:r>
      <w:r w:rsidR="00DE3BAD">
        <w:rPr>
          <w:bCs/>
          <w:noProof/>
          <w:lang w:val="en-US" w:eastAsia="en-GB"/>
        </w:rPr>
        <w:t>.</w:t>
      </w:r>
    </w:p>
    <w:p w14:paraId="7AC298CA" w14:textId="42D1294D" w:rsidR="0055008D" w:rsidRDefault="006566AA" w:rsidP="0055008D">
      <w:pPr>
        <w:pStyle w:val="ListParagraph"/>
        <w:numPr>
          <w:ilvl w:val="0"/>
          <w:numId w:val="27"/>
        </w:numPr>
        <w:jc w:val="both"/>
        <w:rPr>
          <w:bCs/>
          <w:noProof/>
          <w:lang w:val="en-US" w:eastAsia="en-GB"/>
        </w:rPr>
      </w:pPr>
      <w:r>
        <w:rPr>
          <w:bCs/>
          <w:noProof/>
          <w:lang w:val="en-US" w:eastAsia="en-GB"/>
        </w:rPr>
        <w:t xml:space="preserve">PUSCH and </w:t>
      </w:r>
      <w:r w:rsidR="0055008D">
        <w:rPr>
          <w:bCs/>
          <w:noProof/>
          <w:lang w:val="en-US" w:eastAsia="en-GB"/>
        </w:rPr>
        <w:t>PUCCH frequency hopping on the BWP edges when the uplink BWP is larger than the maximum UE bandwidth</w:t>
      </w:r>
      <w:r w:rsidR="00DE3BAD">
        <w:rPr>
          <w:bCs/>
          <w:noProof/>
          <w:lang w:val="en-US" w:eastAsia="en-GB"/>
        </w:rPr>
        <w:t>.</w:t>
      </w:r>
    </w:p>
    <w:p w14:paraId="4BD9137C" w14:textId="1D1D46E2" w:rsidR="00DE3BAD" w:rsidRDefault="00DE3BAD" w:rsidP="0016273F">
      <w:pPr>
        <w:jc w:val="both"/>
        <w:rPr>
          <w:bCs/>
          <w:noProof/>
          <w:lang w:val="en-US" w:eastAsia="en-GB"/>
        </w:rPr>
      </w:pPr>
      <w:r>
        <w:rPr>
          <w:bCs/>
          <w:noProof/>
          <w:lang w:val="en-US" w:eastAsia="en-GB"/>
        </w:rPr>
        <w:t>In RAN1#104bis-e, three options have been listed for down-selection in RAN#105-e –</w:t>
      </w:r>
    </w:p>
    <w:p w14:paraId="328B87DA" w14:textId="77777777" w:rsidR="00DE3BAD" w:rsidRPr="00DE3BAD" w:rsidRDefault="00DE3BAD" w:rsidP="00DE3BAD">
      <w:pPr>
        <w:pStyle w:val="ListParagraph"/>
        <w:numPr>
          <w:ilvl w:val="0"/>
          <w:numId w:val="27"/>
        </w:numPr>
        <w:jc w:val="both"/>
        <w:rPr>
          <w:bCs/>
          <w:noProof/>
          <w:lang w:val="en-US" w:eastAsia="en-GB"/>
        </w:rPr>
      </w:pPr>
      <w:r w:rsidRPr="00DE3BAD">
        <w:rPr>
          <w:bCs/>
          <w:noProof/>
          <w:lang w:val="en-US" w:eastAsia="en-GB"/>
        </w:rPr>
        <w:t>Option 1: The scenario is allowed, and a RedCap UE can use the same UL BWP.</w:t>
      </w:r>
    </w:p>
    <w:p w14:paraId="237AA634" w14:textId="77777777" w:rsidR="00DE3BAD" w:rsidRPr="00DE3BAD" w:rsidRDefault="00DE3BAD" w:rsidP="00DE3BAD">
      <w:pPr>
        <w:pStyle w:val="ListParagraph"/>
        <w:numPr>
          <w:ilvl w:val="0"/>
          <w:numId w:val="27"/>
        </w:numPr>
        <w:jc w:val="both"/>
        <w:rPr>
          <w:bCs/>
          <w:noProof/>
          <w:lang w:val="en-US" w:eastAsia="en-GB"/>
        </w:rPr>
      </w:pPr>
      <w:r w:rsidRPr="00DE3BAD">
        <w:rPr>
          <w:bCs/>
          <w:noProof/>
          <w:lang w:val="en-US" w:eastAsia="en-GB"/>
        </w:rPr>
        <w:t>Option 2: The scenario is allowed, but a separate initial UL BWP no wider than the RedCap UE maximum bandwidth is configured/defined for RedCap UEs.</w:t>
      </w:r>
    </w:p>
    <w:p w14:paraId="417C458E" w14:textId="70F5DF0B" w:rsidR="00DE3BAD" w:rsidRPr="00DE3BAD" w:rsidRDefault="00DE3BAD" w:rsidP="00DE3BAD">
      <w:pPr>
        <w:pStyle w:val="ListParagraph"/>
        <w:numPr>
          <w:ilvl w:val="0"/>
          <w:numId w:val="27"/>
        </w:numPr>
        <w:jc w:val="both"/>
        <w:rPr>
          <w:bCs/>
          <w:noProof/>
          <w:lang w:val="en-US" w:eastAsia="en-GB"/>
        </w:rPr>
      </w:pPr>
      <w:r w:rsidRPr="00DE3BAD">
        <w:rPr>
          <w:bCs/>
          <w:noProof/>
          <w:lang w:val="en-US" w:eastAsia="en-GB"/>
        </w:rPr>
        <w:t>Option 3: The scenario is not allowed, and a RedCap UE is not expected to operate in an initial UL BWP wider than the RedCap UE maximum bandwidth.</w:t>
      </w:r>
    </w:p>
    <w:p w14:paraId="0BC93F0B" w14:textId="63760429" w:rsidR="00CA75AD" w:rsidRDefault="00465647" w:rsidP="00685731">
      <w:pPr>
        <w:jc w:val="both"/>
        <w:rPr>
          <w:b/>
          <w:bCs/>
          <w:noProof/>
          <w:lang w:val="en-US" w:eastAsia="en-GB"/>
        </w:rPr>
      </w:pPr>
      <w:r>
        <w:rPr>
          <w:bCs/>
          <w:noProof/>
          <w:lang w:val="en-US" w:eastAsia="en-GB"/>
        </w:rPr>
        <w:t>The benefits of allowing UE to operate in wider BWP include better resource utilization, lower overhead, and the possibility of operating only a single BWP in the system. However, this is not preferred as it will require significant specification changes</w:t>
      </w:r>
      <w:r w:rsidR="006F0237">
        <w:rPr>
          <w:bCs/>
          <w:noProof/>
          <w:lang w:val="en-US" w:eastAsia="en-GB"/>
        </w:rPr>
        <w:t xml:space="preserve"> and introduce complexity both at the network and the UEs. In addition, i</w:t>
      </w:r>
      <w:r w:rsidR="00CA75AD">
        <w:rPr>
          <w:bCs/>
          <w:noProof/>
          <w:lang w:val="en-US" w:eastAsia="en-GB"/>
        </w:rPr>
        <w:t>n RAN1#104bis-e, it was agreed as a working assumption that a</w:t>
      </w:r>
      <w:r w:rsidR="00CA75AD" w:rsidRPr="00CA75AD">
        <w:rPr>
          <w:bCs/>
          <w:noProof/>
          <w:lang w:val="en-US" w:eastAsia="en-GB"/>
        </w:rPr>
        <w:t xml:space="preserve"> RedCap UE cannot be configured with a non-initial (DL or UL) BWP (i.e., a BWP with a non-zero index) wider than the maximum bandwidth of the RedCap UE</w:t>
      </w:r>
      <w:r w:rsidR="00CA75AD">
        <w:rPr>
          <w:bCs/>
          <w:noProof/>
          <w:lang w:val="en-US" w:eastAsia="en-GB"/>
        </w:rPr>
        <w:t>. To be consistent with the working assumption and also BWP principle, we make a similar proposal here.</w:t>
      </w:r>
    </w:p>
    <w:p w14:paraId="0CB57AEF" w14:textId="20B76CAA" w:rsidR="00685731" w:rsidRDefault="00685731" w:rsidP="00685731">
      <w:pPr>
        <w:jc w:val="both"/>
        <w:rPr>
          <w:b/>
          <w:bCs/>
          <w:noProof/>
          <w:lang w:val="en-US" w:eastAsia="en-GB"/>
        </w:rPr>
      </w:pPr>
      <w:r w:rsidRPr="0016273F">
        <w:rPr>
          <w:b/>
          <w:bCs/>
          <w:noProof/>
          <w:lang w:val="en-US" w:eastAsia="en-GB"/>
        </w:rPr>
        <w:t xml:space="preserve">Proposal </w:t>
      </w:r>
      <w:r>
        <w:rPr>
          <w:b/>
          <w:bCs/>
          <w:noProof/>
          <w:lang w:val="en-US" w:eastAsia="en-GB"/>
        </w:rPr>
        <w:t>6</w:t>
      </w:r>
      <w:r w:rsidRPr="0016273F">
        <w:rPr>
          <w:b/>
          <w:bCs/>
          <w:noProof/>
          <w:lang w:val="en-US" w:eastAsia="en-GB"/>
        </w:rPr>
        <w:t xml:space="preserve">: </w:t>
      </w:r>
      <w:r w:rsidRPr="00685731">
        <w:rPr>
          <w:b/>
          <w:bCs/>
          <w:noProof/>
          <w:lang w:val="en-US" w:eastAsia="en-GB"/>
        </w:rPr>
        <w:t>RedCap UE is not expected to operate in an initial UL BWP wider than the RedCap UE maximum bandwidth</w:t>
      </w:r>
      <w:r w:rsidRPr="0016273F">
        <w:rPr>
          <w:b/>
          <w:bCs/>
          <w:noProof/>
          <w:lang w:val="en-US" w:eastAsia="en-GB"/>
        </w:rPr>
        <w:t>.</w:t>
      </w:r>
    </w:p>
    <w:p w14:paraId="51F9CE63" w14:textId="0E9AA86C" w:rsidR="00CA75AD" w:rsidRDefault="00CA75AD" w:rsidP="00685731">
      <w:pPr>
        <w:jc w:val="both"/>
        <w:rPr>
          <w:noProof/>
          <w:lang w:val="en-US" w:eastAsia="en-GB"/>
        </w:rPr>
      </w:pPr>
      <w:r>
        <w:rPr>
          <w:noProof/>
          <w:lang w:val="en-US" w:eastAsia="en-GB"/>
        </w:rPr>
        <w:t>Following from</w:t>
      </w:r>
      <w:r w:rsidRPr="00CA75AD">
        <w:rPr>
          <w:noProof/>
          <w:lang w:val="en-US" w:eastAsia="en-GB"/>
        </w:rPr>
        <w:t xml:space="preserve"> Proposal 6, only options 2 and 3 remain</w:t>
      </w:r>
      <w:r>
        <w:rPr>
          <w:noProof/>
          <w:lang w:val="en-US" w:eastAsia="en-GB"/>
        </w:rPr>
        <w:t xml:space="preserve"> valid</w:t>
      </w:r>
      <w:r w:rsidRPr="00CA75AD">
        <w:rPr>
          <w:noProof/>
          <w:lang w:val="en-US" w:eastAsia="en-GB"/>
        </w:rPr>
        <w:t>.</w:t>
      </w:r>
      <w:r>
        <w:rPr>
          <w:noProof/>
          <w:lang w:val="en-US" w:eastAsia="en-GB"/>
        </w:rPr>
        <w:t xml:space="preserve"> The default choice should be Option 3 unless there are clear reasons to support separate initial UL BWP for RedCap UE. Some of the reasons given include –</w:t>
      </w:r>
    </w:p>
    <w:p w14:paraId="37D08482" w14:textId="62539990" w:rsidR="00CA75AD" w:rsidRDefault="00CA75AD" w:rsidP="00CA75AD">
      <w:pPr>
        <w:pStyle w:val="ListParagraph"/>
        <w:numPr>
          <w:ilvl w:val="0"/>
          <w:numId w:val="46"/>
        </w:numPr>
        <w:jc w:val="both"/>
        <w:rPr>
          <w:noProof/>
          <w:lang w:val="en-US" w:eastAsia="en-GB"/>
        </w:rPr>
      </w:pPr>
      <w:r>
        <w:rPr>
          <w:noProof/>
          <w:lang w:val="en-US" w:eastAsia="en-GB"/>
        </w:rPr>
        <w:t>Offloading of RedCap UE.</w:t>
      </w:r>
    </w:p>
    <w:p w14:paraId="3C3724A5" w14:textId="74F78E3D" w:rsidR="00CA75AD" w:rsidRDefault="00CA75AD" w:rsidP="00CA75AD">
      <w:pPr>
        <w:pStyle w:val="ListParagraph"/>
        <w:numPr>
          <w:ilvl w:val="0"/>
          <w:numId w:val="46"/>
        </w:numPr>
        <w:jc w:val="both"/>
        <w:rPr>
          <w:noProof/>
          <w:lang w:val="en-US" w:eastAsia="en-GB"/>
        </w:rPr>
      </w:pPr>
      <w:r>
        <w:rPr>
          <w:noProof/>
          <w:lang w:val="en-US" w:eastAsia="en-GB"/>
        </w:rPr>
        <w:t>Early identification of RedCap UE via BWP.</w:t>
      </w:r>
    </w:p>
    <w:p w14:paraId="5818B4AB" w14:textId="35C17B4E" w:rsidR="00CA75AD" w:rsidRPr="00CA75AD" w:rsidRDefault="00CA75AD" w:rsidP="00CA75AD">
      <w:pPr>
        <w:pStyle w:val="ListParagraph"/>
        <w:numPr>
          <w:ilvl w:val="0"/>
          <w:numId w:val="46"/>
        </w:numPr>
        <w:jc w:val="both"/>
        <w:rPr>
          <w:noProof/>
          <w:lang w:val="en-US" w:eastAsia="en-GB"/>
        </w:rPr>
      </w:pPr>
      <w:r>
        <w:rPr>
          <w:noProof/>
          <w:lang w:val="en-US" w:eastAsia="en-GB"/>
        </w:rPr>
        <w:t xml:space="preserve">Need to have BWP of non-RedCap UE wider than </w:t>
      </w:r>
      <w:r w:rsidRPr="00CA75AD">
        <w:rPr>
          <w:bCs/>
          <w:noProof/>
          <w:lang w:val="en-US" w:eastAsia="en-GB"/>
        </w:rPr>
        <w:t>the maximum bandwidth of the RedCap UE</w:t>
      </w:r>
    </w:p>
    <w:p w14:paraId="39C2A12D" w14:textId="4A694452" w:rsidR="00B61E62" w:rsidRDefault="00E72A88" w:rsidP="00CA75AD">
      <w:pPr>
        <w:jc w:val="both"/>
        <w:rPr>
          <w:bCs/>
          <w:noProof/>
          <w:lang w:val="en-US" w:eastAsia="en-GB"/>
        </w:rPr>
      </w:pPr>
      <w:r>
        <w:rPr>
          <w:bCs/>
          <w:noProof/>
          <w:lang w:val="en-US" w:eastAsia="en-GB"/>
        </w:rPr>
        <w:t>Although we don’t see strong reason to support</w:t>
      </w:r>
      <w:r w:rsidR="00FD626D">
        <w:rPr>
          <w:bCs/>
          <w:noProof/>
          <w:lang w:val="en-US" w:eastAsia="en-GB"/>
        </w:rPr>
        <w:t xml:space="preserve"> a separate </w:t>
      </w:r>
      <w:r w:rsidR="00FD626D" w:rsidRPr="00FD626D">
        <w:rPr>
          <w:bCs/>
          <w:noProof/>
          <w:lang w:val="en-US" w:eastAsia="en-GB"/>
        </w:rPr>
        <w:t>SIB-configured initial UL BWP</w:t>
      </w:r>
      <w:r w:rsidR="00FD626D">
        <w:rPr>
          <w:bCs/>
          <w:noProof/>
          <w:lang w:val="en-US" w:eastAsia="en-GB"/>
        </w:rPr>
        <w:t xml:space="preserve"> during initial access</w:t>
      </w:r>
      <w:r>
        <w:rPr>
          <w:bCs/>
          <w:noProof/>
          <w:lang w:val="en-US" w:eastAsia="en-GB"/>
        </w:rPr>
        <w:t>, it can be considered</w:t>
      </w:r>
      <w:r w:rsidR="00AA7673">
        <w:rPr>
          <w:bCs/>
          <w:noProof/>
          <w:lang w:val="en-US" w:eastAsia="en-GB"/>
        </w:rPr>
        <w:t xml:space="preserve"> to provide the flexibility for the network to configure wider initial BWP for non-RedCap UEs</w:t>
      </w:r>
      <w:r>
        <w:rPr>
          <w:bCs/>
          <w:noProof/>
          <w:lang w:val="en-US" w:eastAsia="en-GB"/>
        </w:rPr>
        <w:t>.</w:t>
      </w:r>
    </w:p>
    <w:p w14:paraId="1B2C6692" w14:textId="5766E481" w:rsidR="00B61E62" w:rsidRDefault="00B61E62" w:rsidP="00B61E62">
      <w:pPr>
        <w:jc w:val="both"/>
        <w:rPr>
          <w:b/>
          <w:bCs/>
          <w:noProof/>
          <w:lang w:val="en-US" w:eastAsia="en-GB"/>
        </w:rPr>
      </w:pPr>
      <w:r w:rsidRPr="00174EFD">
        <w:rPr>
          <w:b/>
          <w:bCs/>
          <w:noProof/>
          <w:lang w:val="en-US" w:eastAsia="en-GB"/>
        </w:rPr>
        <w:t xml:space="preserve">Proposal 7: </w:t>
      </w:r>
      <w:r>
        <w:rPr>
          <w:b/>
          <w:bCs/>
          <w:noProof/>
          <w:lang w:val="en-US" w:eastAsia="en-GB"/>
        </w:rPr>
        <w:t>During initial access, a</w:t>
      </w:r>
      <w:r w:rsidRPr="00174EFD">
        <w:rPr>
          <w:b/>
          <w:bCs/>
          <w:noProof/>
          <w:lang w:val="en-US" w:eastAsia="en-GB"/>
        </w:rPr>
        <w:t xml:space="preserve"> separate SIB-configured initial UL BWP for RedCap UEs can be considered.</w:t>
      </w:r>
      <w:r w:rsidRPr="00467363">
        <w:rPr>
          <w:b/>
          <w:bCs/>
          <w:noProof/>
          <w:lang w:val="en-US" w:eastAsia="en-GB"/>
        </w:rPr>
        <w:t xml:space="preserve"> </w:t>
      </w:r>
    </w:p>
    <w:p w14:paraId="1D5013EA" w14:textId="19E32301" w:rsidR="00CA75AD" w:rsidRPr="00CA75AD" w:rsidRDefault="00CA75AD" w:rsidP="00CA75AD">
      <w:pPr>
        <w:jc w:val="both"/>
        <w:rPr>
          <w:bCs/>
          <w:noProof/>
          <w:lang w:val="en-US" w:eastAsia="en-GB"/>
        </w:rPr>
      </w:pPr>
      <w:r w:rsidRPr="00CA75AD">
        <w:rPr>
          <w:bCs/>
          <w:noProof/>
          <w:lang w:val="en-US" w:eastAsia="en-GB"/>
        </w:rPr>
        <w:t xml:space="preserve">Furthermore, after initial access, it was also discussed how to handle the situation </w:t>
      </w:r>
      <w:r w:rsidRPr="00CA75AD">
        <w:rPr>
          <w:noProof/>
          <w:lang w:val="en-US" w:eastAsia="en-GB"/>
        </w:rPr>
        <w:t>where the initial UL BWP for non-RedCap UEs is configured to be wider than the RedCap UE bandwidth</w:t>
      </w:r>
      <w:r w:rsidRPr="00CA75AD">
        <w:rPr>
          <w:noProof/>
          <w:lang w:eastAsia="en-GB"/>
        </w:rPr>
        <w:t xml:space="preserve">. </w:t>
      </w:r>
      <w:r>
        <w:rPr>
          <w:noProof/>
          <w:lang w:eastAsia="en-GB"/>
        </w:rPr>
        <w:t xml:space="preserve">Again, three </w:t>
      </w:r>
      <w:r>
        <w:rPr>
          <w:bCs/>
          <w:noProof/>
          <w:lang w:val="en-US" w:eastAsia="en-GB"/>
        </w:rPr>
        <w:t>options have been listed for down-selection in RAN#105-e –</w:t>
      </w:r>
    </w:p>
    <w:p w14:paraId="23BC8A0D" w14:textId="18285B42" w:rsidR="00CA75AD" w:rsidRPr="00CA75AD" w:rsidRDefault="00CA75AD" w:rsidP="00CA75AD">
      <w:pPr>
        <w:pStyle w:val="ListParagraph"/>
        <w:numPr>
          <w:ilvl w:val="0"/>
          <w:numId w:val="27"/>
        </w:numPr>
        <w:jc w:val="both"/>
        <w:rPr>
          <w:noProof/>
          <w:lang w:val="en-US" w:eastAsia="en-GB"/>
        </w:rPr>
      </w:pPr>
      <w:r w:rsidRPr="00CA75AD">
        <w:rPr>
          <w:noProof/>
          <w:lang w:eastAsia="en-GB"/>
        </w:rPr>
        <w:t>O</w:t>
      </w:r>
      <w:r w:rsidRPr="00CA75AD">
        <w:rPr>
          <w:noProof/>
          <w:lang w:val="en-US" w:eastAsia="en-GB"/>
        </w:rPr>
        <w:t>ption 1: The scenario is allowed, and a RedCap UE can use the same UL BWP.</w:t>
      </w:r>
    </w:p>
    <w:p w14:paraId="1308DF81" w14:textId="77777777" w:rsidR="00CA75AD" w:rsidRPr="00CA75AD" w:rsidRDefault="00CA75AD" w:rsidP="00CA75AD">
      <w:pPr>
        <w:pStyle w:val="ListParagraph"/>
        <w:numPr>
          <w:ilvl w:val="0"/>
          <w:numId w:val="27"/>
        </w:numPr>
        <w:jc w:val="both"/>
        <w:rPr>
          <w:noProof/>
          <w:lang w:val="en-US" w:eastAsia="en-GB"/>
        </w:rPr>
      </w:pPr>
      <w:r w:rsidRPr="00CA75AD">
        <w:rPr>
          <w:noProof/>
          <w:lang w:val="en-US" w:eastAsia="en-GB"/>
        </w:rPr>
        <w:t>Option 2: The scenario is allowed, but a separate initial UL BWP no wider than the RedCap UE maximum bandwidth is configured/defined for RedCap UEs.</w:t>
      </w:r>
    </w:p>
    <w:p w14:paraId="567315FA" w14:textId="77777777" w:rsidR="00CA75AD" w:rsidRPr="00CA75AD" w:rsidRDefault="00CA75AD" w:rsidP="00CA75AD">
      <w:pPr>
        <w:pStyle w:val="ListParagraph"/>
        <w:numPr>
          <w:ilvl w:val="0"/>
          <w:numId w:val="27"/>
        </w:numPr>
        <w:jc w:val="both"/>
        <w:rPr>
          <w:noProof/>
          <w:lang w:val="en-US" w:eastAsia="en-GB"/>
        </w:rPr>
      </w:pPr>
      <w:r w:rsidRPr="00CA75AD">
        <w:rPr>
          <w:noProof/>
          <w:lang w:val="en-US" w:eastAsia="en-GB"/>
        </w:rPr>
        <w:t>Option 3: The scenario is not allowed, and a RedCap UE is not expected to operate in an initial UL BWP wider than the RedCap UE maximum bandwidth.</w:t>
      </w:r>
    </w:p>
    <w:p w14:paraId="3DAB957D" w14:textId="539765A5" w:rsidR="00CA75AD" w:rsidRDefault="00CA75AD" w:rsidP="00CA75AD">
      <w:pPr>
        <w:jc w:val="both"/>
        <w:rPr>
          <w:bCs/>
          <w:noProof/>
          <w:lang w:val="en-US" w:eastAsia="en-GB"/>
        </w:rPr>
      </w:pPr>
      <w:r>
        <w:rPr>
          <w:bCs/>
          <w:noProof/>
          <w:lang w:val="en-US" w:eastAsia="en-GB"/>
        </w:rPr>
        <w:t>Based on Proposal 6 and the working assumption from RAN1#104bis-e that a</w:t>
      </w:r>
      <w:r w:rsidRPr="00CA75AD">
        <w:rPr>
          <w:bCs/>
          <w:noProof/>
          <w:lang w:val="en-US" w:eastAsia="en-GB"/>
        </w:rPr>
        <w:t xml:space="preserve"> RedCap UE cannot be configured with a non-initial (DL or UL) BWP (i.e., a BWP with a non-zero index) wider than the maximum bandwidth of the RedCap UE</w:t>
      </w:r>
      <w:r>
        <w:rPr>
          <w:bCs/>
          <w:noProof/>
          <w:lang w:val="en-US" w:eastAsia="en-GB"/>
        </w:rPr>
        <w:t xml:space="preserve">, </w:t>
      </w:r>
      <w:r w:rsidR="00AA7673">
        <w:rPr>
          <w:bCs/>
          <w:noProof/>
          <w:lang w:val="en-US" w:eastAsia="en-GB"/>
        </w:rPr>
        <w:t>it’s clear that Option 1 is not preferred. In our view, the preferred choice is Option 3. However, it can be considered to provide the flexibility for the network to configure wider initial BWP for non-RedCap UEs.</w:t>
      </w:r>
    </w:p>
    <w:p w14:paraId="33B12C3C" w14:textId="68C91490" w:rsidR="00685731" w:rsidRDefault="00685731" w:rsidP="00685731">
      <w:pPr>
        <w:jc w:val="both"/>
        <w:rPr>
          <w:b/>
          <w:bCs/>
          <w:noProof/>
          <w:lang w:val="en-US" w:eastAsia="en-GB"/>
        </w:rPr>
      </w:pPr>
      <w:r w:rsidRPr="00174EFD">
        <w:rPr>
          <w:b/>
          <w:bCs/>
          <w:noProof/>
          <w:lang w:val="en-US" w:eastAsia="en-GB"/>
        </w:rPr>
        <w:t xml:space="preserve">Proposal </w:t>
      </w:r>
      <w:r w:rsidR="00B61E62">
        <w:rPr>
          <w:b/>
          <w:bCs/>
          <w:noProof/>
          <w:lang w:val="en-US" w:eastAsia="en-GB"/>
        </w:rPr>
        <w:t>8</w:t>
      </w:r>
      <w:r w:rsidRPr="00174EFD">
        <w:rPr>
          <w:b/>
          <w:bCs/>
          <w:noProof/>
          <w:lang w:val="en-US" w:eastAsia="en-GB"/>
        </w:rPr>
        <w:t xml:space="preserve">: </w:t>
      </w:r>
      <w:r w:rsidR="00174EFD" w:rsidRPr="00174EFD">
        <w:rPr>
          <w:b/>
          <w:bCs/>
          <w:noProof/>
          <w:lang w:val="en-US" w:eastAsia="en-GB"/>
        </w:rPr>
        <w:t>A</w:t>
      </w:r>
      <w:r w:rsidR="00B61E62">
        <w:rPr>
          <w:b/>
          <w:bCs/>
          <w:noProof/>
          <w:lang w:val="en-US" w:eastAsia="en-GB"/>
        </w:rPr>
        <w:t>fter initial access, a</w:t>
      </w:r>
      <w:r w:rsidR="00174EFD" w:rsidRPr="00174EFD">
        <w:rPr>
          <w:b/>
          <w:bCs/>
          <w:noProof/>
          <w:lang w:val="en-US" w:eastAsia="en-GB"/>
        </w:rPr>
        <w:t xml:space="preserve"> separate SIB-configured initial UL BWP for RedCap UEs can be considered</w:t>
      </w:r>
      <w:r w:rsidRPr="00174EFD">
        <w:rPr>
          <w:b/>
          <w:bCs/>
          <w:noProof/>
          <w:lang w:val="en-US" w:eastAsia="en-GB"/>
        </w:rPr>
        <w:t>.</w:t>
      </w:r>
      <w:r w:rsidRPr="00467363">
        <w:rPr>
          <w:b/>
          <w:bCs/>
          <w:noProof/>
          <w:lang w:val="en-US" w:eastAsia="en-GB"/>
        </w:rPr>
        <w:t xml:space="preserve"> </w:t>
      </w:r>
    </w:p>
    <w:p w14:paraId="493A128F" w14:textId="04CB17B1" w:rsidR="001F1760" w:rsidRPr="00DE5B89" w:rsidRDefault="001F1760" w:rsidP="001F1760">
      <w:pPr>
        <w:pStyle w:val="Heading2"/>
        <w:ind w:left="709" w:hanging="709"/>
        <w:rPr>
          <w:lang w:val="en-US"/>
        </w:rPr>
      </w:pPr>
      <w:r>
        <w:rPr>
          <w:lang w:val="en-US"/>
        </w:rPr>
        <w:t>Non-Initial DL/UL BWP</w:t>
      </w:r>
    </w:p>
    <w:p w14:paraId="18121652" w14:textId="52B93841" w:rsidR="004A07CB" w:rsidRDefault="004A07CB" w:rsidP="00E92763">
      <w:pPr>
        <w:jc w:val="both"/>
        <w:rPr>
          <w:noProof/>
          <w:lang w:val="en-US" w:eastAsia="en-GB"/>
        </w:rPr>
      </w:pPr>
      <w:r>
        <w:rPr>
          <w:noProof/>
          <w:lang w:val="en-US" w:eastAsia="en-GB"/>
        </w:rPr>
        <w:t>In RAN1#104bis-e, it was agreed as a working assumption that –</w:t>
      </w:r>
    </w:p>
    <w:p w14:paraId="26B006C2" w14:textId="7CD6D6F2" w:rsidR="004A07CB" w:rsidRPr="00CD0647" w:rsidRDefault="004A07CB" w:rsidP="004A07CB">
      <w:pPr>
        <w:spacing w:after="0"/>
      </w:pPr>
      <w:r w:rsidRPr="00CD0647">
        <w:t>A RedCap UE cannot be configured with a non-initial (DL or UL) BWP (i.e., a BWP with a non-zero index) wider than the maximum bandwidth of the RedCap UE.</w:t>
      </w:r>
    </w:p>
    <w:p w14:paraId="49FFFE98" w14:textId="77777777" w:rsidR="004A07CB" w:rsidRPr="008C5B1B" w:rsidRDefault="004A07CB" w:rsidP="00B75B0D">
      <w:pPr>
        <w:pStyle w:val="ListParagraph"/>
        <w:numPr>
          <w:ilvl w:val="0"/>
          <w:numId w:val="40"/>
        </w:numPr>
        <w:overflowPunct/>
        <w:autoSpaceDE/>
        <w:autoSpaceDN/>
        <w:adjustRightInd/>
        <w:spacing w:after="120"/>
        <w:ind w:left="714" w:hanging="357"/>
        <w:contextualSpacing w:val="0"/>
        <w:textAlignment w:val="auto"/>
        <w:rPr>
          <w:rStyle w:val="Strong"/>
          <w:b w:val="0"/>
          <w:bCs w:val="0"/>
        </w:rPr>
      </w:pPr>
      <w:r w:rsidRPr="008C5B1B">
        <w:rPr>
          <w:rStyle w:val="Strong"/>
          <w:rFonts w:eastAsia="Times New Roman"/>
          <w:b w:val="0"/>
          <w:bCs w:val="0"/>
        </w:rPr>
        <w:t>At least for FR1, FG 6-1 ("Basic BWP operation with restriction" as described in TR 38.822) is used as a starting point for the RedCap UE type capability.</w:t>
      </w:r>
    </w:p>
    <w:p w14:paraId="6584FCB1" w14:textId="51D055E3" w:rsidR="003C4715" w:rsidRPr="003C4715" w:rsidRDefault="003C4715" w:rsidP="00353212">
      <w:pPr>
        <w:jc w:val="both"/>
        <w:rPr>
          <w:noProof/>
          <w:lang w:val="en-US" w:eastAsia="en-GB"/>
        </w:rPr>
      </w:pPr>
      <w:bookmarkStart w:id="12" w:name="_GoBack"/>
      <w:r w:rsidRPr="003C4715">
        <w:rPr>
          <w:noProof/>
          <w:lang w:val="en-US" w:eastAsia="en-GB"/>
        </w:rPr>
        <w:t>For non-initial BWP, it is clear that there is no need to configure BWP that is wider than the maximum bandwidth of RedCap UE. Therefore, we propose to confirm the working assumption.</w:t>
      </w:r>
    </w:p>
    <w:bookmarkEnd w:id="12"/>
    <w:p w14:paraId="2235E606" w14:textId="40A06D11" w:rsidR="00353212" w:rsidRDefault="00353212" w:rsidP="00353212">
      <w:pPr>
        <w:jc w:val="both"/>
        <w:rPr>
          <w:b/>
          <w:bCs/>
          <w:noProof/>
          <w:lang w:val="en-US" w:eastAsia="en-GB"/>
        </w:rPr>
      </w:pPr>
      <w:r>
        <w:rPr>
          <w:b/>
          <w:bCs/>
          <w:noProof/>
          <w:lang w:val="en-US" w:eastAsia="en-GB"/>
        </w:rPr>
        <w:t xml:space="preserve">Proposal </w:t>
      </w:r>
      <w:r w:rsidR="00B61E62">
        <w:rPr>
          <w:b/>
          <w:bCs/>
          <w:noProof/>
          <w:lang w:val="en-US" w:eastAsia="en-GB"/>
        </w:rPr>
        <w:t>9</w:t>
      </w:r>
      <w:r>
        <w:rPr>
          <w:b/>
          <w:bCs/>
          <w:noProof/>
          <w:lang w:val="en-US" w:eastAsia="en-GB"/>
        </w:rPr>
        <w:t>: Confirm the working assumption that a</w:t>
      </w:r>
      <w:r w:rsidRPr="00353212">
        <w:rPr>
          <w:b/>
          <w:bCs/>
          <w:noProof/>
          <w:lang w:val="en-US" w:eastAsia="en-GB"/>
        </w:rPr>
        <w:t xml:space="preserve"> RedCap UE cannot be configured with a non-initial (DL or UL) BWP (i.e., a BWP with a non-zero index) wider than the maximum bandwidth of the RedCap UE</w:t>
      </w:r>
      <w:r>
        <w:rPr>
          <w:b/>
          <w:bCs/>
          <w:noProof/>
          <w:lang w:val="en-US" w:eastAsia="en-GB"/>
        </w:rPr>
        <w:t>.</w:t>
      </w:r>
    </w:p>
    <w:p w14:paraId="35340679" w14:textId="28DF09B8" w:rsidR="00353212" w:rsidRPr="00DE5B89" w:rsidRDefault="00353212" w:rsidP="00353212">
      <w:pPr>
        <w:pStyle w:val="Heading2"/>
        <w:ind w:left="709" w:hanging="709"/>
        <w:rPr>
          <w:lang w:val="en-US"/>
        </w:rPr>
      </w:pPr>
      <w:r>
        <w:rPr>
          <w:lang w:val="en-US"/>
        </w:rPr>
        <w:t>BWP Switching</w:t>
      </w:r>
    </w:p>
    <w:p w14:paraId="6826B44E" w14:textId="5E80DD80" w:rsidR="00927A98" w:rsidRDefault="00927A98" w:rsidP="00E92763">
      <w:pPr>
        <w:jc w:val="both"/>
        <w:rPr>
          <w:noProof/>
          <w:lang w:val="en-US" w:eastAsia="en-GB"/>
        </w:rPr>
      </w:pPr>
      <w:r>
        <w:rPr>
          <w:noProof/>
          <w:lang w:val="en-US" w:eastAsia="en-GB"/>
        </w:rPr>
        <w:t xml:space="preserve">Another issue that can be considered is </w:t>
      </w:r>
      <w:r w:rsidR="00E92763">
        <w:rPr>
          <w:noProof/>
          <w:lang w:val="en-US" w:eastAsia="en-GB"/>
        </w:rPr>
        <w:t>BWP switching</w:t>
      </w:r>
      <w:r>
        <w:rPr>
          <w:noProof/>
          <w:lang w:val="en-US" w:eastAsia="en-GB"/>
        </w:rPr>
        <w:t>. There are several potential optimization that may require fast BWP switching, including –</w:t>
      </w:r>
    </w:p>
    <w:p w14:paraId="2D9D2CCA" w14:textId="54DECC18" w:rsidR="00927A98" w:rsidRDefault="00927A98" w:rsidP="00927A98">
      <w:pPr>
        <w:pStyle w:val="ListParagraph"/>
        <w:numPr>
          <w:ilvl w:val="0"/>
          <w:numId w:val="43"/>
        </w:numPr>
        <w:overflowPunct/>
        <w:autoSpaceDE/>
        <w:autoSpaceDN/>
        <w:adjustRightInd/>
        <w:spacing w:after="0" w:line="252" w:lineRule="auto"/>
        <w:textAlignment w:val="auto"/>
      </w:pPr>
      <w:r>
        <w:t>Keeping UE is narrow bandwidth to save power then switching to wider bandwidth for data transmission</w:t>
      </w:r>
      <w:r w:rsidR="001574A8">
        <w:t xml:space="preserve"> or frequency hopping.</w:t>
      </w:r>
    </w:p>
    <w:p w14:paraId="3B6BB79A" w14:textId="77777777" w:rsidR="00927A98" w:rsidRDefault="00927A98" w:rsidP="00927A98">
      <w:pPr>
        <w:pStyle w:val="ListParagraph"/>
        <w:numPr>
          <w:ilvl w:val="0"/>
          <w:numId w:val="43"/>
        </w:numPr>
        <w:overflowPunct/>
        <w:autoSpaceDE/>
        <w:autoSpaceDN/>
        <w:adjustRightInd/>
        <w:spacing w:after="120" w:line="252" w:lineRule="auto"/>
        <w:ind w:left="714" w:hanging="357"/>
        <w:textAlignment w:val="auto"/>
      </w:pPr>
      <w:r>
        <w:t>Hopping between bandwidth parts for frequency diversity.</w:t>
      </w:r>
    </w:p>
    <w:p w14:paraId="04D70464" w14:textId="350E77FC" w:rsidR="00927A98" w:rsidRPr="00927A98" w:rsidRDefault="008F4178" w:rsidP="00D37177">
      <w:pPr>
        <w:jc w:val="both"/>
      </w:pPr>
      <w:r>
        <w:t>Presently</w:t>
      </w:r>
      <w:r w:rsidR="00927A98">
        <w:t xml:space="preserve">, we do not see a strong reason to require fast BWP switching than </w:t>
      </w:r>
      <w:r>
        <w:t>currently specified</w:t>
      </w:r>
      <w:r w:rsidR="001574A8">
        <w:t xml:space="preserve">. </w:t>
      </w:r>
      <w:r w:rsidR="002F7DC0">
        <w:t>Therefore, we feel that the current BWP switching mechanism is sufficient for RedCap UE.</w:t>
      </w:r>
    </w:p>
    <w:bookmarkEnd w:id="7"/>
    <w:bookmarkEnd w:id="8"/>
    <w:bookmarkEnd w:id="9"/>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070E307E"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AD59C8">
        <w:rPr>
          <w:lang w:val="en-US"/>
        </w:rPr>
        <w:t>reduced maximum UE bandwidth</w:t>
      </w:r>
      <w:r w:rsidR="0058133D">
        <w:rPr>
          <w:lang w:val="en-US"/>
        </w:rPr>
        <w:t xml:space="preserve"> and make the following</w:t>
      </w:r>
      <w:r w:rsidR="00B327B9">
        <w:rPr>
          <w:lang w:val="en-US"/>
        </w:rPr>
        <w:t xml:space="preserve"> proposals</w:t>
      </w:r>
      <w:r w:rsidR="003F43D8">
        <w:rPr>
          <w:lang w:val="en-US"/>
        </w:rPr>
        <w:t xml:space="preserve"> </w:t>
      </w:r>
      <w:r w:rsidRPr="002651FD">
        <w:rPr>
          <w:lang w:val="en-US"/>
        </w:rPr>
        <w:t>–</w:t>
      </w:r>
    </w:p>
    <w:p w14:paraId="74570D17" w14:textId="77777777" w:rsidR="002521D0" w:rsidRDefault="002521D0" w:rsidP="002521D0">
      <w:pPr>
        <w:jc w:val="both"/>
        <w:rPr>
          <w:bCs/>
          <w:noProof/>
          <w:lang w:val="en-US" w:eastAsia="en-GB"/>
        </w:rPr>
      </w:pPr>
      <w:r>
        <w:rPr>
          <w:b/>
          <w:bCs/>
          <w:noProof/>
          <w:lang w:val="en-US" w:eastAsia="en-GB"/>
        </w:rPr>
        <w:t xml:space="preserve">Proposal 1: Confirm the working assumption that, during initial access, the </w:t>
      </w:r>
      <w:r w:rsidRPr="008F5C53">
        <w:rPr>
          <w:b/>
          <w:bCs/>
          <w:noProof/>
          <w:lang w:val="en-US" w:eastAsia="en-GB"/>
        </w:rPr>
        <w:t>bandwidth of the initial DL BWP for RedCap UEs is not expected to exceed the maximum RedCap UE bandwidth</w:t>
      </w:r>
      <w:r>
        <w:rPr>
          <w:b/>
          <w:bCs/>
          <w:noProof/>
          <w:lang w:val="en-US" w:eastAsia="en-GB"/>
        </w:rPr>
        <w:t>.</w:t>
      </w:r>
    </w:p>
    <w:p w14:paraId="30F9DEB2" w14:textId="77777777" w:rsidR="002521D0" w:rsidRDefault="002521D0" w:rsidP="002521D0">
      <w:pPr>
        <w:jc w:val="both"/>
        <w:rPr>
          <w:bCs/>
          <w:noProof/>
          <w:lang w:val="en-US" w:eastAsia="en-GB"/>
        </w:rPr>
      </w:pPr>
      <w:r>
        <w:rPr>
          <w:b/>
          <w:bCs/>
          <w:noProof/>
          <w:lang w:val="en-US" w:eastAsia="en-GB"/>
        </w:rPr>
        <w:t xml:space="preserve">Proposal 2: Confirm the working assumption that, after initial access, </w:t>
      </w:r>
      <w:r w:rsidRPr="008F5C53">
        <w:rPr>
          <w:b/>
          <w:bCs/>
          <w:noProof/>
          <w:lang w:val="en-US" w:eastAsia="en-GB"/>
        </w:rPr>
        <w:t>at least for BWP#0 configuration option 1 (as in 38.331, Appendix B2), a RedCap UE is not expected to operate with an initial DL BWP wider than the maximum RedCap UE bandwidth</w:t>
      </w:r>
      <w:r>
        <w:rPr>
          <w:b/>
          <w:bCs/>
          <w:noProof/>
          <w:lang w:val="en-US" w:eastAsia="en-GB"/>
        </w:rPr>
        <w:t>.</w:t>
      </w:r>
    </w:p>
    <w:p w14:paraId="666F3748" w14:textId="77777777" w:rsidR="002521D0" w:rsidRDefault="002521D0" w:rsidP="002521D0">
      <w:pPr>
        <w:jc w:val="both"/>
        <w:rPr>
          <w:bCs/>
          <w:noProof/>
          <w:lang w:val="en-US" w:eastAsia="en-GB"/>
        </w:rPr>
      </w:pPr>
      <w:r>
        <w:rPr>
          <w:b/>
          <w:bCs/>
          <w:noProof/>
          <w:lang w:val="en-US" w:eastAsia="en-GB"/>
        </w:rPr>
        <w:t xml:space="preserve">Proposal 3: After initial access, </w:t>
      </w:r>
      <w:r w:rsidRPr="008F5C53">
        <w:rPr>
          <w:b/>
          <w:bCs/>
          <w:noProof/>
          <w:lang w:val="en-US" w:eastAsia="en-GB"/>
        </w:rPr>
        <w:t xml:space="preserve">for BWP#0 configuration option </w:t>
      </w:r>
      <w:r>
        <w:rPr>
          <w:b/>
          <w:bCs/>
          <w:noProof/>
          <w:lang w:val="en-US" w:eastAsia="en-GB"/>
        </w:rPr>
        <w:t>2</w:t>
      </w:r>
      <w:r w:rsidRPr="008F5C53">
        <w:rPr>
          <w:b/>
          <w:bCs/>
          <w:noProof/>
          <w:lang w:val="en-US" w:eastAsia="en-GB"/>
        </w:rPr>
        <w:t xml:space="preserve"> (as in 38.331, Appendix B2), a RedCap UE is </w:t>
      </w:r>
      <w:r>
        <w:rPr>
          <w:b/>
          <w:bCs/>
          <w:noProof/>
          <w:lang w:val="en-US" w:eastAsia="en-GB"/>
        </w:rPr>
        <w:t xml:space="preserve">also </w:t>
      </w:r>
      <w:r w:rsidRPr="008F5C53">
        <w:rPr>
          <w:b/>
          <w:bCs/>
          <w:noProof/>
          <w:lang w:val="en-US" w:eastAsia="en-GB"/>
        </w:rPr>
        <w:t>not expected to operate with an initial DL BWP wider than the maximum RedCap UE bandwidth</w:t>
      </w:r>
      <w:r>
        <w:rPr>
          <w:b/>
          <w:bCs/>
          <w:noProof/>
          <w:lang w:val="en-US" w:eastAsia="en-GB"/>
        </w:rPr>
        <w:t>.</w:t>
      </w:r>
    </w:p>
    <w:p w14:paraId="0A9D03A2" w14:textId="77777777" w:rsidR="002521D0" w:rsidRDefault="002521D0" w:rsidP="002521D0">
      <w:pPr>
        <w:jc w:val="both"/>
        <w:rPr>
          <w:b/>
          <w:bCs/>
          <w:noProof/>
          <w:lang w:val="en-US" w:eastAsia="en-GB"/>
        </w:rPr>
      </w:pPr>
      <w:r w:rsidRPr="00467363">
        <w:rPr>
          <w:b/>
          <w:bCs/>
          <w:noProof/>
          <w:lang w:val="en-US" w:eastAsia="en-GB"/>
        </w:rPr>
        <w:t xml:space="preserve">Proposal </w:t>
      </w:r>
      <w:r>
        <w:rPr>
          <w:b/>
          <w:bCs/>
          <w:noProof/>
          <w:lang w:val="en-US" w:eastAsia="en-GB"/>
        </w:rPr>
        <w:t>4</w:t>
      </w:r>
      <w:r w:rsidRPr="00467363">
        <w:rPr>
          <w:b/>
          <w:bCs/>
          <w:noProof/>
          <w:lang w:val="en-US" w:eastAsia="en-GB"/>
        </w:rPr>
        <w:t xml:space="preserve">: There is no need to configure additional CORESET for scheduling of Msg2/Msg4/Paging/SI messages for RedCap UEs. </w:t>
      </w:r>
    </w:p>
    <w:p w14:paraId="753BF17E" w14:textId="77777777" w:rsidR="002521D0" w:rsidRDefault="002521D0" w:rsidP="002521D0">
      <w:pPr>
        <w:jc w:val="both"/>
        <w:rPr>
          <w:b/>
          <w:bCs/>
          <w:noProof/>
          <w:lang w:val="en-US" w:eastAsia="en-GB"/>
        </w:rPr>
      </w:pPr>
      <w:r w:rsidRPr="00E9392F">
        <w:rPr>
          <w:b/>
          <w:bCs/>
          <w:noProof/>
          <w:lang w:val="en-US" w:eastAsia="en-GB"/>
        </w:rPr>
        <w:t xml:space="preserve">Proposal 5: </w:t>
      </w:r>
      <w:r>
        <w:rPr>
          <w:b/>
          <w:bCs/>
          <w:noProof/>
          <w:lang w:val="en-US" w:eastAsia="en-GB"/>
        </w:rPr>
        <w:t>A separate</w:t>
      </w:r>
      <w:r w:rsidRPr="00E9392F">
        <w:rPr>
          <w:b/>
          <w:bCs/>
          <w:noProof/>
          <w:lang w:val="en-US" w:eastAsia="en-GB"/>
        </w:rPr>
        <w:t xml:space="preserve"> SIB-configured initial DL BWP for RedCap UEs </w:t>
      </w:r>
      <w:r>
        <w:rPr>
          <w:b/>
          <w:bCs/>
          <w:noProof/>
          <w:lang w:val="en-US" w:eastAsia="en-GB"/>
        </w:rPr>
        <w:t>can be considered</w:t>
      </w:r>
      <w:r w:rsidRPr="00E9392F">
        <w:rPr>
          <w:b/>
          <w:bCs/>
          <w:noProof/>
          <w:lang w:val="en-US" w:eastAsia="en-GB"/>
        </w:rPr>
        <w:t>.</w:t>
      </w:r>
      <w:r w:rsidRPr="00467363">
        <w:rPr>
          <w:b/>
          <w:bCs/>
          <w:noProof/>
          <w:lang w:val="en-US" w:eastAsia="en-GB"/>
        </w:rPr>
        <w:t xml:space="preserve"> </w:t>
      </w:r>
    </w:p>
    <w:p w14:paraId="495EAA47" w14:textId="77777777" w:rsidR="002521D0" w:rsidRDefault="002521D0" w:rsidP="002521D0">
      <w:pPr>
        <w:jc w:val="both"/>
        <w:rPr>
          <w:b/>
          <w:bCs/>
          <w:noProof/>
          <w:lang w:val="en-US" w:eastAsia="en-GB"/>
        </w:rPr>
      </w:pPr>
      <w:r w:rsidRPr="0016273F">
        <w:rPr>
          <w:b/>
          <w:bCs/>
          <w:noProof/>
          <w:lang w:val="en-US" w:eastAsia="en-GB"/>
        </w:rPr>
        <w:t xml:space="preserve">Proposal </w:t>
      </w:r>
      <w:r>
        <w:rPr>
          <w:b/>
          <w:bCs/>
          <w:noProof/>
          <w:lang w:val="en-US" w:eastAsia="en-GB"/>
        </w:rPr>
        <w:t>6</w:t>
      </w:r>
      <w:r w:rsidRPr="0016273F">
        <w:rPr>
          <w:b/>
          <w:bCs/>
          <w:noProof/>
          <w:lang w:val="en-US" w:eastAsia="en-GB"/>
        </w:rPr>
        <w:t xml:space="preserve">: </w:t>
      </w:r>
      <w:r w:rsidRPr="00685731">
        <w:rPr>
          <w:b/>
          <w:bCs/>
          <w:noProof/>
          <w:lang w:val="en-US" w:eastAsia="en-GB"/>
        </w:rPr>
        <w:t>RedCap UE is not expected to operate in an initial UL BWP wider than the RedCap UE maximum bandwidth</w:t>
      </w:r>
      <w:r w:rsidRPr="0016273F">
        <w:rPr>
          <w:b/>
          <w:bCs/>
          <w:noProof/>
          <w:lang w:val="en-US" w:eastAsia="en-GB"/>
        </w:rPr>
        <w:t>.</w:t>
      </w:r>
    </w:p>
    <w:p w14:paraId="46D13BD7" w14:textId="77777777" w:rsidR="002521D0" w:rsidRDefault="002521D0" w:rsidP="002521D0">
      <w:pPr>
        <w:jc w:val="both"/>
        <w:rPr>
          <w:b/>
          <w:bCs/>
          <w:noProof/>
          <w:lang w:val="en-US" w:eastAsia="en-GB"/>
        </w:rPr>
      </w:pPr>
      <w:r w:rsidRPr="00174EFD">
        <w:rPr>
          <w:b/>
          <w:bCs/>
          <w:noProof/>
          <w:lang w:val="en-US" w:eastAsia="en-GB"/>
        </w:rPr>
        <w:t xml:space="preserve">Proposal 7: </w:t>
      </w:r>
      <w:r>
        <w:rPr>
          <w:b/>
          <w:bCs/>
          <w:noProof/>
          <w:lang w:val="en-US" w:eastAsia="en-GB"/>
        </w:rPr>
        <w:t>During initial access, a</w:t>
      </w:r>
      <w:r w:rsidRPr="00174EFD">
        <w:rPr>
          <w:b/>
          <w:bCs/>
          <w:noProof/>
          <w:lang w:val="en-US" w:eastAsia="en-GB"/>
        </w:rPr>
        <w:t xml:space="preserve"> separate SIB-configured initial UL BWP for RedCap UEs can be considered.</w:t>
      </w:r>
      <w:r w:rsidRPr="00467363">
        <w:rPr>
          <w:b/>
          <w:bCs/>
          <w:noProof/>
          <w:lang w:val="en-US" w:eastAsia="en-GB"/>
        </w:rPr>
        <w:t xml:space="preserve"> </w:t>
      </w:r>
    </w:p>
    <w:p w14:paraId="4106CB71" w14:textId="77777777" w:rsidR="002521D0" w:rsidRDefault="002521D0" w:rsidP="002521D0">
      <w:pPr>
        <w:jc w:val="both"/>
        <w:rPr>
          <w:b/>
          <w:bCs/>
          <w:noProof/>
          <w:lang w:val="en-US" w:eastAsia="en-GB"/>
        </w:rPr>
      </w:pPr>
      <w:r w:rsidRPr="00174EFD">
        <w:rPr>
          <w:b/>
          <w:bCs/>
          <w:noProof/>
          <w:lang w:val="en-US" w:eastAsia="en-GB"/>
        </w:rPr>
        <w:t xml:space="preserve">Proposal </w:t>
      </w:r>
      <w:r>
        <w:rPr>
          <w:b/>
          <w:bCs/>
          <w:noProof/>
          <w:lang w:val="en-US" w:eastAsia="en-GB"/>
        </w:rPr>
        <w:t>8</w:t>
      </w:r>
      <w:r w:rsidRPr="00174EFD">
        <w:rPr>
          <w:b/>
          <w:bCs/>
          <w:noProof/>
          <w:lang w:val="en-US" w:eastAsia="en-GB"/>
        </w:rPr>
        <w:t>: A</w:t>
      </w:r>
      <w:r>
        <w:rPr>
          <w:b/>
          <w:bCs/>
          <w:noProof/>
          <w:lang w:val="en-US" w:eastAsia="en-GB"/>
        </w:rPr>
        <w:t>fter initial access, a</w:t>
      </w:r>
      <w:r w:rsidRPr="00174EFD">
        <w:rPr>
          <w:b/>
          <w:bCs/>
          <w:noProof/>
          <w:lang w:val="en-US" w:eastAsia="en-GB"/>
        </w:rPr>
        <w:t xml:space="preserve"> separate SIB-configured initial UL BWP for RedCap UEs can be considered.</w:t>
      </w:r>
      <w:r w:rsidRPr="00467363">
        <w:rPr>
          <w:b/>
          <w:bCs/>
          <w:noProof/>
          <w:lang w:val="en-US" w:eastAsia="en-GB"/>
        </w:rPr>
        <w:t xml:space="preserve"> </w:t>
      </w:r>
    </w:p>
    <w:p w14:paraId="68B6DE0F" w14:textId="77777777" w:rsidR="002521D0" w:rsidRDefault="002521D0" w:rsidP="002521D0">
      <w:pPr>
        <w:jc w:val="both"/>
        <w:rPr>
          <w:b/>
          <w:bCs/>
          <w:noProof/>
          <w:lang w:val="en-US" w:eastAsia="en-GB"/>
        </w:rPr>
      </w:pPr>
      <w:r>
        <w:rPr>
          <w:b/>
          <w:bCs/>
          <w:noProof/>
          <w:lang w:val="en-US" w:eastAsia="en-GB"/>
        </w:rPr>
        <w:t>Proposal 9: Confirm the working assumption that a</w:t>
      </w:r>
      <w:r w:rsidRPr="00353212">
        <w:rPr>
          <w:b/>
          <w:bCs/>
          <w:noProof/>
          <w:lang w:val="en-US" w:eastAsia="en-GB"/>
        </w:rPr>
        <w:t xml:space="preserve"> RedCap UE cannot be configured with a non-initial (DL or UL) BWP (i.e., a BWP with a non-zero index) wider than the maximum bandwidth of the RedCap UE</w:t>
      </w:r>
      <w:r>
        <w:rPr>
          <w:b/>
          <w:bCs/>
          <w:noProof/>
          <w:lang w:val="en-US" w:eastAsia="en-GB"/>
        </w:rPr>
        <w:t>.</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3"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3"/>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4" w:name="_Ref60741089"/>
      <w:r w:rsidRPr="005F1B1A">
        <w:rPr>
          <w:rFonts w:eastAsia="MS Mincho"/>
          <w:lang w:val="en-US" w:eastAsia="ja-JP"/>
        </w:rPr>
        <w:t>TR 38.875, “Study on support of reduced capability NR devices,” v1.0.0, December 2020.</w:t>
      </w:r>
      <w:bookmarkEnd w:id="14"/>
    </w:p>
    <w:p w14:paraId="4AF95106" w14:textId="4B2E2AF0" w:rsidR="00AA7AFE" w:rsidRDefault="004D5BE2" w:rsidP="00642751">
      <w:pPr>
        <w:numPr>
          <w:ilvl w:val="0"/>
          <w:numId w:val="1"/>
        </w:numPr>
        <w:tabs>
          <w:tab w:val="left" w:pos="360"/>
        </w:tabs>
        <w:spacing w:after="120"/>
        <w:jc w:val="both"/>
        <w:rPr>
          <w:rFonts w:eastAsia="MS Mincho"/>
          <w:lang w:val="en-US" w:eastAsia="ja-JP"/>
        </w:rPr>
      </w:pPr>
      <w:bookmarkStart w:id="15" w:name="_Ref60822310"/>
      <w:r>
        <w:rPr>
          <w:rFonts w:eastAsia="MS Mincho"/>
          <w:lang w:val="en-US" w:eastAsia="ja-JP"/>
        </w:rPr>
        <w:t>R1-2</w:t>
      </w:r>
      <w:r w:rsidR="008A3A2F">
        <w:rPr>
          <w:rFonts w:eastAsia="MS Mincho"/>
          <w:lang w:val="en-US" w:eastAsia="ja-JP"/>
        </w:rPr>
        <w:t>1</w:t>
      </w:r>
      <w:r>
        <w:rPr>
          <w:rFonts w:eastAsia="MS Mincho"/>
          <w:lang w:val="en-US" w:eastAsia="ja-JP"/>
        </w:rPr>
        <w:t>0</w:t>
      </w:r>
      <w:r w:rsidR="00A816DA">
        <w:rPr>
          <w:rFonts w:eastAsia="MS Mincho"/>
          <w:lang w:val="en-US" w:eastAsia="ja-JP"/>
        </w:rPr>
        <w:t>3944</w:t>
      </w:r>
      <w:r>
        <w:rPr>
          <w:rFonts w:eastAsia="MS Mincho"/>
          <w:lang w:val="en-US" w:eastAsia="ja-JP"/>
        </w:rPr>
        <w:t>,</w:t>
      </w:r>
      <w:r w:rsidRPr="00CB3152">
        <w:rPr>
          <w:rFonts w:eastAsia="MS Mincho"/>
          <w:lang w:val="en-US" w:eastAsia="ja-JP"/>
        </w:rPr>
        <w:t xml:space="preserve"> “</w:t>
      </w:r>
      <w:r w:rsidR="00A816DA" w:rsidRPr="00A816DA">
        <w:rPr>
          <w:lang w:eastAsia="x-none"/>
        </w:rPr>
        <w:t>FL summary #4 on reduced maximum UE bandwidth for RedCap</w:t>
      </w:r>
      <w:r>
        <w:rPr>
          <w:lang w:eastAsia="x-none"/>
        </w:rPr>
        <w:t>,</w:t>
      </w:r>
      <w:r w:rsidRPr="00CB3152">
        <w:rPr>
          <w:rFonts w:eastAsia="MS Mincho"/>
          <w:lang w:val="en-US" w:eastAsia="ja-JP"/>
        </w:rPr>
        <w:t xml:space="preserve">” </w:t>
      </w:r>
      <w:r w:rsidR="00A816DA">
        <w:rPr>
          <w:lang w:val="en-US"/>
        </w:rPr>
        <w:t>Moderator (Ericsson)</w:t>
      </w:r>
      <w:r>
        <w:rPr>
          <w:lang w:val="en-US"/>
        </w:rPr>
        <w:t>, RAN1#10</w:t>
      </w:r>
      <w:r w:rsidR="00642751">
        <w:rPr>
          <w:lang w:val="en-US"/>
        </w:rPr>
        <w:t>4</w:t>
      </w:r>
      <w:r w:rsidR="00A816DA">
        <w:rPr>
          <w:lang w:val="en-US"/>
        </w:rPr>
        <w:t>bis</w:t>
      </w:r>
      <w:r>
        <w:rPr>
          <w:lang w:val="en-US"/>
        </w:rPr>
        <w:t>-e, electronic meeting</w:t>
      </w:r>
      <w:r>
        <w:rPr>
          <w:rFonts w:eastAsia="MS Mincho"/>
          <w:lang w:val="en-US" w:eastAsia="ja-JP"/>
        </w:rPr>
        <w:t>.</w:t>
      </w:r>
      <w:bookmarkEnd w:id="15"/>
    </w:p>
    <w:p w14:paraId="643799FC" w14:textId="7D510ED5" w:rsidR="00942B6B" w:rsidRPr="00942B6B" w:rsidRDefault="00942B6B" w:rsidP="00942B6B">
      <w:pPr>
        <w:numPr>
          <w:ilvl w:val="0"/>
          <w:numId w:val="1"/>
        </w:numPr>
        <w:tabs>
          <w:tab w:val="left" w:pos="360"/>
        </w:tabs>
        <w:spacing w:after="120"/>
        <w:jc w:val="both"/>
        <w:rPr>
          <w:rFonts w:eastAsia="MS Mincho"/>
          <w:lang w:val="en-US" w:eastAsia="ja-JP"/>
        </w:rPr>
      </w:pPr>
      <w:bookmarkStart w:id="16" w:name="_Ref68529656"/>
      <w:r>
        <w:rPr>
          <w:rFonts w:eastAsia="MS Mincho"/>
          <w:lang w:val="en-US" w:eastAsia="ja-JP"/>
        </w:rPr>
        <w:t>R1-2102650,</w:t>
      </w:r>
      <w:r w:rsidRPr="00CB3152">
        <w:rPr>
          <w:rFonts w:eastAsia="MS Mincho"/>
          <w:lang w:val="en-US" w:eastAsia="ja-JP"/>
        </w:rPr>
        <w:t xml:space="preserve"> “</w:t>
      </w:r>
      <w:r w:rsidRPr="00942B6B">
        <w:rPr>
          <w:lang w:eastAsia="x-none"/>
        </w:rPr>
        <w:t>UE Complexity Reduction Aspects Related to Reduced Number of Rx Branches</w:t>
      </w:r>
      <w:r>
        <w:rPr>
          <w:lang w:eastAsia="x-none"/>
        </w:rPr>
        <w:t>,</w:t>
      </w:r>
      <w:r w:rsidRPr="00CB3152">
        <w:rPr>
          <w:rFonts w:eastAsia="MS Mincho"/>
          <w:lang w:val="en-US" w:eastAsia="ja-JP"/>
        </w:rPr>
        <w:t xml:space="preserve">” </w:t>
      </w:r>
      <w:r>
        <w:rPr>
          <w:lang w:val="en-US"/>
        </w:rPr>
        <w:t>Nokia, Nokia Shanghai Bell, RAN1#104bis-e, electronic meeting</w:t>
      </w:r>
      <w:r>
        <w:rPr>
          <w:rFonts w:eastAsia="MS Mincho"/>
          <w:lang w:val="en-US" w:eastAsia="ja-JP"/>
        </w:rPr>
        <w:t>.</w:t>
      </w:r>
      <w:bookmarkEnd w:id="16"/>
    </w:p>
    <w:sectPr w:rsidR="00942B6B" w:rsidRPr="00942B6B"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DE7FB" w14:textId="77777777" w:rsidR="005F3E4C" w:rsidRDefault="005F3E4C">
      <w:r>
        <w:separator/>
      </w:r>
    </w:p>
  </w:endnote>
  <w:endnote w:type="continuationSeparator" w:id="0">
    <w:p w14:paraId="43FBD397" w14:textId="77777777" w:rsidR="005F3E4C" w:rsidRDefault="005F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E818C" w14:textId="77777777" w:rsidR="005F3E4C" w:rsidRDefault="005F3E4C">
      <w:r>
        <w:separator/>
      </w:r>
    </w:p>
  </w:footnote>
  <w:footnote w:type="continuationSeparator" w:id="0">
    <w:p w14:paraId="37520461" w14:textId="77777777" w:rsidR="005F3E4C" w:rsidRDefault="005F3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3DF100F6"/>
    <w:multiLevelType w:val="hybridMultilevel"/>
    <w:tmpl w:val="F27C4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B332F6"/>
    <w:multiLevelType w:val="hybridMultilevel"/>
    <w:tmpl w:val="84F2C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A02F4"/>
    <w:multiLevelType w:val="hybridMultilevel"/>
    <w:tmpl w:val="F636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5E3B3C82"/>
    <w:multiLevelType w:val="hybridMultilevel"/>
    <w:tmpl w:val="EFB0E6B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7A3791"/>
    <w:multiLevelType w:val="hybridMultilevel"/>
    <w:tmpl w:val="CDF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9"/>
  </w:num>
  <w:num w:numId="3">
    <w:abstractNumId w:val="14"/>
  </w:num>
  <w:num w:numId="4">
    <w:abstractNumId w:val="22"/>
  </w:num>
  <w:num w:numId="5">
    <w:abstractNumId w:val="43"/>
  </w:num>
  <w:num w:numId="6">
    <w:abstractNumId w:val="23"/>
  </w:num>
  <w:num w:numId="7">
    <w:abstractNumId w:val="20"/>
  </w:num>
  <w:num w:numId="8">
    <w:abstractNumId w:val="2"/>
  </w:num>
  <w:num w:numId="9">
    <w:abstractNumId w:val="40"/>
  </w:num>
  <w:num w:numId="10">
    <w:abstractNumId w:val="16"/>
  </w:num>
  <w:num w:numId="11">
    <w:abstractNumId w:val="42"/>
  </w:num>
  <w:num w:numId="12">
    <w:abstractNumId w:val="36"/>
  </w:num>
  <w:num w:numId="13">
    <w:abstractNumId w:val="37"/>
  </w:num>
  <w:num w:numId="14">
    <w:abstractNumId w:val="30"/>
  </w:num>
  <w:num w:numId="15">
    <w:abstractNumId w:val="19"/>
  </w:num>
  <w:num w:numId="16">
    <w:abstractNumId w:val="7"/>
  </w:num>
  <w:num w:numId="17">
    <w:abstractNumId w:val="32"/>
  </w:num>
  <w:num w:numId="18">
    <w:abstractNumId w:val="24"/>
  </w:num>
  <w:num w:numId="19">
    <w:abstractNumId w:val="3"/>
  </w:num>
  <w:num w:numId="20">
    <w:abstractNumId w:val="11"/>
  </w:num>
  <w:num w:numId="21">
    <w:abstractNumId w:val="0"/>
  </w:num>
  <w:num w:numId="22">
    <w:abstractNumId w:val="41"/>
  </w:num>
  <w:num w:numId="23">
    <w:abstractNumId w:val="18"/>
  </w:num>
  <w:num w:numId="24">
    <w:abstractNumId w:val="38"/>
  </w:num>
  <w:num w:numId="25">
    <w:abstractNumId w:val="12"/>
  </w:num>
  <w:num w:numId="26">
    <w:abstractNumId w:val="8"/>
  </w:num>
  <w:num w:numId="27">
    <w:abstractNumId w:val="13"/>
  </w:num>
  <w:num w:numId="28">
    <w:abstractNumId w:val="4"/>
  </w:num>
  <w:num w:numId="29">
    <w:abstractNumId w:val="28"/>
  </w:num>
  <w:num w:numId="30">
    <w:abstractNumId w:val="26"/>
  </w:num>
  <w:num w:numId="31">
    <w:abstractNumId w:val="21"/>
  </w:num>
  <w:num w:numId="32">
    <w:abstractNumId w:val="12"/>
  </w:num>
  <w:num w:numId="33">
    <w:abstractNumId w:val="39"/>
  </w:num>
  <w:num w:numId="34">
    <w:abstractNumId w:val="33"/>
  </w:num>
  <w:num w:numId="35">
    <w:abstractNumId w:val="17"/>
  </w:num>
  <w:num w:numId="36">
    <w:abstractNumId w:val="6"/>
  </w:num>
  <w:num w:numId="37">
    <w:abstractNumId w:val="5"/>
  </w:num>
  <w:num w:numId="38">
    <w:abstractNumId w:val="25"/>
  </w:num>
  <w:num w:numId="39">
    <w:abstractNumId w:val="34"/>
  </w:num>
  <w:num w:numId="40">
    <w:abstractNumId w:val="35"/>
  </w:num>
  <w:num w:numId="41">
    <w:abstractNumId w:val="10"/>
  </w:num>
  <w:num w:numId="42">
    <w:abstractNumId w:val="27"/>
  </w:num>
  <w:num w:numId="43">
    <w:abstractNumId w:val="15"/>
  </w:num>
  <w:num w:numId="44">
    <w:abstractNumId w:val="19"/>
  </w:num>
  <w:num w:numId="45">
    <w:abstractNumId w:val="31"/>
  </w:num>
  <w:num w:numId="46">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176"/>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444E"/>
    <w:rsid w:val="00074659"/>
    <w:rsid w:val="00074AE4"/>
    <w:rsid w:val="00074D60"/>
    <w:rsid w:val="00075107"/>
    <w:rsid w:val="00075609"/>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1FB6"/>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2EE6"/>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4FA0"/>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267"/>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E"/>
    <w:rsid w:val="00157286"/>
    <w:rsid w:val="001574A8"/>
    <w:rsid w:val="00157DEC"/>
    <w:rsid w:val="00157ED3"/>
    <w:rsid w:val="00160338"/>
    <w:rsid w:val="001607F3"/>
    <w:rsid w:val="001609D5"/>
    <w:rsid w:val="001612C1"/>
    <w:rsid w:val="001615FC"/>
    <w:rsid w:val="001616EE"/>
    <w:rsid w:val="00161883"/>
    <w:rsid w:val="00161B20"/>
    <w:rsid w:val="00161D9C"/>
    <w:rsid w:val="00161F92"/>
    <w:rsid w:val="001621E4"/>
    <w:rsid w:val="0016273F"/>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0EBD"/>
    <w:rsid w:val="001719F8"/>
    <w:rsid w:val="0017208D"/>
    <w:rsid w:val="0017222D"/>
    <w:rsid w:val="001728E6"/>
    <w:rsid w:val="00172F84"/>
    <w:rsid w:val="00173686"/>
    <w:rsid w:val="00174289"/>
    <w:rsid w:val="0017466B"/>
    <w:rsid w:val="00174EFD"/>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87FE6"/>
    <w:rsid w:val="001900A2"/>
    <w:rsid w:val="001900D2"/>
    <w:rsid w:val="001909F5"/>
    <w:rsid w:val="00191042"/>
    <w:rsid w:val="00191226"/>
    <w:rsid w:val="001913D3"/>
    <w:rsid w:val="001915E3"/>
    <w:rsid w:val="00191DC6"/>
    <w:rsid w:val="00192C52"/>
    <w:rsid w:val="00192DCF"/>
    <w:rsid w:val="00193175"/>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4BC1"/>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E0242"/>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760"/>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C83"/>
    <w:rsid w:val="00211D9B"/>
    <w:rsid w:val="00211F3C"/>
    <w:rsid w:val="002120EE"/>
    <w:rsid w:val="002124E0"/>
    <w:rsid w:val="002128D2"/>
    <w:rsid w:val="00212954"/>
    <w:rsid w:val="00212A2E"/>
    <w:rsid w:val="00212CAC"/>
    <w:rsid w:val="00212D43"/>
    <w:rsid w:val="002132F4"/>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1D0"/>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18C"/>
    <w:rsid w:val="002634B5"/>
    <w:rsid w:val="002635BC"/>
    <w:rsid w:val="0026410F"/>
    <w:rsid w:val="00264263"/>
    <w:rsid w:val="00264DEC"/>
    <w:rsid w:val="002651C4"/>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689"/>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BD7"/>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2F7DC0"/>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7F6"/>
    <w:rsid w:val="003218F9"/>
    <w:rsid w:val="00321A6B"/>
    <w:rsid w:val="00321C89"/>
    <w:rsid w:val="00321DA2"/>
    <w:rsid w:val="00321E55"/>
    <w:rsid w:val="003221E1"/>
    <w:rsid w:val="0032281B"/>
    <w:rsid w:val="00323306"/>
    <w:rsid w:val="00323A71"/>
    <w:rsid w:val="00324C9B"/>
    <w:rsid w:val="00324D2E"/>
    <w:rsid w:val="00324E60"/>
    <w:rsid w:val="00324F56"/>
    <w:rsid w:val="003250A8"/>
    <w:rsid w:val="00325312"/>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DA6"/>
    <w:rsid w:val="0038501D"/>
    <w:rsid w:val="00385095"/>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5A0"/>
    <w:rsid w:val="003A75F1"/>
    <w:rsid w:val="003A7966"/>
    <w:rsid w:val="003B030B"/>
    <w:rsid w:val="003B0ABB"/>
    <w:rsid w:val="003B1161"/>
    <w:rsid w:val="003B1788"/>
    <w:rsid w:val="003B2C90"/>
    <w:rsid w:val="003B381F"/>
    <w:rsid w:val="003B425C"/>
    <w:rsid w:val="003B4D48"/>
    <w:rsid w:val="003B53A3"/>
    <w:rsid w:val="003B53EF"/>
    <w:rsid w:val="003B558E"/>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6F3"/>
    <w:rsid w:val="003C20A5"/>
    <w:rsid w:val="003C23B7"/>
    <w:rsid w:val="003C28D3"/>
    <w:rsid w:val="003C2C35"/>
    <w:rsid w:val="003C34F0"/>
    <w:rsid w:val="003C42C7"/>
    <w:rsid w:val="003C4715"/>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1FA3"/>
    <w:rsid w:val="003E2396"/>
    <w:rsid w:val="003E2A36"/>
    <w:rsid w:val="003E3F38"/>
    <w:rsid w:val="003E42DD"/>
    <w:rsid w:val="003E4580"/>
    <w:rsid w:val="003E521B"/>
    <w:rsid w:val="003E5428"/>
    <w:rsid w:val="003E5AD0"/>
    <w:rsid w:val="003E5B0C"/>
    <w:rsid w:val="003E5B29"/>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647"/>
    <w:rsid w:val="00465C7C"/>
    <w:rsid w:val="00465E45"/>
    <w:rsid w:val="00465EB1"/>
    <w:rsid w:val="00465FB1"/>
    <w:rsid w:val="00466292"/>
    <w:rsid w:val="00466649"/>
    <w:rsid w:val="0046714E"/>
    <w:rsid w:val="00467347"/>
    <w:rsid w:val="00467363"/>
    <w:rsid w:val="004673A9"/>
    <w:rsid w:val="004674D2"/>
    <w:rsid w:val="004676CE"/>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7CB"/>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EB9"/>
    <w:rsid w:val="004A64E1"/>
    <w:rsid w:val="004A67FF"/>
    <w:rsid w:val="004A6EBC"/>
    <w:rsid w:val="004A7604"/>
    <w:rsid w:val="004A7854"/>
    <w:rsid w:val="004A7E64"/>
    <w:rsid w:val="004B0582"/>
    <w:rsid w:val="004B1085"/>
    <w:rsid w:val="004B1312"/>
    <w:rsid w:val="004B1CDA"/>
    <w:rsid w:val="004B1F73"/>
    <w:rsid w:val="004B20D2"/>
    <w:rsid w:val="004B2CE0"/>
    <w:rsid w:val="004B3259"/>
    <w:rsid w:val="004B3355"/>
    <w:rsid w:val="004B37EF"/>
    <w:rsid w:val="004B3F34"/>
    <w:rsid w:val="004B475A"/>
    <w:rsid w:val="004B47C7"/>
    <w:rsid w:val="004B529D"/>
    <w:rsid w:val="004B5A20"/>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3F1"/>
    <w:rsid w:val="004F1D7D"/>
    <w:rsid w:val="004F1F16"/>
    <w:rsid w:val="004F2C55"/>
    <w:rsid w:val="004F3191"/>
    <w:rsid w:val="004F33AA"/>
    <w:rsid w:val="004F359C"/>
    <w:rsid w:val="004F3685"/>
    <w:rsid w:val="004F43EA"/>
    <w:rsid w:val="004F47C6"/>
    <w:rsid w:val="004F542A"/>
    <w:rsid w:val="004F5460"/>
    <w:rsid w:val="004F5835"/>
    <w:rsid w:val="004F5F2B"/>
    <w:rsid w:val="004F6DAF"/>
    <w:rsid w:val="004F75CE"/>
    <w:rsid w:val="004F7B4B"/>
    <w:rsid w:val="004F7CE1"/>
    <w:rsid w:val="004F7E22"/>
    <w:rsid w:val="004F7EFB"/>
    <w:rsid w:val="005000CF"/>
    <w:rsid w:val="00500537"/>
    <w:rsid w:val="00500684"/>
    <w:rsid w:val="0050146A"/>
    <w:rsid w:val="00501857"/>
    <w:rsid w:val="005019AD"/>
    <w:rsid w:val="00501CBA"/>
    <w:rsid w:val="00501D7F"/>
    <w:rsid w:val="005021E2"/>
    <w:rsid w:val="00502A5B"/>
    <w:rsid w:val="00502F6A"/>
    <w:rsid w:val="0050360B"/>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5D4"/>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1B"/>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08D"/>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CAB"/>
    <w:rsid w:val="00555E7F"/>
    <w:rsid w:val="005561EB"/>
    <w:rsid w:val="005569D8"/>
    <w:rsid w:val="00556AA8"/>
    <w:rsid w:val="00556BE7"/>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6E69"/>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1C00"/>
    <w:rsid w:val="005E25AA"/>
    <w:rsid w:val="005E2732"/>
    <w:rsid w:val="005E27E4"/>
    <w:rsid w:val="005E2C98"/>
    <w:rsid w:val="005E31D5"/>
    <w:rsid w:val="005E3253"/>
    <w:rsid w:val="005E34A5"/>
    <w:rsid w:val="005E390A"/>
    <w:rsid w:val="005E3AEF"/>
    <w:rsid w:val="005E3D09"/>
    <w:rsid w:val="005E4F2B"/>
    <w:rsid w:val="005E5021"/>
    <w:rsid w:val="005E5281"/>
    <w:rsid w:val="005E58DE"/>
    <w:rsid w:val="005E6613"/>
    <w:rsid w:val="005E6953"/>
    <w:rsid w:val="005E698E"/>
    <w:rsid w:val="005E701C"/>
    <w:rsid w:val="005E778E"/>
    <w:rsid w:val="005E7A9F"/>
    <w:rsid w:val="005E7F0A"/>
    <w:rsid w:val="005F0586"/>
    <w:rsid w:val="005F0E4E"/>
    <w:rsid w:val="005F1906"/>
    <w:rsid w:val="005F1B1A"/>
    <w:rsid w:val="005F1F9D"/>
    <w:rsid w:val="005F2129"/>
    <w:rsid w:val="005F2396"/>
    <w:rsid w:val="005F2596"/>
    <w:rsid w:val="005F30A0"/>
    <w:rsid w:val="005F3814"/>
    <w:rsid w:val="005F3839"/>
    <w:rsid w:val="005F38C1"/>
    <w:rsid w:val="005F38F0"/>
    <w:rsid w:val="005F3E4C"/>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D02"/>
    <w:rsid w:val="00611F34"/>
    <w:rsid w:val="0061255B"/>
    <w:rsid w:val="006125A3"/>
    <w:rsid w:val="006139CC"/>
    <w:rsid w:val="00614CD1"/>
    <w:rsid w:val="00614FCF"/>
    <w:rsid w:val="0061505B"/>
    <w:rsid w:val="0061512E"/>
    <w:rsid w:val="00615825"/>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6AA"/>
    <w:rsid w:val="00656B24"/>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29"/>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31"/>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899"/>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651A"/>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F0B"/>
    <w:rsid w:val="006F63D1"/>
    <w:rsid w:val="006F64A4"/>
    <w:rsid w:val="006F670F"/>
    <w:rsid w:val="006F72B8"/>
    <w:rsid w:val="00700297"/>
    <w:rsid w:val="007003C4"/>
    <w:rsid w:val="007004E7"/>
    <w:rsid w:val="00700503"/>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4554"/>
    <w:rsid w:val="007152C6"/>
    <w:rsid w:val="00715417"/>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0AA"/>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62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1D8"/>
    <w:rsid w:val="0077237F"/>
    <w:rsid w:val="0077288A"/>
    <w:rsid w:val="00772A48"/>
    <w:rsid w:val="00773654"/>
    <w:rsid w:val="007739FC"/>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C4C"/>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C7A"/>
    <w:rsid w:val="007A6EE1"/>
    <w:rsid w:val="007A72CF"/>
    <w:rsid w:val="007A76BA"/>
    <w:rsid w:val="007A77F5"/>
    <w:rsid w:val="007A79C5"/>
    <w:rsid w:val="007A7C00"/>
    <w:rsid w:val="007A7CDC"/>
    <w:rsid w:val="007B038B"/>
    <w:rsid w:val="007B0523"/>
    <w:rsid w:val="007B0745"/>
    <w:rsid w:val="007B0FAA"/>
    <w:rsid w:val="007B11D9"/>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1D8"/>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147"/>
    <w:rsid w:val="008344AB"/>
    <w:rsid w:val="00834643"/>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2CD"/>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4320"/>
    <w:rsid w:val="008644EC"/>
    <w:rsid w:val="00864A8B"/>
    <w:rsid w:val="00864BD9"/>
    <w:rsid w:val="00864D59"/>
    <w:rsid w:val="00865910"/>
    <w:rsid w:val="00865A71"/>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3A2F"/>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2EE6"/>
    <w:rsid w:val="008C375E"/>
    <w:rsid w:val="008C44CD"/>
    <w:rsid w:val="008C4C4D"/>
    <w:rsid w:val="008C53A7"/>
    <w:rsid w:val="008C57DF"/>
    <w:rsid w:val="008C5B1B"/>
    <w:rsid w:val="008C606E"/>
    <w:rsid w:val="008C62C8"/>
    <w:rsid w:val="008C685E"/>
    <w:rsid w:val="008C6EF2"/>
    <w:rsid w:val="008C72ED"/>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2B34"/>
    <w:rsid w:val="008F38A6"/>
    <w:rsid w:val="008F3D34"/>
    <w:rsid w:val="008F4178"/>
    <w:rsid w:val="008F467D"/>
    <w:rsid w:val="008F4992"/>
    <w:rsid w:val="008F4D9C"/>
    <w:rsid w:val="008F4ED2"/>
    <w:rsid w:val="008F52D1"/>
    <w:rsid w:val="008F552A"/>
    <w:rsid w:val="008F5959"/>
    <w:rsid w:val="008F5C53"/>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A98"/>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883"/>
    <w:rsid w:val="00937A13"/>
    <w:rsid w:val="00937AC7"/>
    <w:rsid w:val="00937C3B"/>
    <w:rsid w:val="00937EAA"/>
    <w:rsid w:val="009406AC"/>
    <w:rsid w:val="00941CF9"/>
    <w:rsid w:val="0094203F"/>
    <w:rsid w:val="0094218A"/>
    <w:rsid w:val="009424A0"/>
    <w:rsid w:val="009424E3"/>
    <w:rsid w:val="009429CA"/>
    <w:rsid w:val="00942B6B"/>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4FA5"/>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92B"/>
    <w:rsid w:val="00984E48"/>
    <w:rsid w:val="009857AA"/>
    <w:rsid w:val="00985CEC"/>
    <w:rsid w:val="00985EF7"/>
    <w:rsid w:val="00985F02"/>
    <w:rsid w:val="00985F6E"/>
    <w:rsid w:val="009864B1"/>
    <w:rsid w:val="00986573"/>
    <w:rsid w:val="009867F7"/>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51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859"/>
    <w:rsid w:val="009D4D68"/>
    <w:rsid w:val="009D5107"/>
    <w:rsid w:val="009D544F"/>
    <w:rsid w:val="009D594D"/>
    <w:rsid w:val="009D5976"/>
    <w:rsid w:val="009D698E"/>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BD3"/>
    <w:rsid w:val="009F3421"/>
    <w:rsid w:val="009F36A4"/>
    <w:rsid w:val="009F376A"/>
    <w:rsid w:val="009F3A06"/>
    <w:rsid w:val="009F3C53"/>
    <w:rsid w:val="009F3D84"/>
    <w:rsid w:val="009F404C"/>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1FB5"/>
    <w:rsid w:val="00A2232A"/>
    <w:rsid w:val="00A22A57"/>
    <w:rsid w:val="00A22AC3"/>
    <w:rsid w:val="00A22F6C"/>
    <w:rsid w:val="00A2310A"/>
    <w:rsid w:val="00A23398"/>
    <w:rsid w:val="00A2373A"/>
    <w:rsid w:val="00A2406C"/>
    <w:rsid w:val="00A24226"/>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C9A"/>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6DA"/>
    <w:rsid w:val="00A81A35"/>
    <w:rsid w:val="00A81A85"/>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0CC"/>
    <w:rsid w:val="00A906D4"/>
    <w:rsid w:val="00A90B2D"/>
    <w:rsid w:val="00A90C07"/>
    <w:rsid w:val="00A90CEB"/>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2654"/>
    <w:rsid w:val="00AA33A6"/>
    <w:rsid w:val="00AA4027"/>
    <w:rsid w:val="00AA447E"/>
    <w:rsid w:val="00AA4621"/>
    <w:rsid w:val="00AA57A4"/>
    <w:rsid w:val="00AA59B5"/>
    <w:rsid w:val="00AA665B"/>
    <w:rsid w:val="00AA686C"/>
    <w:rsid w:val="00AA758B"/>
    <w:rsid w:val="00AA7673"/>
    <w:rsid w:val="00AA7819"/>
    <w:rsid w:val="00AA7AFE"/>
    <w:rsid w:val="00AA7FA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2D07"/>
    <w:rsid w:val="00AD32C0"/>
    <w:rsid w:val="00AD3990"/>
    <w:rsid w:val="00AD3B5D"/>
    <w:rsid w:val="00AD3CAD"/>
    <w:rsid w:val="00AD4080"/>
    <w:rsid w:val="00AD413D"/>
    <w:rsid w:val="00AD44B5"/>
    <w:rsid w:val="00AD4D30"/>
    <w:rsid w:val="00AD4F59"/>
    <w:rsid w:val="00AD5332"/>
    <w:rsid w:val="00AD54AB"/>
    <w:rsid w:val="00AD54B8"/>
    <w:rsid w:val="00AD54E2"/>
    <w:rsid w:val="00AD5552"/>
    <w:rsid w:val="00AD59C8"/>
    <w:rsid w:val="00AD5C09"/>
    <w:rsid w:val="00AD5C60"/>
    <w:rsid w:val="00AD63F6"/>
    <w:rsid w:val="00AD65DB"/>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510"/>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1E54"/>
    <w:rsid w:val="00B61E62"/>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4DC"/>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B77"/>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B"/>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4C0B"/>
    <w:rsid w:val="00C150C6"/>
    <w:rsid w:val="00C15350"/>
    <w:rsid w:val="00C15728"/>
    <w:rsid w:val="00C15C40"/>
    <w:rsid w:val="00C15EDB"/>
    <w:rsid w:val="00C1675B"/>
    <w:rsid w:val="00C16906"/>
    <w:rsid w:val="00C16C4F"/>
    <w:rsid w:val="00C1770D"/>
    <w:rsid w:val="00C17FCF"/>
    <w:rsid w:val="00C20531"/>
    <w:rsid w:val="00C20BEA"/>
    <w:rsid w:val="00C20C7C"/>
    <w:rsid w:val="00C21016"/>
    <w:rsid w:val="00C21368"/>
    <w:rsid w:val="00C21D22"/>
    <w:rsid w:val="00C2255D"/>
    <w:rsid w:val="00C22776"/>
    <w:rsid w:val="00C22A7E"/>
    <w:rsid w:val="00C22B9D"/>
    <w:rsid w:val="00C23068"/>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39A5"/>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5AD"/>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CB0"/>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544"/>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0E11"/>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177"/>
    <w:rsid w:val="00D37204"/>
    <w:rsid w:val="00D37AD5"/>
    <w:rsid w:val="00D37DC4"/>
    <w:rsid w:val="00D4006C"/>
    <w:rsid w:val="00D40835"/>
    <w:rsid w:val="00D41349"/>
    <w:rsid w:val="00D41A12"/>
    <w:rsid w:val="00D42DE5"/>
    <w:rsid w:val="00D42E5B"/>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3695"/>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6C91"/>
    <w:rsid w:val="00DD75DD"/>
    <w:rsid w:val="00DD78CA"/>
    <w:rsid w:val="00DE0C19"/>
    <w:rsid w:val="00DE0D40"/>
    <w:rsid w:val="00DE16C2"/>
    <w:rsid w:val="00DE1FBC"/>
    <w:rsid w:val="00DE20BB"/>
    <w:rsid w:val="00DE22B5"/>
    <w:rsid w:val="00DE259A"/>
    <w:rsid w:val="00DE25D7"/>
    <w:rsid w:val="00DE3035"/>
    <w:rsid w:val="00DE335D"/>
    <w:rsid w:val="00DE3BA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0BE4"/>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2D15"/>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58D5"/>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AFE"/>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559"/>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88"/>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962"/>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6A0"/>
    <w:rsid w:val="00E91837"/>
    <w:rsid w:val="00E91B8A"/>
    <w:rsid w:val="00E9267D"/>
    <w:rsid w:val="00E92763"/>
    <w:rsid w:val="00E92DA1"/>
    <w:rsid w:val="00E92E49"/>
    <w:rsid w:val="00E93184"/>
    <w:rsid w:val="00E9392F"/>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DE7"/>
    <w:rsid w:val="00EB5EEA"/>
    <w:rsid w:val="00EB6399"/>
    <w:rsid w:val="00EB6B73"/>
    <w:rsid w:val="00EB6FAC"/>
    <w:rsid w:val="00EB7013"/>
    <w:rsid w:val="00EB763C"/>
    <w:rsid w:val="00EB7EBC"/>
    <w:rsid w:val="00EC0140"/>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7C4"/>
    <w:rsid w:val="00EC59EB"/>
    <w:rsid w:val="00EC5AB8"/>
    <w:rsid w:val="00EC5E19"/>
    <w:rsid w:val="00EC63C2"/>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57F"/>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4F91"/>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D72"/>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397"/>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26D"/>
    <w:rsid w:val="00FD6325"/>
    <w:rsid w:val="00FD69BA"/>
    <w:rsid w:val="00FD6C26"/>
    <w:rsid w:val="00FE002E"/>
    <w:rsid w:val="00FE089B"/>
    <w:rsid w:val="00FE1696"/>
    <w:rsid w:val="00FE1943"/>
    <w:rsid w:val="00FE1AA0"/>
    <w:rsid w:val="00FE2022"/>
    <w:rsid w:val="00FE2AF4"/>
    <w:rsid w:val="00FE3897"/>
    <w:rsid w:val="00FE3AFA"/>
    <w:rsid w:val="00FE3E38"/>
    <w:rsid w:val="00FE43CE"/>
    <w:rsid w:val="00FE47A4"/>
    <w:rsid w:val="00FE4831"/>
    <w:rsid w:val="00FE50B0"/>
    <w:rsid w:val="00FE5148"/>
    <w:rsid w:val="00FE55F1"/>
    <w:rsid w:val="00FE6313"/>
    <w:rsid w:val="00FE68E2"/>
    <w:rsid w:val="00FE6A75"/>
    <w:rsid w:val="00FE6B28"/>
    <w:rsid w:val="00FE70A3"/>
    <w:rsid w:val="00FE7317"/>
    <w:rsid w:val="00FE78AD"/>
    <w:rsid w:val="00FE7C7C"/>
    <w:rsid w:val="00FF0687"/>
    <w:rsid w:val="00FF076B"/>
    <w:rsid w:val="00FF0779"/>
    <w:rsid w:val="00FF0F06"/>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753E468B-DCFD-4330-8AC6-FE24A6CEC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440</TotalTime>
  <Pages>5</Pages>
  <Words>2327</Words>
  <Characters>13268</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Reduced Maximum UE Bandwidth</vt:lpstr>
      <vt:lpstr>    Initial DL BWP</vt:lpstr>
      <vt:lpstr>    Initial UL BWP</vt:lpstr>
      <vt:lpstr>    Non-Initial DL/UL BWP</vt:lpstr>
      <vt:lpstr>    BWP Switching</vt:lpstr>
      <vt:lpstr>Conclusions</vt:lpstr>
      <vt:lpstr>References</vt:lpstr>
    </vt:vector>
  </TitlesOfParts>
  <Company>Nokia Siemens Networks</Company>
  <LinksUpToDate>false</LinksUpToDate>
  <CharactersWithSpaces>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45</cp:revision>
  <cp:lastPrinted>2019-04-30T02:45:00Z</cp:lastPrinted>
  <dcterms:created xsi:type="dcterms:W3CDTF">2021-04-06T15:11:00Z</dcterms:created>
  <dcterms:modified xsi:type="dcterms:W3CDTF">2021-05-11T14:48:00Z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