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w:t>
            </w:r>
            <w:proofErr w:type="gramStart"/>
            <w:r>
              <w:rPr>
                <w:rFonts w:ascii="Arial" w:hAnsi="Arial" w:cs="Arial"/>
                <w:bCs/>
                <w:sz w:val="18"/>
                <w:szCs w:val="20"/>
              </w:rPr>
              <w:t>similar to</w:t>
            </w:r>
            <w:proofErr w:type="gramEnd"/>
            <w:r>
              <w:rPr>
                <w:rFonts w:ascii="Arial" w:hAnsi="Arial" w:cs="Arial"/>
                <w:bCs/>
                <w:sz w:val="18"/>
                <w:szCs w:val="20"/>
              </w:rPr>
              <w:t xml:space="preserve">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w:t>
            </w:r>
            <w:proofErr w:type="gramStart"/>
            <w:r>
              <w:rPr>
                <w:rFonts w:ascii="Arial" w:hAnsi="Arial" w:cs="Arial"/>
                <w:bCs/>
                <w:color w:val="0070C0"/>
                <w:sz w:val="18"/>
                <w:szCs w:val="20"/>
              </w:rPr>
              <w:t>there’s</w:t>
            </w:r>
            <w:proofErr w:type="gramEnd"/>
            <w:r>
              <w:rPr>
                <w:rFonts w:ascii="Arial" w:hAnsi="Arial" w:cs="Arial"/>
                <w:bCs/>
                <w:color w:val="0070C0"/>
                <w:sz w:val="18"/>
                <w:szCs w:val="20"/>
              </w:rPr>
              <w:t xml:space="preserve">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w:t>
            </w:r>
            <w:proofErr w:type="gramStart"/>
            <w:r>
              <w:rPr>
                <w:rFonts w:ascii="Arial" w:hAnsi="Arial" w:cs="Arial"/>
                <w:bCs/>
                <w:sz w:val="18"/>
                <w:szCs w:val="20"/>
              </w:rPr>
              <w:t>So</w:t>
            </w:r>
            <w:proofErr w:type="gramEnd"/>
            <w:r>
              <w:rPr>
                <w:rFonts w:ascii="Arial" w:hAnsi="Arial" w:cs="Arial"/>
                <w:bCs/>
                <w:sz w:val="18"/>
                <w:szCs w:val="20"/>
              </w:rPr>
              <w:t xml:space="preserve">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w:t>
            </w:r>
            <w:proofErr w:type="gramStart"/>
            <w:r>
              <w:rPr>
                <w:rFonts w:ascii="Arial" w:hAnsi="Arial" w:cs="Arial"/>
                <w:bCs/>
                <w:sz w:val="18"/>
                <w:szCs w:val="20"/>
              </w:rPr>
              <w:t>it’s</w:t>
            </w:r>
            <w:proofErr w:type="gramEnd"/>
            <w:r>
              <w:rPr>
                <w:rFonts w:ascii="Arial" w:hAnsi="Arial" w:cs="Arial"/>
                <w:bCs/>
                <w:sz w:val="18"/>
                <w:szCs w:val="20"/>
              </w:rPr>
              <w:t xml:space="preserve">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w:t>
            </w:r>
            <w:proofErr w:type="gramStart"/>
            <w:r>
              <w:rPr>
                <w:rFonts w:ascii="Arial" w:hAnsi="Arial" w:cs="Arial"/>
                <w:bCs/>
                <w:sz w:val="18"/>
                <w:szCs w:val="20"/>
              </w:rPr>
              <w:t>didn’t</w:t>
            </w:r>
            <w:proofErr w:type="gramEnd"/>
            <w:r>
              <w:rPr>
                <w:rFonts w:ascii="Arial" w:hAnsi="Arial" w:cs="Arial"/>
                <w:bCs/>
                <w:sz w:val="18"/>
                <w:szCs w:val="20"/>
              </w:rPr>
              <w:t xml:space="preserve"> see issue with applying it to 52.6 to 71 GHz (actually we didn’t expect much work to be done for supporting Rel-17 BM). If there are issues identified already that Rel-17 BM is not applicable for 52.6 to 71 GHz, </w:t>
            </w:r>
            <w:proofErr w:type="gramStart"/>
            <w:r>
              <w:rPr>
                <w:rFonts w:ascii="Arial" w:hAnsi="Arial" w:cs="Arial"/>
                <w:bCs/>
                <w:sz w:val="18"/>
                <w:szCs w:val="20"/>
              </w:rPr>
              <w:t>we’d</w:t>
            </w:r>
            <w:proofErr w:type="gramEnd"/>
            <w:r>
              <w:rPr>
                <w:rFonts w:ascii="Arial" w:hAnsi="Arial" w:cs="Arial"/>
                <w:bCs/>
                <w:sz w:val="18"/>
                <w:szCs w:val="20"/>
              </w:rPr>
              <w:t xml:space="preserve">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w:t>
            </w:r>
            <w:proofErr w:type="gramStart"/>
            <w:r>
              <w:rPr>
                <w:rFonts w:ascii="Arial" w:hAnsi="Arial" w:cs="Arial"/>
                <w:bCs/>
                <w:color w:val="0070C0"/>
                <w:sz w:val="18"/>
                <w:szCs w:val="20"/>
              </w:rPr>
              <w:t>don’t</w:t>
            </w:r>
            <w:proofErr w:type="gramEnd"/>
            <w:r>
              <w:rPr>
                <w:rFonts w:ascii="Arial" w:hAnsi="Arial" w:cs="Arial"/>
                <w:bCs/>
                <w:color w:val="0070C0"/>
                <w:sz w:val="18"/>
                <w:szCs w:val="20"/>
              </w:rPr>
              <w:t xml:space="preserve">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w:t>
            </w:r>
            <w:proofErr w:type="gramStart"/>
            <w:r>
              <w:rPr>
                <w:rFonts w:ascii="Arial" w:hAnsi="Arial" w:cs="Arial"/>
                <w:bCs/>
                <w:sz w:val="18"/>
                <w:szCs w:val="20"/>
              </w:rPr>
              <w:t>more or less mature</w:t>
            </w:r>
            <w:proofErr w:type="gramEnd"/>
            <w:r>
              <w:rPr>
                <w:rFonts w:ascii="Arial" w:hAnsi="Arial" w:cs="Arial"/>
                <w:bCs/>
                <w:sz w:val="18"/>
                <w:szCs w:val="20"/>
              </w:rPr>
              <w:t>,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w:t>
            </w:r>
            <w:proofErr w:type="gramStart"/>
            <w:r>
              <w:rPr>
                <w:rFonts w:ascii="Arial" w:hAnsi="Arial" w:cs="Arial"/>
                <w:bCs/>
                <w:color w:val="0070C0"/>
                <w:sz w:val="18"/>
                <w:szCs w:val="20"/>
              </w:rPr>
              <w:t>don’t</w:t>
            </w:r>
            <w:proofErr w:type="gramEnd"/>
            <w:r>
              <w:rPr>
                <w:rFonts w:ascii="Arial" w:hAnsi="Arial" w:cs="Arial"/>
                <w:bCs/>
                <w:color w:val="0070C0"/>
                <w:sz w:val="18"/>
                <w:szCs w:val="20"/>
              </w:rPr>
              <w:t xml:space="preserve">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xml:space="preserve">), study, and specify if needed, potential enhancement for shared spectrum </w:t>
            </w:r>
            <w:proofErr w:type="gramStart"/>
            <w:r>
              <w:rPr>
                <w:color w:val="0070C0"/>
                <w:szCs w:val="20"/>
                <w:lang w:eastAsia="ja-JP"/>
              </w:rPr>
              <w:t>operation</w:t>
            </w:r>
            <w:proofErr w:type="gramEnd"/>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 xml:space="preserve">Study which </w:t>
            </w:r>
            <w:proofErr w:type="gramStart"/>
            <w:r>
              <w:rPr>
                <w:color w:val="0070C0"/>
                <w:szCs w:val="20"/>
                <w:highlight w:val="yellow"/>
                <w:lang w:eastAsia="ja-JP"/>
              </w:rPr>
              <w:t>beam</w:t>
            </w:r>
            <w:proofErr w:type="gramEnd"/>
            <w:r>
              <w:rPr>
                <w:color w:val="0070C0"/>
                <w:szCs w:val="20"/>
                <w:highlight w:val="yellow"/>
                <w:lang w:eastAsia="ja-JP"/>
              </w:rPr>
              <w:t xml:space="preserve">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 xml:space="preserve">We </w:t>
            </w:r>
            <w:proofErr w:type="gramStart"/>
            <w:r>
              <w:rPr>
                <w:rFonts w:ascii="Arial" w:hAnsi="Arial" w:cs="Arial"/>
                <w:bCs/>
                <w:sz w:val="18"/>
                <w:szCs w:val="20"/>
              </w:rPr>
              <w:t>don’t</w:t>
            </w:r>
            <w:proofErr w:type="gramEnd"/>
            <w:r>
              <w:rPr>
                <w:rFonts w:ascii="Arial" w:hAnsi="Arial" w:cs="Arial"/>
                <w:bCs/>
                <w:sz w:val="18"/>
                <w:szCs w:val="20"/>
              </w:rPr>
              <w:t xml:space="preserve"> think this should be discussed. We </w:t>
            </w:r>
            <w:proofErr w:type="gramStart"/>
            <w:r>
              <w:rPr>
                <w:rFonts w:ascii="Arial" w:hAnsi="Arial" w:cs="Arial"/>
                <w:bCs/>
                <w:sz w:val="18"/>
                <w:szCs w:val="20"/>
              </w:rPr>
              <w:t>don’t</w:t>
            </w:r>
            <w:proofErr w:type="gramEnd"/>
            <w:r>
              <w:rPr>
                <w:rFonts w:ascii="Arial" w:hAnsi="Arial" w:cs="Arial"/>
                <w:bCs/>
                <w:sz w:val="18"/>
                <w:szCs w:val="20"/>
              </w:rPr>
              <w:t xml:space="preserve">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xml:space="preserve">), study, and specify if needed, potential enhancement for shared spectrum </w:t>
            </w:r>
            <w:proofErr w:type="gramStart"/>
            <w:r>
              <w:rPr>
                <w:color w:val="0070C0"/>
                <w:szCs w:val="20"/>
                <w:lang w:eastAsia="ja-JP"/>
              </w:rPr>
              <w:t>operation</w:t>
            </w:r>
            <w:proofErr w:type="gramEnd"/>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 xml:space="preserve">Study which </w:t>
            </w:r>
            <w:proofErr w:type="gramStart"/>
            <w:r>
              <w:rPr>
                <w:color w:val="0070C0"/>
                <w:szCs w:val="20"/>
                <w:highlight w:val="yellow"/>
                <w:lang w:eastAsia="ja-JP"/>
              </w:rPr>
              <w:t>beam</w:t>
            </w:r>
            <w:proofErr w:type="gramEnd"/>
            <w:r>
              <w:rPr>
                <w:color w:val="0070C0"/>
                <w:szCs w:val="20"/>
                <w:highlight w:val="yellow"/>
                <w:lang w:eastAsia="ja-JP"/>
              </w:rPr>
              <w:t xml:space="preserve">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 xml:space="preserve">We support starting with Rel-15/16 and subsequently considering and adapting potential enhancements to be developed in Rel-17; focusing first on enablers for beam management in 52.6-71 GHz, </w:t>
            </w:r>
            <w:proofErr w:type="gramStart"/>
            <w:r>
              <w:rPr>
                <w:rFonts w:ascii="Arial" w:hAnsi="Arial" w:cs="Arial"/>
                <w:bCs/>
                <w:sz w:val="18"/>
                <w:szCs w:val="20"/>
              </w:rPr>
              <w:t>e.g.</w:t>
            </w:r>
            <w:proofErr w:type="gramEnd"/>
            <w:r>
              <w:rPr>
                <w:rFonts w:ascii="Arial" w:hAnsi="Arial" w:cs="Arial"/>
                <w:bCs/>
                <w:sz w:val="18"/>
                <w:szCs w:val="20"/>
              </w:rPr>
              <w:t xml:space="preserve">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 xml:space="preserve">Summary of Views on Supported Timings Associated with Beam-based </w:t>
      </w:r>
      <w:proofErr w:type="gramStart"/>
      <w:r>
        <w:rPr>
          <w:rFonts w:cs="Arial"/>
          <w:b/>
          <w:sz w:val="32"/>
          <w:szCs w:val="32"/>
        </w:rPr>
        <w:t>Operation</w:t>
      </w:r>
      <w:proofErr w:type="gramEnd"/>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 xml:space="preserve">General observations/proposals on supported timings associated with beam-based </w:t>
      </w:r>
      <w:proofErr w:type="gramStart"/>
      <w:r>
        <w:t>operation</w:t>
      </w:r>
      <w:proofErr w:type="gramEnd"/>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w:t>
      </w:r>
      <w:proofErr w:type="gramStart"/>
      <w:r>
        <w:t>channels</w:t>
      </w:r>
      <w:proofErr w:type="gramEnd"/>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w:t>
      </w:r>
      <w:proofErr w:type="gramStart"/>
      <w:r>
        <w:rPr>
          <w:rFonts w:ascii="Arial" w:hAnsi="Arial" w:cs="Arial"/>
          <w:szCs w:val="20"/>
        </w:rPr>
        <w:t>gap  might</w:t>
      </w:r>
      <w:proofErr w:type="gramEnd"/>
      <w:r>
        <w:rPr>
          <w:rFonts w:ascii="Arial" w:hAnsi="Arial" w:cs="Arial"/>
          <w:szCs w:val="20"/>
        </w:rPr>
        <w:t xml:space="preserve">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Option 1: In a half-frame, any two candidate SSBs are discontinuous in the time </w:t>
      </w:r>
      <w:proofErr w:type="gramStart"/>
      <w:r>
        <w:rPr>
          <w:rFonts w:ascii="Arial" w:hAnsi="Arial" w:cs="Arial"/>
          <w:szCs w:val="20"/>
        </w:rPr>
        <w:t>domain</w:t>
      </w:r>
      <w:proofErr w:type="gramEnd"/>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 xml:space="preserve">Option 1-1: SSB pattern with SCS 480/960 kHz can adopt the existing pattern of Case A and Case C in one or two slots defined in Rel-15 </w:t>
      </w:r>
      <w:proofErr w:type="gramStart"/>
      <w:r>
        <w:rPr>
          <w:rFonts w:ascii="Arial" w:hAnsi="Arial" w:cs="Arial"/>
          <w:szCs w:val="20"/>
        </w:rPr>
        <w:t>NR</w:t>
      </w:r>
      <w:proofErr w:type="gramEnd"/>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Option 2: Multiple adjacent candidate SSBs are defined to have a same SSB index or QCL </w:t>
      </w:r>
      <w:proofErr w:type="gramStart"/>
      <w:r>
        <w:rPr>
          <w:rFonts w:ascii="Arial" w:hAnsi="Arial" w:cs="Arial"/>
          <w:szCs w:val="20"/>
        </w:rPr>
        <w:t>assumption</w:t>
      </w:r>
      <w:proofErr w:type="gramEnd"/>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w:t>
      </w:r>
      <w:proofErr w:type="gramStart"/>
      <w:r>
        <w:t>SCSs</w:t>
      </w:r>
      <w:proofErr w:type="gramEnd"/>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 xml:space="preserve">Supported release timings associated with beam-based </w:t>
            </w:r>
            <w:proofErr w:type="gramStart"/>
            <w:r>
              <w:rPr>
                <w:rFonts w:ascii="Arial" w:hAnsi="Arial" w:cs="Arial"/>
                <w:sz w:val="18"/>
                <w:szCs w:val="20"/>
              </w:rPr>
              <w:t>operation</w:t>
            </w:r>
            <w:proofErr w:type="gramEnd"/>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Additional beam switching time delay </w:t>
            </w:r>
            <w:proofErr w:type="gramStart"/>
            <w:r>
              <w:rPr>
                <w:rFonts w:ascii="Arial" w:hAnsi="Arial" w:cs="Arial"/>
                <w:bCs/>
                <w:sz w:val="18"/>
                <w:szCs w:val="20"/>
              </w:rPr>
              <w:t>d</w:t>
            </w:r>
            <w:proofErr w:type="gramEnd"/>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w:t>
            </w:r>
            <w:proofErr w:type="gramStart"/>
            <w:r>
              <w:rPr>
                <w:rFonts w:ascii="Arial" w:hAnsi="Arial" w:cs="Arial"/>
                <w:bCs/>
                <w:sz w:val="18"/>
                <w:szCs w:val="20"/>
              </w:rPr>
              <w:t>offset</w:t>
            </w:r>
            <w:proofErr w:type="gramEnd"/>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w:t>
            </w:r>
            <w:proofErr w:type="gramStart"/>
            <w:r>
              <w:rPr>
                <w:rFonts w:ascii="Arial" w:hAnsi="Arial" w:cs="Arial"/>
                <w:bCs/>
                <w:sz w:val="18"/>
                <w:szCs w:val="20"/>
              </w:rPr>
              <w:t>channels</w:t>
            </w:r>
            <w:proofErr w:type="gramEnd"/>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w:t>
        </w:r>
        <w:proofErr w:type="gramStart"/>
        <w:r>
          <w:rPr>
            <w:rFonts w:ascii="Arial" w:hAnsi="Arial" w:cs="Arial"/>
            <w:szCs w:val="20"/>
          </w:rPr>
          <w:t>e.g.</w:t>
        </w:r>
        <w:proofErr w:type="gramEnd"/>
        <w:r>
          <w:rPr>
            <w:rFonts w:ascii="Arial" w:hAnsi="Arial" w:cs="Arial"/>
            <w:szCs w:val="20"/>
          </w:rPr>
          <w:t xml:space="preserve">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w:t>
      </w:r>
      <w:proofErr w:type="gramStart"/>
      <w:r>
        <w:rPr>
          <w:rFonts w:ascii="Arial" w:hAnsi="Arial" w:cs="Arial"/>
          <w:szCs w:val="20"/>
        </w:rPr>
        <w:t>channels</w:t>
      </w:r>
      <w:proofErr w:type="gramEnd"/>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w:t>
      </w:r>
      <w:proofErr w:type="gramStart"/>
      <w:r>
        <w:rPr>
          <w:rFonts w:ascii="Arial" w:hAnsi="Arial" w:cs="Arial"/>
          <w:szCs w:val="20"/>
        </w:rPr>
        <w:t>e</w:t>
      </w:r>
      <w:proofErr w:type="gramEnd"/>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lastRenderedPageBreak/>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w:t>
            </w:r>
            <w:proofErr w:type="gramStart"/>
            <w:r>
              <w:rPr>
                <w:rFonts w:ascii="Arial" w:hAnsi="Arial" w:cs="Arial"/>
                <w:szCs w:val="20"/>
              </w:rPr>
              <w:t>channels</w:t>
            </w:r>
            <w:proofErr w:type="gramEnd"/>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w:t>
            </w:r>
            <w:proofErr w:type="gramStart"/>
            <w:r>
              <w:rPr>
                <w:rFonts w:ascii="Arial" w:hAnsi="Arial" w:cs="Arial"/>
                <w:color w:val="FF0000"/>
                <w:szCs w:val="20"/>
              </w:rPr>
              <w:t>e.g.</w:t>
            </w:r>
            <w:proofErr w:type="gramEnd"/>
            <w:r>
              <w:rPr>
                <w:rFonts w:ascii="Arial" w:hAnsi="Arial" w:cs="Arial"/>
                <w:color w:val="FF0000"/>
                <w:szCs w:val="20"/>
              </w:rPr>
              <w:t xml:space="preserve">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w:t>
            </w:r>
            <w:proofErr w:type="gramStart"/>
            <w:r>
              <w:rPr>
                <w:rFonts w:ascii="Arial" w:hAnsi="Arial" w:cs="Arial"/>
                <w:szCs w:val="20"/>
              </w:rPr>
              <w:t>e</w:t>
            </w:r>
            <w:proofErr w:type="gramEnd"/>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w:t>
            </w:r>
            <w:proofErr w:type="gramStart"/>
            <w:r>
              <w:rPr>
                <w:rFonts w:ascii="Arial" w:hAnsi="Arial" w:cs="Arial"/>
                <w:bCs/>
                <w:sz w:val="18"/>
                <w:szCs w:val="20"/>
              </w:rPr>
              <w:t>that’s</w:t>
            </w:r>
            <w:proofErr w:type="gramEnd"/>
            <w:r>
              <w:rPr>
                <w:rFonts w:ascii="Arial" w:hAnsi="Arial" w:cs="Arial"/>
                <w:bCs/>
                <w:sz w:val="18"/>
                <w:szCs w:val="20"/>
              </w:rPr>
              <w:t xml:space="preserve">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w:t>
            </w:r>
            <w:proofErr w:type="gramStart"/>
            <w:r>
              <w:rPr>
                <w:rFonts w:ascii="Arial" w:hAnsi="Arial" w:cs="Arial"/>
                <w:szCs w:val="20"/>
              </w:rPr>
              <w:t>channels</w:t>
            </w:r>
            <w:proofErr w:type="gramEnd"/>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w:t>
            </w:r>
            <w:proofErr w:type="gramStart"/>
            <w:r>
              <w:rPr>
                <w:rFonts w:ascii="Arial" w:eastAsia="Malgun Gothic" w:hAnsi="Arial" w:cs="Arial"/>
                <w:bCs/>
                <w:sz w:val="18"/>
                <w:szCs w:val="20"/>
              </w:rPr>
              <w:t>to add</w:t>
            </w:r>
            <w:proofErr w:type="gramEnd"/>
            <w:r>
              <w:rPr>
                <w:rFonts w:ascii="Arial" w:eastAsia="Malgun Gothic" w:hAnsi="Arial" w:cs="Arial"/>
                <w:bCs/>
                <w:sz w:val="18"/>
                <w:szCs w:val="20"/>
              </w:rPr>
              <w:t xml:space="preserve">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w:t>
            </w:r>
            <w:proofErr w:type="gramStart"/>
            <w:r>
              <w:rPr>
                <w:rFonts w:ascii="Arial" w:hAnsi="Arial" w:cs="Arial"/>
                <w:bCs/>
                <w:color w:val="0070C0"/>
                <w:sz w:val="18"/>
                <w:szCs w:val="20"/>
              </w:rPr>
              <w:t>Let’s</w:t>
            </w:r>
            <w:proofErr w:type="gramEnd"/>
            <w:r>
              <w:rPr>
                <w:rFonts w:ascii="Arial" w:hAnsi="Arial" w:cs="Arial"/>
                <w:bCs/>
                <w:color w:val="0070C0"/>
                <w:sz w:val="18"/>
                <w:szCs w:val="20"/>
              </w:rPr>
              <w:t xml:space="preserve">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w:t>
            </w:r>
            <w:proofErr w:type="gramStart"/>
            <w:r>
              <w:rPr>
                <w:rFonts w:ascii="Arial" w:eastAsia="SimSun" w:hAnsi="Arial" w:cs="Arial" w:hint="eastAsia"/>
                <w:bCs/>
                <w:szCs w:val="20"/>
                <w:lang w:eastAsia="zh"/>
              </w:rPr>
              <w:t>e.g.</w:t>
            </w:r>
            <w:proofErr w:type="gramEnd"/>
            <w:r>
              <w:rPr>
                <w:rFonts w:ascii="Arial" w:eastAsia="SimSun" w:hAnsi="Arial" w:cs="Arial" w:hint="eastAsia"/>
                <w:bCs/>
                <w:szCs w:val="20"/>
                <w:lang w:eastAsia="zh"/>
              </w:rPr>
              <w:t xml:space="preserve">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w:t>
            </w:r>
            <w:proofErr w:type="gramStart"/>
            <w:r>
              <w:rPr>
                <w:rStyle w:val="normaltextrun"/>
                <w:rFonts w:ascii="Arial" w:hAnsi="Arial" w:cs="Arial"/>
              </w:rPr>
              <w:t>channels</w:t>
            </w:r>
            <w:proofErr w:type="gramEnd"/>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proofErr w:type="gramStart"/>
      <w:r>
        <w:rPr>
          <w:rFonts w:ascii="Times" w:eastAsia="Batang" w:hAnsi="Times" w:cs="Times New Roman"/>
        </w:rPr>
        <w:t>beamReportTiming</w:t>
      </w:r>
      <w:proofErr w:type="spellEnd"/>
      <w:proofErr w:type="gram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 xml:space="preserve">ing time delay </w:t>
        </w:r>
        <w:proofErr w:type="gramStart"/>
        <w:r>
          <w:rPr>
            <w:rFonts w:ascii="Arial" w:hAnsi="Arial" w:cs="Arial"/>
          </w:rPr>
          <w:t>d</w:t>
        </w:r>
      </w:ins>
      <w:proofErr w:type="gramEnd"/>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w:t>
        </w:r>
        <w:proofErr w:type="gramStart"/>
        <w:r>
          <w:rPr>
            <w:rFonts w:ascii="Arial" w:hAnsi="Arial" w:cs="Arial"/>
          </w:rPr>
          <w:t>numerologies</w:t>
        </w:r>
      </w:ins>
      <w:proofErr w:type="gramEnd"/>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 xml:space="preserve">Study should account for inputs from </w:t>
        </w:r>
        <w:proofErr w:type="gramStart"/>
        <w:r>
          <w:rPr>
            <w:rFonts w:ascii="Arial" w:hAnsi="Arial" w:cs="Arial"/>
          </w:rPr>
          <w:t>RAN4</w:t>
        </w:r>
      </w:ins>
      <w:proofErr w:type="gramEnd"/>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w:t>
            </w:r>
            <w:proofErr w:type="gramStart"/>
            <w:r>
              <w:rPr>
                <w:rStyle w:val="normaltextrun"/>
                <w:color w:val="0070C0"/>
                <w:sz w:val="18"/>
                <w:szCs w:val="18"/>
              </w:rPr>
              <w:t>don’t</w:t>
            </w:r>
            <w:proofErr w:type="gramEnd"/>
            <w:r>
              <w:rPr>
                <w:rStyle w:val="normaltextrun"/>
                <w:color w:val="0070C0"/>
                <w:sz w:val="18"/>
                <w:szCs w:val="18"/>
              </w:rPr>
              <w:t xml:space="preserve">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 xml:space="preserve">Study whether/how to introduce a beam switching time gap between signals/channels for 480/960 kHz </w:t>
            </w:r>
            <w:proofErr w:type="gramStart"/>
            <w:r>
              <w:rPr>
                <w:rStyle w:val="normaltextrun"/>
                <w:sz w:val="18"/>
                <w:szCs w:val="18"/>
              </w:rPr>
              <w:t>SCS</w:t>
            </w:r>
            <w:proofErr w:type="gramEnd"/>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w:t>
            </w:r>
            <w:proofErr w:type="gramStart"/>
            <w:r>
              <w:rPr>
                <w:rStyle w:val="normaltextrun"/>
                <w:rFonts w:ascii="Arial" w:hAnsi="Arial" w:cs="Arial"/>
                <w:color w:val="FF0000"/>
                <w:sz w:val="18"/>
                <w:szCs w:val="18"/>
              </w:rPr>
              <w:t>channels</w:t>
            </w:r>
            <w:proofErr w:type="gramEnd"/>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w:t>
            </w:r>
            <w:proofErr w:type="gramStart"/>
            <w:r>
              <w:rPr>
                <w:rStyle w:val="normaltextrun"/>
                <w:rFonts w:ascii="Arial" w:hAnsi="Arial" w:cs="Arial"/>
                <w:sz w:val="18"/>
                <w:szCs w:val="18"/>
              </w:rPr>
              <w:t>more or less self-explanatory</w:t>
            </w:r>
            <w:proofErr w:type="gramEnd"/>
            <w:r>
              <w:rPr>
                <w:rStyle w:val="normaltextrun"/>
                <w:rFonts w:ascii="Arial" w:hAnsi="Arial" w:cs="Arial"/>
                <w:sz w:val="18"/>
                <w:szCs w:val="18"/>
              </w:rPr>
              <w:t xml:space="preserve">,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w:t>
            </w:r>
            <w:proofErr w:type="gramStart"/>
            <w:r>
              <w:rPr>
                <w:rStyle w:val="normaltextrun"/>
                <w:color w:val="0070C0"/>
                <w:sz w:val="18"/>
                <w:szCs w:val="18"/>
              </w:rPr>
              <w:t>there’s</w:t>
            </w:r>
            <w:proofErr w:type="gramEnd"/>
            <w:r>
              <w:rPr>
                <w:rStyle w:val="normaltextrun"/>
                <w:color w:val="0070C0"/>
                <w:sz w:val="18"/>
                <w:szCs w:val="18"/>
              </w:rPr>
              <w:t xml:space="preserve">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are OK with the updated descriptions.  Our understanding is that RAN4 would study and define the beam switching delay.    We like to clarify “Additional beam switching time delay </w:t>
            </w:r>
            <w:proofErr w:type="gramStart"/>
            <w:r>
              <w:rPr>
                <w:rStyle w:val="normaltextrun"/>
                <w:rFonts w:ascii="Arial" w:hAnsi="Arial" w:cs="Arial"/>
                <w:sz w:val="18"/>
                <w:szCs w:val="18"/>
              </w:rPr>
              <w:t>d</w:t>
            </w:r>
            <w:proofErr w:type="gramEnd"/>
            <w:r>
              <w:rPr>
                <w:rStyle w:val="normaltextrun"/>
                <w:rFonts w:ascii="Arial" w:hAnsi="Arial" w:cs="Arial"/>
                <w:sz w:val="18"/>
                <w:szCs w:val="18"/>
              </w:rPr>
              <w:t>”</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w:t>
            </w:r>
            <w:proofErr w:type="gramStart"/>
            <w:r>
              <w:rPr>
                <w:rStyle w:val="normaltextrun"/>
                <w:rFonts w:ascii="Arial" w:eastAsia="SimSun" w:hAnsi="Arial" w:cs="Arial"/>
                <w:sz w:val="18"/>
                <w:szCs w:val="18"/>
              </w:rPr>
              <w:t>e.g.</w:t>
            </w:r>
            <w:proofErr w:type="gramEnd"/>
            <w:r>
              <w:rPr>
                <w:rStyle w:val="normaltextrun"/>
                <w:rFonts w:ascii="Arial" w:eastAsia="SimSun" w:hAnsi="Arial" w:cs="Arial"/>
                <w:sz w:val="18"/>
                <w:szCs w:val="18"/>
              </w:rPr>
              <w:t xml:space="preserve">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proofErr w:type="gramStart"/>
            <w:r>
              <w:rPr>
                <w:rStyle w:val="normaltextrun"/>
                <w:rFonts w:ascii="Arial" w:eastAsia="SimSun" w:hAnsi="Arial" w:cs="Arial"/>
                <w:sz w:val="18"/>
                <w:szCs w:val="18"/>
              </w:rPr>
              <w:t>We’d</w:t>
            </w:r>
            <w:proofErr w:type="gramEnd"/>
            <w:r>
              <w:rPr>
                <w:rStyle w:val="normaltextrun"/>
                <w:rFonts w:ascii="Arial" w:eastAsia="SimSun" w:hAnsi="Arial" w:cs="Arial"/>
                <w:sz w:val="18"/>
                <w:szCs w:val="18"/>
              </w:rPr>
              <w:t xml:space="preserve">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w:t>
            </w:r>
            <w:proofErr w:type="gramStart"/>
            <w:r>
              <w:rPr>
                <w:rStyle w:val="normaltextrun"/>
                <w:rFonts w:ascii="Arial" w:eastAsia="SimSun" w:hAnsi="Arial" w:cs="Arial"/>
                <w:sz w:val="18"/>
                <w:szCs w:val="18"/>
              </w:rPr>
              <w:t>in order to</w:t>
            </w:r>
            <w:proofErr w:type="gramEnd"/>
            <w:r>
              <w:rPr>
                <w:rStyle w:val="normaltextrun"/>
                <w:rFonts w:ascii="Arial" w:eastAsia="SimSun" w:hAnsi="Arial" w:cs="Arial"/>
                <w:sz w:val="18"/>
                <w:szCs w:val="18"/>
              </w:rPr>
              <w:t xml:space="preserve">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proofErr w:type="gramStart"/>
            <w:r>
              <w:rPr>
                <w:rFonts w:ascii="Arial" w:eastAsia="SimSun" w:hAnsi="Arial"/>
                <w:b/>
                <w:i/>
                <w:color w:val="000000"/>
              </w:rPr>
              <w:t>d</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w:t>
            </w:r>
            <w:proofErr w:type="gramStart"/>
            <w:r>
              <w:rPr>
                <w:rFonts w:ascii="Arial" w:eastAsia="SimSun" w:hAnsi="Arial" w:cs="Arial"/>
                <w:sz w:val="18"/>
                <w:szCs w:val="18"/>
                <w:lang w:val="en-GB"/>
              </w:rPr>
              <w:t>defined</w:t>
            </w:r>
            <w:proofErr w:type="gramEnd"/>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"Additional beam switching time delay d" should be clarified as discussed by LG </w:t>
            </w:r>
            <w:proofErr w:type="gramStart"/>
            <w:r>
              <w:rPr>
                <w:rStyle w:val="normaltextrun"/>
                <w:rFonts w:ascii="Arial" w:eastAsia="SimSun" w:hAnsi="Arial" w:cs="Arial"/>
                <w:sz w:val="18"/>
                <w:szCs w:val="18"/>
              </w:rPr>
              <w:t>above</w:t>
            </w:r>
            <w:proofErr w:type="gramEnd"/>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Agree that time gaps will require input from RAN4. However, it's okay to leave this as a study </w:t>
            </w:r>
            <w:proofErr w:type="gramStart"/>
            <w:r>
              <w:rPr>
                <w:rStyle w:val="normaltextrun"/>
                <w:rFonts w:ascii="Arial" w:eastAsia="SimSun" w:hAnsi="Arial" w:cs="Arial"/>
                <w:sz w:val="18"/>
                <w:szCs w:val="18"/>
              </w:rPr>
              <w:t>point</w:t>
            </w:r>
            <w:proofErr w:type="gramEnd"/>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Perhaps a note can be added saying "study should account for inputs from </w:t>
            </w:r>
            <w:proofErr w:type="gramStart"/>
            <w:r>
              <w:rPr>
                <w:rStyle w:val="normaltextrun"/>
                <w:rFonts w:ascii="Arial" w:eastAsia="SimSun" w:hAnsi="Arial" w:cs="Arial"/>
                <w:sz w:val="18"/>
                <w:szCs w:val="18"/>
              </w:rPr>
              <w:t>RAN4</w:t>
            </w:r>
            <w:proofErr w:type="gramEnd"/>
            <w:r>
              <w:rPr>
                <w:rStyle w:val="normaltextrun"/>
                <w:rFonts w:ascii="Arial" w:eastAsia="SimSun" w:hAnsi="Arial" w:cs="Arial"/>
                <w:sz w:val="18"/>
                <w:szCs w:val="18"/>
              </w:rPr>
              <w:t>"</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 xml:space="preserve">Additional beam switching time delay </w:t>
            </w:r>
            <w:proofErr w:type="gramStart"/>
            <w:r>
              <w:rPr>
                <w:rFonts w:ascii="Arial" w:hAnsi="Arial" w:cs="Arial"/>
                <w:sz w:val="18"/>
                <w:szCs w:val="18"/>
              </w:rPr>
              <w:t>d</w:t>
            </w:r>
            <w:proofErr w:type="gramEnd"/>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For “FFS: Rel-17 beam-related timing parameters for Rel-17 beam management”, our understanding is all the parameters agreed in the GTW session are general description of the timing aspects required to support </w:t>
            </w:r>
            <w:proofErr w:type="gramStart"/>
            <w:r>
              <w:rPr>
                <w:rStyle w:val="normaltextrun"/>
                <w:rFonts w:ascii="Arial" w:eastAsia="SimSun" w:hAnsi="Arial" w:cs="Arial"/>
                <w:sz w:val="18"/>
                <w:szCs w:val="18"/>
              </w:rPr>
              <w:t>BM, and</w:t>
            </w:r>
            <w:proofErr w:type="gramEnd"/>
            <w:r>
              <w:rPr>
                <w:rStyle w:val="normaltextrun"/>
                <w:rFonts w:ascii="Arial" w:eastAsia="SimSun" w:hAnsi="Arial" w:cs="Arial"/>
                <w:sz w:val="18"/>
                <w:szCs w:val="18"/>
              </w:rPr>
              <w:t xml:space="preserve">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Additional description on additional beam switching time delay </w:t>
            </w:r>
            <w:proofErr w:type="gramStart"/>
            <w:r>
              <w:rPr>
                <w:rStyle w:val="normaltextrun"/>
                <w:rFonts w:ascii="Arial" w:eastAsia="SimSun" w:hAnsi="Arial" w:cs="Arial"/>
                <w:sz w:val="18"/>
                <w:szCs w:val="18"/>
              </w:rPr>
              <w:t>d</w:t>
            </w:r>
            <w:proofErr w:type="gramEnd"/>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Added one more sub-bullet on accounting RAN4 </w:t>
            </w:r>
            <w:proofErr w:type="gramStart"/>
            <w:r>
              <w:rPr>
                <w:rStyle w:val="normaltextrun"/>
                <w:rFonts w:ascii="Arial" w:eastAsia="SimSun" w:hAnsi="Arial" w:cs="Arial"/>
                <w:sz w:val="18"/>
                <w:szCs w:val="18"/>
              </w:rPr>
              <w:t>inputs</w:t>
            </w:r>
            <w:proofErr w:type="gramEnd"/>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Removed FFS bullet on Rel-17 </w:t>
            </w:r>
            <w:proofErr w:type="gramStart"/>
            <w:r>
              <w:rPr>
                <w:rStyle w:val="normaltextrun"/>
                <w:rFonts w:ascii="Arial" w:eastAsia="SimSun" w:hAnsi="Arial" w:cs="Arial"/>
                <w:sz w:val="18"/>
                <w:szCs w:val="18"/>
              </w:rPr>
              <w:t>parameters</w:t>
            </w:r>
            <w:proofErr w:type="gramEnd"/>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w:t>
              </w:r>
              <w:proofErr w:type="gramStart"/>
              <w:r>
                <w:rPr>
                  <w:rFonts w:ascii="Arial" w:hAnsi="Arial" w:cs="Arial"/>
                </w:rPr>
                <w:t>={</w:t>
              </w:r>
              <w:proofErr w:type="gramEnd"/>
              <w:r>
                <w:rPr>
                  <w:rFonts w:ascii="Arial" w:hAnsi="Arial" w:cs="Arial"/>
                </w:rPr>
                <w:t>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w:t>
            </w:r>
            <w:proofErr w:type="gramStart"/>
            <w:r>
              <w:rPr>
                <w:rFonts w:ascii="Arial" w:hAnsi="Arial" w:cs="Arial"/>
              </w:rPr>
              <w:t>channels</w:t>
            </w:r>
            <w:proofErr w:type="gramEnd"/>
            <w:r>
              <w:rPr>
                <w:rFonts w:ascii="Arial" w:hAnsi="Arial" w:cs="Arial"/>
              </w:rPr>
              <w:t xml:space="preserve">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 xml:space="preserve">Study should account for inputs from </w:t>
            </w:r>
            <w:proofErr w:type="gramStart"/>
            <w:r>
              <w:rPr>
                <w:rFonts w:ascii="Arial" w:hAnsi="Arial" w:cs="Arial"/>
              </w:rPr>
              <w:t>RAN4</w:t>
            </w:r>
            <w:proofErr w:type="gramEnd"/>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w:t>
      </w:r>
      <w:proofErr w:type="gramStart"/>
      <w:r>
        <w:rPr>
          <w:rFonts w:ascii="Arial" w:hAnsi="Arial" w:cs="Arial"/>
        </w:rPr>
        <w:t>channels</w:t>
      </w:r>
      <w:proofErr w:type="gramEnd"/>
      <w:r>
        <w:rPr>
          <w:rFonts w:ascii="Arial" w:hAnsi="Arial" w:cs="Arial"/>
        </w:rPr>
        <w:t xml:space="preserve">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 xml:space="preserve">Study should account for inputs from </w:t>
      </w:r>
      <w:proofErr w:type="gramStart"/>
      <w:r>
        <w:rPr>
          <w:rFonts w:ascii="Arial" w:hAnsi="Arial" w:cs="Arial"/>
        </w:rPr>
        <w:t>RAN4</w:t>
      </w:r>
      <w:proofErr w:type="gramEnd"/>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EA37BE">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EA37BE">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lang w:eastAsia="zh-CN"/>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t>Observations and Proposals from Contributions</w:t>
      </w:r>
    </w:p>
    <w:p w14:paraId="16D6F683" w14:textId="77777777" w:rsidR="00F850AF" w:rsidRDefault="005D0F81">
      <w:pPr>
        <w:pStyle w:val="Heading3"/>
      </w:pPr>
      <w:r>
        <w:t xml:space="preserve">Support multiple beams for multiple </w:t>
      </w:r>
      <w:proofErr w:type="gramStart"/>
      <w:r>
        <w:t>PDSCHs</w:t>
      </w:r>
      <w:proofErr w:type="gramEnd"/>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 xml:space="preserve">For NR operation between 52.6 GHz and 71 GHz with high subcarrier spacing values such as 480kHz and 960kHz, specify enhancements to support multiple </w:t>
      </w:r>
      <w:r>
        <w:rPr>
          <w:rFonts w:ascii="Arial" w:hAnsi="Arial" w:cs="Arial"/>
          <w:szCs w:val="20"/>
        </w:rPr>
        <w:lastRenderedPageBreak/>
        <w:t>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 xml:space="preserve">Support single beam for multiple </w:t>
      </w:r>
      <w:proofErr w:type="gramStart"/>
      <w:r>
        <w:t>PDSCHs</w:t>
      </w:r>
      <w:proofErr w:type="gramEnd"/>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lastRenderedPageBreak/>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 xml:space="preserve">Summary of views on supporting multiple beams for multiple </w:t>
      </w:r>
      <w:proofErr w:type="gramStart"/>
      <w:r>
        <w:t>PDSCHs</w:t>
      </w:r>
      <w:proofErr w:type="gramEnd"/>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CATT, Samsung, Convida</w:t>
            </w:r>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proofErr w:type="gramStart"/>
        <w:r>
          <w:rPr>
            <w:rFonts w:ascii="Arial" w:hAnsi="Arial" w:cs="Arial"/>
            <w:szCs w:val="20"/>
          </w:rPr>
          <w:t>timeForQCLDuration</w:t>
        </w:r>
        <w:proofErr w:type="spellEnd"/>
        <w:proofErr w:type="gram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whether or not it is needed to indicate a separate TCI state (or pair of TCI states) for each scheduled </w:t>
      </w:r>
      <w:proofErr w:type="gramStart"/>
      <w:r>
        <w:rPr>
          <w:rFonts w:ascii="Arial" w:eastAsia="SimSun" w:hAnsi="Arial" w:cs="Arial"/>
          <w:bCs/>
        </w:rPr>
        <w:t>PDSCH</w:t>
      </w:r>
      <w:proofErr w:type="gramEnd"/>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whether or not it is needed to indicate a separate SRI for each scheduled </w:t>
      </w:r>
      <w:proofErr w:type="gramStart"/>
      <w:r>
        <w:rPr>
          <w:rFonts w:ascii="Arial" w:eastAsia="SimSun" w:hAnsi="Arial" w:cs="Arial"/>
          <w:bCs/>
        </w:rPr>
        <w:t>PUSCH</w:t>
      </w:r>
      <w:proofErr w:type="gramEnd"/>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lastRenderedPageBreak/>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w:t>
            </w:r>
            <w:proofErr w:type="gramStart"/>
            <w:r>
              <w:rPr>
                <w:rFonts w:ascii="Arial" w:hAnsi="Arial" w:cs="Arial"/>
                <w:bCs/>
                <w:sz w:val="18"/>
                <w:szCs w:val="20"/>
              </w:rPr>
              <w:t>i.e.</w:t>
            </w:r>
            <w:proofErr w:type="gramEnd"/>
            <w:r>
              <w:rPr>
                <w:rFonts w:ascii="Arial" w:hAnsi="Arial" w:cs="Arial"/>
                <w:bCs/>
                <w:sz w:val="18"/>
                <w:szCs w:val="20"/>
              </w:rPr>
              <w:t xml:space="preserv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w:t>
            </w:r>
            <w:proofErr w:type="gramStart"/>
            <w:r>
              <w:rPr>
                <w:rFonts w:ascii="Arial" w:hAnsi="Arial" w:cs="Arial"/>
                <w:bCs/>
                <w:szCs w:val="20"/>
              </w:rPr>
              <w:t>threshold</w:t>
            </w:r>
            <w:proofErr w:type="gramEnd"/>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Multiple indications come at a cost in DCI overhead to indicate multiple TCI states, with questionable </w:t>
            </w:r>
            <w:proofErr w:type="gramStart"/>
            <w:r>
              <w:rPr>
                <w:rFonts w:ascii="Arial" w:hAnsi="Arial" w:cs="Arial"/>
                <w:bCs/>
                <w:szCs w:val="20"/>
              </w:rPr>
              <w:t>benefit</w:t>
            </w:r>
            <w:proofErr w:type="gramEnd"/>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w:t>
            </w:r>
            <w:proofErr w:type="gramStart"/>
            <w:r>
              <w:rPr>
                <w:rFonts w:ascii="Arial" w:hAnsi="Arial" w:cs="Arial"/>
                <w:bCs/>
                <w:sz w:val="18"/>
                <w:szCs w:val="20"/>
              </w:rPr>
              <w:t>it’s</w:t>
            </w:r>
            <w:proofErr w:type="gramEnd"/>
            <w:r>
              <w:rPr>
                <w:rFonts w:ascii="Arial" w:hAnsi="Arial" w:cs="Arial"/>
                <w:bCs/>
                <w:sz w:val="18"/>
                <w:szCs w:val="20"/>
              </w:rPr>
              <w:t xml:space="preserve">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t>
            </w:r>
            <w:proofErr w:type="gramStart"/>
            <w:r>
              <w:rPr>
                <w:rFonts w:ascii="Arial" w:eastAsia="Malgun Gothic" w:hAnsi="Arial" w:cs="Arial"/>
                <w:bCs/>
                <w:sz w:val="18"/>
                <w:szCs w:val="20"/>
              </w:rPr>
              <w:t>where</w:t>
            </w:r>
            <w:proofErr w:type="gramEnd"/>
            <w:r>
              <w:rPr>
                <w:rFonts w:ascii="Arial" w:eastAsia="Malgun Gothic" w:hAnsi="Arial" w:cs="Arial"/>
                <w:bCs/>
                <w:sz w:val="18"/>
                <w:szCs w:val="20"/>
              </w:rPr>
              <w:t xml:space="preserv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w:t>
            </w:r>
            <w:r>
              <w:rPr>
                <w:rFonts w:ascii="Arial" w:hAnsi="Arial" w:cs="Arial"/>
                <w:bCs/>
                <w:sz w:val="18"/>
                <w:szCs w:val="20"/>
              </w:rPr>
              <w:lastRenderedPageBreak/>
              <w:t xml:space="preserve">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w:t>
            </w:r>
            <w:proofErr w:type="gramStart"/>
            <w:r>
              <w:rPr>
                <w:rFonts w:ascii="Arial" w:eastAsia="Malgun Gothic" w:hAnsi="Arial" w:cs="Arial"/>
                <w:bCs/>
                <w:sz w:val="18"/>
                <w:szCs w:val="20"/>
              </w:rPr>
              <w:t>didn’t</w:t>
            </w:r>
            <w:proofErr w:type="gramEnd"/>
            <w:r>
              <w:rPr>
                <w:rFonts w:ascii="Arial" w:eastAsia="Malgun Gothic" w:hAnsi="Arial" w:cs="Arial"/>
                <w:bCs/>
                <w:sz w:val="18"/>
                <w:szCs w:val="20"/>
              </w:rPr>
              <w:t xml:space="preserve">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 xml:space="preserve">Depends on the scheduling duration of multi PDSCH scheduled by a single DCI, we see that </w:t>
            </w:r>
            <w:proofErr w:type="gramStart"/>
            <w:r>
              <w:rPr>
                <w:rFonts w:ascii="Arial" w:hAnsi="Arial" w:cs="Arial"/>
                <w:bCs/>
                <w:sz w:val="18"/>
                <w:szCs w:val="20"/>
              </w:rPr>
              <w:t>multi TCI</w:t>
            </w:r>
            <w:proofErr w:type="gramEnd"/>
            <w:r>
              <w:rPr>
                <w:rFonts w:ascii="Arial" w:hAnsi="Arial" w:cs="Arial"/>
                <w:bCs/>
                <w:sz w:val="18"/>
                <w:szCs w:val="20"/>
              </w:rPr>
              <w:t xml:space="preserve">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proofErr w:type="gramStart"/>
            <w:r>
              <w:rPr>
                <w:rFonts w:ascii="Arial" w:hAnsi="Arial" w:cs="Arial"/>
                <w:bCs/>
                <w:sz w:val="18"/>
                <w:szCs w:val="20"/>
              </w:rPr>
              <w:t>timeForQCLDuration</w:t>
            </w:r>
            <w:proofErr w:type="spellEnd"/>
            <w:proofErr w:type="gram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lastRenderedPageBreak/>
              <w:t xml:space="preserve">The argument </w:t>
            </w:r>
            <w:proofErr w:type="gramStart"/>
            <w:r>
              <w:rPr>
                <w:rFonts w:ascii="Arial" w:eastAsia="Malgun Gothic" w:hAnsi="Arial" w:cs="Arial"/>
                <w:sz w:val="18"/>
                <w:szCs w:val="20"/>
              </w:rPr>
              <w:t>point</w:t>
            </w:r>
            <w:proofErr w:type="gramEnd"/>
            <w:r>
              <w:rPr>
                <w:rFonts w:ascii="Arial" w:eastAsia="Malgun Gothic" w:hAnsi="Arial" w:cs="Arial"/>
                <w:sz w:val="18"/>
                <w:szCs w:val="20"/>
              </w:rPr>
              <w:t xml:space="preserve">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 xml:space="preserve">The argument </w:t>
            </w:r>
            <w:proofErr w:type="gramStart"/>
            <w:r>
              <w:rPr>
                <w:rFonts w:ascii="Arial" w:hAnsi="Arial" w:cs="Arial"/>
                <w:bCs/>
                <w:sz w:val="18"/>
                <w:szCs w:val="20"/>
              </w:rPr>
              <w:t>point</w:t>
            </w:r>
            <w:proofErr w:type="gramEnd"/>
            <w:r>
              <w:rPr>
                <w:rFonts w:ascii="Arial" w:hAnsi="Arial" w:cs="Arial"/>
                <w:bCs/>
                <w:sz w:val="18"/>
                <w:szCs w:val="20"/>
              </w:rPr>
              <w:t xml:space="preserve">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w:t>
            </w:r>
            <w:proofErr w:type="gramStart"/>
            <w:r>
              <w:rPr>
                <w:rFonts w:ascii="Arial" w:hAnsi="Arial" w:cs="Arial"/>
                <w:bCs/>
                <w:sz w:val="18"/>
                <w:szCs w:val="20"/>
              </w:rPr>
              <w:t>Or,</w:t>
            </w:r>
            <w:proofErr w:type="gramEnd"/>
            <w:r>
              <w:rPr>
                <w:rFonts w:ascii="Arial" w:hAnsi="Arial" w:cs="Arial"/>
                <w:bCs/>
                <w:sz w:val="18"/>
                <w:szCs w:val="20"/>
              </w:rPr>
              <w:t xml:space="preserve">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w:t>
            </w:r>
            <w:proofErr w:type="gramStart"/>
            <w:r>
              <w:rPr>
                <w:rFonts w:ascii="Arial" w:eastAsia="SimSun" w:hAnsi="Arial" w:cs="Arial"/>
                <w:sz w:val="18"/>
                <w:szCs w:val="20"/>
              </w:rPr>
              <w:t>it’s</w:t>
            </w:r>
            <w:proofErr w:type="gramEnd"/>
            <w:r>
              <w:rPr>
                <w:rFonts w:ascii="Arial" w:eastAsia="SimSun" w:hAnsi="Arial" w:cs="Arial"/>
                <w:sz w:val="18"/>
                <w:szCs w:val="20"/>
              </w:rPr>
              <w:t xml:space="preserve"> better to clarify </w:t>
            </w:r>
            <w:r>
              <w:rPr>
                <w:rFonts w:ascii="Arial" w:eastAsia="SimSun" w:hAnsi="Arial" w:cs="Arial"/>
                <w:bCs/>
                <w:sz w:val="18"/>
                <w:szCs w:val="20"/>
              </w:rPr>
              <w:t xml:space="preserve">possible use case and benefit of multiple beams for multiple PDSCHs/PUSCHs scheduled by a single DCI. </w:t>
            </w:r>
            <w:proofErr w:type="gramStart"/>
            <w:r>
              <w:rPr>
                <w:rFonts w:ascii="Arial" w:eastAsia="SimSun" w:hAnsi="Arial" w:cs="Arial"/>
                <w:bCs/>
                <w:sz w:val="18"/>
                <w:szCs w:val="20"/>
              </w:rPr>
              <w:t>So</w:t>
            </w:r>
            <w:proofErr w:type="gramEnd"/>
            <w:r>
              <w:rPr>
                <w:rFonts w:ascii="Arial" w:eastAsia="SimSun" w:hAnsi="Arial" w:cs="Arial"/>
                <w:bCs/>
                <w:sz w:val="18"/>
                <w:szCs w:val="20"/>
              </w:rPr>
              <w:t xml:space="preserve">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lastRenderedPageBreak/>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proofErr w:type="gramStart"/>
              <w:r>
                <w:rPr>
                  <w:rFonts w:ascii="Arial" w:hAnsi="Arial" w:cs="Arial"/>
                  <w:szCs w:val="20"/>
                </w:rPr>
                <w:t>timeForQCLDuration</w:t>
              </w:r>
              <w:proofErr w:type="spellEnd"/>
              <w:proofErr w:type="gram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whether or not it is needed to indicate a separate TCI state (or pair of TCI states) for each scheduled </w:t>
            </w:r>
            <w:proofErr w:type="gramStart"/>
            <w:r>
              <w:rPr>
                <w:rFonts w:ascii="Arial" w:eastAsia="SimSun" w:hAnsi="Arial" w:cs="Arial"/>
                <w:bCs/>
                <w:sz w:val="18"/>
                <w:szCs w:val="18"/>
              </w:rPr>
              <w:t>PDSCH</w:t>
            </w:r>
            <w:proofErr w:type="gramEnd"/>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whether or not it is needed to indicate a separate SRI for each scheduled </w:t>
            </w:r>
            <w:proofErr w:type="gramStart"/>
            <w:r>
              <w:rPr>
                <w:rFonts w:ascii="Arial" w:eastAsia="SimSun" w:hAnsi="Arial" w:cs="Arial"/>
                <w:bCs/>
                <w:sz w:val="18"/>
                <w:szCs w:val="18"/>
              </w:rPr>
              <w:t>PUSCH</w:t>
            </w:r>
            <w:proofErr w:type="gramEnd"/>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lastRenderedPageBreak/>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For Proposal 3-1, we are </w:t>
            </w:r>
            <w:proofErr w:type="gramStart"/>
            <w:r>
              <w:rPr>
                <w:rFonts w:ascii="Arial" w:eastAsia="SimSun" w:hAnsi="Arial" w:cs="Arial"/>
                <w:bCs/>
                <w:sz w:val="18"/>
                <w:szCs w:val="20"/>
              </w:rPr>
              <w:t>fine</w:t>
            </w:r>
            <w:proofErr w:type="gramEnd"/>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lastRenderedPageBreak/>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 xml:space="preserve">for each scheduled </w:t>
            </w:r>
            <w:proofErr w:type="gramStart"/>
            <w:r>
              <w:rPr>
                <w:rFonts w:ascii="Arial" w:eastAsia="SimSun" w:hAnsi="Arial" w:cs="Arial"/>
                <w:bCs/>
                <w:szCs w:val="20"/>
              </w:rPr>
              <w:t>PDSCH</w:t>
            </w:r>
            <w:proofErr w:type="gramEnd"/>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for each scheduled </w:t>
            </w:r>
            <w:proofErr w:type="gramStart"/>
            <w:r>
              <w:rPr>
                <w:rFonts w:ascii="Arial" w:eastAsia="SimSun" w:hAnsi="Arial" w:cs="Arial"/>
                <w:bCs/>
                <w:szCs w:val="20"/>
              </w:rPr>
              <w:t>PUSCH</w:t>
            </w:r>
            <w:proofErr w:type="gramEnd"/>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 xml:space="preserve">for each scheduled </w:t>
            </w:r>
            <w:proofErr w:type="gramStart"/>
            <w:r>
              <w:rPr>
                <w:rFonts w:ascii="Arial" w:eastAsia="SimSun" w:hAnsi="Arial" w:cs="Arial"/>
                <w:bCs/>
                <w:szCs w:val="20"/>
              </w:rPr>
              <w:t>PUSCH</w:t>
            </w:r>
            <w:proofErr w:type="gramEnd"/>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w:t>
            </w:r>
            <w:proofErr w:type="gramStart"/>
            <w:r>
              <w:rPr>
                <w:rFonts w:ascii="Arial" w:eastAsia="SimSun" w:hAnsi="Arial" w:cs="Arial"/>
                <w:bCs/>
                <w:sz w:val="18"/>
                <w:szCs w:val="20"/>
              </w:rPr>
              <w:t>PUSCH</w:t>
            </w:r>
            <w:proofErr w:type="gramEnd"/>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lastRenderedPageBreak/>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w:t>
            </w:r>
            <w:proofErr w:type="gramStart"/>
            <w:r>
              <w:rPr>
                <w:bCs/>
                <w:color w:val="0070C0"/>
                <w:sz w:val="18"/>
                <w:szCs w:val="18"/>
              </w:rPr>
              <w:t>sense</w:t>
            </w:r>
            <w:proofErr w:type="gramEnd"/>
            <w:r>
              <w:rPr>
                <w:bCs/>
                <w:color w:val="0070C0"/>
                <w:sz w:val="18"/>
                <w:szCs w:val="18"/>
              </w:rPr>
              <w:t xml:space="preserv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 xml:space="preserve">Further study whether/how to </w:t>
        </w:r>
        <w:proofErr w:type="gramStart"/>
        <w:r w:rsidRPr="005D0F81">
          <w:rPr>
            <w:rFonts w:ascii="Arial" w:eastAsia="SimSun" w:hAnsi="Arial" w:cs="Arial"/>
            <w:bCs/>
            <w:rPrChange w:id="232" w:author="Author" w:date="2021-02-01T15:59:00Z">
              <w:rPr/>
            </w:rPrChange>
          </w:rPr>
          <w:t>supporting</w:t>
        </w:r>
        <w:proofErr w:type="gramEnd"/>
        <w:r w:rsidRPr="005D0F81">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whether or not it is needed to indicate a separate TCI state (or pair of TCI states) for each scheduled </w:t>
      </w:r>
      <w:proofErr w:type="gramStart"/>
      <w:r>
        <w:rPr>
          <w:rFonts w:ascii="Arial" w:eastAsia="SimSun" w:hAnsi="Arial" w:cs="Arial"/>
          <w:bCs/>
        </w:rPr>
        <w:t>PDSCH</w:t>
      </w:r>
      <w:proofErr w:type="gramEnd"/>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whether or not it is needed to indicate a separate SRI for each scheduled </w:t>
      </w:r>
      <w:proofErr w:type="gramStart"/>
      <w:r>
        <w:rPr>
          <w:rFonts w:ascii="Arial" w:eastAsia="SimSun" w:hAnsi="Arial" w:cs="Arial"/>
          <w:bCs/>
        </w:rPr>
        <w:t>PUSCH</w:t>
      </w:r>
      <w:proofErr w:type="gramEnd"/>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w:t>
            </w:r>
            <w:proofErr w:type="gramStart"/>
            <w:r>
              <w:rPr>
                <w:rFonts w:ascii="Arial" w:hAnsi="Arial" w:cs="Arial"/>
                <w:bCs/>
                <w:sz w:val="18"/>
                <w:szCs w:val="20"/>
              </w:rPr>
              <w:t>don’t</w:t>
            </w:r>
            <w:proofErr w:type="gramEnd"/>
            <w:r>
              <w:rPr>
                <w:rFonts w:ascii="Arial" w:hAnsi="Arial" w:cs="Arial"/>
                <w:bCs/>
                <w:sz w:val="18"/>
                <w:szCs w:val="20"/>
              </w:rPr>
              <w:t xml:space="preserve">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8ABD1D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442C7A15"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4237D414"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lang w:eastAsia="zh-CN"/>
              </w:rPr>
              <w:t>s</w:t>
            </w:r>
            <w:r>
              <w:rPr>
                <w:rFonts w:ascii="Arial" w:eastAsia="Malgun Gothic" w:hAnsi="Arial" w:cs="Arial"/>
                <w:bCs/>
                <w:sz w:val="18"/>
                <w:szCs w:val="20"/>
              </w:rPr>
              <w:t>/PUSCH</w:t>
            </w:r>
            <w:r>
              <w:rPr>
                <w:rFonts w:ascii="Arial" w:eastAsia="SimSun" w:hAnsi="Arial" w:cs="Arial" w:hint="eastAsia"/>
                <w:bCs/>
                <w:sz w:val="18"/>
                <w:szCs w:val="20"/>
                <w:lang w:eastAsia="zh-CN"/>
              </w:rPr>
              <w:t>s</w:t>
            </w:r>
            <w:r>
              <w:rPr>
                <w:rFonts w:ascii="Arial" w:eastAsia="Malgun Gothic" w:hAnsi="Arial" w:cs="Arial" w:hint="eastAsia"/>
                <w:bCs/>
                <w:sz w:val="18"/>
                <w:szCs w:val="20"/>
                <w:lang w:eastAsia="zh-CN"/>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Lenovo, Motorola Mobility</w:t>
            </w:r>
          </w:p>
        </w:tc>
        <w:tc>
          <w:tcPr>
            <w:tcW w:w="8460" w:type="dxa"/>
          </w:tcPr>
          <w:p w14:paraId="176B35A6" w14:textId="3CF2DDDB" w:rsidR="00467FEF" w:rsidRDefault="00467FEF" w:rsidP="00467FEF">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We are fine with the proposal, but as commented earlier, TCI indication for PUSCH should also be indicated as it has been agreed in Rel-17 MIMO</w:t>
            </w:r>
          </w:p>
        </w:tc>
      </w:tr>
    </w:tbl>
    <w:p w14:paraId="2CBDF6D5" w14:textId="77777777" w:rsidR="00F850AF" w:rsidRDefault="00F850AF">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34" w:author="Author" w:date="2021-02-01T16:00:00Z"/>
          <w:rFonts w:ascii="Arial" w:hAnsi="Arial" w:cs="Arial"/>
          <w:szCs w:val="20"/>
        </w:rPr>
      </w:pPr>
      <w:ins w:id="235"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36"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37" w:author="Author" w:date="2021-02-01T15:58:00Z"/>
          <w:rFonts w:ascii="Arial" w:hAnsi="Arial" w:cs="Arial"/>
          <w:lang w:val="en-GB"/>
        </w:rPr>
      </w:pPr>
      <w:ins w:id="238"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39" w:author="Author" w:date="2021-02-01T15:59:00Z">
        <w:r>
          <w:rPr>
            <w:rFonts w:ascii="Arial" w:hAnsi="Arial" w:cs="Arial"/>
            <w:lang w:val="en-GB"/>
          </w:rPr>
          <w:t>all</w:t>
        </w:r>
      </w:ins>
      <w:ins w:id="240"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41"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lang w:eastAsia="zh-CN"/>
              </w:rPr>
              <w:t>In principle, 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r>
              <w:rPr>
                <w:rFonts w:ascii="Arial" w:eastAsia="SimSun" w:hAnsi="Arial" w:cs="Arial" w:hint="eastAsia"/>
                <w:bCs/>
                <w:sz w:val="18"/>
                <w:szCs w:val="20"/>
                <w:lang w:eastAsia="zh-CN"/>
              </w:rPr>
              <w:t xml:space="preserve"> But f</w:t>
            </w:r>
            <w:r>
              <w:rPr>
                <w:rFonts w:ascii="Arial" w:eastAsia="Malgun Gothic" w:hAnsi="Arial" w:cs="Arial" w:hint="eastAsia"/>
                <w:bCs/>
                <w:sz w:val="18"/>
                <w:szCs w:val="20"/>
                <w:lang w:eastAsia="zh-CN"/>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lang w:eastAsia="zh-CN"/>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 xml:space="preserve">It is still unclear </w:t>
            </w:r>
            <w:r w:rsidRPr="00A73FDD">
              <w:rPr>
                <w:rFonts w:ascii="Arial" w:eastAsia="Malgun Gothic" w:hAnsi="Arial" w:cs="Arial"/>
                <w:bCs/>
                <w:sz w:val="18"/>
                <w:szCs w:val="20"/>
                <w:lang w:eastAsia="zh-CN"/>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lastRenderedPageBreak/>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w:t>
            </w:r>
            <w:proofErr w:type="gramStart"/>
            <w:r>
              <w:rPr>
                <w:rFonts w:ascii="Arial" w:hAnsi="Arial" w:cs="Arial"/>
                <w:i/>
                <w:iCs/>
                <w:highlight w:val="yellow"/>
                <w:u w:val="single"/>
                <w:lang w:val="en-GB"/>
              </w:rPr>
              <w:t>supported..</w:t>
            </w:r>
            <w:proofErr w:type="gramEnd"/>
            <w:r>
              <w:rPr>
                <w:rFonts w:ascii="Arial" w:hAnsi="Arial" w:cs="Arial"/>
                <w:i/>
                <w:iCs/>
                <w:highlight w:val="yellow"/>
                <w:lang w:val="en-GB"/>
              </w:rPr>
              <w:t xml:space="preserve"> </w:t>
            </w:r>
          </w:p>
          <w:p w14:paraId="07B10C3B" w14:textId="2D288C15" w:rsidR="00A73FDD" w:rsidRPr="00A73FDD" w:rsidRDefault="00A73FDD" w:rsidP="00A73FDD">
            <w:pPr>
              <w:snapToGrid w:val="0"/>
              <w:rPr>
                <w:rFonts w:ascii="Arial" w:eastAsia="SimSun" w:hAnsi="Arial" w:cs="Arial"/>
                <w:bCs/>
                <w:sz w:val="18"/>
                <w:szCs w:val="20"/>
                <w:lang w:val="en-GB" w:eastAsia="zh-CN"/>
              </w:rPr>
            </w:pPr>
          </w:p>
        </w:tc>
      </w:tr>
      <w:tr w:rsidR="00FC10D4" w14:paraId="420A5E27" w14:textId="77777777" w:rsidTr="00FC10D4">
        <w:tc>
          <w:tcPr>
            <w:tcW w:w="1525" w:type="dxa"/>
          </w:tcPr>
          <w:p w14:paraId="6B9350DE" w14:textId="77777777" w:rsidR="00FC10D4" w:rsidRDefault="00FC10D4" w:rsidP="00EA37BE">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Intel</w:t>
            </w:r>
          </w:p>
        </w:tc>
        <w:tc>
          <w:tcPr>
            <w:tcW w:w="8460" w:type="dxa"/>
          </w:tcPr>
          <w:p w14:paraId="0D92566D" w14:textId="77777777" w:rsidR="00FC10D4" w:rsidRDefault="00FC10D4" w:rsidP="00EA37BE">
            <w:pPr>
              <w:snapToGrid w:val="0"/>
              <w:rPr>
                <w:rFonts w:ascii="Arial" w:eastAsia="SimSun" w:hAnsi="Arial" w:cs="Arial"/>
                <w:bCs/>
                <w:sz w:val="18"/>
                <w:szCs w:val="20"/>
                <w:lang w:eastAsia="zh-CN"/>
              </w:rPr>
            </w:pPr>
            <w:r>
              <w:rPr>
                <w:rFonts w:ascii="Arial" w:eastAsia="SimSun" w:hAnsi="Arial" w:cs="Arial"/>
                <w:bCs/>
                <w:sz w:val="18"/>
                <w:szCs w:val="20"/>
                <w:lang w:eastAsia="zh-CN"/>
              </w:rPr>
              <w:t>Generally, we are fine with Proposal 3-2a. However, we would like to have a clarification note that the focus of the proposed study is single TRP case.</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 xml:space="preserve">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w:t>
            </w:r>
            <w:proofErr w:type="gramStart"/>
            <w:r>
              <w:rPr>
                <w:rFonts w:ascii="Arial" w:eastAsia="SimSun" w:hAnsi="Arial" w:cs="Arial"/>
                <w:bCs/>
                <w:sz w:val="18"/>
                <w:szCs w:val="20"/>
                <w:lang w:eastAsia="zh-CN"/>
              </w:rPr>
              <w:t>PDSCHs</w:t>
            </w:r>
            <w:proofErr w:type="gramEnd"/>
          </w:p>
          <w:p w14:paraId="175F7ABA" w14:textId="77777777" w:rsidR="00BE5BB6" w:rsidRDefault="00BE5BB6" w:rsidP="00BE5BB6">
            <w:pPr>
              <w:snapToGrid w:val="0"/>
              <w:rPr>
                <w:rFonts w:ascii="Arial" w:eastAsia="SimSun" w:hAnsi="Arial" w:cs="Arial"/>
                <w:bCs/>
                <w:sz w:val="18"/>
                <w:szCs w:val="20"/>
                <w:lang w:eastAsia="zh-CN"/>
              </w:rPr>
            </w:pPr>
          </w:p>
          <w:p w14:paraId="77D5F771" w14:textId="44F3EB7D" w:rsidR="00BE5BB6" w:rsidRDefault="00BE5BB6" w:rsidP="00BE5BB6">
            <w:pPr>
              <w:snapToGrid w:val="0"/>
              <w:rPr>
                <w:rFonts w:ascii="Arial" w:eastAsia="SimSun" w:hAnsi="Arial" w:cs="Arial"/>
                <w:bCs/>
                <w:sz w:val="18"/>
                <w:szCs w:val="20"/>
                <w:lang w:eastAsia="zh-CN"/>
              </w:rPr>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1pt" o:ole="">
                  <v:imagedata r:id="rId14" o:title=""/>
                </v:shape>
                <o:OLEObject Type="Embed" ProgID="Visio.Drawing.15" ShapeID="_x0000_i1025" DrawAspect="Content" ObjectID="_1673778001" r:id="rId15"/>
              </w:objec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60" w:type="dxa"/>
          </w:tcPr>
          <w:p w14:paraId="5A9DFBC0" w14:textId="602B8844" w:rsidR="004A637F" w:rsidRDefault="004A637F"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We are fine with the proposal.</w:t>
            </w:r>
          </w:p>
        </w:tc>
      </w:tr>
    </w:tbl>
    <w:p w14:paraId="01A200DF" w14:textId="77777777" w:rsidR="00F850AF" w:rsidRPr="00FC10D4" w:rsidRDefault="00F850AF">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lastRenderedPageBreak/>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42" w:author="Author" w:date="1900-01-01T00:00:00Z"/>
          <w:rFonts w:ascii="Arial" w:hAnsi="Arial" w:cs="Arial"/>
          <w:szCs w:val="20"/>
        </w:rPr>
      </w:pPr>
      <w:r>
        <w:rPr>
          <w:rFonts w:ascii="Arial" w:hAnsi="Arial" w:cs="Arial"/>
          <w:szCs w:val="20"/>
        </w:rPr>
        <w:t xml:space="preserve">Further study </w:t>
      </w:r>
      <w:del w:id="243" w:author="Author">
        <w:r>
          <w:rPr>
            <w:rFonts w:ascii="Arial" w:hAnsi="Arial" w:cs="Arial"/>
            <w:szCs w:val="20"/>
          </w:rPr>
          <w:delText xml:space="preserve">supporting </w:delText>
        </w:r>
      </w:del>
      <w:ins w:id="244" w:author="Author" w:date="2021-01-28T09:25:00Z">
        <w:r>
          <w:rPr>
            <w:rFonts w:ascii="Arial" w:hAnsi="Arial" w:cs="Arial"/>
            <w:szCs w:val="20"/>
          </w:rPr>
          <w:t xml:space="preserve">at least for </w:t>
        </w:r>
      </w:ins>
      <w:ins w:id="245" w:author="Author">
        <w:r>
          <w:rPr>
            <w:rFonts w:ascii="Arial" w:hAnsi="Arial" w:cs="Arial"/>
            <w:szCs w:val="20"/>
          </w:rPr>
          <w:t xml:space="preserve">following </w:t>
        </w:r>
      </w:ins>
      <w:r>
        <w:rPr>
          <w:rFonts w:ascii="Arial" w:hAnsi="Arial" w:cs="Arial"/>
          <w:szCs w:val="20"/>
        </w:rPr>
        <w:t xml:space="preserve">enhancements on </w:t>
      </w:r>
      <w:del w:id="246" w:author="Author">
        <w:r>
          <w:rPr>
            <w:rFonts w:ascii="Arial" w:hAnsi="Arial" w:cs="Arial"/>
            <w:szCs w:val="20"/>
          </w:rPr>
          <w:delText xml:space="preserve">periodic </w:delText>
        </w:r>
      </w:del>
      <w:r>
        <w:rPr>
          <w:rFonts w:ascii="Arial" w:hAnsi="Arial" w:cs="Arial"/>
          <w:szCs w:val="20"/>
        </w:rPr>
        <w:t>RS transmission to deal with LBT failure</w:t>
      </w:r>
      <w:del w:id="247" w:author="Author">
        <w:r>
          <w:rPr>
            <w:rFonts w:ascii="Arial" w:hAnsi="Arial" w:cs="Arial"/>
            <w:szCs w:val="20"/>
          </w:rPr>
          <w:delText>.</w:delText>
        </w:r>
      </w:del>
      <w:ins w:id="248"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49" w:author="Author" w:date="2021-01-28T09:24:00Z"/>
          <w:rFonts w:ascii="Arial" w:hAnsi="Arial" w:cs="Arial"/>
          <w:szCs w:val="20"/>
        </w:rPr>
      </w:pPr>
      <w:ins w:id="250"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51" w:author="Author" w:date="1900-01-01T00:00:00Z"/>
          <w:rFonts w:ascii="Arial" w:hAnsi="Arial" w:cs="Arial"/>
          <w:szCs w:val="20"/>
        </w:rPr>
      </w:pPr>
      <w:ins w:id="252" w:author="Author" w:date="2021-01-28T09:24:00Z">
        <w:r>
          <w:rPr>
            <w:rFonts w:ascii="Arial" w:hAnsi="Arial" w:cs="Arial"/>
            <w:szCs w:val="20"/>
          </w:rPr>
          <w:t>Aperiodic RS transmission to patch a non-transmitted periodic RS (e.g., TRS</w:t>
        </w:r>
      </w:ins>
      <w:ins w:id="253" w:author="Author" w:date="2021-01-28T09:28:00Z">
        <w:r>
          <w:rPr>
            <w:rFonts w:ascii="Arial" w:hAnsi="Arial" w:cs="Arial"/>
            <w:szCs w:val="20"/>
          </w:rPr>
          <w:t>,</w:t>
        </w:r>
      </w:ins>
      <w:ins w:id="254" w:author="Author" w:date="2021-01-28T09:24:00Z">
        <w:r>
          <w:rPr>
            <w:rFonts w:ascii="Arial" w:hAnsi="Arial" w:cs="Arial"/>
            <w:szCs w:val="20"/>
          </w:rPr>
          <w:t xml:space="preserve"> CSI-RS</w:t>
        </w:r>
      </w:ins>
      <w:ins w:id="255" w:author="Author" w:date="2021-01-28T09:28:00Z">
        <w:r>
          <w:rPr>
            <w:rFonts w:ascii="Arial" w:hAnsi="Arial" w:cs="Arial"/>
            <w:szCs w:val="20"/>
          </w:rPr>
          <w:t xml:space="preserve"> and BFD-RS</w:t>
        </w:r>
      </w:ins>
      <w:ins w:id="256"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57" w:author="Author" w:date="1900-01-01T00:00:00Z"/>
          <w:rFonts w:ascii="Arial" w:hAnsi="Arial" w:cs="Arial"/>
          <w:szCs w:val="20"/>
        </w:rPr>
      </w:pPr>
      <w:ins w:id="258" w:author="Author">
        <w:r>
          <w:rPr>
            <w:rFonts w:ascii="Arial" w:hAnsi="Arial" w:cs="Arial"/>
            <w:szCs w:val="20"/>
          </w:rPr>
          <w:t>Dynamic switching of QCL assumption of periodic RS</w:t>
        </w:r>
        <w:del w:id="259"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60" w:author="Author" w:date="1900-01-01T00:00:00Z"/>
          <w:del w:id="261" w:author="Author" w:date="2021-01-28T09:25:00Z"/>
          <w:rFonts w:ascii="Arial" w:hAnsi="Arial" w:cs="Arial"/>
          <w:szCs w:val="20"/>
        </w:rPr>
      </w:pPr>
      <w:ins w:id="262" w:author="Author">
        <w:del w:id="263"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64" w:author="Author" w:date="1900-01-01T00:00:00Z"/>
          <w:rFonts w:ascii="Arial" w:hAnsi="Arial" w:cs="Arial"/>
          <w:szCs w:val="20"/>
        </w:rPr>
      </w:pPr>
      <w:ins w:id="265" w:author="Author">
        <w:r>
          <w:rPr>
            <w:rFonts w:ascii="Arial" w:hAnsi="Arial" w:cs="Arial"/>
            <w:szCs w:val="20"/>
          </w:rPr>
          <w:t xml:space="preserve">Multiple </w:t>
        </w:r>
      </w:ins>
      <w:ins w:id="266" w:author="Author" w:date="2021-01-28T09:25:00Z">
        <w:r>
          <w:rPr>
            <w:rFonts w:ascii="Arial" w:hAnsi="Arial" w:cs="Arial"/>
            <w:szCs w:val="20"/>
          </w:rPr>
          <w:t xml:space="preserve">RS </w:t>
        </w:r>
      </w:ins>
      <w:ins w:id="267" w:author="Author">
        <w:r>
          <w:rPr>
            <w:rFonts w:ascii="Arial" w:hAnsi="Arial" w:cs="Arial"/>
            <w:szCs w:val="20"/>
          </w:rPr>
          <w:t>transmission opportunities</w:t>
        </w:r>
        <w:del w:id="268"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69" w:author="Author" w:date="1900-01-01T00:00:00Z"/>
          <w:rFonts w:ascii="Arial" w:hAnsi="Arial" w:cs="Arial"/>
          <w:szCs w:val="20"/>
        </w:rPr>
      </w:pPr>
      <w:ins w:id="270"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71" w:author="Author" w:date="2021-01-28T09:26:00Z"/>
          <w:rFonts w:ascii="Arial" w:hAnsi="Arial" w:cs="Arial"/>
          <w:szCs w:val="20"/>
          <w:rPrChange w:id="272" w:author="Author" w:date="1900-01-01T00:00:00Z">
            <w:rPr>
              <w:del w:id="273" w:author="Author" w:date="2021-01-28T09:26:00Z"/>
            </w:rPr>
          </w:rPrChange>
        </w:rPr>
      </w:pPr>
      <w:ins w:id="274" w:author="Author">
        <w:del w:id="275"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76" w:author="Author" w:date="1900-01-01T00:00:00Z"/>
          <w:rFonts w:ascii="Arial" w:hAnsi="Arial" w:cs="Arial"/>
          <w:szCs w:val="20"/>
        </w:rPr>
      </w:pPr>
      <w:r>
        <w:rPr>
          <w:rFonts w:ascii="Arial" w:hAnsi="Arial" w:cs="Arial"/>
          <w:szCs w:val="20"/>
        </w:rPr>
        <w:t xml:space="preserve">Further study </w:t>
      </w:r>
      <w:del w:id="277" w:author="Author">
        <w:r>
          <w:rPr>
            <w:rFonts w:ascii="Arial" w:hAnsi="Arial" w:cs="Arial"/>
            <w:szCs w:val="20"/>
          </w:rPr>
          <w:delText xml:space="preserve">supporting </w:delText>
        </w:r>
      </w:del>
      <w:ins w:id="278" w:author="Author" w:date="2021-01-28T09:25:00Z">
        <w:del w:id="279" w:author="Author" w:date="2021-01-29T11:58:00Z">
          <w:r>
            <w:rPr>
              <w:rFonts w:ascii="Arial" w:hAnsi="Arial" w:cs="Arial"/>
              <w:szCs w:val="20"/>
            </w:rPr>
            <w:delText xml:space="preserve">at least for </w:delText>
          </w:r>
        </w:del>
      </w:ins>
      <w:ins w:id="280" w:author="Author">
        <w:del w:id="281" w:author="Author" w:date="2021-01-29T11:58:00Z">
          <w:r>
            <w:rPr>
              <w:rFonts w:ascii="Arial" w:hAnsi="Arial" w:cs="Arial"/>
              <w:szCs w:val="20"/>
            </w:rPr>
            <w:delText>following</w:delText>
          </w:r>
        </w:del>
      </w:ins>
      <w:ins w:id="282" w:author="Author" w:date="2021-01-29T11:58:00Z">
        <w:r>
          <w:rPr>
            <w:rFonts w:ascii="Arial" w:hAnsi="Arial" w:cs="Arial"/>
            <w:szCs w:val="20"/>
          </w:rPr>
          <w:t xml:space="preserve">whether/how to </w:t>
        </w:r>
      </w:ins>
      <w:ins w:id="283" w:author="Author">
        <w:del w:id="284" w:author="Author" w:date="2021-01-29T11:59:00Z">
          <w:r>
            <w:rPr>
              <w:rFonts w:ascii="Arial" w:hAnsi="Arial" w:cs="Arial"/>
              <w:szCs w:val="20"/>
            </w:rPr>
            <w:delText xml:space="preserve"> </w:delText>
          </w:r>
        </w:del>
      </w:ins>
      <w:r>
        <w:rPr>
          <w:rFonts w:ascii="Arial" w:hAnsi="Arial" w:cs="Arial"/>
          <w:szCs w:val="20"/>
        </w:rPr>
        <w:t>enhance</w:t>
      </w:r>
      <w:del w:id="285" w:author="Author" w:date="2021-01-29T11:59:00Z">
        <w:r>
          <w:rPr>
            <w:rFonts w:ascii="Arial" w:hAnsi="Arial" w:cs="Arial"/>
            <w:szCs w:val="20"/>
          </w:rPr>
          <w:delText>ments on</w:delText>
        </w:r>
      </w:del>
      <w:r>
        <w:rPr>
          <w:rFonts w:ascii="Arial" w:hAnsi="Arial" w:cs="Arial"/>
          <w:szCs w:val="20"/>
        </w:rPr>
        <w:t xml:space="preserve"> </w:t>
      </w:r>
      <w:del w:id="286" w:author="Author">
        <w:r>
          <w:rPr>
            <w:rFonts w:ascii="Arial" w:hAnsi="Arial" w:cs="Arial"/>
            <w:szCs w:val="20"/>
          </w:rPr>
          <w:delText xml:space="preserve">periodic </w:delText>
        </w:r>
      </w:del>
      <w:r>
        <w:rPr>
          <w:rFonts w:ascii="Arial" w:hAnsi="Arial" w:cs="Arial"/>
          <w:szCs w:val="20"/>
        </w:rPr>
        <w:t>RS transmission to deal with LBT failure</w:t>
      </w:r>
      <w:del w:id="287" w:author="Author">
        <w:r>
          <w:rPr>
            <w:rFonts w:ascii="Arial" w:hAnsi="Arial" w:cs="Arial"/>
            <w:szCs w:val="20"/>
          </w:rPr>
          <w:delText>.</w:delText>
        </w:r>
      </w:del>
      <w:ins w:id="288"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289" w:author="Author" w:date="2021-01-28T09:24:00Z"/>
          <w:del w:id="290" w:author="Author" w:date="2021-01-29T11:59:00Z"/>
          <w:rFonts w:ascii="Arial" w:hAnsi="Arial" w:cs="Arial"/>
          <w:szCs w:val="20"/>
        </w:rPr>
      </w:pPr>
      <w:ins w:id="291" w:author="Author">
        <w:del w:id="292"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293" w:author="Author" w:date="1900-01-01T00:00:00Z"/>
          <w:del w:id="294" w:author="Author" w:date="2021-01-29T11:59:00Z"/>
          <w:rFonts w:ascii="Arial" w:hAnsi="Arial" w:cs="Arial"/>
          <w:szCs w:val="20"/>
        </w:rPr>
      </w:pPr>
      <w:ins w:id="295" w:author="Author" w:date="2021-01-28T09:24:00Z">
        <w:del w:id="296" w:author="Author" w:date="2021-01-29T11:59:00Z">
          <w:r>
            <w:rPr>
              <w:rFonts w:ascii="Arial" w:hAnsi="Arial" w:cs="Arial"/>
              <w:szCs w:val="20"/>
            </w:rPr>
            <w:lastRenderedPageBreak/>
            <w:delText>Aperiodic RS transmission to patch a non-transmitted periodic RS (e.g., TRS</w:delText>
          </w:r>
        </w:del>
      </w:ins>
      <w:ins w:id="297" w:author="Author" w:date="2021-01-28T09:28:00Z">
        <w:del w:id="298" w:author="Author" w:date="2021-01-29T11:59:00Z">
          <w:r>
            <w:rPr>
              <w:rFonts w:ascii="Arial" w:hAnsi="Arial" w:cs="Arial"/>
              <w:szCs w:val="20"/>
            </w:rPr>
            <w:delText>,</w:delText>
          </w:r>
        </w:del>
      </w:ins>
      <w:ins w:id="299" w:author="Author" w:date="2021-01-28T09:24:00Z">
        <w:del w:id="300" w:author="Author" w:date="2021-01-29T11:59:00Z">
          <w:r>
            <w:rPr>
              <w:rFonts w:ascii="Arial" w:hAnsi="Arial" w:cs="Arial"/>
              <w:szCs w:val="20"/>
            </w:rPr>
            <w:delText xml:space="preserve"> CSI-RS</w:delText>
          </w:r>
        </w:del>
      </w:ins>
      <w:ins w:id="301" w:author="Author" w:date="2021-01-28T09:28:00Z">
        <w:del w:id="302" w:author="Author" w:date="2021-01-29T11:59:00Z">
          <w:r>
            <w:rPr>
              <w:rFonts w:ascii="Arial" w:hAnsi="Arial" w:cs="Arial"/>
              <w:szCs w:val="20"/>
            </w:rPr>
            <w:delText xml:space="preserve"> and BFD-RS</w:delText>
          </w:r>
        </w:del>
      </w:ins>
      <w:ins w:id="303" w:author="Author" w:date="2021-01-28T09:24:00Z">
        <w:del w:id="304"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05" w:author="Author" w:date="1900-01-01T00:00:00Z"/>
          <w:del w:id="306" w:author="Author" w:date="2021-01-29T11:59:00Z"/>
          <w:rFonts w:ascii="Arial" w:hAnsi="Arial" w:cs="Arial"/>
          <w:szCs w:val="20"/>
        </w:rPr>
      </w:pPr>
      <w:ins w:id="307" w:author="Author">
        <w:del w:id="308"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09" w:author="Author" w:date="1900-01-01T00:00:00Z"/>
          <w:del w:id="310" w:author="Author" w:date="2021-01-29T11:59:00Z"/>
          <w:rFonts w:ascii="Arial" w:hAnsi="Arial" w:cs="Arial"/>
          <w:szCs w:val="20"/>
        </w:rPr>
      </w:pPr>
      <w:ins w:id="311" w:author="Author">
        <w:del w:id="312"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13" w:author="Author" w:date="1900-01-01T00:00:00Z"/>
          <w:del w:id="314" w:author="Author" w:date="2021-01-29T11:59:00Z"/>
          <w:rFonts w:ascii="Arial" w:hAnsi="Arial" w:cs="Arial"/>
          <w:szCs w:val="20"/>
        </w:rPr>
      </w:pPr>
      <w:ins w:id="315" w:author="Author">
        <w:del w:id="316" w:author="Author" w:date="2021-01-29T11:59:00Z">
          <w:r>
            <w:rPr>
              <w:rFonts w:ascii="Arial" w:hAnsi="Arial" w:cs="Arial"/>
              <w:szCs w:val="20"/>
            </w:rPr>
            <w:delText xml:space="preserve">Multiple </w:delText>
          </w:r>
        </w:del>
      </w:ins>
      <w:ins w:id="317" w:author="Author" w:date="2021-01-28T09:25:00Z">
        <w:del w:id="318" w:author="Author" w:date="2021-01-29T11:59:00Z">
          <w:r>
            <w:rPr>
              <w:rFonts w:ascii="Arial" w:hAnsi="Arial" w:cs="Arial"/>
              <w:szCs w:val="20"/>
            </w:rPr>
            <w:delText xml:space="preserve">RS </w:delText>
          </w:r>
        </w:del>
      </w:ins>
      <w:ins w:id="319" w:author="Author">
        <w:del w:id="320"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21" w:author="Author" w:date="1900-01-01T00:00:00Z"/>
          <w:del w:id="322" w:author="Author" w:date="2021-01-29T11:59:00Z"/>
          <w:rFonts w:ascii="Arial" w:hAnsi="Arial" w:cs="Arial"/>
          <w:szCs w:val="20"/>
        </w:rPr>
      </w:pPr>
      <w:ins w:id="323" w:author="Author">
        <w:del w:id="324"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25" w:author="Author" w:date="2021-01-29T11:59:00Z"/>
          <w:rFonts w:ascii="Arial" w:hAnsi="Arial" w:cs="Arial"/>
          <w:szCs w:val="20"/>
          <w:rPrChange w:id="326" w:author="Author" w:date="1900-01-01T00:00:00Z">
            <w:rPr>
              <w:del w:id="327" w:author="Author" w:date="2021-01-29T11:59:00Z"/>
            </w:rPr>
          </w:rPrChange>
        </w:rPr>
      </w:pPr>
      <w:ins w:id="328" w:author="Author">
        <w:del w:id="329"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30" w:author="Author" w:date="1900-01-01T00:00:00Z"/>
        </w:trPr>
        <w:tc>
          <w:tcPr>
            <w:tcW w:w="1567" w:type="dxa"/>
          </w:tcPr>
          <w:p w14:paraId="234E4CFB" w14:textId="77777777" w:rsidR="00F850AF" w:rsidRDefault="005D0F81">
            <w:pPr>
              <w:snapToGrid w:val="0"/>
              <w:rPr>
                <w:ins w:id="331" w:author="Author" w:date="1900-01-01T00:00:00Z"/>
                <w:rFonts w:ascii="Arial" w:hAnsi="Arial" w:cs="Arial"/>
                <w:sz w:val="18"/>
                <w:szCs w:val="20"/>
              </w:rPr>
            </w:pPr>
            <w:ins w:id="332" w:author="Author">
              <w:r>
                <w:rPr>
                  <w:rFonts w:ascii="Arial" w:hAnsi="Arial" w:cs="Arial"/>
                  <w:sz w:val="18"/>
                  <w:szCs w:val="20"/>
                </w:rPr>
                <w:t>MediaTek</w:t>
              </w:r>
            </w:ins>
          </w:p>
        </w:tc>
        <w:tc>
          <w:tcPr>
            <w:tcW w:w="8418" w:type="dxa"/>
          </w:tcPr>
          <w:p w14:paraId="0DEBFEA5" w14:textId="77777777" w:rsidR="00F850AF" w:rsidRDefault="005D0F81">
            <w:pPr>
              <w:snapToGrid w:val="0"/>
              <w:rPr>
                <w:ins w:id="333" w:author="Author" w:date="1900-01-01T00:00:00Z"/>
                <w:rFonts w:ascii="Arial" w:hAnsi="Arial" w:cs="Arial"/>
                <w:bCs/>
                <w:sz w:val="18"/>
                <w:szCs w:val="20"/>
              </w:rPr>
            </w:pPr>
            <w:ins w:id="334"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35" w:author="Author" w:date="1900-01-01T00:00:00Z"/>
        </w:trPr>
        <w:tc>
          <w:tcPr>
            <w:tcW w:w="1567" w:type="dxa"/>
          </w:tcPr>
          <w:p w14:paraId="32E46853" w14:textId="77777777" w:rsidR="00F850AF" w:rsidRDefault="005D0F81">
            <w:pPr>
              <w:snapToGrid w:val="0"/>
              <w:rPr>
                <w:ins w:id="336" w:author="Author" w:date="1900-01-01T00:00:00Z"/>
                <w:rFonts w:ascii="Arial" w:hAnsi="Arial" w:cs="Arial"/>
                <w:sz w:val="18"/>
                <w:szCs w:val="20"/>
              </w:rPr>
            </w:pPr>
            <w:ins w:id="337"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38" w:author="Author">
              <w:r>
                <w:rPr>
                  <w:rFonts w:ascii="Arial" w:hAnsi="Arial" w:cs="Arial"/>
                  <w:bCs/>
                  <w:sz w:val="18"/>
                  <w:szCs w:val="20"/>
                </w:rPr>
                <w:t>We agree with Ericsson’s view</w:t>
              </w:r>
            </w:ins>
          </w:p>
          <w:p w14:paraId="62926C3A" w14:textId="77777777" w:rsidR="00F850AF" w:rsidRDefault="005D0F81">
            <w:pPr>
              <w:snapToGrid w:val="0"/>
              <w:rPr>
                <w:ins w:id="339"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lastRenderedPageBreak/>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40" w:author="Author" w:date="1900-01-01T00:00:00Z"/>
        </w:trPr>
        <w:tc>
          <w:tcPr>
            <w:tcW w:w="1567" w:type="dxa"/>
          </w:tcPr>
          <w:p w14:paraId="125AD0C3" w14:textId="77777777" w:rsidR="00F850AF" w:rsidRDefault="005D0F81">
            <w:pPr>
              <w:snapToGrid w:val="0"/>
              <w:rPr>
                <w:ins w:id="341"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42"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lastRenderedPageBreak/>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43"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44" w:author="Author" w:date="2021-01-28T09:24:00Z">
              <w:r>
                <w:rPr>
                  <w:rFonts w:ascii="Arial" w:hAnsi="Arial" w:cs="Arial"/>
                  <w:sz w:val="18"/>
                  <w:szCs w:val="16"/>
                </w:rPr>
                <w:t>Aperiodic RS transmission to patch a non-transmitted periodic RS (e.g., TRS</w:t>
              </w:r>
            </w:ins>
            <w:ins w:id="345" w:author="Author" w:date="2021-01-28T09:28:00Z">
              <w:r>
                <w:rPr>
                  <w:rFonts w:ascii="Arial" w:hAnsi="Arial" w:cs="Arial"/>
                  <w:sz w:val="18"/>
                  <w:szCs w:val="16"/>
                </w:rPr>
                <w:t>,</w:t>
              </w:r>
            </w:ins>
            <w:ins w:id="346" w:author="Author" w:date="2021-01-28T09:24:00Z">
              <w:r>
                <w:rPr>
                  <w:rFonts w:ascii="Arial" w:hAnsi="Arial" w:cs="Arial"/>
                  <w:sz w:val="18"/>
                  <w:szCs w:val="16"/>
                </w:rPr>
                <w:t xml:space="preserve"> CSI-RS</w:t>
              </w:r>
            </w:ins>
            <w:ins w:id="347" w:author="Author" w:date="2021-01-28T09:28:00Z">
              <w:r>
                <w:rPr>
                  <w:rFonts w:ascii="Arial" w:hAnsi="Arial" w:cs="Arial"/>
                  <w:sz w:val="18"/>
                  <w:szCs w:val="16"/>
                </w:rPr>
                <w:t xml:space="preserve"> and BFD-RS</w:t>
              </w:r>
            </w:ins>
            <w:ins w:id="348"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49" w:author="Author" w:date="1900-01-01T00:00:00Z"/>
                <w:rFonts w:ascii="Arial" w:hAnsi="Arial" w:cs="Arial"/>
                <w:szCs w:val="20"/>
              </w:rPr>
            </w:pPr>
            <w:r>
              <w:rPr>
                <w:rFonts w:ascii="Arial" w:hAnsi="Arial" w:cs="Arial"/>
                <w:szCs w:val="20"/>
              </w:rPr>
              <w:t xml:space="preserve">Further study </w:t>
            </w:r>
            <w:del w:id="350" w:author="Author">
              <w:r>
                <w:rPr>
                  <w:rFonts w:ascii="Arial" w:hAnsi="Arial" w:cs="Arial"/>
                  <w:szCs w:val="20"/>
                </w:rPr>
                <w:delText xml:space="preserve">supporting </w:delText>
              </w:r>
            </w:del>
            <w:ins w:id="351" w:author="Author" w:date="2021-01-28T09:25:00Z">
              <w:r>
                <w:rPr>
                  <w:rFonts w:ascii="Arial" w:hAnsi="Arial" w:cs="Arial"/>
                  <w:szCs w:val="20"/>
                </w:rPr>
                <w:t xml:space="preserve">at least for </w:t>
              </w:r>
            </w:ins>
            <w:ins w:id="352" w:author="Author">
              <w:r>
                <w:rPr>
                  <w:rFonts w:ascii="Arial" w:hAnsi="Arial" w:cs="Arial"/>
                  <w:szCs w:val="20"/>
                </w:rPr>
                <w:t xml:space="preserve">following </w:t>
              </w:r>
            </w:ins>
            <w:r>
              <w:rPr>
                <w:rFonts w:ascii="Arial" w:hAnsi="Arial" w:cs="Arial"/>
                <w:szCs w:val="20"/>
              </w:rPr>
              <w:t xml:space="preserve">enhancements on </w:t>
            </w:r>
            <w:del w:id="353" w:author="Author">
              <w:r>
                <w:rPr>
                  <w:rFonts w:ascii="Arial" w:hAnsi="Arial" w:cs="Arial"/>
                  <w:szCs w:val="20"/>
                </w:rPr>
                <w:delText xml:space="preserve">periodic </w:delText>
              </w:r>
            </w:del>
            <w:r>
              <w:rPr>
                <w:rFonts w:ascii="Arial" w:hAnsi="Arial" w:cs="Arial"/>
                <w:szCs w:val="20"/>
              </w:rPr>
              <w:t>RS transmission to deal with LBT failure</w:t>
            </w:r>
            <w:del w:id="354" w:author="Author">
              <w:r>
                <w:rPr>
                  <w:rFonts w:ascii="Arial" w:hAnsi="Arial" w:cs="Arial"/>
                  <w:szCs w:val="20"/>
                </w:rPr>
                <w:delText>.</w:delText>
              </w:r>
            </w:del>
            <w:ins w:id="355"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56" w:author="Author" w:date="2021-01-28T09:24:00Z"/>
                <w:rFonts w:ascii="Arial" w:hAnsi="Arial" w:cs="Arial"/>
                <w:szCs w:val="20"/>
              </w:rPr>
            </w:pPr>
            <w:ins w:id="357"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58" w:author="Author" w:date="1900-01-01T00:00:00Z"/>
                <w:rFonts w:ascii="Arial" w:hAnsi="Arial" w:cs="Arial"/>
                <w:szCs w:val="20"/>
              </w:rPr>
            </w:pPr>
            <w:ins w:id="359" w:author="Author" w:date="2021-01-28T09:24:00Z">
              <w:r>
                <w:rPr>
                  <w:rFonts w:ascii="Arial" w:hAnsi="Arial" w:cs="Arial"/>
                  <w:szCs w:val="20"/>
                </w:rPr>
                <w:t>Aperiodic RS transmission to patch a non-transmitted periodic RS (e.g., TRS</w:t>
              </w:r>
            </w:ins>
            <w:ins w:id="360" w:author="Author" w:date="2021-01-28T09:28:00Z">
              <w:r>
                <w:rPr>
                  <w:rFonts w:ascii="Arial" w:hAnsi="Arial" w:cs="Arial"/>
                  <w:szCs w:val="20"/>
                </w:rPr>
                <w:t>,</w:t>
              </w:r>
            </w:ins>
            <w:ins w:id="361" w:author="Author" w:date="2021-01-28T09:24:00Z">
              <w:r>
                <w:rPr>
                  <w:rFonts w:ascii="Arial" w:hAnsi="Arial" w:cs="Arial"/>
                  <w:szCs w:val="20"/>
                </w:rPr>
                <w:t xml:space="preserve"> CSI-RS</w:t>
              </w:r>
            </w:ins>
            <w:ins w:id="362" w:author="Author" w:date="2021-01-28T09:28:00Z">
              <w:r>
                <w:rPr>
                  <w:rFonts w:ascii="Arial" w:hAnsi="Arial" w:cs="Arial"/>
                  <w:szCs w:val="20"/>
                </w:rPr>
                <w:t xml:space="preserve"> and BFD-RS</w:t>
              </w:r>
            </w:ins>
            <w:ins w:id="363"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64" w:author="Author" w:date="1900-01-01T00:00:00Z"/>
                <w:rFonts w:ascii="Arial" w:hAnsi="Arial" w:cs="Arial"/>
                <w:szCs w:val="20"/>
              </w:rPr>
            </w:pPr>
            <w:ins w:id="365" w:author="Author">
              <w:r>
                <w:rPr>
                  <w:rFonts w:ascii="Arial" w:hAnsi="Arial" w:cs="Arial"/>
                  <w:szCs w:val="20"/>
                </w:rPr>
                <w:t>Dynamic switching of QCL assumption of periodic RS</w:t>
              </w:r>
              <w:del w:id="366"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67" w:author="Author" w:date="1900-01-01T00:00:00Z"/>
                <w:del w:id="368" w:author="Author" w:date="2021-01-28T09:25:00Z"/>
                <w:rFonts w:ascii="Arial" w:hAnsi="Arial" w:cs="Arial"/>
                <w:szCs w:val="20"/>
              </w:rPr>
            </w:pPr>
            <w:ins w:id="369" w:author="Author">
              <w:del w:id="370"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71" w:author="Author" w:date="1900-01-01T00:00:00Z"/>
                <w:rFonts w:ascii="Arial" w:hAnsi="Arial" w:cs="Arial"/>
                <w:szCs w:val="20"/>
              </w:rPr>
            </w:pPr>
            <w:ins w:id="372" w:author="Author">
              <w:r>
                <w:rPr>
                  <w:rFonts w:ascii="Arial" w:hAnsi="Arial" w:cs="Arial"/>
                  <w:szCs w:val="20"/>
                </w:rPr>
                <w:t xml:space="preserve">Multiple </w:t>
              </w:r>
            </w:ins>
            <w:ins w:id="373" w:author="Author" w:date="2021-01-28T09:25:00Z">
              <w:r>
                <w:rPr>
                  <w:rFonts w:ascii="Arial" w:hAnsi="Arial" w:cs="Arial"/>
                  <w:szCs w:val="20"/>
                </w:rPr>
                <w:t xml:space="preserve">RS </w:t>
              </w:r>
            </w:ins>
            <w:ins w:id="374" w:author="Author">
              <w:r>
                <w:rPr>
                  <w:rFonts w:ascii="Arial" w:hAnsi="Arial" w:cs="Arial"/>
                  <w:szCs w:val="20"/>
                </w:rPr>
                <w:t>transmission opportunities</w:t>
              </w:r>
              <w:del w:id="375"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76" w:author="Author">
              <w:r>
                <w:rPr>
                  <w:rFonts w:ascii="Arial" w:hAnsi="Arial" w:cs="Arial"/>
                  <w:szCs w:val="20"/>
                </w:rPr>
                <w:t>Multi-slot</w:t>
              </w:r>
            </w:ins>
            <w:r>
              <w:rPr>
                <w:rFonts w:ascii="Arial" w:hAnsi="Arial" w:cs="Arial"/>
                <w:color w:val="FF0000"/>
                <w:szCs w:val="20"/>
              </w:rPr>
              <w:t>/resource set</w:t>
            </w:r>
            <w:ins w:id="377"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proposal :Multi-slot RS transmission by a single DCI, proposed by Samsung, Apple, in our view, the proposal is to reduce CSI configuration overhead instead of dealing with LBT failure. However, more CSI transmission scheduled by </w:t>
            </w:r>
            <w:r>
              <w:rPr>
                <w:rFonts w:ascii="Arial" w:hAnsi="Arial" w:cs="Arial"/>
                <w:bCs/>
                <w:sz w:val="18"/>
                <w:szCs w:val="20"/>
              </w:rPr>
              <w:lastRenderedPageBreak/>
              <w:t>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378" w:author="Author" w:date="1900-01-01T00:00:00Z"/>
                <w:rFonts w:ascii="Arial" w:hAnsi="Arial" w:cs="Arial"/>
                <w:szCs w:val="20"/>
              </w:rPr>
            </w:pPr>
            <w:r>
              <w:rPr>
                <w:rFonts w:ascii="Arial" w:hAnsi="Arial" w:cs="Arial"/>
                <w:szCs w:val="20"/>
              </w:rPr>
              <w:t xml:space="preserve">Further study </w:t>
            </w:r>
            <w:del w:id="379" w:author="Author">
              <w:r>
                <w:rPr>
                  <w:rFonts w:ascii="Arial" w:hAnsi="Arial" w:cs="Arial"/>
                  <w:szCs w:val="20"/>
                </w:rPr>
                <w:delText xml:space="preserve">supporting </w:delText>
              </w:r>
            </w:del>
            <w:ins w:id="380" w:author="Author" w:date="2021-01-28T09:25:00Z">
              <w:r>
                <w:rPr>
                  <w:rFonts w:ascii="Arial" w:hAnsi="Arial" w:cs="Arial"/>
                  <w:szCs w:val="20"/>
                </w:rPr>
                <w:t xml:space="preserve">at least for </w:t>
              </w:r>
            </w:ins>
            <w:ins w:id="381" w:author="Author">
              <w:r>
                <w:rPr>
                  <w:rFonts w:ascii="Arial" w:hAnsi="Arial" w:cs="Arial"/>
                  <w:szCs w:val="20"/>
                </w:rPr>
                <w:t xml:space="preserve">following </w:t>
              </w:r>
            </w:ins>
            <w:r>
              <w:rPr>
                <w:rFonts w:ascii="Arial" w:hAnsi="Arial" w:cs="Arial"/>
                <w:szCs w:val="20"/>
              </w:rPr>
              <w:t xml:space="preserve">enhancements on </w:t>
            </w:r>
            <w:del w:id="382" w:author="Author">
              <w:r>
                <w:rPr>
                  <w:rFonts w:ascii="Arial" w:hAnsi="Arial" w:cs="Arial"/>
                  <w:szCs w:val="20"/>
                </w:rPr>
                <w:delText xml:space="preserve">periodic </w:delText>
              </w:r>
            </w:del>
            <w:r>
              <w:rPr>
                <w:rFonts w:ascii="Arial" w:hAnsi="Arial" w:cs="Arial"/>
                <w:szCs w:val="20"/>
              </w:rPr>
              <w:t>RS transmission to deal with LBT failure</w:t>
            </w:r>
            <w:del w:id="383" w:author="Author">
              <w:r>
                <w:rPr>
                  <w:rFonts w:ascii="Arial" w:hAnsi="Arial" w:cs="Arial"/>
                  <w:szCs w:val="20"/>
                </w:rPr>
                <w:delText>.</w:delText>
              </w:r>
            </w:del>
            <w:ins w:id="384"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385" w:author="Author" w:date="2021-01-28T09:24:00Z"/>
                <w:rFonts w:ascii="Arial" w:hAnsi="Arial" w:cs="Arial"/>
                <w:szCs w:val="20"/>
              </w:rPr>
            </w:pPr>
            <w:ins w:id="386" w:author="Author">
              <w:r>
                <w:rPr>
                  <w:rFonts w:ascii="Arial" w:hAnsi="Arial" w:cs="Arial"/>
                  <w:szCs w:val="20"/>
                </w:rPr>
                <w:lastRenderedPageBreak/>
                <w:t>Termination of periodic RS transmission</w:t>
              </w:r>
            </w:ins>
          </w:p>
          <w:p w14:paraId="5E1D89A8" w14:textId="77777777" w:rsidR="00F850AF" w:rsidRDefault="005D0F81">
            <w:pPr>
              <w:pStyle w:val="ListParagraph"/>
              <w:numPr>
                <w:ilvl w:val="0"/>
                <w:numId w:val="35"/>
              </w:numPr>
              <w:spacing w:line="276" w:lineRule="auto"/>
              <w:rPr>
                <w:ins w:id="387" w:author="Author" w:date="1900-01-01T00:00:00Z"/>
                <w:rFonts w:ascii="Arial" w:hAnsi="Arial" w:cs="Arial"/>
                <w:szCs w:val="20"/>
              </w:rPr>
            </w:pPr>
            <w:ins w:id="388" w:author="Author" w:date="2021-01-28T09:24:00Z">
              <w:r>
                <w:rPr>
                  <w:rFonts w:ascii="Arial" w:hAnsi="Arial" w:cs="Arial"/>
                  <w:szCs w:val="20"/>
                </w:rPr>
                <w:t>Aperiodic RS transmission to patch a non-transmitted periodic RS (e.g., TRS</w:t>
              </w:r>
            </w:ins>
            <w:ins w:id="389" w:author="Author" w:date="2021-01-28T09:28:00Z">
              <w:r>
                <w:rPr>
                  <w:rFonts w:ascii="Arial" w:hAnsi="Arial" w:cs="Arial"/>
                  <w:szCs w:val="20"/>
                </w:rPr>
                <w:t>,</w:t>
              </w:r>
            </w:ins>
            <w:ins w:id="390" w:author="Author" w:date="2021-01-28T09:24:00Z">
              <w:r>
                <w:rPr>
                  <w:rFonts w:ascii="Arial" w:hAnsi="Arial" w:cs="Arial"/>
                  <w:szCs w:val="20"/>
                </w:rPr>
                <w:t xml:space="preserve"> CSI-RS</w:t>
              </w:r>
            </w:ins>
            <w:ins w:id="391" w:author="Author" w:date="2021-01-28T09:28:00Z">
              <w:r>
                <w:rPr>
                  <w:rFonts w:ascii="Arial" w:hAnsi="Arial" w:cs="Arial"/>
                  <w:szCs w:val="20"/>
                </w:rPr>
                <w:t xml:space="preserve"> and BFD-RS</w:t>
              </w:r>
            </w:ins>
            <w:ins w:id="392"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393" w:author="Author" w:date="1900-01-01T00:00:00Z"/>
                <w:rFonts w:ascii="Arial" w:hAnsi="Arial" w:cs="Arial"/>
                <w:szCs w:val="20"/>
              </w:rPr>
            </w:pPr>
            <w:ins w:id="394" w:author="Author">
              <w:r>
                <w:rPr>
                  <w:rFonts w:ascii="Arial" w:hAnsi="Arial" w:cs="Arial"/>
                  <w:szCs w:val="20"/>
                </w:rPr>
                <w:t>Dynamic switching of QCL assumption of periodic RS</w:t>
              </w:r>
              <w:del w:id="395"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396" w:author="Author" w:date="1900-01-01T00:00:00Z"/>
                <w:del w:id="397" w:author="Author" w:date="2021-01-28T09:25:00Z"/>
                <w:rFonts w:ascii="Arial" w:hAnsi="Arial" w:cs="Arial"/>
                <w:szCs w:val="20"/>
              </w:rPr>
            </w:pPr>
            <w:ins w:id="398" w:author="Author">
              <w:del w:id="399"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00" w:author="Author" w:date="1900-01-01T00:00:00Z"/>
                <w:rFonts w:ascii="Arial" w:hAnsi="Arial" w:cs="Arial"/>
                <w:szCs w:val="20"/>
              </w:rPr>
            </w:pPr>
            <w:ins w:id="401" w:author="Author">
              <w:r>
                <w:rPr>
                  <w:rFonts w:ascii="Arial" w:hAnsi="Arial" w:cs="Arial"/>
                  <w:szCs w:val="20"/>
                </w:rPr>
                <w:t xml:space="preserve">Multiple </w:t>
              </w:r>
            </w:ins>
            <w:ins w:id="402" w:author="Author" w:date="2021-01-28T09:25:00Z">
              <w:r>
                <w:rPr>
                  <w:rFonts w:ascii="Arial" w:hAnsi="Arial" w:cs="Arial"/>
                  <w:szCs w:val="20"/>
                </w:rPr>
                <w:t xml:space="preserve">RS </w:t>
              </w:r>
            </w:ins>
            <w:ins w:id="403" w:author="Author">
              <w:r>
                <w:rPr>
                  <w:rFonts w:ascii="Arial" w:hAnsi="Arial" w:cs="Arial"/>
                  <w:szCs w:val="20"/>
                </w:rPr>
                <w:t>transmission opportunities</w:t>
              </w:r>
              <w:del w:id="404"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05"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06"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07" w:author="Author" w:date="1900-01-01T00:00:00Z"/>
                <w:rFonts w:ascii="Arial" w:hAnsi="Arial" w:cs="Arial"/>
                <w:szCs w:val="20"/>
              </w:rPr>
            </w:pPr>
            <w:r>
              <w:rPr>
                <w:rFonts w:ascii="Arial" w:hAnsi="Arial" w:cs="Arial"/>
                <w:szCs w:val="20"/>
              </w:rPr>
              <w:t xml:space="preserve">Further study </w:t>
            </w:r>
            <w:del w:id="408" w:author="Author">
              <w:r>
                <w:rPr>
                  <w:rFonts w:ascii="Arial" w:hAnsi="Arial" w:cs="Arial"/>
                  <w:szCs w:val="20"/>
                </w:rPr>
                <w:delText xml:space="preserve">supporting </w:delText>
              </w:r>
            </w:del>
            <w:ins w:id="409" w:author="Author" w:date="2021-01-28T09:25:00Z">
              <w:r>
                <w:rPr>
                  <w:rFonts w:ascii="Arial" w:hAnsi="Arial" w:cs="Arial"/>
                  <w:szCs w:val="20"/>
                </w:rPr>
                <w:t xml:space="preserve">at least for </w:t>
              </w:r>
            </w:ins>
            <w:ins w:id="410" w:author="Author">
              <w:r>
                <w:rPr>
                  <w:rFonts w:ascii="Arial" w:hAnsi="Arial" w:cs="Arial"/>
                  <w:szCs w:val="20"/>
                </w:rPr>
                <w:t xml:space="preserve">following </w:t>
              </w:r>
            </w:ins>
            <w:r>
              <w:rPr>
                <w:rFonts w:ascii="Arial" w:hAnsi="Arial" w:cs="Arial"/>
                <w:szCs w:val="20"/>
              </w:rPr>
              <w:t xml:space="preserve">enhancements on </w:t>
            </w:r>
            <w:del w:id="411" w:author="Author">
              <w:r>
                <w:rPr>
                  <w:rFonts w:ascii="Arial" w:hAnsi="Arial" w:cs="Arial"/>
                  <w:szCs w:val="20"/>
                </w:rPr>
                <w:delText xml:space="preserve">periodic </w:delText>
              </w:r>
            </w:del>
            <w:r>
              <w:rPr>
                <w:rFonts w:ascii="Arial" w:hAnsi="Arial" w:cs="Arial"/>
                <w:szCs w:val="20"/>
              </w:rPr>
              <w:t>RS transmission to deal with LBT failure</w:t>
            </w:r>
            <w:del w:id="412" w:author="Author">
              <w:r>
                <w:rPr>
                  <w:rFonts w:ascii="Arial" w:hAnsi="Arial" w:cs="Arial"/>
                  <w:szCs w:val="20"/>
                </w:rPr>
                <w:delText>.</w:delText>
              </w:r>
            </w:del>
            <w:ins w:id="413"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14" w:author="Author" w:date="2021-01-28T09:24:00Z"/>
                <w:rFonts w:ascii="Arial" w:hAnsi="Arial" w:cs="Arial"/>
                <w:szCs w:val="20"/>
              </w:rPr>
            </w:pPr>
            <w:ins w:id="415"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16" w:author="Author" w:date="1900-01-01T00:00:00Z"/>
                <w:rFonts w:ascii="Arial" w:hAnsi="Arial" w:cs="Arial"/>
                <w:szCs w:val="20"/>
              </w:rPr>
            </w:pPr>
            <w:ins w:id="417" w:author="Author" w:date="2021-01-28T09:24:00Z">
              <w:r>
                <w:rPr>
                  <w:rFonts w:ascii="Arial" w:hAnsi="Arial" w:cs="Arial"/>
                  <w:szCs w:val="20"/>
                </w:rPr>
                <w:t>Aperiodic RS transmission to patch a non-transmitted periodic RS (e.g., TRS</w:t>
              </w:r>
            </w:ins>
            <w:ins w:id="418" w:author="Author" w:date="2021-01-28T09:28:00Z">
              <w:r>
                <w:rPr>
                  <w:rFonts w:ascii="Arial" w:hAnsi="Arial" w:cs="Arial"/>
                  <w:szCs w:val="20"/>
                </w:rPr>
                <w:t>,</w:t>
              </w:r>
            </w:ins>
            <w:ins w:id="419" w:author="Author" w:date="2021-01-28T09:24:00Z">
              <w:r>
                <w:rPr>
                  <w:rFonts w:ascii="Arial" w:hAnsi="Arial" w:cs="Arial"/>
                  <w:szCs w:val="20"/>
                </w:rPr>
                <w:t xml:space="preserve"> CSI-RS</w:t>
              </w:r>
            </w:ins>
            <w:ins w:id="420"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21"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22" w:author="Author" w:date="1900-01-01T00:00:00Z"/>
                <w:rFonts w:ascii="Arial" w:hAnsi="Arial" w:cs="Arial"/>
                <w:szCs w:val="20"/>
              </w:rPr>
            </w:pPr>
            <w:ins w:id="423" w:author="Author">
              <w:r>
                <w:rPr>
                  <w:rFonts w:ascii="Arial" w:hAnsi="Arial" w:cs="Arial"/>
                  <w:szCs w:val="20"/>
                </w:rPr>
                <w:t>Dynamic switching of QCL assumption of periodic RS</w:t>
              </w:r>
              <w:del w:id="424"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25" w:author="Author" w:date="1900-01-01T00:00:00Z"/>
                <w:del w:id="426" w:author="Author" w:date="2021-01-28T09:25:00Z"/>
                <w:rFonts w:ascii="Arial" w:hAnsi="Arial" w:cs="Arial"/>
                <w:szCs w:val="20"/>
              </w:rPr>
            </w:pPr>
            <w:ins w:id="427" w:author="Author">
              <w:del w:id="428"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29" w:author="Author" w:date="1900-01-01T00:00:00Z"/>
                <w:rFonts w:ascii="Arial" w:hAnsi="Arial" w:cs="Arial"/>
                <w:szCs w:val="20"/>
              </w:rPr>
            </w:pPr>
            <w:ins w:id="430" w:author="Author">
              <w:r>
                <w:rPr>
                  <w:rFonts w:ascii="Arial" w:hAnsi="Arial" w:cs="Arial"/>
                  <w:szCs w:val="20"/>
                </w:rPr>
                <w:lastRenderedPageBreak/>
                <w:t xml:space="preserve">Multiple </w:t>
              </w:r>
            </w:ins>
            <w:ins w:id="431" w:author="Author" w:date="2021-01-28T09:25:00Z">
              <w:r>
                <w:rPr>
                  <w:rFonts w:ascii="Arial" w:hAnsi="Arial" w:cs="Arial"/>
                  <w:szCs w:val="20"/>
                </w:rPr>
                <w:t xml:space="preserve">RS </w:t>
              </w:r>
            </w:ins>
            <w:ins w:id="432" w:author="Author">
              <w:r>
                <w:rPr>
                  <w:rFonts w:ascii="Arial" w:hAnsi="Arial" w:cs="Arial"/>
                  <w:szCs w:val="20"/>
                </w:rPr>
                <w:t>transmission opportunities</w:t>
              </w:r>
              <w:del w:id="433"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34"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35"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77777777"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EA37BE">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69D0A774" w14:textId="77777777" w:rsidR="00222FC0" w:rsidRDefault="00222FC0" w:rsidP="00EA37BE">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Default="005D0F81">
      <w:pPr>
        <w:pStyle w:val="Heading3"/>
        <w:numPr>
          <w:ilvl w:val="2"/>
          <w:numId w:val="38"/>
        </w:numPr>
        <w:rPr>
          <w:highlight w:val="yellow"/>
        </w:rPr>
      </w:pPr>
      <w:r>
        <w:rPr>
          <w:highlight w:val="yellow"/>
        </w:rPr>
        <w:lastRenderedPageBreak/>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lang w:eastAsia="zh-CN"/>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lang w:eastAsia="zh-CN"/>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lang w:eastAsia="zh-CN"/>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lang w:eastAsia="zh-CN"/>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lang w:eastAsia="zh-CN"/>
              </w:rPr>
              <w:t xml:space="preserve">b are </w:t>
            </w:r>
            <w:r>
              <w:rPr>
                <w:rFonts w:ascii="Arial" w:hAnsi="Arial" w:cs="Arial" w:hint="eastAsia"/>
                <w:bCs/>
                <w:sz w:val="18"/>
                <w:szCs w:val="20"/>
              </w:rPr>
              <w:t xml:space="preserve">not </w:t>
            </w:r>
            <w:r>
              <w:rPr>
                <w:rFonts w:ascii="Arial" w:eastAsia="SimSun" w:hAnsi="Arial" w:cs="Arial" w:hint="eastAsia"/>
                <w:bCs/>
                <w:sz w:val="18"/>
                <w:szCs w:val="20"/>
                <w:lang w:eastAsia="zh-CN"/>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lang w:eastAsia="zh-CN"/>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lang w:eastAsia="zh-CN"/>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lastRenderedPageBreak/>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bl>
    <w:p w14:paraId="253BB387"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lastRenderedPageBreak/>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36" w:author="Author">
        <w:r>
          <w:rPr>
            <w:rFonts w:ascii="Arial" w:hAnsi="Arial" w:cs="Arial"/>
            <w:szCs w:val="20"/>
          </w:rPr>
          <w:t xml:space="preserve">whether or not enhancements </w:t>
        </w:r>
      </w:ins>
      <w:del w:id="437" w:author="Author">
        <w:r>
          <w:rPr>
            <w:rFonts w:ascii="Arial" w:hAnsi="Arial" w:cs="Arial"/>
            <w:szCs w:val="20"/>
          </w:rPr>
          <w:delText>supporting enhancements on</w:delText>
        </w:r>
      </w:del>
      <w:ins w:id="438" w:author="Author">
        <w:r>
          <w:rPr>
            <w:rFonts w:ascii="Arial" w:hAnsi="Arial" w:cs="Arial"/>
            <w:szCs w:val="20"/>
          </w:rPr>
          <w:t>to</w:t>
        </w:r>
      </w:ins>
      <w:r>
        <w:rPr>
          <w:rFonts w:ascii="Arial" w:hAnsi="Arial" w:cs="Arial"/>
          <w:szCs w:val="20"/>
        </w:rPr>
        <w:t xml:space="preserve"> BFR</w:t>
      </w:r>
      <w:ins w:id="439"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40" w:author="Author">
        <w:r>
          <w:rPr>
            <w:rFonts w:ascii="Arial" w:hAnsi="Arial" w:cs="Arial"/>
            <w:szCs w:val="20"/>
          </w:rPr>
          <w:t xml:space="preserve">whether or not enhancements </w:t>
        </w:r>
      </w:ins>
      <w:del w:id="441" w:author="Author">
        <w:r>
          <w:rPr>
            <w:rFonts w:ascii="Arial" w:hAnsi="Arial" w:cs="Arial"/>
            <w:szCs w:val="20"/>
          </w:rPr>
          <w:delText>supporting enhancements on</w:delText>
        </w:r>
      </w:del>
      <w:ins w:id="442" w:author="Author">
        <w:r>
          <w:rPr>
            <w:rFonts w:ascii="Arial" w:hAnsi="Arial" w:cs="Arial"/>
            <w:szCs w:val="20"/>
          </w:rPr>
          <w:t>to</w:t>
        </w:r>
      </w:ins>
      <w:r>
        <w:rPr>
          <w:rFonts w:ascii="Arial" w:hAnsi="Arial" w:cs="Arial"/>
          <w:szCs w:val="20"/>
        </w:rPr>
        <w:t xml:space="preserve"> BFR</w:t>
      </w:r>
      <w:ins w:id="443" w:author="Author">
        <w:r>
          <w:rPr>
            <w:rFonts w:ascii="Arial" w:hAnsi="Arial" w:cs="Arial"/>
            <w:szCs w:val="20"/>
          </w:rPr>
          <w:t xml:space="preserve"> </w:t>
        </w:r>
        <w:del w:id="444" w:author="Author" w:date="2021-01-29T12:06:00Z">
          <w:r>
            <w:rPr>
              <w:rFonts w:ascii="Arial" w:hAnsi="Arial" w:cs="Arial"/>
              <w:szCs w:val="20"/>
            </w:rPr>
            <w:delText>for shared spectrum operation</w:delText>
          </w:r>
        </w:del>
      </w:ins>
      <w:ins w:id="445" w:author="Author" w:date="2021-01-29T12:06:00Z">
        <w:r>
          <w:rPr>
            <w:rFonts w:ascii="Arial" w:hAnsi="Arial" w:cs="Arial"/>
            <w:szCs w:val="20"/>
          </w:rPr>
          <w:t>to</w:t>
        </w:r>
      </w:ins>
      <w:r>
        <w:rPr>
          <w:rFonts w:ascii="Arial" w:hAnsi="Arial" w:cs="Arial"/>
          <w:szCs w:val="20"/>
        </w:rPr>
        <w:t xml:space="preserve"> </w:t>
      </w:r>
      <w:ins w:id="446" w:author="Author" w:date="2021-01-29T12:06:00Z">
        <w:r>
          <w:rPr>
            <w:rFonts w:ascii="Arial" w:hAnsi="Arial" w:cs="Arial"/>
            <w:szCs w:val="20"/>
          </w:rPr>
          <w:t xml:space="preserve">deal with </w:t>
        </w:r>
      </w:ins>
      <w:ins w:id="447" w:author="Author" w:date="2021-01-29T12:07:00Z">
        <w:r>
          <w:rPr>
            <w:rFonts w:ascii="Arial" w:hAnsi="Arial" w:cs="Arial"/>
            <w:szCs w:val="20"/>
          </w:rPr>
          <w:t>LBT failure</w:t>
        </w:r>
      </w:ins>
      <w:ins w:id="448"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lastRenderedPageBreak/>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49" w:author="Author" w:date="1900-01-01T00:00:00Z"/>
        </w:trPr>
        <w:tc>
          <w:tcPr>
            <w:tcW w:w="1525" w:type="dxa"/>
          </w:tcPr>
          <w:p w14:paraId="5837B670" w14:textId="77777777" w:rsidR="00F850AF" w:rsidRDefault="005D0F81">
            <w:pPr>
              <w:snapToGrid w:val="0"/>
              <w:rPr>
                <w:ins w:id="450" w:author="Author" w:date="1900-01-01T00:00:00Z"/>
                <w:rFonts w:ascii="Arial" w:eastAsia="Malgun Gothic" w:hAnsi="Arial" w:cs="Arial"/>
                <w:sz w:val="18"/>
                <w:szCs w:val="20"/>
              </w:rPr>
            </w:pPr>
            <w:ins w:id="451"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5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5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54" w:author="Author" w:date="1900-01-01T00:00:00Z"/>
        </w:trPr>
        <w:tc>
          <w:tcPr>
            <w:tcW w:w="1525" w:type="dxa"/>
          </w:tcPr>
          <w:p w14:paraId="1FF6C7D3" w14:textId="77777777" w:rsidR="00F850AF" w:rsidRDefault="005D0F81">
            <w:pPr>
              <w:snapToGrid w:val="0"/>
              <w:rPr>
                <w:ins w:id="455" w:author="Author" w:date="1900-01-01T00:00:00Z"/>
                <w:rFonts w:ascii="Arial" w:hAnsi="Arial" w:cs="Arial"/>
                <w:sz w:val="18"/>
                <w:szCs w:val="20"/>
              </w:rPr>
            </w:pPr>
            <w:ins w:id="456" w:author="Author">
              <w:r>
                <w:rPr>
                  <w:rFonts w:ascii="Arial" w:hAnsi="Arial" w:cs="Arial"/>
                  <w:sz w:val="18"/>
                  <w:szCs w:val="20"/>
                </w:rPr>
                <w:t>Intel</w:t>
              </w:r>
            </w:ins>
          </w:p>
        </w:tc>
        <w:tc>
          <w:tcPr>
            <w:tcW w:w="8460" w:type="dxa"/>
          </w:tcPr>
          <w:p w14:paraId="595CAA2A" w14:textId="77777777" w:rsidR="00F850AF" w:rsidRDefault="005D0F81">
            <w:pPr>
              <w:snapToGrid w:val="0"/>
              <w:rPr>
                <w:ins w:id="457" w:author="Author" w:date="1900-01-01T00:00:00Z"/>
                <w:rFonts w:ascii="Arial" w:hAnsi="Arial" w:cs="Arial"/>
                <w:bCs/>
                <w:sz w:val="18"/>
                <w:szCs w:val="20"/>
              </w:rPr>
            </w:pPr>
            <w:ins w:id="458"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59"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60"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61"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w:t>
            </w:r>
            <w:r>
              <w:lastRenderedPageBreak/>
              <w:t xml:space="preserve">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62" w:author="Author">
              <w:r>
                <w:rPr>
                  <w:rFonts w:ascii="Arial" w:hAnsi="Arial" w:cs="Arial"/>
                  <w:szCs w:val="20"/>
                </w:rPr>
                <w:t xml:space="preserve">whether or not enhancements </w:t>
              </w:r>
            </w:ins>
            <w:del w:id="463" w:author="Author">
              <w:r>
                <w:rPr>
                  <w:rFonts w:ascii="Arial" w:hAnsi="Arial" w:cs="Arial"/>
                  <w:szCs w:val="20"/>
                </w:rPr>
                <w:delText>supporting enhancements on</w:delText>
              </w:r>
            </w:del>
            <w:ins w:id="464"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65" w:author="Author">
              <w:r>
                <w:rPr>
                  <w:rFonts w:ascii="Arial" w:hAnsi="Arial" w:cs="Arial"/>
                  <w:szCs w:val="20"/>
                </w:rPr>
                <w:t xml:space="preserve"> </w:t>
              </w:r>
              <w:del w:id="466" w:author="Author" w:date="2021-01-29T12:06:00Z">
                <w:r>
                  <w:rPr>
                    <w:rFonts w:ascii="Arial" w:hAnsi="Arial" w:cs="Arial"/>
                    <w:szCs w:val="20"/>
                  </w:rPr>
                  <w:delText>for shared spectrum operation</w:delText>
                </w:r>
              </w:del>
            </w:ins>
            <w:ins w:id="467" w:author="Author" w:date="2021-01-29T12:06:00Z">
              <w:r>
                <w:rPr>
                  <w:rFonts w:ascii="Arial" w:hAnsi="Arial" w:cs="Arial"/>
                  <w:szCs w:val="20"/>
                </w:rPr>
                <w:t>to</w:t>
              </w:r>
            </w:ins>
            <w:r>
              <w:rPr>
                <w:rFonts w:ascii="Arial" w:hAnsi="Arial" w:cs="Arial"/>
                <w:szCs w:val="20"/>
              </w:rPr>
              <w:t xml:space="preserve"> </w:t>
            </w:r>
            <w:ins w:id="468" w:author="Author" w:date="2021-01-29T12:06:00Z">
              <w:r>
                <w:rPr>
                  <w:rFonts w:ascii="Arial" w:hAnsi="Arial" w:cs="Arial"/>
                  <w:szCs w:val="20"/>
                </w:rPr>
                <w:t xml:space="preserve">deal with </w:t>
              </w:r>
            </w:ins>
            <w:ins w:id="469" w:author="Author" w:date="2021-01-29T12:07:00Z">
              <w:r>
                <w:rPr>
                  <w:rFonts w:ascii="Arial" w:hAnsi="Arial" w:cs="Arial"/>
                  <w:szCs w:val="20"/>
                </w:rPr>
                <w:t>LBT failure</w:t>
              </w:r>
            </w:ins>
            <w:ins w:id="470"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71" w:name="_Toc29899110"/>
            <w:bookmarkStart w:id="472" w:name="_Toc29894811"/>
            <w:bookmarkStart w:id="473" w:name="_Toc29899528"/>
            <w:bookmarkStart w:id="474" w:name="_Toc20311555"/>
            <w:bookmarkStart w:id="475" w:name="_Ref500595654"/>
            <w:bookmarkStart w:id="476" w:name="_Toc29917265"/>
            <w:bookmarkStart w:id="477" w:name="_Toc36498139"/>
            <w:bookmarkStart w:id="478" w:name="_Toc12021443"/>
            <w:bookmarkStart w:id="479" w:name="_Toc26719380"/>
            <w:r>
              <w:t>Link recovery procedures</w:t>
            </w:r>
            <w:bookmarkEnd w:id="471"/>
            <w:bookmarkEnd w:id="472"/>
            <w:bookmarkEnd w:id="473"/>
            <w:bookmarkEnd w:id="474"/>
            <w:bookmarkEnd w:id="475"/>
            <w:bookmarkEnd w:id="476"/>
            <w:bookmarkEnd w:id="477"/>
            <w:bookmarkEnd w:id="478"/>
            <w:bookmarkEnd w:id="479"/>
          </w:p>
          <w:p w14:paraId="49567420" w14:textId="77777777" w:rsidR="00F850AF" w:rsidRDefault="005D0F81">
            <w:r>
              <w:rPr>
                <w:rFonts w:eastAsia="MS Mincho"/>
                <w:lang w:eastAsia="ja-JP"/>
              </w:rPr>
              <w:t xml:space="preserve">A </w:t>
            </w:r>
            <w:r>
              <w:t xml:space="preserve">UE can be provided, for each BWP of a serving cell, a set </w:t>
            </w:r>
            <w:commentRangeStart w:id="480"/>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80"/>
            <w:r>
              <w:rPr>
                <w:rStyle w:val="CommentReference"/>
              </w:rPr>
              <w:commentReference w:id="480"/>
            </w:r>
            <w:r>
              <w:rPr>
                <w:iCs/>
              </w:rPr>
              <w:t xml:space="preserve"> of </w:t>
            </w:r>
            <w:commentRangeStart w:id="481"/>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481"/>
            <w:r>
              <w:rPr>
                <w:rStyle w:val="CommentReference"/>
              </w:rPr>
              <w:commentReference w:id="481"/>
            </w:r>
            <w:r>
              <w:rPr>
                <w:iCs/>
              </w:rPr>
              <w:t xml:space="preserve">and </w:t>
            </w:r>
            <w:r>
              <w:t xml:space="preserve">a set </w:t>
            </w:r>
            <w:commentRangeStart w:id="482"/>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482"/>
            <w:r>
              <w:rPr>
                <w:rStyle w:val="CommentReference"/>
              </w:rPr>
              <w:commentReference w:id="482"/>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483"/>
            <w:r>
              <w:t xml:space="preserve">If the UE is not provided </w:t>
            </w:r>
            <w:r>
              <w:rPr>
                <w:iCs/>
                <w:position w:val="-10"/>
              </w:rPr>
              <w:object w:dxaOrig="303" w:dyaOrig="303" w14:anchorId="3CA52095">
                <v:shape id="_x0000_i1026" type="#_x0000_t75" style="width:16pt;height:16pt" o:ole="">
                  <v:imagedata r:id="rId21" o:title=""/>
                </v:shape>
                <o:OLEObject Type="Embed" ProgID="Equation.3" ShapeID="_x0000_i1026" DrawAspect="Content" ObjectID="_1673778002"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483"/>
            <w:r>
              <w:rPr>
                <w:rStyle w:val="CommentReference"/>
              </w:rPr>
              <w:commentReference w:id="483"/>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484"/>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484"/>
            <w:r>
              <w:rPr>
                <w:rStyle w:val="CommentReference"/>
              </w:rPr>
              <w:commentReference w:id="484"/>
            </w:r>
          </w:p>
          <w:p w14:paraId="7F788376" w14:textId="77777777" w:rsidR="00F850AF" w:rsidRDefault="005D0F81">
            <w:commentRangeStart w:id="485"/>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485"/>
            <w:r>
              <w:rPr>
                <w:rStyle w:val="CommentReference"/>
              </w:rPr>
              <w:commentReference w:id="485"/>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w:t>
            </w:r>
            <w:r>
              <w:lastRenderedPageBreak/>
              <w:t xml:space="preserve">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486"/>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486"/>
            <w:r>
              <w:rPr>
                <w:rStyle w:val="CommentReference"/>
              </w:rPr>
              <w:commentReference w:id="486"/>
            </w:r>
          </w:p>
          <w:p w14:paraId="75FC429B" w14:textId="77777777" w:rsidR="00F850AF" w:rsidRDefault="005D0F81">
            <w:pPr>
              <w:rPr>
                <w:rFonts w:ascii="Arial" w:hAnsi="Arial" w:cs="Arial"/>
                <w:sz w:val="18"/>
                <w:szCs w:val="20"/>
              </w:rPr>
            </w:pPr>
            <w:commentRangeStart w:id="487"/>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487"/>
            <w:r>
              <w:rPr>
                <w:rStyle w:val="CommentReference"/>
              </w:rPr>
              <w:commentReference w:id="487"/>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488"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lang w:eastAsia="zh-CN"/>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lastRenderedPageBreak/>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489" w:author="Author" w:date="1900-01-01T00:00:00Z"/>
          <w:rFonts w:ascii="Arial" w:hAnsi="Arial" w:cs="Arial"/>
          <w:szCs w:val="20"/>
        </w:rPr>
      </w:pPr>
      <w:bookmarkStart w:id="490" w:name="_Hlk62814618"/>
      <w:del w:id="491"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492" w:author="Author" w:date="1900-01-01T00:00:00Z"/>
          <w:rFonts w:ascii="Arial" w:hAnsi="Arial" w:cs="Arial"/>
          <w:szCs w:val="20"/>
        </w:rPr>
      </w:pPr>
      <w:del w:id="493"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494" w:author="Author" w:date="1900-01-01T00:00:00Z"/>
          <w:rFonts w:ascii="Arial" w:hAnsi="Arial" w:cs="Arial"/>
          <w:szCs w:val="20"/>
        </w:rPr>
      </w:pPr>
      <w:del w:id="495" w:author="Author">
        <w:r>
          <w:rPr>
            <w:rFonts w:ascii="Arial" w:hAnsi="Arial" w:cs="Arial"/>
            <w:szCs w:val="20"/>
          </w:rPr>
          <w:delText>Beam management for initial access and dynamic SR polling mechanism</w:delText>
        </w:r>
      </w:del>
    </w:p>
    <w:bookmarkEnd w:id="490"/>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496"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497"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498" w:author="Author" w:date="2021-01-29T12:12:00Z">
          <w:pPr/>
        </w:pPrChange>
      </w:pPr>
      <w:r w:rsidRPr="005D0F81">
        <w:rPr>
          <w:rFonts w:ascii="Arial" w:hAnsi="Arial" w:cs="Arial"/>
          <w:szCs w:val="20"/>
          <w:rPrChange w:id="499" w:author="Author" w:date="2021-01-29T12:12:00Z">
            <w:rPr>
              <w:rFonts w:eastAsiaTheme="minorEastAsia"/>
            </w:rPr>
          </w:rPrChange>
        </w:rPr>
        <w:lastRenderedPageBreak/>
        <w:t>Beam management</w:t>
      </w:r>
      <w:ins w:id="500" w:author="Author" w:date="2021-01-29T12:12:00Z">
        <w:r>
          <w:rPr>
            <w:rFonts w:ascii="Arial" w:hAnsi="Arial" w:cs="Arial"/>
            <w:szCs w:val="20"/>
          </w:rPr>
          <w:t xml:space="preserve"> </w:t>
        </w:r>
      </w:ins>
      <w:ins w:id="501" w:author="Author" w:date="2021-01-29T12:11:00Z">
        <w:r w:rsidRPr="005D0F81">
          <w:rPr>
            <w:rFonts w:ascii="Arial" w:hAnsi="Arial" w:cs="Arial"/>
            <w:szCs w:val="20"/>
            <w:rPrChange w:id="502" w:author="Author" w:date="2021-01-29T12:12:00Z">
              <w:rPr>
                <w:rFonts w:eastAsiaTheme="minorEastAsia"/>
              </w:rPr>
            </w:rPrChange>
          </w:rPr>
          <w:t>to mitigate beam misalignment</w:t>
        </w:r>
      </w:ins>
      <w:r w:rsidRPr="005D0F81">
        <w:rPr>
          <w:rFonts w:ascii="Arial" w:hAnsi="Arial" w:cs="Arial"/>
          <w:szCs w:val="20"/>
          <w:rPrChange w:id="503" w:author="Author" w:date="2021-01-29T12:12:00Z">
            <w:rPr>
              <w:rFonts w:eastAsiaTheme="minorEastAsia"/>
            </w:rPr>
          </w:rPrChange>
        </w:rPr>
        <w:t xml:space="preserve"> for initial access and </w:t>
      </w:r>
      <w:ins w:id="504" w:author="Author" w:date="2021-01-29T12:12:00Z">
        <w:r w:rsidRPr="005D0F81">
          <w:rPr>
            <w:rFonts w:ascii="Arial" w:hAnsi="Arial" w:cs="Arial"/>
            <w:szCs w:val="20"/>
            <w:rPrChange w:id="505"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06" w:author="Author" w:date="1900-01-01T00:00:00Z"/>
        </w:trPr>
        <w:tc>
          <w:tcPr>
            <w:tcW w:w="1525" w:type="dxa"/>
          </w:tcPr>
          <w:p w14:paraId="67A20D5B" w14:textId="77777777" w:rsidR="00F850AF" w:rsidRDefault="005D0F81">
            <w:pPr>
              <w:snapToGrid w:val="0"/>
              <w:rPr>
                <w:ins w:id="507" w:author="Author" w:date="1900-01-01T00:00:00Z"/>
                <w:rFonts w:ascii="Arial" w:eastAsia="Malgun Gothic" w:hAnsi="Arial" w:cs="Arial"/>
                <w:sz w:val="18"/>
                <w:szCs w:val="20"/>
              </w:rPr>
            </w:pPr>
            <w:ins w:id="508" w:author="Author">
              <w:r>
                <w:rPr>
                  <w:rFonts w:ascii="Arial" w:hAnsi="Arial" w:cs="Arial"/>
                  <w:sz w:val="18"/>
                  <w:szCs w:val="20"/>
                </w:rPr>
                <w:t>Intel</w:t>
              </w:r>
            </w:ins>
          </w:p>
        </w:tc>
        <w:tc>
          <w:tcPr>
            <w:tcW w:w="8460" w:type="dxa"/>
          </w:tcPr>
          <w:p w14:paraId="4EE741BC" w14:textId="77777777" w:rsidR="00F850AF" w:rsidRDefault="005D0F81">
            <w:pPr>
              <w:snapToGrid w:val="0"/>
              <w:rPr>
                <w:ins w:id="509" w:author="Author" w:date="1900-01-01T00:00:00Z"/>
                <w:rFonts w:ascii="Arial" w:eastAsia="Malgun Gothic" w:hAnsi="Arial" w:cs="Arial"/>
                <w:bCs/>
                <w:sz w:val="18"/>
                <w:szCs w:val="20"/>
              </w:rPr>
            </w:pPr>
            <w:ins w:id="510"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11"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12"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12"/>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0" w:author="Author" w:date="2021-02-01T16:42:00Z" w:initials="A">
    <w:p w14:paraId="444D53F4" w14:textId="77777777" w:rsidR="00F850AF" w:rsidRDefault="005D0F81">
      <w:pPr>
        <w:pStyle w:val="CommentText"/>
      </w:pPr>
      <w:r>
        <w:t>BFD-RS</w:t>
      </w:r>
    </w:p>
  </w:comment>
  <w:comment w:id="481" w:author="Author" w:date="2021-02-01T16:53:00Z" w:initials="A">
    <w:p w14:paraId="7B435878" w14:textId="77777777" w:rsidR="00F850AF" w:rsidRDefault="005D0F81">
      <w:pPr>
        <w:pStyle w:val="CommentText"/>
      </w:pPr>
      <w:r>
        <w:t>BFD-RS based on explicit configuration</w:t>
      </w:r>
    </w:p>
  </w:comment>
  <w:comment w:id="482" w:author="Author" w:date="2021-02-01T16:42:00Z" w:initials="A">
    <w:p w14:paraId="07F1082F" w14:textId="77777777" w:rsidR="00F850AF" w:rsidRDefault="005D0F81">
      <w:pPr>
        <w:pStyle w:val="CommentText"/>
      </w:pPr>
      <w:r>
        <w:t xml:space="preserve">Configuration of NBI-RS </w:t>
      </w:r>
    </w:p>
  </w:comment>
  <w:comment w:id="483" w:author="Author" w:date="2021-02-01T16:44:00Z" w:initials="A">
    <w:p w14:paraId="22B141D0" w14:textId="77777777" w:rsidR="00F850AF" w:rsidRDefault="005D0F81">
      <w:pPr>
        <w:pStyle w:val="CommentText"/>
      </w:pPr>
      <w:r>
        <w:t>Implicit configuration of BFD-RS</w:t>
      </w:r>
    </w:p>
  </w:comment>
  <w:comment w:id="484" w:author="Author" w:date="2021-02-01T16:43:00Z" w:initials="A">
    <w:p w14:paraId="6FE866C0" w14:textId="77777777" w:rsidR="00F850AF" w:rsidRDefault="005D0F81">
      <w:pPr>
        <w:pStyle w:val="CommentText"/>
      </w:pPr>
      <w:r>
        <w:t>Failure detection thresholds for BFD</w:t>
      </w:r>
    </w:p>
  </w:comment>
  <w:comment w:id="485" w:author="Author" w:date="2021-02-01T16:46:00Z" w:initials="A">
    <w:p w14:paraId="49557821" w14:textId="77777777" w:rsidR="00F850AF" w:rsidRDefault="005D0F81">
      <w:pPr>
        <w:pStyle w:val="CommentText"/>
      </w:pPr>
      <w:r>
        <w:t>Failure detection procedure based on PDCCH hypothetical BLER</w:t>
      </w:r>
    </w:p>
  </w:comment>
  <w:comment w:id="486" w:author="Author" w:date="2021-02-01T16:47:00Z" w:initials="A">
    <w:p w14:paraId="1B16594E" w14:textId="77777777" w:rsidR="00F850AF" w:rsidRDefault="005D0F81">
      <w:pPr>
        <w:pStyle w:val="CommentText"/>
      </w:pPr>
      <w:r>
        <w:t>New beam selection based on NBI-RS</w:t>
      </w:r>
    </w:p>
  </w:comment>
  <w:comment w:id="487" w:author="Author" w:date="2021-02-01T16:47:00Z" w:initials="A">
    <w:p w14:paraId="39BF4B56" w14:textId="77777777" w:rsidR="00F850AF" w:rsidRDefault="005D0F81">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C14FD" w14:textId="77777777" w:rsidR="00CE0E92" w:rsidRDefault="00CE0E92" w:rsidP="005D0F81">
      <w:pPr>
        <w:spacing w:after="0" w:line="240" w:lineRule="auto"/>
      </w:pPr>
      <w:r>
        <w:separator/>
      </w:r>
    </w:p>
  </w:endnote>
  <w:endnote w:type="continuationSeparator" w:id="0">
    <w:p w14:paraId="401A2597" w14:textId="77777777" w:rsidR="00CE0E92" w:rsidRDefault="00CE0E92"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FBE47" w14:textId="77777777" w:rsidR="00CE0E92" w:rsidRDefault="00CE0E92" w:rsidP="005D0F81">
      <w:pPr>
        <w:spacing w:after="0" w:line="240" w:lineRule="auto"/>
      </w:pPr>
      <w:r>
        <w:separator/>
      </w:r>
    </w:p>
  </w:footnote>
  <w:footnote w:type="continuationSeparator" w:id="0">
    <w:p w14:paraId="2F2E3C75" w14:textId="77777777" w:rsidR="00CE0E92" w:rsidRDefault="00CE0E92"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68E"/>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B166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668E"/>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2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19342</Words>
  <Characters>110250</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2021-02-02T18:25:00Z</dcterms:created>
  <dcterms:modified xsi:type="dcterms:W3CDTF">2021-02-02T18:32:00Z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