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8BCC7" w14:textId="7206659F" w:rsidR="008A23BD" w:rsidRDefault="00A93A50">
      <w:pPr>
        <w:pStyle w:val="Header"/>
        <w:snapToGrid w:val="0"/>
        <w:rPr>
          <w:rFonts w:eastAsia="SimSun"/>
          <w:sz w:val="22"/>
          <w:szCs w:val="22"/>
          <w:lang w:eastAsia="zh-CN"/>
        </w:rPr>
      </w:pPr>
      <w:r>
        <w:rPr>
          <w:rFonts w:eastAsia="SimSun"/>
          <w:sz w:val="22"/>
          <w:szCs w:val="22"/>
          <w:lang w:eastAsia="zh-CN"/>
        </w:rPr>
        <w:t xml:space="preserve">3GPP TSG RAN WG1 Meeting #103-e          </w:t>
      </w:r>
      <w:r>
        <w:rPr>
          <w:sz w:val="22"/>
          <w:szCs w:val="22"/>
        </w:rPr>
        <w:t xml:space="preserve">                                                          </w:t>
      </w:r>
      <w:r>
        <w:rPr>
          <w:rFonts w:eastAsia="SimSun"/>
          <w:sz w:val="22"/>
          <w:szCs w:val="22"/>
          <w:lang w:eastAsia="zh-CN"/>
        </w:rPr>
        <w:t xml:space="preserve"> </w:t>
      </w:r>
      <w:r>
        <w:rPr>
          <w:sz w:val="22"/>
          <w:szCs w:val="22"/>
        </w:rPr>
        <w:t>R1-20</w:t>
      </w:r>
      <w:r>
        <w:rPr>
          <w:rFonts w:eastAsia="SimSun"/>
          <w:sz w:val="22"/>
          <w:szCs w:val="22"/>
          <w:lang w:eastAsia="zh-CN"/>
        </w:rPr>
        <w:t>0</w:t>
      </w:r>
      <w:r w:rsidR="001E55CC">
        <w:rPr>
          <w:rFonts w:eastAsia="SimSun" w:hint="eastAsia"/>
          <w:sz w:val="22"/>
          <w:szCs w:val="22"/>
          <w:lang w:eastAsia="zh-CN"/>
        </w:rPr>
        <w:t>xxxx</w:t>
      </w:r>
    </w:p>
    <w:p w14:paraId="74BED271" w14:textId="77777777" w:rsidR="008A23BD" w:rsidRDefault="00A93A50">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14:paraId="579C2313" w14:textId="77777777" w:rsidR="008A23BD" w:rsidRDefault="00A93A50">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1BFA6AA5" w14:textId="406EE842" w:rsidR="008A23BD" w:rsidRDefault="00A93A50">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C33E75">
        <w:rPr>
          <w:sz w:val="22"/>
          <w:szCs w:val="22"/>
        </w:rPr>
        <w:t>3</w:t>
      </w:r>
      <w:r>
        <w:rPr>
          <w:sz w:val="22"/>
          <w:szCs w:val="22"/>
        </w:rPr>
        <w:t xml:space="preserve"> on SRS enhancements</w:t>
      </w:r>
    </w:p>
    <w:p w14:paraId="70D9EE24" w14:textId="77777777" w:rsidR="008A23BD" w:rsidRDefault="00A93A50">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7391CFBD" w14:textId="77777777" w:rsidR="008A23BD" w:rsidRDefault="00A93A50">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3BDB7ED2" w14:textId="77777777" w:rsidR="008A23BD" w:rsidRDefault="008A23BD">
      <w:pPr>
        <w:pStyle w:val="Header"/>
        <w:snapToGrid w:val="0"/>
        <w:rPr>
          <w:rFonts w:eastAsia="SimSun"/>
          <w:szCs w:val="20"/>
          <w:lang w:eastAsia="zh-CN"/>
        </w:rPr>
      </w:pPr>
    </w:p>
    <w:p w14:paraId="6E9D0D30" w14:textId="77777777" w:rsidR="008A23BD" w:rsidRDefault="008A23BD">
      <w:pPr>
        <w:pBdr>
          <w:bottom w:val="single" w:sz="4" w:space="1" w:color="000000"/>
        </w:pBdr>
        <w:tabs>
          <w:tab w:val="left" w:pos="2552"/>
        </w:tabs>
        <w:snapToGrid w:val="0"/>
        <w:spacing w:line="240" w:lineRule="auto"/>
        <w:rPr>
          <w:sz w:val="4"/>
          <w:szCs w:val="4"/>
        </w:rPr>
      </w:pPr>
    </w:p>
    <w:p w14:paraId="1A0FCE8B" w14:textId="77777777" w:rsidR="008A23BD" w:rsidRDefault="00A93A50">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6B7377BF" w14:textId="77777777" w:rsidR="008A23BD" w:rsidRDefault="00A93A50">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47C5BEA4" w14:textId="77777777" w:rsidR="008A23BD" w:rsidRDefault="00A93A50">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82F74EB" w14:textId="77777777" w:rsidR="008A23BD" w:rsidRDefault="00A93A50">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1FA51EF5" w14:textId="77777777" w:rsidR="008A23BD" w:rsidRDefault="00A93A50">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1CA170B4" w14:textId="77777777" w:rsidR="008A23BD" w:rsidRDefault="00A93A50">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786D58BE" w14:textId="77777777" w:rsidR="008A23BD" w:rsidRDefault="00A93A50">
      <w:pPr>
        <w:snapToGrid w:val="0"/>
        <w:spacing w:before="120" w:after="120" w:line="240" w:lineRule="auto"/>
        <w:jc w:val="both"/>
        <w:rPr>
          <w:rFonts w:eastAsia="Microsoft YaHei"/>
          <w:sz w:val="20"/>
          <w:szCs w:val="20"/>
          <w:lang w:val="en-GB"/>
        </w:rPr>
      </w:pPr>
      <w:r>
        <w:rPr>
          <w:rFonts w:eastAsia="Microsoft YaHei"/>
          <w:sz w:val="20"/>
          <w:szCs w:val="20"/>
          <w:lang w:val="en-GB"/>
        </w:rPr>
        <w:t>The relevant agreements made in previous RAN1 meetings are given in Appendix.</w:t>
      </w:r>
    </w:p>
    <w:p w14:paraId="15F26970" w14:textId="77777777" w:rsidR="008A23BD" w:rsidRDefault="00A93A50">
      <w:pPr>
        <w:snapToGrid w:val="0"/>
        <w:spacing w:before="120" w:after="120" w:line="240" w:lineRule="auto"/>
        <w:jc w:val="both"/>
        <w:rPr>
          <w:rFonts w:eastAsia="Microsoft YaHei"/>
          <w:sz w:val="20"/>
          <w:szCs w:val="20"/>
          <w:lang w:val="en-GB"/>
        </w:rPr>
      </w:pPr>
      <w:r>
        <w:rPr>
          <w:rFonts w:eastAsia="Microsoft YaHei"/>
          <w:sz w:val="20"/>
          <w:szCs w:val="20"/>
          <w:lang w:val="en-GB"/>
        </w:rPr>
        <w:t>In this contribution, we summarize companies’ views on the above SRS enhancements submitted to RAN1#103e [2]-[27].</w:t>
      </w:r>
    </w:p>
    <w:p w14:paraId="0FC39D45" w14:textId="77777777" w:rsidR="008A23BD" w:rsidRDefault="008A23BD">
      <w:pPr>
        <w:snapToGrid w:val="0"/>
        <w:spacing w:before="120" w:after="120" w:line="240" w:lineRule="auto"/>
        <w:jc w:val="both"/>
        <w:rPr>
          <w:rFonts w:eastAsia="Microsoft YaHei"/>
          <w:sz w:val="20"/>
          <w:szCs w:val="20"/>
          <w:lang w:val="en-GB"/>
        </w:rPr>
      </w:pPr>
    </w:p>
    <w:p w14:paraId="5E7520A7" w14:textId="13E242A7" w:rsidR="008A23BD" w:rsidRDefault="00A341A7">
      <w:pPr>
        <w:pStyle w:val="Heading1"/>
        <w:numPr>
          <w:ilvl w:val="0"/>
          <w:numId w:val="2"/>
        </w:numPr>
        <w:tabs>
          <w:tab w:val="clear" w:pos="432"/>
        </w:tabs>
        <w:snapToGrid w:val="0"/>
        <w:spacing w:before="120" w:after="120"/>
        <w:ind w:left="431" w:hanging="431"/>
        <w:rPr>
          <w:sz w:val="28"/>
          <w:lang w:val="en-US"/>
        </w:rPr>
      </w:pPr>
      <w:r>
        <w:rPr>
          <w:rFonts w:cs="Arial"/>
          <w:sz w:val="24"/>
          <w:szCs w:val="24"/>
        </w:rPr>
        <w:t>Usage/overhead reduction</w:t>
      </w:r>
    </w:p>
    <w:p w14:paraId="3BC1AEEB" w14:textId="6A3AA3F5" w:rsidR="004C4C69" w:rsidRDefault="00465C4F">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fter Wednesday GTW session, the only left issue is a proposed conclusion for the discussion of Rel-17 SRS enhancement.</w:t>
      </w:r>
    </w:p>
    <w:p w14:paraId="293700E4" w14:textId="77777777" w:rsidR="00465C4F" w:rsidRPr="00465C4F" w:rsidRDefault="00465C4F" w:rsidP="00465C4F">
      <w:pPr>
        <w:widowControl w:val="0"/>
        <w:snapToGrid w:val="0"/>
        <w:spacing w:after="0" w:line="240" w:lineRule="auto"/>
        <w:jc w:val="both"/>
        <w:rPr>
          <w:rFonts w:eastAsia="Microsoft YaHei"/>
          <w:b/>
          <w:i/>
          <w:sz w:val="20"/>
          <w:szCs w:val="20"/>
        </w:rPr>
      </w:pPr>
      <w:r w:rsidRPr="00465C4F">
        <w:rPr>
          <w:rFonts w:eastAsia="Microsoft YaHei"/>
          <w:b/>
          <w:i/>
          <w:sz w:val="20"/>
          <w:szCs w:val="20"/>
          <w:highlight w:val="yellow"/>
        </w:rPr>
        <w:t>Proposed conclusion:</w:t>
      </w:r>
    </w:p>
    <w:p w14:paraId="3E29E546" w14:textId="77777777" w:rsidR="00465C4F" w:rsidRPr="00465C4F" w:rsidRDefault="00465C4F" w:rsidP="00465C4F">
      <w:pPr>
        <w:widowControl w:val="0"/>
        <w:snapToGrid w:val="0"/>
        <w:spacing w:after="0" w:line="240" w:lineRule="auto"/>
        <w:jc w:val="both"/>
        <w:rPr>
          <w:rFonts w:eastAsia="Microsoft YaHei"/>
          <w:i/>
          <w:sz w:val="20"/>
          <w:szCs w:val="20"/>
        </w:rPr>
      </w:pPr>
      <w:r w:rsidRPr="00465C4F">
        <w:rPr>
          <w:rFonts w:eastAsia="Microsoft YaHei"/>
          <w:i/>
          <w:sz w:val="20"/>
          <w:szCs w:val="20"/>
        </w:rPr>
        <w:t>For the purpose of Rel-17 SRS enhancement, the following is assumed:</w:t>
      </w:r>
    </w:p>
    <w:p w14:paraId="684D7BFA" w14:textId="77777777" w:rsidR="00465C4F" w:rsidRPr="00465C4F" w:rsidRDefault="00465C4F" w:rsidP="00465C4F">
      <w:pPr>
        <w:widowControl w:val="0"/>
        <w:snapToGrid w:val="0"/>
        <w:spacing w:after="0" w:line="240" w:lineRule="auto"/>
        <w:jc w:val="both"/>
        <w:rPr>
          <w:rFonts w:eastAsia="Microsoft YaHei"/>
          <w:i/>
          <w:sz w:val="20"/>
          <w:szCs w:val="20"/>
        </w:rPr>
      </w:pPr>
      <w:r w:rsidRPr="00465C4F">
        <w:rPr>
          <w:rFonts w:eastAsia="Microsoft YaHei"/>
          <w:i/>
          <w:sz w:val="20"/>
          <w:szCs w:val="20"/>
        </w:rPr>
        <w:t>A Rel-15/16 UE that supports nT=nR antenna switching with n={1,2,4} can be configured with an n port SRS resource that is in both an SRS resource set with usage=’codebook’ and another SRS resource set with usage=’antennaSwitching’, provided that the SRS resource sets have the same time domain behavior.</w:t>
      </w:r>
    </w:p>
    <w:p w14:paraId="7F9A25F2" w14:textId="77777777" w:rsidR="00465C4F" w:rsidRPr="00465C4F" w:rsidRDefault="00465C4F" w:rsidP="00465C4F">
      <w:pPr>
        <w:pStyle w:val="ListParagraph"/>
        <w:widowControl w:val="0"/>
        <w:numPr>
          <w:ilvl w:val="0"/>
          <w:numId w:val="35"/>
        </w:numPr>
        <w:snapToGrid w:val="0"/>
        <w:spacing w:after="0" w:line="240" w:lineRule="auto"/>
        <w:jc w:val="both"/>
        <w:rPr>
          <w:rFonts w:eastAsia="Microsoft YaHei"/>
          <w:i/>
          <w:sz w:val="20"/>
          <w:szCs w:val="20"/>
        </w:rPr>
      </w:pPr>
      <w:r w:rsidRPr="00465C4F">
        <w:rPr>
          <w:rFonts w:eastAsia="Microsoft YaHei"/>
          <w:i/>
          <w:sz w:val="20"/>
          <w:szCs w:val="20"/>
        </w:rPr>
        <w:t>The existing conclusions/agreements for Rel-15/16 is unchanged.</w:t>
      </w:r>
    </w:p>
    <w:p w14:paraId="66B0D70D" w14:textId="77777777" w:rsidR="00465C4F" w:rsidRDefault="00465C4F">
      <w:pPr>
        <w:widowControl w:val="0"/>
        <w:snapToGrid w:val="0"/>
        <w:spacing w:before="120" w:after="120" w:line="240" w:lineRule="auto"/>
        <w:jc w:val="both"/>
        <w:rPr>
          <w:rFonts w:eastAsia="Microsoft YaHei"/>
          <w:sz w:val="20"/>
          <w:szCs w:val="20"/>
        </w:rPr>
      </w:pPr>
    </w:p>
    <w:p w14:paraId="08516354" w14:textId="521E7FD5" w:rsidR="000B6A55" w:rsidRPr="00465C4F" w:rsidRDefault="000B6A55">
      <w:pPr>
        <w:widowControl w:val="0"/>
        <w:snapToGrid w:val="0"/>
        <w:spacing w:before="120" w:after="120" w:line="240" w:lineRule="auto"/>
        <w:jc w:val="both"/>
        <w:rPr>
          <w:rFonts w:eastAsia="Microsoft YaHei"/>
          <w:sz w:val="20"/>
          <w:szCs w:val="20"/>
        </w:rPr>
      </w:pPr>
      <w:r>
        <w:rPr>
          <w:rFonts w:eastAsia="Microsoft YaHei"/>
          <w:sz w:val="20"/>
          <w:szCs w:val="20"/>
        </w:rPr>
        <w:t>Let’s focus on this nTnR</w:t>
      </w:r>
      <w:r>
        <w:rPr>
          <w:rFonts w:eastAsia="Microsoft YaHei" w:hint="eastAsia"/>
          <w:sz w:val="20"/>
          <w:szCs w:val="20"/>
        </w:rPr>
        <w:t xml:space="preserve"> </w:t>
      </w:r>
      <w:r>
        <w:rPr>
          <w:rFonts w:eastAsia="Microsoft YaHei"/>
          <w:sz w:val="20"/>
          <w:szCs w:val="20"/>
        </w:rPr>
        <w:t xml:space="preserve">case. </w:t>
      </w:r>
      <w:r>
        <w:rPr>
          <w:rFonts w:eastAsia="Microsoft YaHei" w:hint="eastAsia"/>
          <w:sz w:val="20"/>
          <w:szCs w:val="20"/>
        </w:rPr>
        <w:t>C</w:t>
      </w:r>
      <w:r>
        <w:rPr>
          <w:rFonts w:eastAsia="Microsoft YaHei"/>
          <w:sz w:val="20"/>
          <w:szCs w:val="20"/>
        </w:rPr>
        <w:t xml:space="preserve">ompanies are encouraged to indicate whether the proposed conclusion is acceptable, or </w:t>
      </w:r>
      <w:r w:rsidR="005127FD">
        <w:rPr>
          <w:rFonts w:eastAsia="Microsoft YaHei"/>
          <w:sz w:val="20"/>
          <w:szCs w:val="20"/>
        </w:rPr>
        <w:t>any</w:t>
      </w:r>
      <w:r>
        <w:rPr>
          <w:rFonts w:eastAsia="Microsoft YaHei"/>
          <w:sz w:val="20"/>
          <w:szCs w:val="20"/>
        </w:rPr>
        <w:t xml:space="preserve"> suggestion to refine it.</w:t>
      </w:r>
    </w:p>
    <w:p w14:paraId="6A23AB4D" w14:textId="77777777" w:rsidR="00A341A7" w:rsidRPr="00297F5F" w:rsidRDefault="00A341A7">
      <w:pPr>
        <w:widowControl w:val="0"/>
        <w:snapToGrid w:val="0"/>
        <w:spacing w:before="120" w:after="120" w:line="240" w:lineRule="auto"/>
        <w:jc w:val="both"/>
        <w:rPr>
          <w:rFonts w:eastAsia="Microsoft YaHei"/>
          <w:sz w:val="20"/>
          <w:szCs w:val="20"/>
        </w:rPr>
      </w:pPr>
    </w:p>
    <w:p w14:paraId="563C38D9"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4"/>
        <w:gridCol w:w="6946"/>
      </w:tblGrid>
      <w:tr w:rsidR="008A23BD" w14:paraId="76962341" w14:textId="77777777" w:rsidTr="00692005">
        <w:tc>
          <w:tcPr>
            <w:tcW w:w="2404" w:type="dxa"/>
            <w:shd w:val="clear" w:color="auto" w:fill="E2EFD9" w:themeFill="accent6" w:themeFillTint="33"/>
          </w:tcPr>
          <w:p w14:paraId="5F5DC4D5"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6" w:type="dxa"/>
            <w:shd w:val="clear" w:color="auto" w:fill="E2EFD9" w:themeFill="accent6" w:themeFillTint="33"/>
          </w:tcPr>
          <w:p w14:paraId="2B54FDB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Views</w:t>
            </w:r>
          </w:p>
        </w:tc>
      </w:tr>
      <w:tr w:rsidR="0025504C" w14:paraId="7ADE2516" w14:textId="77777777" w:rsidTr="0025504C">
        <w:tc>
          <w:tcPr>
            <w:tcW w:w="2404" w:type="dxa"/>
            <w:shd w:val="clear" w:color="auto" w:fill="FFFFFF" w:themeFill="background1"/>
          </w:tcPr>
          <w:p w14:paraId="6738380D" w14:textId="10CD4585" w:rsidR="0025504C" w:rsidRPr="00787014" w:rsidRDefault="0078701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6" w:type="dxa"/>
            <w:shd w:val="clear" w:color="auto" w:fill="FFFFFF" w:themeFill="background1"/>
          </w:tcPr>
          <w:p w14:paraId="695E9283" w14:textId="77777777" w:rsidR="00787014" w:rsidRDefault="00787014" w:rsidP="00787014">
            <w:pPr>
              <w:widowControl w:val="0"/>
              <w:snapToGrid w:val="0"/>
              <w:spacing w:after="0" w:line="240" w:lineRule="auto"/>
              <w:jc w:val="both"/>
              <w:rPr>
                <w:rFonts w:eastAsia="Malgun Gothic"/>
                <w:iCs/>
                <w:sz w:val="20"/>
                <w:szCs w:val="20"/>
                <w:lang w:eastAsia="ko-KR"/>
              </w:rPr>
            </w:pPr>
            <w:r>
              <w:rPr>
                <w:rFonts w:eastAsia="Malgun Gothic"/>
                <w:iCs/>
                <w:sz w:val="20"/>
                <w:szCs w:val="20"/>
                <w:lang w:eastAsia="ko-KR"/>
              </w:rPr>
              <w:t xml:space="preserve">We think we need to clarify that those assumptions are valid only for the discussion of SRS resource reuse for multiple purpose. And not related with any other discussion for Rel-17 enhancement. </w:t>
            </w:r>
          </w:p>
          <w:p w14:paraId="4382C0E3" w14:textId="231289E7" w:rsidR="00787014" w:rsidRDefault="00787014" w:rsidP="00787014">
            <w:pPr>
              <w:widowControl w:val="0"/>
              <w:snapToGrid w:val="0"/>
              <w:spacing w:after="0" w:line="240" w:lineRule="auto"/>
              <w:jc w:val="both"/>
              <w:rPr>
                <w:rFonts w:eastAsia="Malgun Gothic"/>
                <w:iCs/>
                <w:sz w:val="20"/>
                <w:szCs w:val="20"/>
                <w:lang w:eastAsia="ko-KR"/>
              </w:rPr>
            </w:pPr>
            <w:r>
              <w:rPr>
                <w:rFonts w:eastAsia="Malgun Gothic"/>
                <w:iCs/>
                <w:sz w:val="20"/>
                <w:szCs w:val="20"/>
                <w:lang w:eastAsia="ko-KR"/>
              </w:rPr>
              <w:t xml:space="preserve">We also want to further clarify what this conclusion may mean, whether SRS resource sharing can be supported in case of nTnR without any firther specification, or we need to specify UE behavior further in Rel-17. At least we want to clarify that those issues are still open and to be discussed. Please see our proposal below: </w:t>
            </w:r>
          </w:p>
          <w:p w14:paraId="649AE7D4" w14:textId="22D13478" w:rsidR="00787014" w:rsidRDefault="00787014" w:rsidP="00787014">
            <w:pPr>
              <w:widowControl w:val="0"/>
              <w:snapToGrid w:val="0"/>
              <w:spacing w:after="0" w:line="240" w:lineRule="auto"/>
              <w:jc w:val="both"/>
              <w:rPr>
                <w:rFonts w:eastAsia="Malgun Gothic"/>
                <w:iCs/>
                <w:sz w:val="20"/>
                <w:szCs w:val="20"/>
                <w:lang w:eastAsia="ko-KR"/>
              </w:rPr>
            </w:pPr>
          </w:p>
          <w:p w14:paraId="4ED69F35" w14:textId="3D2DF67E" w:rsidR="00D81354" w:rsidRPr="00787014" w:rsidRDefault="00D81354" w:rsidP="00787014">
            <w:pPr>
              <w:widowControl w:val="0"/>
              <w:snapToGrid w:val="0"/>
              <w:spacing w:after="0" w:line="240" w:lineRule="auto"/>
              <w:jc w:val="both"/>
              <w:rPr>
                <w:rFonts w:eastAsia="Malgun Gothic"/>
                <w:iCs/>
                <w:sz w:val="20"/>
                <w:szCs w:val="20"/>
                <w:lang w:eastAsia="ko-KR"/>
              </w:rPr>
            </w:pPr>
            <w:r>
              <w:rPr>
                <w:rFonts w:eastAsia="Malgun Gothic" w:hint="eastAsia"/>
                <w:iCs/>
                <w:sz w:val="20"/>
                <w:szCs w:val="20"/>
                <w:lang w:eastAsia="ko-KR"/>
              </w:rPr>
              <w:t>A</w:t>
            </w:r>
            <w:r>
              <w:rPr>
                <w:rFonts w:eastAsia="Malgun Gothic"/>
                <w:iCs/>
                <w:sz w:val="20"/>
                <w:szCs w:val="20"/>
                <w:lang w:eastAsia="ko-KR"/>
              </w:rPr>
              <w:t xml:space="preserve">lt1. For further clarification: </w:t>
            </w:r>
          </w:p>
          <w:p w14:paraId="791A9DA4" w14:textId="53F3C2BF" w:rsidR="00787014" w:rsidRPr="00465C4F" w:rsidRDefault="00787014" w:rsidP="00787014">
            <w:pPr>
              <w:widowControl w:val="0"/>
              <w:snapToGrid w:val="0"/>
              <w:spacing w:after="0" w:line="240" w:lineRule="auto"/>
              <w:jc w:val="both"/>
              <w:rPr>
                <w:rFonts w:eastAsia="Microsoft YaHei"/>
                <w:i/>
                <w:sz w:val="20"/>
                <w:szCs w:val="20"/>
              </w:rPr>
            </w:pPr>
            <w:r w:rsidRPr="00465C4F">
              <w:rPr>
                <w:rFonts w:eastAsia="Microsoft YaHei"/>
                <w:i/>
                <w:sz w:val="20"/>
                <w:szCs w:val="20"/>
              </w:rPr>
              <w:t xml:space="preserve">For </w:t>
            </w:r>
            <w:r w:rsidRPr="00787014">
              <w:rPr>
                <w:rFonts w:eastAsia="Microsoft YaHei"/>
                <w:i/>
                <w:strike/>
                <w:color w:val="FF0000"/>
                <w:sz w:val="20"/>
                <w:szCs w:val="20"/>
              </w:rPr>
              <w:t>the purpose of</w:t>
            </w:r>
            <w:r w:rsidRPr="00465C4F">
              <w:rPr>
                <w:rFonts w:eastAsia="Microsoft YaHei"/>
                <w:i/>
                <w:sz w:val="20"/>
                <w:szCs w:val="20"/>
              </w:rPr>
              <w:t xml:space="preserve"> Rel-17 SRS enhancement</w:t>
            </w:r>
            <w:r>
              <w:rPr>
                <w:rFonts w:eastAsia="Microsoft YaHei"/>
                <w:i/>
                <w:color w:val="FF0000"/>
                <w:sz w:val="20"/>
                <w:szCs w:val="20"/>
              </w:rPr>
              <w:t xml:space="preserve"> on reuse of SRS resources for multiple purpose</w:t>
            </w:r>
            <w:r w:rsidRPr="00465C4F">
              <w:rPr>
                <w:rFonts w:eastAsia="Microsoft YaHei"/>
                <w:i/>
                <w:sz w:val="20"/>
                <w:szCs w:val="20"/>
              </w:rPr>
              <w:t>, the following is assumed:</w:t>
            </w:r>
          </w:p>
          <w:p w14:paraId="215169D2" w14:textId="03D3C86D" w:rsidR="00D81354" w:rsidRDefault="00D81354" w:rsidP="00D81354">
            <w:pPr>
              <w:pStyle w:val="ListParagraph"/>
              <w:widowControl w:val="0"/>
              <w:numPr>
                <w:ilvl w:val="0"/>
                <w:numId w:val="38"/>
              </w:numPr>
              <w:snapToGrid w:val="0"/>
              <w:spacing w:after="0" w:line="240" w:lineRule="auto"/>
              <w:ind w:left="403" w:hanging="403"/>
              <w:jc w:val="both"/>
              <w:rPr>
                <w:rFonts w:eastAsia="Microsoft YaHei"/>
                <w:i/>
                <w:sz w:val="20"/>
                <w:szCs w:val="20"/>
              </w:rPr>
            </w:pPr>
            <w:r w:rsidRPr="00D81354">
              <w:rPr>
                <w:rFonts w:eastAsia="Microsoft YaHei"/>
                <w:i/>
                <w:sz w:val="20"/>
                <w:szCs w:val="20"/>
              </w:rPr>
              <w:t>A Rel-15/16 UE that supports nT=nR antenna switching with n={1,2,4} can be configured with an n port SRS resource that is in both an SRS resource set with usage=’codebook’ and another SRS resource set with usage=’antennaSwitching’, provided that the SRS resource sets have the same time domain behavior.</w:t>
            </w:r>
          </w:p>
          <w:p w14:paraId="6EBCAE00" w14:textId="312CE81B" w:rsidR="00D81354" w:rsidRPr="00D81354" w:rsidRDefault="00D81354" w:rsidP="00D81354">
            <w:pPr>
              <w:pStyle w:val="ListParagraph"/>
              <w:widowControl w:val="0"/>
              <w:numPr>
                <w:ilvl w:val="0"/>
                <w:numId w:val="38"/>
              </w:numPr>
              <w:snapToGrid w:val="0"/>
              <w:spacing w:after="0" w:line="240" w:lineRule="auto"/>
              <w:ind w:left="403" w:hanging="403"/>
              <w:jc w:val="both"/>
              <w:rPr>
                <w:rFonts w:eastAsia="Microsoft YaHei"/>
                <w:i/>
                <w:sz w:val="20"/>
                <w:szCs w:val="20"/>
              </w:rPr>
            </w:pPr>
            <w:r>
              <w:rPr>
                <w:rFonts w:eastAsia="Malgun Gothic" w:hint="eastAsia"/>
                <w:i/>
                <w:color w:val="FF0000"/>
                <w:sz w:val="20"/>
                <w:szCs w:val="20"/>
                <w:lang w:eastAsia="ko-KR"/>
              </w:rPr>
              <w:t>I</w:t>
            </w:r>
            <w:r>
              <w:rPr>
                <w:rFonts w:eastAsia="Malgun Gothic"/>
                <w:i/>
                <w:color w:val="FF0000"/>
                <w:sz w:val="20"/>
                <w:szCs w:val="20"/>
                <w:lang w:eastAsia="ko-KR"/>
              </w:rPr>
              <w:t xml:space="preserve">t is up to Rel-15/16 UE’s implementation how to apply spatial filtering, power control parameters for overlapped SRS resource. </w:t>
            </w:r>
          </w:p>
          <w:p w14:paraId="4B555184" w14:textId="77777777" w:rsidR="00D81354" w:rsidRPr="00465C4F" w:rsidRDefault="00D81354" w:rsidP="00D81354">
            <w:pPr>
              <w:pStyle w:val="ListParagraph"/>
              <w:widowControl w:val="0"/>
              <w:numPr>
                <w:ilvl w:val="0"/>
                <w:numId w:val="35"/>
              </w:numPr>
              <w:snapToGrid w:val="0"/>
              <w:spacing w:after="0" w:line="240" w:lineRule="auto"/>
              <w:jc w:val="both"/>
              <w:rPr>
                <w:rFonts w:eastAsia="Microsoft YaHei"/>
                <w:i/>
                <w:sz w:val="20"/>
                <w:szCs w:val="20"/>
              </w:rPr>
            </w:pPr>
            <w:r w:rsidRPr="00465C4F">
              <w:rPr>
                <w:rFonts w:eastAsia="Microsoft YaHei"/>
                <w:i/>
                <w:sz w:val="20"/>
                <w:szCs w:val="20"/>
              </w:rPr>
              <w:t>The existing conclusions/agreements for Rel-15/16 is unchanged.</w:t>
            </w:r>
          </w:p>
          <w:p w14:paraId="4E2E7D16" w14:textId="77777777" w:rsidR="00255E7B" w:rsidRDefault="00255E7B" w:rsidP="00D81354">
            <w:pPr>
              <w:widowControl w:val="0"/>
              <w:snapToGrid w:val="0"/>
              <w:spacing w:after="0" w:line="240" w:lineRule="auto"/>
              <w:jc w:val="both"/>
              <w:rPr>
                <w:rFonts w:eastAsia="Microsoft YaHei"/>
                <w:sz w:val="20"/>
                <w:szCs w:val="20"/>
              </w:rPr>
            </w:pPr>
          </w:p>
          <w:p w14:paraId="7B1EB69C" w14:textId="3C066AA2" w:rsidR="00D81354" w:rsidRPr="00787014" w:rsidRDefault="00D81354" w:rsidP="00D81354">
            <w:pPr>
              <w:widowControl w:val="0"/>
              <w:snapToGrid w:val="0"/>
              <w:spacing w:after="0" w:line="240" w:lineRule="auto"/>
              <w:jc w:val="both"/>
              <w:rPr>
                <w:rFonts w:eastAsia="Malgun Gothic"/>
                <w:iCs/>
                <w:sz w:val="20"/>
                <w:szCs w:val="20"/>
                <w:lang w:eastAsia="ko-KR"/>
              </w:rPr>
            </w:pPr>
            <w:r>
              <w:rPr>
                <w:rFonts w:eastAsia="Malgun Gothic" w:hint="eastAsia"/>
                <w:iCs/>
                <w:sz w:val="20"/>
                <w:szCs w:val="20"/>
                <w:lang w:eastAsia="ko-KR"/>
              </w:rPr>
              <w:t>A</w:t>
            </w:r>
            <w:r>
              <w:rPr>
                <w:rFonts w:eastAsia="Malgun Gothic"/>
                <w:iCs/>
                <w:sz w:val="20"/>
                <w:szCs w:val="20"/>
                <w:lang w:eastAsia="ko-KR"/>
              </w:rPr>
              <w:t xml:space="preserve">lt2. For further clarification: </w:t>
            </w:r>
          </w:p>
          <w:p w14:paraId="64506745" w14:textId="77777777" w:rsidR="00D81354" w:rsidRPr="00465C4F" w:rsidRDefault="00D81354" w:rsidP="00D81354">
            <w:pPr>
              <w:widowControl w:val="0"/>
              <w:snapToGrid w:val="0"/>
              <w:spacing w:after="0" w:line="240" w:lineRule="auto"/>
              <w:jc w:val="both"/>
              <w:rPr>
                <w:rFonts w:eastAsia="Microsoft YaHei"/>
                <w:i/>
                <w:sz w:val="20"/>
                <w:szCs w:val="20"/>
              </w:rPr>
            </w:pPr>
            <w:r w:rsidRPr="00465C4F">
              <w:rPr>
                <w:rFonts w:eastAsia="Microsoft YaHei"/>
                <w:i/>
                <w:sz w:val="20"/>
                <w:szCs w:val="20"/>
              </w:rPr>
              <w:t xml:space="preserve">For </w:t>
            </w:r>
            <w:r w:rsidRPr="00787014">
              <w:rPr>
                <w:rFonts w:eastAsia="Microsoft YaHei"/>
                <w:i/>
                <w:strike/>
                <w:color w:val="FF0000"/>
                <w:sz w:val="20"/>
                <w:szCs w:val="20"/>
              </w:rPr>
              <w:t>the purpose of</w:t>
            </w:r>
            <w:r w:rsidRPr="00465C4F">
              <w:rPr>
                <w:rFonts w:eastAsia="Microsoft YaHei"/>
                <w:i/>
                <w:sz w:val="20"/>
                <w:szCs w:val="20"/>
              </w:rPr>
              <w:t xml:space="preserve"> Rel-17 SRS enhancement</w:t>
            </w:r>
            <w:r>
              <w:rPr>
                <w:rFonts w:eastAsia="Microsoft YaHei"/>
                <w:i/>
                <w:color w:val="FF0000"/>
                <w:sz w:val="20"/>
                <w:szCs w:val="20"/>
              </w:rPr>
              <w:t xml:space="preserve"> on reuse of SRS resources for multiple purpose</w:t>
            </w:r>
            <w:r w:rsidRPr="00465C4F">
              <w:rPr>
                <w:rFonts w:eastAsia="Microsoft YaHei"/>
                <w:i/>
                <w:sz w:val="20"/>
                <w:szCs w:val="20"/>
              </w:rPr>
              <w:t>, the following is assumed:</w:t>
            </w:r>
          </w:p>
          <w:p w14:paraId="7B96B1C8" w14:textId="77777777" w:rsidR="00D81354" w:rsidRPr="00D81354" w:rsidRDefault="00D81354" w:rsidP="00D81354">
            <w:pPr>
              <w:widowControl w:val="0"/>
              <w:snapToGrid w:val="0"/>
              <w:spacing w:after="0" w:line="240" w:lineRule="auto"/>
              <w:jc w:val="both"/>
              <w:rPr>
                <w:rFonts w:eastAsia="Microsoft YaHei"/>
                <w:i/>
                <w:sz w:val="20"/>
                <w:szCs w:val="20"/>
              </w:rPr>
            </w:pPr>
            <w:r w:rsidRPr="00D81354">
              <w:rPr>
                <w:rFonts w:eastAsia="Microsoft YaHei"/>
                <w:i/>
                <w:sz w:val="20"/>
                <w:szCs w:val="20"/>
              </w:rPr>
              <w:t>A Rel-15/16 UE that supports nT=nR antenna switching with n={1,2,4} can be configured with an n port SRS resource that is in both an SRS resource set with usage=’codebook’ and another SRS resource set with usage=’antennaSwitching’, provided that the SRS resource sets have the same time domain behavior.</w:t>
            </w:r>
          </w:p>
          <w:p w14:paraId="32980641" w14:textId="77777777" w:rsidR="00D81354" w:rsidRPr="00465C4F" w:rsidRDefault="00D81354" w:rsidP="00D81354">
            <w:pPr>
              <w:pStyle w:val="ListParagraph"/>
              <w:widowControl w:val="0"/>
              <w:numPr>
                <w:ilvl w:val="0"/>
                <w:numId w:val="35"/>
              </w:numPr>
              <w:snapToGrid w:val="0"/>
              <w:spacing w:after="0" w:line="240" w:lineRule="auto"/>
              <w:jc w:val="both"/>
              <w:rPr>
                <w:rFonts w:eastAsia="Microsoft YaHei"/>
                <w:i/>
                <w:sz w:val="20"/>
                <w:szCs w:val="20"/>
              </w:rPr>
            </w:pPr>
            <w:r w:rsidRPr="00465C4F">
              <w:rPr>
                <w:rFonts w:eastAsia="Microsoft YaHei"/>
                <w:i/>
                <w:sz w:val="20"/>
                <w:szCs w:val="20"/>
              </w:rPr>
              <w:t>The existing conclusions/agreements for Rel-15/16 is unchanged.</w:t>
            </w:r>
          </w:p>
          <w:p w14:paraId="4CF55730" w14:textId="6C68A2A8" w:rsidR="00D81354" w:rsidRPr="00D81354" w:rsidRDefault="00D81354" w:rsidP="00D81354">
            <w:pPr>
              <w:pStyle w:val="ListParagraph"/>
              <w:widowControl w:val="0"/>
              <w:numPr>
                <w:ilvl w:val="0"/>
                <w:numId w:val="35"/>
              </w:numPr>
              <w:snapToGrid w:val="0"/>
              <w:spacing w:after="0" w:line="240" w:lineRule="auto"/>
              <w:jc w:val="both"/>
              <w:rPr>
                <w:rFonts w:eastAsia="Microsoft YaHei"/>
                <w:i/>
                <w:iCs/>
                <w:color w:val="FF0000"/>
                <w:sz w:val="20"/>
                <w:szCs w:val="20"/>
              </w:rPr>
            </w:pPr>
            <w:r w:rsidRPr="00D81354">
              <w:rPr>
                <w:rFonts w:eastAsia="Microsoft YaHei"/>
                <w:i/>
                <w:iCs/>
                <w:color w:val="FF0000"/>
                <w:sz w:val="20"/>
                <w:szCs w:val="20"/>
              </w:rPr>
              <w:t xml:space="preserve">To be </w:t>
            </w:r>
            <w:r>
              <w:rPr>
                <w:rFonts w:eastAsia="Microsoft YaHei"/>
                <w:i/>
                <w:iCs/>
                <w:color w:val="FF0000"/>
                <w:sz w:val="20"/>
                <w:szCs w:val="20"/>
              </w:rPr>
              <w:t>decided</w:t>
            </w:r>
            <w:r w:rsidRPr="00D81354">
              <w:rPr>
                <w:rFonts w:eastAsia="Microsoft YaHei"/>
                <w:i/>
                <w:iCs/>
                <w:color w:val="FF0000"/>
                <w:sz w:val="20"/>
                <w:szCs w:val="20"/>
              </w:rPr>
              <w:t xml:space="preserve"> in RAN1 #104-e whether UE behavior needs further clarification</w:t>
            </w:r>
            <w:r>
              <w:rPr>
                <w:rFonts w:eastAsia="Microsoft YaHei"/>
                <w:i/>
                <w:iCs/>
                <w:color w:val="FF0000"/>
                <w:sz w:val="20"/>
                <w:szCs w:val="20"/>
              </w:rPr>
              <w:t xml:space="preserve">, e.g., </w:t>
            </w:r>
            <w:r w:rsidRPr="00D81354">
              <w:rPr>
                <w:rFonts w:eastAsia="Microsoft YaHei"/>
                <w:i/>
                <w:iCs/>
                <w:color w:val="FF0000"/>
                <w:sz w:val="20"/>
                <w:szCs w:val="20"/>
              </w:rPr>
              <w:t xml:space="preserve">on applying spatial filtering or power control parameters for overlapped SRS resource(s) </w:t>
            </w:r>
          </w:p>
          <w:p w14:paraId="72CB4334" w14:textId="68818C6E" w:rsidR="00D81354" w:rsidRPr="00D81354" w:rsidRDefault="00D81354" w:rsidP="00D81354">
            <w:pPr>
              <w:widowControl w:val="0"/>
              <w:snapToGrid w:val="0"/>
              <w:spacing w:after="0" w:line="240" w:lineRule="auto"/>
              <w:jc w:val="both"/>
              <w:rPr>
                <w:rFonts w:eastAsia="Microsoft YaHei"/>
                <w:sz w:val="20"/>
                <w:szCs w:val="20"/>
              </w:rPr>
            </w:pPr>
          </w:p>
        </w:tc>
      </w:tr>
      <w:tr w:rsidR="0025504C" w14:paraId="7F8DFCFD" w14:textId="77777777" w:rsidTr="0025504C">
        <w:tc>
          <w:tcPr>
            <w:tcW w:w="2404" w:type="dxa"/>
            <w:shd w:val="clear" w:color="auto" w:fill="FFFFFF" w:themeFill="background1"/>
          </w:tcPr>
          <w:p w14:paraId="070D1D51" w14:textId="091F33B4" w:rsidR="0025504C" w:rsidRDefault="00717133">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6" w:type="dxa"/>
            <w:shd w:val="clear" w:color="auto" w:fill="FFFFFF" w:themeFill="background1"/>
          </w:tcPr>
          <w:p w14:paraId="0B683305" w14:textId="58D0A26B" w:rsidR="0025504C" w:rsidRDefault="0008207C">
            <w:pPr>
              <w:widowControl w:val="0"/>
              <w:snapToGrid w:val="0"/>
              <w:spacing w:before="120" w:after="120" w:line="240" w:lineRule="auto"/>
              <w:rPr>
                <w:rFonts w:eastAsia="Microsoft YaHei"/>
                <w:sz w:val="20"/>
                <w:szCs w:val="20"/>
              </w:rPr>
            </w:pPr>
            <w:r>
              <w:rPr>
                <w:rFonts w:eastAsia="Microsoft YaHei"/>
                <w:sz w:val="20"/>
                <w:szCs w:val="20"/>
              </w:rPr>
              <w:t xml:space="preserve">The whole point is that some companies do not want to support SRS resource set with multiple usage, with or without this conclusion, it will not change anything. </w:t>
            </w:r>
            <w:r w:rsidR="00E26DF6">
              <w:rPr>
                <w:rFonts w:eastAsia="Microsoft YaHei"/>
                <w:sz w:val="20"/>
                <w:szCs w:val="20"/>
              </w:rPr>
              <w:t>There is no need for opponent to have a divide the conquer trick like the hack proposed in this conclusion</w:t>
            </w:r>
          </w:p>
          <w:p w14:paraId="5B740162" w14:textId="77777777" w:rsidR="0008207C" w:rsidRDefault="0008207C" w:rsidP="0008207C">
            <w:pPr>
              <w:widowControl w:val="0"/>
              <w:snapToGrid w:val="0"/>
              <w:spacing w:before="120" w:after="120" w:line="240" w:lineRule="auto"/>
              <w:rPr>
                <w:rFonts w:eastAsia="Microsoft YaHei"/>
                <w:sz w:val="20"/>
                <w:szCs w:val="20"/>
              </w:rPr>
            </w:pPr>
            <w:r>
              <w:rPr>
                <w:rFonts w:eastAsia="Microsoft YaHei"/>
                <w:sz w:val="20"/>
                <w:szCs w:val="20"/>
              </w:rPr>
              <w:t xml:space="preserve">There are three things that is fundamentally wrong in even discussing this issue.  </w:t>
            </w:r>
          </w:p>
          <w:p w14:paraId="3249C62D" w14:textId="1FB74CE9" w:rsidR="0008207C" w:rsidRPr="0008207C" w:rsidRDefault="0008207C" w:rsidP="0008207C">
            <w:pPr>
              <w:pStyle w:val="ListParagraph"/>
              <w:widowControl w:val="0"/>
              <w:numPr>
                <w:ilvl w:val="0"/>
                <w:numId w:val="39"/>
              </w:numPr>
              <w:snapToGrid w:val="0"/>
              <w:spacing w:before="120" w:after="120" w:line="240" w:lineRule="auto"/>
              <w:rPr>
                <w:rFonts w:eastAsia="Microsoft YaHei"/>
                <w:sz w:val="20"/>
                <w:szCs w:val="20"/>
              </w:rPr>
            </w:pPr>
            <w:r w:rsidRPr="0008207C">
              <w:rPr>
                <w:rFonts w:eastAsia="Microsoft YaHei"/>
                <w:sz w:val="20"/>
                <w:szCs w:val="20"/>
              </w:rPr>
              <w:t xml:space="preserve">It is advertising </w:t>
            </w:r>
            <w:r w:rsidR="006727DA">
              <w:rPr>
                <w:rFonts w:eastAsia="Microsoft YaHei"/>
                <w:sz w:val="20"/>
                <w:szCs w:val="20"/>
              </w:rPr>
              <w:t xml:space="preserve">to adopt </w:t>
            </w:r>
            <w:r w:rsidRPr="0008207C">
              <w:rPr>
                <w:rFonts w:eastAsia="Microsoft YaHei"/>
                <w:sz w:val="20"/>
                <w:szCs w:val="20"/>
              </w:rPr>
              <w:t xml:space="preserve">some hack in </w:t>
            </w:r>
            <w:r w:rsidR="0077005E">
              <w:rPr>
                <w:rFonts w:eastAsia="Microsoft YaHei"/>
                <w:sz w:val="20"/>
                <w:szCs w:val="20"/>
              </w:rPr>
              <w:t>standard</w:t>
            </w:r>
            <w:r w:rsidRPr="0008207C">
              <w:rPr>
                <w:rFonts w:eastAsia="Microsoft YaHei"/>
                <w:sz w:val="20"/>
                <w:szCs w:val="20"/>
              </w:rPr>
              <w:t xml:space="preserve"> to solve a practical issue at the expense of at least twice the signaling. This is not consistent at all, since we introduce</w:t>
            </w:r>
            <w:r w:rsidR="00CD0932">
              <w:rPr>
                <w:rFonts w:eastAsia="Microsoft YaHei"/>
                <w:sz w:val="20"/>
                <w:szCs w:val="20"/>
              </w:rPr>
              <w:t xml:space="preserve">d </w:t>
            </w:r>
            <w:r w:rsidRPr="0008207C">
              <w:rPr>
                <w:rFonts w:eastAsia="Microsoft YaHei"/>
                <w:sz w:val="20"/>
                <w:szCs w:val="20"/>
              </w:rPr>
              <w:t>many enhancement in MIMO just to reduce signalling overhead, such as MACCE enhancement in BM and eType II in CSI</w:t>
            </w:r>
          </w:p>
          <w:p w14:paraId="2B73CCEE" w14:textId="0489B083" w:rsidR="0008207C" w:rsidRDefault="0008207C" w:rsidP="0008207C">
            <w:pPr>
              <w:pStyle w:val="ListParagraph"/>
              <w:widowControl w:val="0"/>
              <w:numPr>
                <w:ilvl w:val="0"/>
                <w:numId w:val="39"/>
              </w:numPr>
              <w:snapToGrid w:val="0"/>
              <w:spacing w:before="120" w:after="120" w:line="240" w:lineRule="auto"/>
              <w:rPr>
                <w:rFonts w:eastAsia="Microsoft YaHei"/>
                <w:sz w:val="20"/>
                <w:szCs w:val="20"/>
              </w:rPr>
            </w:pPr>
            <w:r>
              <w:rPr>
                <w:rFonts w:eastAsia="Microsoft YaHei"/>
                <w:sz w:val="20"/>
                <w:szCs w:val="20"/>
              </w:rPr>
              <w:t>The corresponding UE behaviour is not specified in the specification. Specification allow</w:t>
            </w:r>
            <w:r w:rsidR="00A75F3D">
              <w:rPr>
                <w:rFonts w:eastAsia="Microsoft YaHei"/>
                <w:sz w:val="20"/>
                <w:szCs w:val="20"/>
              </w:rPr>
              <w:t>s</w:t>
            </w:r>
            <w:r>
              <w:rPr>
                <w:rFonts w:eastAsia="Microsoft YaHei"/>
                <w:sz w:val="20"/>
                <w:szCs w:val="20"/>
              </w:rPr>
              <w:t xml:space="preserve"> so many possible gNB configuration. But if UE behavior is not well specified, it does not mean it can be deployed or the spec supports the corresponding feature</w:t>
            </w:r>
            <w:r w:rsidR="00B37E3D">
              <w:rPr>
                <w:rFonts w:eastAsia="Microsoft YaHei"/>
                <w:sz w:val="20"/>
                <w:szCs w:val="20"/>
              </w:rPr>
              <w:t xml:space="preserve">. There is no point to discuss some NW configuration without specified UE behavior. </w:t>
            </w:r>
          </w:p>
          <w:p w14:paraId="1D2A6C6B" w14:textId="6021BDC9" w:rsidR="0008207C" w:rsidRPr="0008207C" w:rsidRDefault="0008207C" w:rsidP="0008207C">
            <w:pPr>
              <w:pStyle w:val="ListParagraph"/>
              <w:widowControl w:val="0"/>
              <w:numPr>
                <w:ilvl w:val="0"/>
                <w:numId w:val="39"/>
              </w:numPr>
              <w:snapToGrid w:val="0"/>
              <w:spacing w:before="120" w:after="120" w:line="240" w:lineRule="auto"/>
              <w:rPr>
                <w:rFonts w:eastAsia="Microsoft YaHei"/>
                <w:sz w:val="20"/>
                <w:szCs w:val="20"/>
              </w:rPr>
            </w:pPr>
            <w:r>
              <w:rPr>
                <w:rFonts w:eastAsia="Microsoft YaHei"/>
                <w:sz w:val="20"/>
                <w:szCs w:val="20"/>
              </w:rPr>
              <w:t xml:space="preserve">We understand some companies do not like to allow SRS resource set </w:t>
            </w:r>
            <w:r w:rsidR="00781425">
              <w:rPr>
                <w:rFonts w:eastAsia="Microsoft YaHei"/>
                <w:sz w:val="20"/>
                <w:szCs w:val="20"/>
              </w:rPr>
              <w:t>with multiple usage which can</w:t>
            </w:r>
            <w:r>
              <w:rPr>
                <w:rFonts w:eastAsia="Microsoft YaHei"/>
                <w:sz w:val="20"/>
                <w:szCs w:val="20"/>
              </w:rPr>
              <w:t xml:space="preserve"> make the specification clean and clear, also to well define UE behavior to support a feature in a professional way. This feature is also important in the field deployment. But making this conclusion makes no progress at all, since it is a hack with unspecified UE behavior and the increased signalling overhead. </w:t>
            </w:r>
            <w:bookmarkStart w:id="2" w:name="_GoBack"/>
            <w:bookmarkEnd w:id="2"/>
          </w:p>
        </w:tc>
      </w:tr>
      <w:tr w:rsidR="0025504C" w14:paraId="246E6F9A" w14:textId="77777777" w:rsidTr="0025504C">
        <w:tc>
          <w:tcPr>
            <w:tcW w:w="2404" w:type="dxa"/>
            <w:shd w:val="clear" w:color="auto" w:fill="FFFFFF" w:themeFill="background1"/>
          </w:tcPr>
          <w:p w14:paraId="67CF09E8" w14:textId="77777777" w:rsidR="0025504C" w:rsidRDefault="0025504C">
            <w:pPr>
              <w:widowControl w:val="0"/>
              <w:snapToGrid w:val="0"/>
              <w:spacing w:before="120" w:after="120" w:line="240" w:lineRule="auto"/>
              <w:rPr>
                <w:rFonts w:eastAsia="Microsoft YaHei"/>
                <w:sz w:val="20"/>
                <w:szCs w:val="20"/>
              </w:rPr>
            </w:pPr>
          </w:p>
        </w:tc>
        <w:tc>
          <w:tcPr>
            <w:tcW w:w="6946" w:type="dxa"/>
            <w:shd w:val="clear" w:color="auto" w:fill="FFFFFF" w:themeFill="background1"/>
          </w:tcPr>
          <w:p w14:paraId="0CBC073D" w14:textId="77777777" w:rsidR="0025504C" w:rsidRDefault="0025504C">
            <w:pPr>
              <w:widowControl w:val="0"/>
              <w:snapToGrid w:val="0"/>
              <w:spacing w:before="120" w:after="120" w:line="240" w:lineRule="auto"/>
              <w:rPr>
                <w:rFonts w:eastAsia="Microsoft YaHei"/>
                <w:sz w:val="20"/>
                <w:szCs w:val="20"/>
              </w:rPr>
            </w:pPr>
          </w:p>
        </w:tc>
      </w:tr>
    </w:tbl>
    <w:p w14:paraId="360E45B6" w14:textId="77777777" w:rsidR="008A23BD" w:rsidRDefault="008A23BD">
      <w:pPr>
        <w:widowControl w:val="0"/>
        <w:snapToGrid w:val="0"/>
        <w:spacing w:before="120" w:after="120" w:line="240" w:lineRule="auto"/>
        <w:jc w:val="both"/>
        <w:rPr>
          <w:rFonts w:eastAsia="Microsoft YaHei"/>
          <w:sz w:val="20"/>
          <w:szCs w:val="20"/>
        </w:rPr>
      </w:pPr>
    </w:p>
    <w:p w14:paraId="063AA9F3" w14:textId="44D64873" w:rsidR="00886DC7" w:rsidRDefault="00886DC7">
      <w:pPr>
        <w:pStyle w:val="Heading1"/>
        <w:numPr>
          <w:ilvl w:val="0"/>
          <w:numId w:val="2"/>
        </w:numPr>
        <w:tabs>
          <w:tab w:val="clear" w:pos="432"/>
        </w:tabs>
        <w:snapToGrid w:val="0"/>
        <w:spacing w:before="120" w:after="120"/>
        <w:ind w:left="431" w:hanging="431"/>
        <w:rPr>
          <w:sz w:val="28"/>
          <w:lang w:val="en-US"/>
        </w:rPr>
      </w:pPr>
      <w:r>
        <w:rPr>
          <w:sz w:val="28"/>
          <w:lang w:val="en-US"/>
        </w:rPr>
        <w:t>Further discussion in next meeting</w:t>
      </w:r>
    </w:p>
    <w:p w14:paraId="72FF04CB" w14:textId="67A26C18" w:rsidR="00886DC7" w:rsidRDefault="006E4A86" w:rsidP="00886DC7">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his section is intended to </w:t>
      </w:r>
      <w:r w:rsidR="001753DA">
        <w:rPr>
          <w:rFonts w:eastAsia="Microsoft YaHei"/>
          <w:sz w:val="20"/>
          <w:szCs w:val="20"/>
        </w:rPr>
        <w:t>give some</w:t>
      </w:r>
      <w:r w:rsidR="00D16E70">
        <w:rPr>
          <w:rFonts w:eastAsia="Microsoft YaHei"/>
          <w:sz w:val="20"/>
          <w:szCs w:val="20"/>
        </w:rPr>
        <w:t xml:space="preserve"> general guidance on</w:t>
      </w:r>
      <w:r w:rsidR="001753DA">
        <w:rPr>
          <w:rFonts w:eastAsia="Microsoft YaHei"/>
          <w:sz w:val="20"/>
          <w:szCs w:val="20"/>
        </w:rPr>
        <w:t xml:space="preserve"> further </w:t>
      </w:r>
      <w:r w:rsidR="000B386A">
        <w:rPr>
          <w:rFonts w:eastAsia="Microsoft YaHei"/>
          <w:sz w:val="20"/>
          <w:szCs w:val="20"/>
        </w:rPr>
        <w:t xml:space="preserve">discussion points </w:t>
      </w:r>
      <w:r w:rsidR="00D16E70">
        <w:rPr>
          <w:rFonts w:eastAsia="Microsoft YaHei"/>
          <w:sz w:val="20"/>
          <w:szCs w:val="20"/>
          <w:u w:val="single"/>
        </w:rPr>
        <w:t>in</w:t>
      </w:r>
      <w:r w:rsidR="000B386A" w:rsidRPr="000B386A">
        <w:rPr>
          <w:rFonts w:eastAsia="Microsoft YaHei"/>
          <w:sz w:val="20"/>
          <w:szCs w:val="20"/>
          <w:u w:val="single"/>
        </w:rPr>
        <w:t xml:space="preserve"> next meeting</w:t>
      </w:r>
      <w:r w:rsidR="000B386A">
        <w:rPr>
          <w:rFonts w:eastAsia="Microsoft YaHei"/>
          <w:sz w:val="20"/>
          <w:szCs w:val="20"/>
        </w:rPr>
        <w:t xml:space="preserve">. </w:t>
      </w:r>
      <w:r w:rsidR="00BD3EA6">
        <w:rPr>
          <w:rFonts w:eastAsia="Microsoft YaHei"/>
          <w:sz w:val="20"/>
          <w:szCs w:val="20"/>
        </w:rPr>
        <w:t xml:space="preserve">These aspects are either </w:t>
      </w:r>
      <w:r w:rsidR="00854D80">
        <w:rPr>
          <w:rFonts w:eastAsia="Microsoft YaHei"/>
          <w:sz w:val="20"/>
          <w:szCs w:val="20"/>
        </w:rPr>
        <w:t xml:space="preserve">relative hot </w:t>
      </w:r>
      <w:r w:rsidR="00BD3EA6">
        <w:rPr>
          <w:rFonts w:eastAsia="Microsoft YaHei"/>
          <w:sz w:val="20"/>
          <w:szCs w:val="20"/>
        </w:rPr>
        <w:t>discussion points in RAN1#103e w</w:t>
      </w:r>
      <w:r w:rsidR="0048567C">
        <w:rPr>
          <w:rFonts w:eastAsia="Microsoft YaHei"/>
          <w:sz w:val="20"/>
          <w:szCs w:val="20"/>
        </w:rPr>
        <w:t xml:space="preserve">ithout clear conclusion, or </w:t>
      </w:r>
      <w:r w:rsidR="00BD3EA6">
        <w:rPr>
          <w:rFonts w:eastAsia="Microsoft YaHei"/>
          <w:sz w:val="20"/>
          <w:szCs w:val="20"/>
        </w:rPr>
        <w:t xml:space="preserve">necessary components to complete </w:t>
      </w:r>
      <w:r w:rsidR="00BD3EA6">
        <w:rPr>
          <w:rFonts w:eastAsia="Microsoft YaHei"/>
          <w:sz w:val="20"/>
          <w:szCs w:val="20"/>
        </w:rPr>
        <w:lastRenderedPageBreak/>
        <w:t xml:space="preserve">the already agreed features. </w:t>
      </w:r>
      <w:r w:rsidR="000B386A">
        <w:rPr>
          <w:rFonts w:eastAsia="Microsoft YaHei"/>
          <w:sz w:val="20"/>
          <w:szCs w:val="20"/>
        </w:rPr>
        <w:t>Companies are encouraged to share your views on th</w:t>
      </w:r>
      <w:r w:rsidR="002647B2">
        <w:rPr>
          <w:rFonts w:eastAsia="Microsoft YaHei"/>
          <w:sz w:val="20"/>
          <w:szCs w:val="20"/>
        </w:rPr>
        <w:t>ese</w:t>
      </w:r>
      <w:r w:rsidR="000B386A">
        <w:rPr>
          <w:rFonts w:eastAsia="Microsoft YaHei"/>
          <w:sz w:val="20"/>
          <w:szCs w:val="20"/>
        </w:rPr>
        <w:t xml:space="preserve"> aspects in your contribution </w:t>
      </w:r>
      <w:r w:rsidR="00814768">
        <w:rPr>
          <w:rFonts w:eastAsia="Microsoft YaHei"/>
          <w:sz w:val="20"/>
          <w:szCs w:val="20"/>
        </w:rPr>
        <w:t xml:space="preserve">submitted </w:t>
      </w:r>
      <w:r w:rsidR="000B386A">
        <w:rPr>
          <w:rFonts w:eastAsia="Microsoft YaHei"/>
          <w:sz w:val="20"/>
          <w:szCs w:val="20"/>
        </w:rPr>
        <w:t>to RAN1#104e.</w:t>
      </w:r>
    </w:p>
    <w:p w14:paraId="180E1E2F" w14:textId="77777777" w:rsidR="000B386A" w:rsidRPr="00015EF4" w:rsidRDefault="000B386A" w:rsidP="000B386A">
      <w:pPr>
        <w:widowControl w:val="0"/>
        <w:snapToGrid w:val="0"/>
        <w:spacing w:before="120" w:after="120" w:line="240" w:lineRule="auto"/>
        <w:jc w:val="both"/>
        <w:rPr>
          <w:rFonts w:eastAsia="Microsoft YaHei"/>
          <w:sz w:val="20"/>
          <w:szCs w:val="20"/>
          <w:u w:val="single"/>
        </w:rPr>
      </w:pPr>
      <w:r w:rsidRPr="00015EF4">
        <w:rPr>
          <w:rFonts w:eastAsia="Microsoft YaHei" w:hint="eastAsia"/>
          <w:sz w:val="20"/>
          <w:szCs w:val="20"/>
          <w:u w:val="single"/>
        </w:rPr>
        <w:t>For</w:t>
      </w:r>
      <w:r w:rsidRPr="00015EF4">
        <w:rPr>
          <w:rFonts w:eastAsia="Microsoft YaHei"/>
          <w:sz w:val="20"/>
          <w:szCs w:val="20"/>
          <w:u w:val="single"/>
        </w:rPr>
        <w:t xml:space="preserve"> further discussion in next RAN1 meeting</w:t>
      </w:r>
    </w:p>
    <w:p w14:paraId="70A8AE4A" w14:textId="77777777" w:rsidR="000B386A" w:rsidRDefault="000B386A" w:rsidP="000B386A">
      <w:pPr>
        <w:widowControl w:val="0"/>
        <w:snapToGrid w:val="0"/>
        <w:spacing w:before="120" w:after="120" w:line="240" w:lineRule="auto"/>
        <w:jc w:val="both"/>
        <w:rPr>
          <w:rFonts w:eastAsia="Microsoft YaHei"/>
          <w:sz w:val="20"/>
          <w:szCs w:val="20"/>
        </w:rPr>
      </w:pPr>
      <w:r>
        <w:rPr>
          <w:rFonts w:eastAsia="Microsoft YaHei"/>
          <w:sz w:val="20"/>
          <w:szCs w:val="20"/>
        </w:rPr>
        <w:t>SRS triggering flexibility enhancement</w:t>
      </w:r>
    </w:p>
    <w:p w14:paraId="12333616" w14:textId="77777777" w:rsidR="000B386A" w:rsidRDefault="000B386A" w:rsidP="000B386A">
      <w:pPr>
        <w:pStyle w:val="ListParagraph"/>
        <w:widowControl w:val="0"/>
        <w:numPr>
          <w:ilvl w:val="0"/>
          <w:numId w:val="36"/>
        </w:numPr>
        <w:snapToGrid w:val="0"/>
        <w:spacing w:before="120" w:after="120" w:line="240" w:lineRule="auto"/>
        <w:jc w:val="both"/>
        <w:rPr>
          <w:rFonts w:eastAsia="Microsoft YaHei"/>
          <w:sz w:val="20"/>
          <w:szCs w:val="20"/>
        </w:rPr>
      </w:pPr>
      <w:r>
        <w:rPr>
          <w:rFonts w:eastAsia="Microsoft YaHei"/>
          <w:sz w:val="20"/>
          <w:szCs w:val="20"/>
        </w:rPr>
        <w:t>Detailed definition of available slot</w:t>
      </w:r>
    </w:p>
    <w:p w14:paraId="51AE9E5E" w14:textId="1EF35C60" w:rsidR="000B386A" w:rsidRDefault="000B386A" w:rsidP="000B386A">
      <w:pPr>
        <w:pStyle w:val="ListParagraph"/>
        <w:widowControl w:val="0"/>
        <w:numPr>
          <w:ilvl w:val="0"/>
          <w:numId w:val="36"/>
        </w:numPr>
        <w:snapToGrid w:val="0"/>
        <w:spacing w:before="120" w:after="120" w:line="240" w:lineRule="auto"/>
        <w:jc w:val="both"/>
        <w:rPr>
          <w:rFonts w:eastAsia="Microsoft YaHei"/>
          <w:sz w:val="20"/>
          <w:szCs w:val="20"/>
        </w:rPr>
      </w:pPr>
      <w:r>
        <w:rPr>
          <w:rFonts w:eastAsia="Microsoft YaHei"/>
          <w:sz w:val="20"/>
          <w:szCs w:val="20"/>
        </w:rPr>
        <w:t>Down-selection between Opt. 1 and Opt. 2</w:t>
      </w:r>
      <w:r w:rsidR="00217D26">
        <w:rPr>
          <w:rFonts w:eastAsia="Microsoft YaHei"/>
          <w:sz w:val="20"/>
          <w:szCs w:val="20"/>
        </w:rPr>
        <w:t xml:space="preserve"> for reference slot</w:t>
      </w:r>
    </w:p>
    <w:p w14:paraId="32FE54B7" w14:textId="2BE8C2BE" w:rsidR="000B386A" w:rsidRDefault="007E1CD8" w:rsidP="000B386A">
      <w:pPr>
        <w:pStyle w:val="ListParagraph"/>
        <w:widowControl w:val="0"/>
        <w:numPr>
          <w:ilvl w:val="0"/>
          <w:numId w:val="36"/>
        </w:numPr>
        <w:snapToGrid w:val="0"/>
        <w:spacing w:before="120" w:after="120" w:line="240" w:lineRule="auto"/>
        <w:jc w:val="both"/>
        <w:rPr>
          <w:rFonts w:eastAsia="Microsoft YaHei"/>
          <w:sz w:val="20"/>
          <w:szCs w:val="20"/>
        </w:rPr>
      </w:pPr>
      <w:r>
        <w:rPr>
          <w:rFonts w:eastAsia="Microsoft YaHei"/>
          <w:sz w:val="20"/>
          <w:szCs w:val="20"/>
        </w:rPr>
        <w:t>Detailed mechanism</w:t>
      </w:r>
      <w:r w:rsidR="000B386A">
        <w:rPr>
          <w:rFonts w:eastAsia="Microsoft YaHei"/>
          <w:sz w:val="20"/>
          <w:szCs w:val="20"/>
        </w:rPr>
        <w:t xml:space="preserve"> o</w:t>
      </w:r>
      <w:r>
        <w:rPr>
          <w:rFonts w:eastAsia="Microsoft YaHei"/>
          <w:sz w:val="20"/>
          <w:szCs w:val="20"/>
        </w:rPr>
        <w:t>n</w:t>
      </w:r>
      <w:r w:rsidR="000B386A">
        <w:rPr>
          <w:rFonts w:eastAsia="Microsoft YaHei"/>
          <w:sz w:val="20"/>
          <w:szCs w:val="20"/>
        </w:rPr>
        <w:t xml:space="preserve"> DCI indication of t</w:t>
      </w:r>
    </w:p>
    <w:p w14:paraId="6204BEC7" w14:textId="7514757F" w:rsidR="000B386A" w:rsidRDefault="000B386A" w:rsidP="000B386A">
      <w:pPr>
        <w:pStyle w:val="ListParagraph"/>
        <w:widowControl w:val="0"/>
        <w:numPr>
          <w:ilvl w:val="0"/>
          <w:numId w:val="36"/>
        </w:numPr>
        <w:snapToGrid w:val="0"/>
        <w:spacing w:before="120" w:after="120" w:line="240" w:lineRule="auto"/>
        <w:jc w:val="both"/>
        <w:rPr>
          <w:rFonts w:eastAsia="Microsoft YaHei"/>
          <w:sz w:val="20"/>
          <w:szCs w:val="20"/>
        </w:rPr>
      </w:pPr>
      <w:r>
        <w:rPr>
          <w:rFonts w:eastAsia="Microsoft YaHei"/>
          <w:sz w:val="20"/>
          <w:szCs w:val="20"/>
        </w:rPr>
        <w:t>Whether/how to re-purpose unused fields</w:t>
      </w:r>
      <w:r w:rsidR="0021425E">
        <w:rPr>
          <w:rFonts w:eastAsia="Microsoft YaHei"/>
          <w:sz w:val="20"/>
          <w:szCs w:val="20"/>
        </w:rPr>
        <w:t xml:space="preserve"> in DCI format 0_1 and 0_2</w:t>
      </w:r>
      <w:r w:rsidR="00943711">
        <w:rPr>
          <w:rFonts w:eastAsia="Microsoft YaHei"/>
          <w:sz w:val="20"/>
          <w:szCs w:val="20"/>
        </w:rPr>
        <w:t xml:space="preserve">, when </w:t>
      </w:r>
      <w:r w:rsidR="00943711" w:rsidRPr="00F5728A">
        <w:rPr>
          <w:rFonts w:eastAsia="Microsoft YaHei"/>
          <w:sz w:val="20"/>
          <w:szCs w:val="20"/>
        </w:rPr>
        <w:t>aperiodic SRS</w:t>
      </w:r>
      <w:r w:rsidR="00943711">
        <w:rPr>
          <w:rFonts w:eastAsia="Microsoft YaHei"/>
          <w:sz w:val="20"/>
          <w:szCs w:val="20"/>
        </w:rPr>
        <w:t xml:space="preserve"> is triggered</w:t>
      </w:r>
      <w:r w:rsidR="00943711" w:rsidRPr="00F5728A">
        <w:rPr>
          <w:rFonts w:eastAsia="Microsoft YaHei"/>
          <w:sz w:val="20"/>
          <w:szCs w:val="20"/>
        </w:rPr>
        <w:t xml:space="preserve"> without data and without CSI</w:t>
      </w:r>
    </w:p>
    <w:p w14:paraId="253E4233" w14:textId="6EE799CD" w:rsidR="00F031B5" w:rsidRDefault="00F031B5" w:rsidP="000B386A">
      <w:pPr>
        <w:pStyle w:val="ListParagraph"/>
        <w:widowControl w:val="0"/>
        <w:numPr>
          <w:ilvl w:val="0"/>
          <w:numId w:val="36"/>
        </w:numPr>
        <w:snapToGrid w:val="0"/>
        <w:spacing w:before="120" w:after="120" w:line="240" w:lineRule="auto"/>
        <w:jc w:val="both"/>
        <w:rPr>
          <w:rFonts w:eastAsia="Microsoft YaHei"/>
          <w:sz w:val="20"/>
          <w:szCs w:val="20"/>
        </w:rPr>
      </w:pPr>
      <w:r>
        <w:rPr>
          <w:rFonts w:eastAsia="Microsoft YaHei"/>
          <w:sz w:val="20"/>
          <w:szCs w:val="20"/>
        </w:rPr>
        <w:t>Whether to support group-common DCI enhancements</w:t>
      </w:r>
      <w:r w:rsidR="00880FD6">
        <w:rPr>
          <w:rFonts w:eastAsia="Microsoft YaHei"/>
          <w:sz w:val="20"/>
          <w:szCs w:val="20"/>
        </w:rPr>
        <w:t xml:space="preserve"> for SRS triggering</w:t>
      </w:r>
    </w:p>
    <w:p w14:paraId="26439B7E" w14:textId="342794E9" w:rsidR="00D1320B" w:rsidRDefault="00D1320B" w:rsidP="000B386A">
      <w:pPr>
        <w:pStyle w:val="ListParagraph"/>
        <w:widowControl w:val="0"/>
        <w:numPr>
          <w:ilvl w:val="0"/>
          <w:numId w:val="36"/>
        </w:numPr>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hether to support specification enhancement for SRS resource reuse between the usages of nTmR antenna switching and codebook based UL</w:t>
      </w:r>
      <w:r w:rsidR="009350AE">
        <w:rPr>
          <w:rFonts w:eastAsia="Microsoft YaHei"/>
          <w:sz w:val="20"/>
          <w:szCs w:val="20"/>
        </w:rPr>
        <w:t>, where n&lt;m</w:t>
      </w:r>
    </w:p>
    <w:p w14:paraId="107336E1" w14:textId="198064F2" w:rsidR="00D1320B" w:rsidRPr="00E876A9" w:rsidRDefault="00D1320B" w:rsidP="000B386A">
      <w:pPr>
        <w:pStyle w:val="ListParagraph"/>
        <w:widowControl w:val="0"/>
        <w:numPr>
          <w:ilvl w:val="0"/>
          <w:numId w:val="36"/>
        </w:numPr>
        <w:snapToGrid w:val="0"/>
        <w:spacing w:before="120" w:after="120" w:line="240" w:lineRule="auto"/>
        <w:jc w:val="both"/>
        <w:rPr>
          <w:rFonts w:eastAsia="Microsoft YaHei"/>
          <w:sz w:val="20"/>
          <w:szCs w:val="20"/>
        </w:rPr>
      </w:pPr>
      <w:r>
        <w:rPr>
          <w:rFonts w:eastAsia="Microsoft YaHei"/>
          <w:sz w:val="20"/>
          <w:szCs w:val="20"/>
        </w:rPr>
        <w:t xml:space="preserve">Whether to </w:t>
      </w:r>
      <w:r w:rsidR="00D15C89">
        <w:rPr>
          <w:rFonts w:eastAsia="Microsoft YaHei"/>
          <w:sz w:val="20"/>
          <w:szCs w:val="20"/>
        </w:rPr>
        <w:t xml:space="preserve">support relevant enhancement </w:t>
      </w:r>
      <w:r w:rsidR="001A2858">
        <w:rPr>
          <w:rFonts w:eastAsia="Microsoft YaHei"/>
          <w:sz w:val="20"/>
          <w:szCs w:val="20"/>
        </w:rPr>
        <w:t>for</w:t>
      </w:r>
      <w:r>
        <w:rPr>
          <w:rFonts w:eastAsia="Microsoft YaHei"/>
          <w:sz w:val="20"/>
          <w:szCs w:val="20"/>
        </w:rPr>
        <w:t xml:space="preserve"> indicating </w:t>
      </w:r>
      <w:r w:rsidR="00D15C89" w:rsidRPr="00D15C89">
        <w:rPr>
          <w:rFonts w:eastAsia="Microsoft YaHei"/>
          <w:sz w:val="20"/>
          <w:szCs w:val="20"/>
        </w:rPr>
        <w:t xml:space="preserve">a subset of Tx/Rx antennas </w:t>
      </w:r>
      <w:r w:rsidR="001A2858">
        <w:rPr>
          <w:rFonts w:eastAsia="Microsoft YaHei"/>
          <w:sz w:val="20"/>
          <w:szCs w:val="20"/>
        </w:rPr>
        <w:t>in</w:t>
      </w:r>
      <w:r w:rsidR="00D15C89" w:rsidRPr="00D15C89">
        <w:rPr>
          <w:rFonts w:eastAsia="Microsoft YaHei"/>
          <w:sz w:val="20"/>
          <w:szCs w:val="20"/>
        </w:rPr>
        <w:t xml:space="preserve"> SRS antenna switching</w:t>
      </w:r>
    </w:p>
    <w:p w14:paraId="6B17D160" w14:textId="77777777" w:rsidR="000B386A" w:rsidRDefault="000B386A" w:rsidP="000B386A">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RS antenna switching for up to 8Rx</w:t>
      </w:r>
    </w:p>
    <w:p w14:paraId="3EF94C6F" w14:textId="0F36D7F2" w:rsidR="002A72BE" w:rsidRDefault="00CF1C70" w:rsidP="000B386A">
      <w:pPr>
        <w:pStyle w:val="ListParagraph"/>
        <w:widowControl w:val="0"/>
        <w:numPr>
          <w:ilvl w:val="0"/>
          <w:numId w:val="37"/>
        </w:numPr>
        <w:snapToGrid w:val="0"/>
        <w:spacing w:before="120" w:after="120" w:line="240" w:lineRule="auto"/>
        <w:jc w:val="both"/>
        <w:rPr>
          <w:rFonts w:eastAsia="Microsoft YaHei"/>
          <w:sz w:val="20"/>
          <w:szCs w:val="20"/>
        </w:rPr>
      </w:pPr>
      <w:r>
        <w:rPr>
          <w:rFonts w:eastAsia="Microsoft YaHei"/>
          <w:sz w:val="20"/>
          <w:szCs w:val="20"/>
        </w:rPr>
        <w:t>W</w:t>
      </w:r>
      <w:r w:rsidR="002A72BE">
        <w:rPr>
          <w:rFonts w:eastAsia="Microsoft YaHei"/>
          <w:sz w:val="20"/>
          <w:szCs w:val="20"/>
        </w:rPr>
        <w:t>hether 4T6R is supported in addition</w:t>
      </w:r>
    </w:p>
    <w:p w14:paraId="0BC83E19" w14:textId="7A952729" w:rsidR="000B386A" w:rsidRPr="00324426" w:rsidRDefault="000B386A" w:rsidP="000B386A">
      <w:pPr>
        <w:pStyle w:val="ListParagraph"/>
        <w:widowControl w:val="0"/>
        <w:numPr>
          <w:ilvl w:val="0"/>
          <w:numId w:val="37"/>
        </w:numPr>
        <w:snapToGrid w:val="0"/>
        <w:spacing w:before="120" w:after="120" w:line="240" w:lineRule="auto"/>
        <w:jc w:val="both"/>
        <w:rPr>
          <w:rFonts w:eastAsia="Microsoft YaHei"/>
          <w:sz w:val="20"/>
          <w:szCs w:val="20"/>
        </w:rPr>
      </w:pPr>
      <w:r>
        <w:rPr>
          <w:rFonts w:eastAsia="Microsoft YaHei" w:hint="eastAsia"/>
          <w:sz w:val="20"/>
          <w:szCs w:val="20"/>
        </w:rPr>
        <w:t>D</w:t>
      </w:r>
      <w:r>
        <w:rPr>
          <w:rFonts w:eastAsia="Microsoft YaHei"/>
          <w:sz w:val="20"/>
          <w:szCs w:val="20"/>
        </w:rPr>
        <w:t xml:space="preserve">etailed SRS resource </w:t>
      </w:r>
      <w:r w:rsidR="00ED21C6">
        <w:rPr>
          <w:rFonts w:eastAsia="Microsoft YaHei"/>
          <w:sz w:val="20"/>
          <w:szCs w:val="20"/>
        </w:rPr>
        <w:t xml:space="preserve">set </w:t>
      </w:r>
      <w:r>
        <w:rPr>
          <w:rFonts w:eastAsia="Microsoft YaHei"/>
          <w:sz w:val="20"/>
          <w:szCs w:val="20"/>
        </w:rPr>
        <w:t>configuration for each xTyR</w:t>
      </w:r>
      <w:r w:rsidR="002A72BE">
        <w:rPr>
          <w:rFonts w:eastAsia="Microsoft YaHei"/>
          <w:sz w:val="20"/>
          <w:szCs w:val="20"/>
        </w:rPr>
        <w:t xml:space="preserve"> in the agreed set of </w:t>
      </w:r>
      <w:r w:rsidR="002A72BE" w:rsidRPr="00D660AA">
        <w:rPr>
          <w:rFonts w:eastAsia="Malgun Gothic"/>
          <w:sz w:val="20"/>
          <w:szCs w:val="20"/>
        </w:rPr>
        <w:t>{1T6R, 1T8R, 2T6R, 2T8R, 4T8R}</w:t>
      </w:r>
    </w:p>
    <w:p w14:paraId="1C03000E" w14:textId="0AE5AA6C" w:rsidR="000B386A" w:rsidRDefault="000B386A" w:rsidP="000B386A">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RS capacity and coverage</w:t>
      </w:r>
      <w:r w:rsidR="00CC2277">
        <w:rPr>
          <w:rFonts w:eastAsia="Microsoft YaHei"/>
          <w:sz w:val="20"/>
          <w:szCs w:val="20"/>
        </w:rPr>
        <w:t xml:space="preserve"> enhancements</w:t>
      </w:r>
    </w:p>
    <w:p w14:paraId="3A25CAB0" w14:textId="2373BE43" w:rsidR="000B386A" w:rsidRPr="00324426" w:rsidRDefault="000B386A" w:rsidP="000B386A">
      <w:pPr>
        <w:pStyle w:val="ListParagraph"/>
        <w:widowControl w:val="0"/>
        <w:numPr>
          <w:ilvl w:val="0"/>
          <w:numId w:val="37"/>
        </w:numPr>
        <w:snapToGrid w:val="0"/>
        <w:spacing w:before="120" w:after="120" w:line="240" w:lineRule="auto"/>
        <w:jc w:val="both"/>
        <w:rPr>
          <w:rFonts w:eastAsia="Microsoft YaHei"/>
          <w:sz w:val="20"/>
          <w:szCs w:val="20"/>
        </w:rPr>
      </w:pPr>
      <w:r>
        <w:rPr>
          <w:rFonts w:eastAsia="Microsoft YaHei" w:hint="eastAsia"/>
          <w:sz w:val="20"/>
          <w:szCs w:val="20"/>
        </w:rPr>
        <w:t>D</w:t>
      </w:r>
      <w:r>
        <w:rPr>
          <w:rFonts w:eastAsia="Microsoft YaHei"/>
          <w:sz w:val="20"/>
          <w:szCs w:val="20"/>
        </w:rPr>
        <w:t xml:space="preserve">own-selection </w:t>
      </w:r>
      <w:r w:rsidR="009A766B">
        <w:rPr>
          <w:rFonts w:eastAsia="Microsoft YaHei"/>
          <w:sz w:val="20"/>
          <w:szCs w:val="20"/>
        </w:rPr>
        <w:t>from</w:t>
      </w:r>
      <w:r>
        <w:rPr>
          <w:rFonts w:eastAsia="Microsoft YaHei"/>
          <w:sz w:val="20"/>
          <w:szCs w:val="20"/>
        </w:rPr>
        <w:t xml:space="preserve"> </w:t>
      </w:r>
      <w:r w:rsidR="009A766B">
        <w:rPr>
          <w:rFonts w:eastAsia="Microsoft YaHei"/>
          <w:sz w:val="20"/>
          <w:szCs w:val="20"/>
        </w:rPr>
        <w:t>Scheme 2-0 to Scheme 2-3</w:t>
      </w:r>
      <w:r>
        <w:rPr>
          <w:rFonts w:eastAsia="Microsoft YaHei"/>
          <w:sz w:val="20"/>
          <w:szCs w:val="20"/>
        </w:rPr>
        <w:t xml:space="preserve"> in Class 2</w:t>
      </w:r>
      <w:r w:rsidR="003E5A5E">
        <w:rPr>
          <w:rFonts w:eastAsia="Microsoft YaHei"/>
          <w:sz w:val="20"/>
          <w:szCs w:val="20"/>
        </w:rPr>
        <w:t>,</w:t>
      </w:r>
      <w:r>
        <w:rPr>
          <w:rFonts w:eastAsia="Microsoft YaHei"/>
          <w:sz w:val="20"/>
          <w:szCs w:val="20"/>
        </w:rPr>
        <w:t xml:space="preserve"> and</w:t>
      </w:r>
      <w:r w:rsidR="009A766B">
        <w:rPr>
          <w:rFonts w:eastAsia="Microsoft YaHei"/>
          <w:sz w:val="20"/>
          <w:szCs w:val="20"/>
        </w:rPr>
        <w:t>/or Scheme 3-1 to Scheme 3-5 in</w:t>
      </w:r>
      <w:r>
        <w:rPr>
          <w:rFonts w:eastAsia="Microsoft YaHei"/>
          <w:sz w:val="20"/>
          <w:szCs w:val="20"/>
        </w:rPr>
        <w:t xml:space="preserve"> Class 3</w:t>
      </w:r>
    </w:p>
    <w:p w14:paraId="6BA64BDA" w14:textId="77777777" w:rsidR="00886DC7" w:rsidRPr="00CC2277" w:rsidRDefault="00886DC7" w:rsidP="00886DC7">
      <w:pPr>
        <w:widowControl w:val="0"/>
        <w:snapToGrid w:val="0"/>
        <w:spacing w:before="120" w:after="120" w:line="240" w:lineRule="auto"/>
        <w:jc w:val="both"/>
        <w:rPr>
          <w:rFonts w:eastAsia="Microsoft YaHei"/>
          <w:sz w:val="20"/>
          <w:szCs w:val="20"/>
        </w:rPr>
      </w:pPr>
    </w:p>
    <w:p w14:paraId="34F47E47" w14:textId="77777777" w:rsidR="008A23BD" w:rsidRDefault="00A93A50">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3F1B5DFB" w14:textId="77777777" w:rsidR="00646F4F" w:rsidRDefault="00646F4F">
      <w:pPr>
        <w:widowControl w:val="0"/>
        <w:snapToGrid w:val="0"/>
        <w:spacing w:before="120" w:after="120" w:line="240" w:lineRule="auto"/>
        <w:jc w:val="both"/>
        <w:rPr>
          <w:rFonts w:eastAsia="Microsoft YaHei"/>
          <w:sz w:val="20"/>
          <w:szCs w:val="20"/>
        </w:rPr>
      </w:pPr>
    </w:p>
    <w:p w14:paraId="054A6FAD" w14:textId="77777777" w:rsidR="006739BF" w:rsidRDefault="006739BF">
      <w:pPr>
        <w:widowControl w:val="0"/>
        <w:snapToGrid w:val="0"/>
        <w:spacing w:before="120" w:after="120" w:line="240" w:lineRule="auto"/>
        <w:jc w:val="both"/>
        <w:rPr>
          <w:rFonts w:eastAsia="Microsoft YaHei"/>
          <w:sz w:val="20"/>
          <w:szCs w:val="20"/>
        </w:rPr>
      </w:pPr>
    </w:p>
    <w:p w14:paraId="77B15D0E" w14:textId="77777777" w:rsidR="008A23BD" w:rsidRDefault="00A93A50">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6A4BE9DB" w14:textId="77777777" w:rsidR="008A23BD" w:rsidRDefault="00A93A50">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TableGrid"/>
        <w:tblW w:w="9350" w:type="dxa"/>
        <w:tblLook w:val="04A0" w:firstRow="1" w:lastRow="0" w:firstColumn="1" w:lastColumn="0" w:noHBand="0" w:noVBand="1"/>
      </w:tblPr>
      <w:tblGrid>
        <w:gridCol w:w="9350"/>
      </w:tblGrid>
      <w:tr w:rsidR="008A23BD" w14:paraId="495E301D" w14:textId="77777777">
        <w:tc>
          <w:tcPr>
            <w:tcW w:w="9350" w:type="dxa"/>
            <w:shd w:val="clear" w:color="auto" w:fill="auto"/>
          </w:tcPr>
          <w:p w14:paraId="7D57557D" w14:textId="77777777" w:rsidR="008A23BD" w:rsidRDefault="00A93A50">
            <w:pPr>
              <w:spacing w:after="0" w:line="240" w:lineRule="auto"/>
              <w:rPr>
                <w:b/>
                <w:bCs/>
                <w:sz w:val="20"/>
                <w:szCs w:val="20"/>
                <w:u w:val="single"/>
              </w:rPr>
            </w:pPr>
            <w:r>
              <w:rPr>
                <w:b/>
                <w:bCs/>
                <w:sz w:val="20"/>
                <w:szCs w:val="20"/>
                <w:u w:val="single"/>
              </w:rPr>
              <w:t>RAN1#102e</w:t>
            </w:r>
          </w:p>
          <w:p w14:paraId="1A77A1EF" w14:textId="77777777" w:rsidR="008A23BD" w:rsidRDefault="00A93A50">
            <w:pPr>
              <w:snapToGrid w:val="0"/>
              <w:spacing w:after="0" w:line="240" w:lineRule="auto"/>
              <w:rPr>
                <w:rFonts w:ascii="Times" w:hAnsi="Times"/>
                <w:b/>
                <w:bCs/>
                <w:sz w:val="20"/>
                <w:szCs w:val="20"/>
                <w:lang w:eastAsia="x-none"/>
              </w:rPr>
            </w:pPr>
            <w:r>
              <w:rPr>
                <w:b/>
                <w:bCs/>
                <w:sz w:val="20"/>
                <w:szCs w:val="20"/>
                <w:lang w:eastAsia="x-none"/>
              </w:rPr>
              <w:t>Agreement</w:t>
            </w:r>
          </w:p>
          <w:p w14:paraId="7A8C1BAC" w14:textId="77777777" w:rsidR="008A23BD" w:rsidRDefault="00A93A50">
            <w:pPr>
              <w:widowControl w:val="0"/>
              <w:snapToGrid w:val="0"/>
              <w:spacing w:after="0" w:line="240" w:lineRule="auto"/>
              <w:jc w:val="both"/>
              <w:rPr>
                <w:rFonts w:eastAsia="Microsoft YaHei"/>
                <w:sz w:val="20"/>
                <w:szCs w:val="20"/>
                <w:lang w:eastAsia="en-US"/>
              </w:rPr>
            </w:pPr>
            <w:r>
              <w:rPr>
                <w:rFonts w:eastAsia="Microsoft YaHei"/>
                <w:sz w:val="20"/>
                <w:szCs w:val="20"/>
              </w:rPr>
              <w:t>Enhance the determination of aperiodic SRS triggering offset, with at least one of the following alternatives</w:t>
            </w:r>
          </w:p>
          <w:p w14:paraId="6C0E8B1F"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Alt 1: Delay the SRS transmission to an available slot later than the triggering offset defined in current specification, including possible re-definition of the triggering offset</w:t>
            </w:r>
          </w:p>
          <w:p w14:paraId="04FC0500"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Alt 2: Indicate triggering offset in DCI explicitly or implicitly</w:t>
            </w:r>
          </w:p>
          <w:p w14:paraId="5358714B"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Alt 3: Update triggering offset in MAC CE</w:t>
            </w:r>
          </w:p>
          <w:p w14:paraId="02FF2F1B"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12BEBEA8"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3AA4EE14" w14:textId="77777777" w:rsidR="008A23BD" w:rsidRDefault="00A93A50">
            <w:pPr>
              <w:widowControl w:val="0"/>
              <w:snapToGrid w:val="0"/>
              <w:spacing w:after="0" w:line="240" w:lineRule="auto"/>
              <w:jc w:val="both"/>
              <w:rPr>
                <w:rFonts w:eastAsia="Microsoft YaHei"/>
                <w:sz w:val="20"/>
                <w:szCs w:val="20"/>
                <w:lang w:val="en-GB" w:eastAsia="en-US"/>
              </w:rPr>
            </w:pPr>
            <w:r>
              <w:rPr>
                <w:rFonts w:eastAsia="Microsoft YaHei"/>
                <w:sz w:val="20"/>
                <w:szCs w:val="20"/>
              </w:rPr>
              <w:t xml:space="preserve">Study the following two alternatives in the scope to enhance at least one DCI format for aperiodic SRS triggering </w:t>
            </w:r>
          </w:p>
          <w:p w14:paraId="644E44D6"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Alt 1: Use UE-specific DCI, e.g., extending DCI 0_1 without uplink data and without CSI</w:t>
            </w:r>
          </w:p>
          <w:p w14:paraId="29B3C233"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Alt 2: Use group-common DCI, e.g., extending DCI 2_3 for cases other than carrier switching</w:t>
            </w:r>
          </w:p>
          <w:p w14:paraId="702DED0D"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Further consideration aspects may include simultaneous or CC-specific SRS triggering for multiple CCs, dynamic indication of SRS frequency resources, etc..</w:t>
            </w:r>
          </w:p>
          <w:p w14:paraId="2CEBF35A"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72E37F43" w14:textId="77777777" w:rsidR="008A23BD" w:rsidRDefault="00A93A50">
            <w:pPr>
              <w:widowControl w:val="0"/>
              <w:snapToGrid w:val="0"/>
              <w:spacing w:after="0" w:line="240" w:lineRule="auto"/>
              <w:jc w:val="both"/>
              <w:rPr>
                <w:rFonts w:eastAsia="Microsoft YaHei"/>
                <w:sz w:val="20"/>
                <w:szCs w:val="20"/>
                <w:lang w:val="en-GB" w:eastAsia="en-US"/>
              </w:rPr>
            </w:pPr>
            <w:r>
              <w:rPr>
                <w:rFonts w:eastAsia="Microsoft YaHei"/>
                <w:sz w:val="20"/>
                <w:szCs w:val="20"/>
              </w:rPr>
              <w:t>For SRS overhead reduction, study reusing same resources among multiple usages, at least for “codebook” and “antenna switching”. Study aspects include</w:t>
            </w:r>
          </w:p>
          <w:p w14:paraId="1C9616B1"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Whether implementation approach based on legacy SRS configuration is sufficient</w:t>
            </w:r>
          </w:p>
          <w:p w14:paraId="44F146C3" w14:textId="77777777" w:rsidR="008A23BD" w:rsidRDefault="00A93A50">
            <w:pPr>
              <w:pStyle w:val="ListParagraph"/>
              <w:widowControl w:val="0"/>
              <w:numPr>
                <w:ilvl w:val="2"/>
                <w:numId w:val="4"/>
              </w:numPr>
              <w:snapToGrid w:val="0"/>
              <w:spacing w:after="0" w:line="240" w:lineRule="auto"/>
              <w:jc w:val="both"/>
              <w:rPr>
                <w:rFonts w:eastAsia="Microsoft YaHei"/>
                <w:sz w:val="20"/>
                <w:szCs w:val="20"/>
              </w:rPr>
            </w:pPr>
            <w:r>
              <w:rPr>
                <w:rFonts w:eastAsia="Microsoft YaHei"/>
                <w:sz w:val="20"/>
                <w:szCs w:val="20"/>
              </w:rPr>
              <w:lastRenderedPageBreak/>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77348519"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34E2FD41" w14:textId="77777777" w:rsidR="008A23BD" w:rsidRDefault="00A93A50">
            <w:pPr>
              <w:widowControl w:val="0"/>
              <w:snapToGrid w:val="0"/>
              <w:spacing w:after="0" w:line="240" w:lineRule="auto"/>
              <w:jc w:val="both"/>
              <w:rPr>
                <w:rFonts w:eastAsia="Microsoft YaHei"/>
                <w:sz w:val="20"/>
                <w:szCs w:val="20"/>
                <w:lang w:val="en-GB" w:eastAsia="en-US"/>
              </w:rPr>
            </w:pPr>
            <w:r>
              <w:rPr>
                <w:rFonts w:eastAsia="Microsoft YaHei"/>
                <w:sz w:val="20"/>
                <w:szCs w:val="20"/>
              </w:rPr>
              <w:t>For SRS antenna switching up to 8Rx, study the configuration of {1T6R, 1T8R, 2T6R, 2T8R, 4T6R, 4T8R}.</w:t>
            </w:r>
          </w:p>
          <w:p w14:paraId="031A731E"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Study points may include CSI latency, performance considering aspects like insertion loss, use cases, antenna structure, UE power saving, SRS resource configuration, etc..</w:t>
            </w:r>
          </w:p>
          <w:p w14:paraId="28BF0AD6"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440F6B6B" w14:textId="77777777" w:rsidR="008A23BD" w:rsidRDefault="00A93A50">
            <w:pPr>
              <w:widowControl w:val="0"/>
              <w:snapToGrid w:val="0"/>
              <w:spacing w:after="0" w:line="240" w:lineRule="auto"/>
              <w:jc w:val="both"/>
              <w:rPr>
                <w:rFonts w:eastAsia="Microsoft YaHei"/>
                <w:sz w:val="20"/>
                <w:szCs w:val="20"/>
                <w:lang w:val="en-GB" w:eastAsia="en-US"/>
              </w:rPr>
            </w:pPr>
            <w:r>
              <w:rPr>
                <w:rFonts w:eastAsia="Microsoft YaHei"/>
                <w:sz w:val="20"/>
                <w:szCs w:val="20"/>
              </w:rPr>
              <w:t xml:space="preserve">For SRS coverage/capacity enhancements, evaluate and, if needed, specify one or more from three categories based on the following definition. </w:t>
            </w:r>
          </w:p>
          <w:p w14:paraId="1E98B0C7"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Class 1 (Time bundling): Utilize relationship among two or more occasions of one or more SRS resources in one or more slots to enable joint processing within time domain.</w:t>
            </w:r>
          </w:p>
          <w:p w14:paraId="62C29204" w14:textId="77777777" w:rsidR="008A23BD" w:rsidRDefault="00A93A50">
            <w:pPr>
              <w:pStyle w:val="ListParagraph"/>
              <w:widowControl w:val="0"/>
              <w:numPr>
                <w:ilvl w:val="2"/>
                <w:numId w:val="4"/>
              </w:numPr>
              <w:snapToGrid w:val="0"/>
              <w:spacing w:after="0" w:line="240" w:lineRule="auto"/>
              <w:jc w:val="both"/>
              <w:rPr>
                <w:rFonts w:eastAsia="Microsoft YaHei"/>
                <w:sz w:val="20"/>
                <w:szCs w:val="20"/>
              </w:rPr>
            </w:pPr>
            <w:r>
              <w:rPr>
                <w:rFonts w:eastAsia="Microsoft YaHei"/>
                <w:sz w:val="20"/>
                <w:szCs w:val="20"/>
              </w:rPr>
              <w:t>Study aspects include the issue of phase discontinuity, interruption of SRS transmission by other UL signals, etc..</w:t>
            </w:r>
          </w:p>
          <w:p w14:paraId="5D68877B"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 xml:space="preserve">Class 2 (Increase repetition): Change the legacy SRS pattern in one resource and one occasion from time domain by increasing SRS symbols for repetition. </w:t>
            </w:r>
          </w:p>
          <w:p w14:paraId="0E226655" w14:textId="77777777" w:rsidR="008A23BD" w:rsidRDefault="00A93A50">
            <w:pPr>
              <w:pStyle w:val="ListParagraph"/>
              <w:widowControl w:val="0"/>
              <w:numPr>
                <w:ilvl w:val="2"/>
                <w:numId w:val="4"/>
              </w:numPr>
              <w:snapToGrid w:val="0"/>
              <w:spacing w:after="0" w:line="240" w:lineRule="auto"/>
              <w:jc w:val="both"/>
              <w:rPr>
                <w:rFonts w:eastAsia="Microsoft YaHei"/>
                <w:sz w:val="20"/>
                <w:szCs w:val="20"/>
              </w:rPr>
            </w:pPr>
            <w:r>
              <w:rPr>
                <w:rFonts w:eastAsia="Microsoft YaHei"/>
                <w:sz w:val="20"/>
                <w:szCs w:val="20"/>
              </w:rPr>
              <w:t>Study aspects include to use TD-OCC to compensate the negative impact on SRS capacity, inter-cell interference randomization, whether these SRS symbols are in one slot or consecutive slots, etc..</w:t>
            </w:r>
          </w:p>
          <w:p w14:paraId="58BC8CE4"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Class 3 (Partial frequency sounding): Support more flexibility on SRS frequency resources to allow SRS transmission on partial frequency resources within the legacy SRS frequency resources.</w:t>
            </w:r>
          </w:p>
          <w:p w14:paraId="3EC73A6E" w14:textId="77777777" w:rsidR="008A23BD" w:rsidRPr="00E55E34" w:rsidRDefault="00A93A50">
            <w:pPr>
              <w:pStyle w:val="ListParagraph"/>
              <w:widowControl w:val="0"/>
              <w:numPr>
                <w:ilvl w:val="2"/>
                <w:numId w:val="4"/>
              </w:numPr>
              <w:snapToGrid w:val="0"/>
              <w:spacing w:after="0" w:line="240" w:lineRule="auto"/>
              <w:jc w:val="both"/>
              <w:rPr>
                <w:rFonts w:eastAsia="Microsoft YaHei"/>
                <w:i/>
                <w:sz w:val="20"/>
                <w:szCs w:val="20"/>
              </w:rPr>
            </w:pPr>
            <w:r>
              <w:rPr>
                <w:rFonts w:eastAsia="Microsoft YaHei"/>
                <w:sz w:val="20"/>
                <w:szCs w:val="20"/>
              </w:rPr>
              <w:t>Study aspects include the partial frequency resources are with RB level or subcarrier level (e.g., larger comb, partial bandwidth), PAPR issue, etc..</w:t>
            </w:r>
          </w:p>
          <w:p w14:paraId="3D5CD8B4" w14:textId="77777777" w:rsidR="00E55E34" w:rsidRDefault="00E55E34" w:rsidP="00E55E34">
            <w:pPr>
              <w:widowControl w:val="0"/>
              <w:snapToGrid w:val="0"/>
              <w:spacing w:after="0" w:line="240" w:lineRule="auto"/>
              <w:jc w:val="both"/>
              <w:rPr>
                <w:rFonts w:eastAsia="Microsoft YaHei"/>
                <w:i/>
                <w:sz w:val="20"/>
                <w:szCs w:val="20"/>
              </w:rPr>
            </w:pPr>
          </w:p>
          <w:p w14:paraId="448F2792" w14:textId="1436E1AB" w:rsidR="00E55E34" w:rsidRPr="00E55E34" w:rsidRDefault="00E55E34" w:rsidP="00E55E34">
            <w:pPr>
              <w:spacing w:after="0" w:line="240" w:lineRule="auto"/>
              <w:rPr>
                <w:b/>
                <w:bCs/>
                <w:sz w:val="20"/>
                <w:szCs w:val="20"/>
                <w:u w:val="single"/>
              </w:rPr>
            </w:pPr>
            <w:r w:rsidRPr="00E55E34">
              <w:rPr>
                <w:rFonts w:hint="eastAsia"/>
                <w:b/>
                <w:bCs/>
                <w:sz w:val="20"/>
                <w:szCs w:val="20"/>
                <w:u w:val="single"/>
              </w:rPr>
              <w:t>R</w:t>
            </w:r>
            <w:r w:rsidRPr="00E55E34">
              <w:rPr>
                <w:b/>
                <w:bCs/>
                <w:sz w:val="20"/>
                <w:szCs w:val="20"/>
                <w:u w:val="single"/>
              </w:rPr>
              <w:t>AN</w:t>
            </w:r>
            <w:r>
              <w:rPr>
                <w:b/>
                <w:bCs/>
                <w:sz w:val="20"/>
                <w:szCs w:val="20"/>
                <w:u w:val="single"/>
              </w:rPr>
              <w:t>1</w:t>
            </w:r>
            <w:r w:rsidRPr="00E55E34">
              <w:rPr>
                <w:b/>
                <w:bCs/>
                <w:sz w:val="20"/>
                <w:szCs w:val="20"/>
                <w:u w:val="single"/>
              </w:rPr>
              <w:t>#103e</w:t>
            </w:r>
          </w:p>
          <w:p w14:paraId="45BF58CB" w14:textId="77777777" w:rsidR="00F5728A" w:rsidRPr="00F5728A" w:rsidRDefault="00F5728A" w:rsidP="00F5728A">
            <w:pPr>
              <w:widowControl w:val="0"/>
              <w:adjustRightInd w:val="0"/>
              <w:snapToGrid w:val="0"/>
              <w:spacing w:after="0" w:line="240" w:lineRule="auto"/>
              <w:jc w:val="both"/>
              <w:rPr>
                <w:rFonts w:eastAsia="Microsoft YaHei"/>
                <w:sz w:val="20"/>
                <w:szCs w:val="20"/>
              </w:rPr>
            </w:pPr>
            <w:r w:rsidRPr="00F5728A">
              <w:rPr>
                <w:rFonts w:eastAsia="Microsoft YaHei"/>
                <w:b/>
                <w:sz w:val="20"/>
                <w:szCs w:val="20"/>
              </w:rPr>
              <w:t>Agreement</w:t>
            </w:r>
          </w:p>
          <w:p w14:paraId="58BE4916" w14:textId="77777777" w:rsidR="00F5728A" w:rsidRPr="00F5728A" w:rsidRDefault="00F5728A" w:rsidP="00F5728A">
            <w:pPr>
              <w:widowControl w:val="0"/>
              <w:adjustRightInd w:val="0"/>
              <w:snapToGrid w:val="0"/>
              <w:spacing w:after="0" w:line="240" w:lineRule="auto"/>
              <w:jc w:val="both"/>
              <w:rPr>
                <w:rFonts w:eastAsia="Microsoft YaHei"/>
                <w:sz w:val="20"/>
                <w:szCs w:val="20"/>
              </w:rPr>
            </w:pPr>
            <w:r w:rsidRPr="00F5728A">
              <w:rPr>
                <w:rFonts w:eastAsia="Microsoft YaHei"/>
                <w:sz w:val="20"/>
                <w:szCs w:val="20"/>
              </w:rPr>
              <w:t xml:space="preserve">A given aperiodic SRS resource set is transmitted in the (t+1)-th available slot counting from a reference slot, where t is indicated from DCI, or RRC (if only one value of t is configured in RRC), and the candidate values of t </w:t>
            </w:r>
            <w:r w:rsidRPr="00F5728A">
              <w:rPr>
                <w:rFonts w:eastAsia="Microsoft YaHei" w:hint="eastAsia"/>
                <w:sz w:val="20"/>
                <w:szCs w:val="20"/>
              </w:rPr>
              <w:t>at</w:t>
            </w:r>
            <w:r w:rsidRPr="00F5728A">
              <w:rPr>
                <w:rFonts w:eastAsia="Microsoft YaHei"/>
                <w:sz w:val="20"/>
                <w:szCs w:val="20"/>
              </w:rPr>
              <w:t xml:space="preserve"> least </w:t>
            </w:r>
            <w:r w:rsidRPr="00F5728A">
              <w:rPr>
                <w:rFonts w:eastAsia="Microsoft YaHei" w:hint="eastAsia"/>
                <w:sz w:val="20"/>
                <w:szCs w:val="20"/>
              </w:rPr>
              <w:t>include</w:t>
            </w:r>
            <w:r w:rsidRPr="00F5728A">
              <w:rPr>
                <w:rFonts w:eastAsia="Microsoft YaHei"/>
                <w:sz w:val="20"/>
                <w:szCs w:val="20"/>
              </w:rPr>
              <w:t xml:space="preserve"> 0. Adopt at least one of the following options for the reference slot.</w:t>
            </w:r>
          </w:p>
          <w:p w14:paraId="1706B15A" w14:textId="77777777" w:rsidR="00F5728A" w:rsidRPr="00F5728A" w:rsidRDefault="00F5728A" w:rsidP="00F5728A">
            <w:pPr>
              <w:pStyle w:val="ListParagraph"/>
              <w:widowControl w:val="0"/>
              <w:numPr>
                <w:ilvl w:val="0"/>
                <w:numId w:val="14"/>
              </w:numPr>
              <w:adjustRightInd w:val="0"/>
              <w:snapToGrid w:val="0"/>
              <w:spacing w:after="0" w:line="240" w:lineRule="auto"/>
              <w:jc w:val="both"/>
              <w:rPr>
                <w:rFonts w:eastAsia="Microsoft YaHei"/>
                <w:sz w:val="20"/>
                <w:szCs w:val="20"/>
              </w:rPr>
            </w:pPr>
            <w:r w:rsidRPr="00F5728A">
              <w:rPr>
                <w:rFonts w:eastAsia="Microsoft YaHei"/>
                <w:sz w:val="20"/>
                <w:szCs w:val="20"/>
              </w:rPr>
              <w:t>Opt. 1: Reference slot is the slot with the triggering DCI.</w:t>
            </w:r>
          </w:p>
          <w:p w14:paraId="76CE93CC" w14:textId="77777777" w:rsidR="00F5728A" w:rsidRPr="00F5728A" w:rsidRDefault="00F5728A" w:rsidP="00F5728A">
            <w:pPr>
              <w:pStyle w:val="ListParagraph"/>
              <w:widowControl w:val="0"/>
              <w:numPr>
                <w:ilvl w:val="0"/>
                <w:numId w:val="14"/>
              </w:numPr>
              <w:adjustRightInd w:val="0"/>
              <w:snapToGrid w:val="0"/>
              <w:spacing w:after="0" w:line="240" w:lineRule="auto"/>
              <w:jc w:val="both"/>
              <w:rPr>
                <w:rFonts w:eastAsia="Microsoft YaHei"/>
                <w:sz w:val="20"/>
                <w:szCs w:val="20"/>
              </w:rPr>
            </w:pPr>
            <w:r w:rsidRPr="00F5728A">
              <w:rPr>
                <w:rFonts w:eastAsia="Microsoft YaHei"/>
                <w:sz w:val="20"/>
                <w:szCs w:val="20"/>
              </w:rPr>
              <w:t>Opt. 2: Reference slot is the slot indicated by the legacy triggering offset.</w:t>
            </w:r>
          </w:p>
          <w:p w14:paraId="6E08EB99" w14:textId="77777777" w:rsidR="00F5728A" w:rsidRPr="00F5728A" w:rsidRDefault="00F5728A" w:rsidP="00F5728A">
            <w:pPr>
              <w:pStyle w:val="ListParagraph"/>
              <w:widowControl w:val="0"/>
              <w:numPr>
                <w:ilvl w:val="0"/>
                <w:numId w:val="14"/>
              </w:numPr>
              <w:adjustRightInd w:val="0"/>
              <w:snapToGrid w:val="0"/>
              <w:spacing w:after="0" w:line="240" w:lineRule="auto"/>
              <w:jc w:val="both"/>
              <w:rPr>
                <w:rFonts w:eastAsia="Microsoft YaHei"/>
                <w:sz w:val="20"/>
                <w:szCs w:val="20"/>
              </w:rPr>
            </w:pPr>
            <w:r w:rsidRPr="00F5728A">
              <w:rPr>
                <w:rFonts w:eastAsia="Microsoft YaHei"/>
                <w:sz w:val="20"/>
                <w:szCs w:val="20"/>
              </w:rPr>
              <w:t xml:space="preserve">FFS the detailed definition of “available slot” </w:t>
            </w:r>
            <w:r w:rsidRPr="00F5728A">
              <w:rPr>
                <w:rFonts w:eastAsia="Microsoft YaHei" w:hint="eastAsia"/>
                <w:sz w:val="20"/>
                <w:szCs w:val="20"/>
              </w:rPr>
              <w:t>considering</w:t>
            </w:r>
            <w:r w:rsidRPr="00F5728A">
              <w:rPr>
                <w:rFonts w:eastAsia="Microsoft YaHei"/>
                <w:sz w:val="20"/>
                <w:szCs w:val="20"/>
              </w:rPr>
              <w:t xml:space="preserve"> UE processing complexity </w:t>
            </w:r>
            <w:r w:rsidRPr="00F5728A">
              <w:rPr>
                <w:rFonts w:eastAsia="Microsoft YaHei" w:hint="eastAsia"/>
                <w:sz w:val="20"/>
                <w:szCs w:val="20"/>
              </w:rPr>
              <w:t>and</w:t>
            </w:r>
            <w:r w:rsidRPr="00F5728A">
              <w:rPr>
                <w:rFonts w:eastAsia="Microsoft YaHei"/>
                <w:sz w:val="20"/>
                <w:szCs w:val="20"/>
              </w:rPr>
              <w:t xml:space="preserve"> timeline to determine available slot, </w:t>
            </w:r>
            <w:r w:rsidRPr="00F5728A">
              <w:rPr>
                <w:rFonts w:eastAsia="Microsoft YaHei" w:hint="eastAsia"/>
                <w:sz w:val="20"/>
                <w:szCs w:val="20"/>
              </w:rPr>
              <w:t>potential</w:t>
            </w:r>
            <w:r w:rsidRPr="00F5728A">
              <w:rPr>
                <w:rFonts w:eastAsia="Microsoft YaHei"/>
                <w:sz w:val="20"/>
                <w:szCs w:val="20"/>
              </w:rPr>
              <w:t xml:space="preserve"> co-existence with collision handling, etc., e.g.,</w:t>
            </w:r>
          </w:p>
          <w:p w14:paraId="67433B66" w14:textId="77777777" w:rsidR="00F5728A" w:rsidRPr="00F5728A" w:rsidRDefault="00F5728A" w:rsidP="00F5728A">
            <w:pPr>
              <w:pStyle w:val="ListParagraph"/>
              <w:widowControl w:val="0"/>
              <w:numPr>
                <w:ilvl w:val="1"/>
                <w:numId w:val="14"/>
              </w:numPr>
              <w:adjustRightInd w:val="0"/>
              <w:snapToGrid w:val="0"/>
              <w:spacing w:after="0" w:line="240" w:lineRule="auto"/>
              <w:jc w:val="both"/>
              <w:rPr>
                <w:rFonts w:eastAsia="Microsoft YaHei"/>
                <w:sz w:val="20"/>
                <w:szCs w:val="20"/>
              </w:rPr>
            </w:pPr>
            <w:r w:rsidRPr="00F5728A">
              <w:rPr>
                <w:rFonts w:eastAsia="Microsoft YaHei"/>
                <w:sz w:val="20"/>
                <w:szCs w:val="20"/>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194AAAC6" w14:textId="77777777" w:rsidR="00F5728A" w:rsidRPr="00F5728A" w:rsidRDefault="00F5728A" w:rsidP="00F5728A">
            <w:pPr>
              <w:pStyle w:val="ListParagraph"/>
              <w:widowControl w:val="0"/>
              <w:numPr>
                <w:ilvl w:val="0"/>
                <w:numId w:val="14"/>
              </w:numPr>
              <w:adjustRightInd w:val="0"/>
              <w:snapToGrid w:val="0"/>
              <w:spacing w:after="0" w:line="240" w:lineRule="auto"/>
              <w:jc w:val="both"/>
              <w:rPr>
                <w:rFonts w:eastAsia="Microsoft YaHei"/>
                <w:sz w:val="20"/>
                <w:szCs w:val="20"/>
              </w:rPr>
            </w:pPr>
            <w:r w:rsidRPr="00F5728A">
              <w:rPr>
                <w:rFonts w:eastAsia="Microsoft YaHei"/>
                <w:sz w:val="20"/>
                <w:szCs w:val="20"/>
              </w:rPr>
              <w:t>FFS explicit or implicit indication of t</w:t>
            </w:r>
          </w:p>
          <w:p w14:paraId="608624ED" w14:textId="77777777" w:rsidR="00F5728A" w:rsidRPr="00F5728A" w:rsidRDefault="00F5728A" w:rsidP="00F5728A">
            <w:pPr>
              <w:pStyle w:val="ListParagraph"/>
              <w:widowControl w:val="0"/>
              <w:numPr>
                <w:ilvl w:val="0"/>
                <w:numId w:val="14"/>
              </w:numPr>
              <w:adjustRightInd w:val="0"/>
              <w:snapToGrid w:val="0"/>
              <w:spacing w:after="0" w:line="240" w:lineRule="auto"/>
              <w:jc w:val="both"/>
              <w:rPr>
                <w:rFonts w:eastAsia="Microsoft YaHei"/>
                <w:sz w:val="20"/>
                <w:szCs w:val="20"/>
              </w:rPr>
            </w:pPr>
            <w:r w:rsidRPr="00F5728A">
              <w:rPr>
                <w:iCs/>
                <w:sz w:val="20"/>
                <w:szCs w:val="20"/>
              </w:rPr>
              <w:t>FFS whether updating candidate triggering offsets in MAC CE may be beneficial</w:t>
            </w:r>
          </w:p>
          <w:p w14:paraId="069FDC2A" w14:textId="77777777" w:rsidR="00F5728A" w:rsidRPr="00F5728A" w:rsidRDefault="00F5728A" w:rsidP="00F5728A">
            <w:pPr>
              <w:widowControl w:val="0"/>
              <w:adjustRightInd w:val="0"/>
              <w:snapToGrid w:val="0"/>
              <w:spacing w:after="0" w:line="240" w:lineRule="auto"/>
              <w:jc w:val="both"/>
              <w:rPr>
                <w:rFonts w:eastAsia="Microsoft YaHei"/>
                <w:b/>
                <w:sz w:val="20"/>
                <w:szCs w:val="20"/>
              </w:rPr>
            </w:pPr>
            <w:r w:rsidRPr="00F5728A">
              <w:rPr>
                <w:rFonts w:eastAsia="Microsoft YaHei"/>
                <w:b/>
                <w:sz w:val="20"/>
                <w:szCs w:val="20"/>
              </w:rPr>
              <w:t>Agreement</w:t>
            </w:r>
          </w:p>
          <w:p w14:paraId="3DCDF6F3" w14:textId="77777777" w:rsidR="00F5728A" w:rsidRPr="00F5728A" w:rsidRDefault="00F5728A" w:rsidP="00F5728A">
            <w:pPr>
              <w:widowControl w:val="0"/>
              <w:adjustRightInd w:val="0"/>
              <w:snapToGrid w:val="0"/>
              <w:spacing w:after="0" w:line="240" w:lineRule="auto"/>
              <w:jc w:val="both"/>
              <w:rPr>
                <w:rFonts w:eastAsia="Microsoft YaHei"/>
                <w:sz w:val="20"/>
                <w:szCs w:val="20"/>
              </w:rPr>
            </w:pPr>
            <w:r w:rsidRPr="00F5728A">
              <w:rPr>
                <w:rFonts w:eastAsia="Microsoft YaHei"/>
                <w:sz w:val="20"/>
                <w:szCs w:val="20"/>
              </w:rPr>
              <w:t>Support at least DCI 0_1 and 0_2 to trigger aperiodic SRS without data and without CSI.</w:t>
            </w:r>
          </w:p>
          <w:p w14:paraId="21878AE4" w14:textId="77777777" w:rsidR="00F5728A" w:rsidRPr="00F5728A" w:rsidRDefault="00F5728A" w:rsidP="00F5728A">
            <w:pPr>
              <w:pStyle w:val="ListParagraph"/>
              <w:widowControl w:val="0"/>
              <w:numPr>
                <w:ilvl w:val="0"/>
                <w:numId w:val="15"/>
              </w:numPr>
              <w:adjustRightInd w:val="0"/>
              <w:snapToGrid w:val="0"/>
              <w:spacing w:after="0" w:line="240" w:lineRule="auto"/>
              <w:jc w:val="both"/>
              <w:rPr>
                <w:rFonts w:eastAsia="Microsoft YaHei"/>
                <w:sz w:val="20"/>
                <w:szCs w:val="20"/>
              </w:rPr>
            </w:pPr>
            <w:r w:rsidRPr="00F5728A">
              <w:rPr>
                <w:rFonts w:eastAsia="Microsoft YaHei"/>
                <w:sz w:val="20"/>
                <w:szCs w:val="20"/>
              </w:rPr>
              <w:t>FFS whether/how to re-purpose the unused fields, e.g., the triggering offset(s) and the frequency resources for triggering A-SRS on one or more component carriers, SFI-index, etc.</w:t>
            </w:r>
          </w:p>
          <w:p w14:paraId="67E812A9" w14:textId="77777777" w:rsidR="00F5728A" w:rsidRPr="00F5728A" w:rsidRDefault="00F5728A" w:rsidP="00F5728A">
            <w:pPr>
              <w:pStyle w:val="ListParagraph"/>
              <w:widowControl w:val="0"/>
              <w:numPr>
                <w:ilvl w:val="0"/>
                <w:numId w:val="15"/>
              </w:numPr>
              <w:adjustRightInd w:val="0"/>
              <w:snapToGrid w:val="0"/>
              <w:spacing w:after="0" w:line="240" w:lineRule="auto"/>
              <w:jc w:val="both"/>
              <w:rPr>
                <w:rFonts w:eastAsia="Microsoft YaHei"/>
                <w:sz w:val="20"/>
                <w:szCs w:val="20"/>
              </w:rPr>
            </w:pPr>
            <w:r w:rsidRPr="00F5728A">
              <w:rPr>
                <w:rFonts w:eastAsia="Microsoft YaHei"/>
                <w:sz w:val="20"/>
                <w:szCs w:val="20"/>
              </w:rPr>
              <w:t>FFS UL/DL DCI with data for aperiodic SRS</w:t>
            </w:r>
          </w:p>
          <w:p w14:paraId="4D20C253" w14:textId="77777777" w:rsidR="00F5728A" w:rsidRPr="00F5728A" w:rsidRDefault="00F5728A" w:rsidP="00F5728A">
            <w:pPr>
              <w:pStyle w:val="ListParagraph"/>
              <w:widowControl w:val="0"/>
              <w:numPr>
                <w:ilvl w:val="0"/>
                <w:numId w:val="15"/>
              </w:numPr>
              <w:adjustRightInd w:val="0"/>
              <w:snapToGrid w:val="0"/>
              <w:spacing w:after="0" w:line="240" w:lineRule="auto"/>
              <w:jc w:val="both"/>
              <w:rPr>
                <w:rFonts w:eastAsia="Microsoft YaHei"/>
                <w:sz w:val="20"/>
                <w:szCs w:val="20"/>
              </w:rPr>
            </w:pPr>
            <w:r w:rsidRPr="00F5728A">
              <w:rPr>
                <w:rFonts w:eastAsia="Microsoft YaHei"/>
                <w:sz w:val="20"/>
                <w:szCs w:val="20"/>
              </w:rPr>
              <w:t xml:space="preserve">FFS group common DCI </w:t>
            </w:r>
          </w:p>
          <w:p w14:paraId="2E44EECE" w14:textId="77777777" w:rsidR="00F5728A" w:rsidRPr="00F5728A" w:rsidRDefault="00F5728A" w:rsidP="00F5728A">
            <w:pPr>
              <w:adjustRightInd w:val="0"/>
              <w:snapToGrid w:val="0"/>
              <w:spacing w:after="0" w:line="240" w:lineRule="auto"/>
              <w:rPr>
                <w:b/>
                <w:sz w:val="20"/>
                <w:szCs w:val="20"/>
              </w:rPr>
            </w:pPr>
            <w:r w:rsidRPr="00F5728A">
              <w:rPr>
                <w:b/>
                <w:sz w:val="20"/>
                <w:szCs w:val="20"/>
              </w:rPr>
              <w:t>Agreement</w:t>
            </w:r>
          </w:p>
          <w:p w14:paraId="258A0DDC" w14:textId="77777777" w:rsidR="00F5728A" w:rsidRPr="00F5728A" w:rsidRDefault="00F5728A" w:rsidP="00F5728A">
            <w:pPr>
              <w:widowControl w:val="0"/>
              <w:adjustRightInd w:val="0"/>
              <w:snapToGrid w:val="0"/>
              <w:spacing w:after="0" w:line="240" w:lineRule="auto"/>
              <w:jc w:val="both"/>
              <w:rPr>
                <w:rFonts w:eastAsia="Malgun Gothic"/>
                <w:sz w:val="20"/>
                <w:szCs w:val="20"/>
              </w:rPr>
            </w:pPr>
            <w:r w:rsidRPr="00F5728A">
              <w:rPr>
                <w:rFonts w:eastAsia="Malgun Gothic"/>
                <w:sz w:val="20"/>
                <w:szCs w:val="20"/>
              </w:rPr>
              <w:t>In Rel-17 SRS coverage and capacity enhancement, support at least one scheme from Class 2 and Class 3, and deprioritize Class 1.</w:t>
            </w:r>
          </w:p>
          <w:p w14:paraId="3C426D2A" w14:textId="77777777" w:rsidR="00F5728A" w:rsidRPr="00F5728A" w:rsidRDefault="00F5728A" w:rsidP="00F5728A">
            <w:pPr>
              <w:pStyle w:val="ListParagraph"/>
              <w:widowControl w:val="0"/>
              <w:numPr>
                <w:ilvl w:val="0"/>
                <w:numId w:val="22"/>
              </w:numPr>
              <w:adjustRightInd w:val="0"/>
              <w:snapToGrid w:val="0"/>
              <w:spacing w:after="0" w:line="240" w:lineRule="auto"/>
              <w:jc w:val="both"/>
              <w:rPr>
                <w:rFonts w:eastAsia="Malgun Gothic"/>
                <w:sz w:val="20"/>
                <w:szCs w:val="20"/>
              </w:rPr>
            </w:pPr>
            <w:r w:rsidRPr="00F5728A">
              <w:rPr>
                <w:sz w:val="20"/>
                <w:szCs w:val="20"/>
              </w:rPr>
              <w:t>Note: Extensions of Rel-15/16 frequency hopping are included in Classes 2 and 3, e.g. where UE hops once per symbol within a Rel-17 SRS resource.</w:t>
            </w:r>
          </w:p>
          <w:p w14:paraId="15E3E087" w14:textId="77777777" w:rsidR="00D04245" w:rsidRPr="00D04245" w:rsidRDefault="00D04245" w:rsidP="00D04245">
            <w:pPr>
              <w:adjustRightInd w:val="0"/>
              <w:snapToGrid w:val="0"/>
              <w:spacing w:after="0" w:line="240" w:lineRule="auto"/>
              <w:rPr>
                <w:b/>
                <w:sz w:val="20"/>
                <w:szCs w:val="20"/>
              </w:rPr>
            </w:pPr>
            <w:r w:rsidRPr="00D04245">
              <w:rPr>
                <w:b/>
                <w:sz w:val="20"/>
                <w:szCs w:val="20"/>
              </w:rPr>
              <w:t>Agreement</w:t>
            </w:r>
          </w:p>
          <w:p w14:paraId="622953C3" w14:textId="77777777" w:rsidR="00D04245" w:rsidRPr="00D04245" w:rsidRDefault="00D04245" w:rsidP="00D04245">
            <w:pPr>
              <w:widowControl w:val="0"/>
              <w:adjustRightInd w:val="0"/>
              <w:snapToGrid w:val="0"/>
              <w:spacing w:after="0" w:line="240" w:lineRule="auto"/>
              <w:jc w:val="both"/>
              <w:rPr>
                <w:rFonts w:eastAsia="Malgun Gothic"/>
                <w:sz w:val="20"/>
                <w:szCs w:val="20"/>
              </w:rPr>
            </w:pPr>
            <w:r w:rsidRPr="00D04245">
              <w:rPr>
                <w:rFonts w:eastAsia="Malgun Gothic"/>
                <w:sz w:val="20"/>
                <w:szCs w:val="20"/>
              </w:rPr>
              <w:t>Candidate schemes for Class 2:</w:t>
            </w:r>
          </w:p>
          <w:p w14:paraId="667F4CEF" w14:textId="77777777" w:rsidR="00D04245" w:rsidRPr="00D04245" w:rsidRDefault="00D04245" w:rsidP="00D04245">
            <w:pPr>
              <w:pStyle w:val="ListParagraph"/>
              <w:widowControl w:val="0"/>
              <w:numPr>
                <w:ilvl w:val="0"/>
                <w:numId w:val="22"/>
              </w:numPr>
              <w:adjustRightInd w:val="0"/>
              <w:snapToGrid w:val="0"/>
              <w:spacing w:after="0" w:line="240" w:lineRule="auto"/>
              <w:jc w:val="both"/>
              <w:rPr>
                <w:sz w:val="20"/>
                <w:szCs w:val="20"/>
              </w:rPr>
            </w:pPr>
            <w:r w:rsidRPr="00D04245">
              <w:rPr>
                <w:sz w:val="20"/>
                <w:szCs w:val="20"/>
              </w:rPr>
              <w:t>Scheme 2-0: Increase the number of repetition symbols in one slot</w:t>
            </w:r>
          </w:p>
          <w:p w14:paraId="3CB758A6" w14:textId="77777777" w:rsidR="00D04245" w:rsidRPr="00D04245" w:rsidRDefault="00D04245" w:rsidP="00D04245">
            <w:pPr>
              <w:pStyle w:val="ListParagraph"/>
              <w:widowControl w:val="0"/>
              <w:numPr>
                <w:ilvl w:val="0"/>
                <w:numId w:val="22"/>
              </w:numPr>
              <w:adjustRightInd w:val="0"/>
              <w:snapToGrid w:val="0"/>
              <w:spacing w:after="0" w:line="240" w:lineRule="auto"/>
              <w:jc w:val="both"/>
              <w:rPr>
                <w:sz w:val="20"/>
                <w:szCs w:val="20"/>
              </w:rPr>
            </w:pPr>
            <w:r w:rsidRPr="00D04245">
              <w:rPr>
                <w:sz w:val="20"/>
                <w:szCs w:val="20"/>
              </w:rPr>
              <w:t>Scheme 2-1: Inter-slot repetition on consecutive symbols or non-consecutive symbols across slots</w:t>
            </w:r>
          </w:p>
          <w:p w14:paraId="60D09A64" w14:textId="77777777" w:rsidR="00D04245" w:rsidRPr="00D04245" w:rsidRDefault="00D04245" w:rsidP="00D04245">
            <w:pPr>
              <w:pStyle w:val="ListParagraph"/>
              <w:widowControl w:val="0"/>
              <w:numPr>
                <w:ilvl w:val="0"/>
                <w:numId w:val="22"/>
              </w:numPr>
              <w:adjustRightInd w:val="0"/>
              <w:snapToGrid w:val="0"/>
              <w:spacing w:after="0" w:line="240" w:lineRule="auto"/>
              <w:jc w:val="both"/>
              <w:rPr>
                <w:sz w:val="20"/>
                <w:szCs w:val="20"/>
              </w:rPr>
            </w:pPr>
            <w:r w:rsidRPr="00D04245">
              <w:rPr>
                <w:sz w:val="20"/>
                <w:szCs w:val="20"/>
              </w:rPr>
              <w:t>Scheme 2-2: Repetition with TD-OCC</w:t>
            </w:r>
          </w:p>
          <w:p w14:paraId="3DBFD01C" w14:textId="77777777" w:rsidR="00D04245" w:rsidRPr="00D04245" w:rsidRDefault="00D04245" w:rsidP="00D04245">
            <w:pPr>
              <w:pStyle w:val="ListParagraph"/>
              <w:widowControl w:val="0"/>
              <w:numPr>
                <w:ilvl w:val="0"/>
                <w:numId w:val="22"/>
              </w:numPr>
              <w:adjustRightInd w:val="0"/>
              <w:snapToGrid w:val="0"/>
              <w:spacing w:after="0" w:line="240" w:lineRule="auto"/>
              <w:jc w:val="both"/>
              <w:rPr>
                <w:sz w:val="20"/>
                <w:szCs w:val="20"/>
              </w:rPr>
            </w:pPr>
            <w:r w:rsidRPr="00D04245">
              <w:rPr>
                <w:sz w:val="20"/>
                <w:szCs w:val="20"/>
              </w:rPr>
              <w:lastRenderedPageBreak/>
              <w:t>Scheme 2-3: Repetition with CS hopping</w:t>
            </w:r>
          </w:p>
          <w:p w14:paraId="029F9D97" w14:textId="77777777" w:rsidR="00D04245" w:rsidRPr="00D04245" w:rsidRDefault="00D04245" w:rsidP="00D04245">
            <w:pPr>
              <w:widowControl w:val="0"/>
              <w:adjustRightInd w:val="0"/>
              <w:snapToGrid w:val="0"/>
              <w:spacing w:after="0" w:line="240" w:lineRule="auto"/>
              <w:jc w:val="both"/>
              <w:rPr>
                <w:rFonts w:eastAsia="Malgun Gothic"/>
                <w:sz w:val="20"/>
                <w:szCs w:val="20"/>
              </w:rPr>
            </w:pPr>
            <w:r w:rsidRPr="00D04245">
              <w:rPr>
                <w:rFonts w:eastAsia="Malgun Gothic"/>
                <w:sz w:val="20"/>
                <w:szCs w:val="20"/>
              </w:rPr>
              <w:t>Candidate schemes for Class 3:</w:t>
            </w:r>
          </w:p>
          <w:p w14:paraId="406D4E0C" w14:textId="77777777" w:rsidR="00D04245" w:rsidRPr="00D04245" w:rsidRDefault="00D04245" w:rsidP="00D04245">
            <w:pPr>
              <w:pStyle w:val="ListParagraph"/>
              <w:widowControl w:val="0"/>
              <w:numPr>
                <w:ilvl w:val="0"/>
                <w:numId w:val="22"/>
              </w:numPr>
              <w:adjustRightInd w:val="0"/>
              <w:snapToGrid w:val="0"/>
              <w:spacing w:after="0" w:line="240" w:lineRule="auto"/>
              <w:jc w:val="both"/>
              <w:rPr>
                <w:sz w:val="20"/>
                <w:szCs w:val="20"/>
              </w:rPr>
            </w:pPr>
            <w:r w:rsidRPr="00D04245">
              <w:rPr>
                <w:sz w:val="20"/>
                <w:szCs w:val="20"/>
              </w:rPr>
              <w:t>Scheme 3-1: RB-level partial frequency sounding</w:t>
            </w:r>
          </w:p>
          <w:p w14:paraId="3C57F1F0" w14:textId="77777777" w:rsidR="00D04245" w:rsidRPr="00D04245" w:rsidRDefault="00D04245" w:rsidP="00D04245">
            <w:pPr>
              <w:pStyle w:val="ListParagraph"/>
              <w:widowControl w:val="0"/>
              <w:numPr>
                <w:ilvl w:val="0"/>
                <w:numId w:val="22"/>
              </w:numPr>
              <w:adjustRightInd w:val="0"/>
              <w:snapToGrid w:val="0"/>
              <w:spacing w:after="0" w:line="240" w:lineRule="auto"/>
              <w:jc w:val="both"/>
              <w:rPr>
                <w:sz w:val="20"/>
                <w:szCs w:val="20"/>
              </w:rPr>
            </w:pPr>
            <w:r w:rsidRPr="00D04245">
              <w:rPr>
                <w:sz w:val="20"/>
                <w:szCs w:val="20"/>
              </w:rPr>
              <w:t>Scheme 3-2: Subcarrier-level partial frequency sounding</w:t>
            </w:r>
          </w:p>
          <w:p w14:paraId="14E94AEC" w14:textId="77777777" w:rsidR="00D04245" w:rsidRPr="00D04245" w:rsidRDefault="00D04245" w:rsidP="00D04245">
            <w:pPr>
              <w:pStyle w:val="ListParagraph"/>
              <w:widowControl w:val="0"/>
              <w:numPr>
                <w:ilvl w:val="0"/>
                <w:numId w:val="22"/>
              </w:numPr>
              <w:adjustRightInd w:val="0"/>
              <w:snapToGrid w:val="0"/>
              <w:spacing w:after="0" w:line="240" w:lineRule="auto"/>
              <w:jc w:val="both"/>
              <w:rPr>
                <w:sz w:val="20"/>
                <w:szCs w:val="20"/>
              </w:rPr>
            </w:pPr>
            <w:r w:rsidRPr="00D04245">
              <w:rPr>
                <w:sz w:val="20"/>
                <w:szCs w:val="20"/>
              </w:rPr>
              <w:t>Scheme 3-3: Subband-level partial frequency sounding</w:t>
            </w:r>
          </w:p>
          <w:p w14:paraId="54EC0531" w14:textId="77777777" w:rsidR="00D04245" w:rsidRPr="00D04245" w:rsidRDefault="00D04245" w:rsidP="00D04245">
            <w:pPr>
              <w:pStyle w:val="ListParagraph"/>
              <w:widowControl w:val="0"/>
              <w:numPr>
                <w:ilvl w:val="0"/>
                <w:numId w:val="22"/>
              </w:numPr>
              <w:adjustRightInd w:val="0"/>
              <w:snapToGrid w:val="0"/>
              <w:spacing w:after="0" w:line="240" w:lineRule="auto"/>
              <w:jc w:val="both"/>
              <w:rPr>
                <w:sz w:val="20"/>
                <w:szCs w:val="20"/>
              </w:rPr>
            </w:pPr>
            <w:r w:rsidRPr="00D04245">
              <w:rPr>
                <w:sz w:val="20"/>
                <w:szCs w:val="20"/>
              </w:rPr>
              <w:t xml:space="preserve">Scheme 3-4: Partial-frequency sounding schemes assisted with CSI-RS, where SRS is transmitted in a subset of RBs </w:t>
            </w:r>
            <w:r w:rsidRPr="00D04245">
              <w:rPr>
                <w:rFonts w:hint="eastAsia"/>
                <w:sz w:val="20"/>
                <w:szCs w:val="20"/>
              </w:rPr>
              <w:t>of</w:t>
            </w:r>
            <w:r w:rsidRPr="00D04245">
              <w:rPr>
                <w:sz w:val="20"/>
                <w:szCs w:val="20"/>
              </w:rPr>
              <w:t xml:space="preserve"> the original SRS frequency resource</w:t>
            </w:r>
          </w:p>
          <w:p w14:paraId="7D90113F" w14:textId="77777777" w:rsidR="00D04245" w:rsidRPr="00D04245" w:rsidRDefault="00D04245" w:rsidP="00D04245">
            <w:pPr>
              <w:pStyle w:val="ListParagraph"/>
              <w:widowControl w:val="0"/>
              <w:numPr>
                <w:ilvl w:val="0"/>
                <w:numId w:val="22"/>
              </w:numPr>
              <w:adjustRightInd w:val="0"/>
              <w:snapToGrid w:val="0"/>
              <w:spacing w:after="0" w:line="240" w:lineRule="auto"/>
              <w:jc w:val="both"/>
              <w:rPr>
                <w:sz w:val="20"/>
                <w:szCs w:val="20"/>
              </w:rPr>
            </w:pPr>
            <w:r w:rsidRPr="00D04245">
              <w:rPr>
                <w:sz w:val="20"/>
                <w:szCs w:val="20"/>
              </w:rPr>
              <w:t>Scheme 3-5: Dynamic change of SRS bandwidth with RB-level subband size scaling</w:t>
            </w:r>
          </w:p>
          <w:p w14:paraId="1AF2A609" w14:textId="77777777" w:rsidR="00D04245" w:rsidRPr="00D04245" w:rsidRDefault="00D04245" w:rsidP="00D04245">
            <w:pPr>
              <w:pStyle w:val="ListParagraph"/>
              <w:widowControl w:val="0"/>
              <w:numPr>
                <w:ilvl w:val="0"/>
                <w:numId w:val="22"/>
              </w:numPr>
              <w:adjustRightInd w:val="0"/>
              <w:snapToGrid w:val="0"/>
              <w:spacing w:after="0" w:line="240" w:lineRule="auto"/>
              <w:jc w:val="both"/>
              <w:rPr>
                <w:sz w:val="20"/>
                <w:szCs w:val="20"/>
              </w:rPr>
            </w:pPr>
            <w:r w:rsidRPr="00D04245">
              <w:rPr>
                <w:sz w:val="20"/>
                <w:szCs w:val="20"/>
              </w:rPr>
              <w:t>Note: Consider issues like gNB receiver complexity,</w:t>
            </w:r>
            <w:r w:rsidRPr="00D04245" w:rsidDel="00B419B1">
              <w:rPr>
                <w:sz w:val="20"/>
                <w:szCs w:val="20"/>
              </w:rPr>
              <w:t xml:space="preserve"> </w:t>
            </w:r>
            <w:r w:rsidRPr="00D04245">
              <w:rPr>
                <w:sz w:val="20"/>
                <w:szCs w:val="20"/>
              </w:rPr>
              <w:t xml:space="preserve"> PAPR, etc., with above schemes</w:t>
            </w:r>
          </w:p>
          <w:p w14:paraId="69D85C64" w14:textId="77777777" w:rsidR="00D04245" w:rsidRPr="00D04245" w:rsidRDefault="00D04245" w:rsidP="00D04245">
            <w:pPr>
              <w:pStyle w:val="ListParagraph"/>
              <w:widowControl w:val="0"/>
              <w:numPr>
                <w:ilvl w:val="0"/>
                <w:numId w:val="22"/>
              </w:numPr>
              <w:adjustRightInd w:val="0"/>
              <w:snapToGrid w:val="0"/>
              <w:spacing w:after="0" w:line="240" w:lineRule="auto"/>
              <w:jc w:val="both"/>
              <w:rPr>
                <w:sz w:val="20"/>
                <w:szCs w:val="20"/>
              </w:rPr>
            </w:pPr>
            <w:r w:rsidRPr="00D04245">
              <w:rPr>
                <w:sz w:val="20"/>
                <w:szCs w:val="20"/>
              </w:rPr>
              <w:t>Note: Joint operation between Class 2 and Class 3 schemes can be considered</w:t>
            </w:r>
          </w:p>
          <w:p w14:paraId="60A22F18" w14:textId="77777777" w:rsidR="00D660AA" w:rsidRPr="00D660AA" w:rsidRDefault="00D660AA" w:rsidP="00D660AA">
            <w:pPr>
              <w:adjustRightInd w:val="0"/>
              <w:snapToGrid w:val="0"/>
              <w:spacing w:after="0" w:line="240" w:lineRule="auto"/>
              <w:rPr>
                <w:b/>
                <w:sz w:val="20"/>
                <w:szCs w:val="20"/>
              </w:rPr>
            </w:pPr>
            <w:r w:rsidRPr="00D660AA">
              <w:rPr>
                <w:b/>
                <w:sz w:val="20"/>
                <w:szCs w:val="20"/>
              </w:rPr>
              <w:t>Agreement</w:t>
            </w:r>
          </w:p>
          <w:p w14:paraId="085B8801" w14:textId="77777777" w:rsidR="00E55E34" w:rsidRDefault="00D660AA" w:rsidP="00D660AA">
            <w:pPr>
              <w:widowControl w:val="0"/>
              <w:adjustRightInd w:val="0"/>
              <w:snapToGrid w:val="0"/>
              <w:spacing w:after="0" w:line="240" w:lineRule="auto"/>
              <w:jc w:val="both"/>
              <w:rPr>
                <w:rFonts w:eastAsia="Malgun Gothic"/>
                <w:sz w:val="20"/>
                <w:szCs w:val="20"/>
              </w:rPr>
            </w:pPr>
            <w:r w:rsidRPr="00D660AA">
              <w:rPr>
                <w:rFonts w:eastAsia="Malgun Gothic"/>
                <w:sz w:val="20"/>
                <w:szCs w:val="20"/>
              </w:rPr>
              <w:t>For antenna switching up to 8Rx, support SRS resource configurations for {1T6R, 1T8R, 2T6R, 2T8R, [4T6R], 4T8R}.</w:t>
            </w:r>
          </w:p>
          <w:p w14:paraId="5475E1A4" w14:textId="131956B0" w:rsidR="009A5E5B" w:rsidRPr="00D660AA" w:rsidRDefault="009A5E5B" w:rsidP="00D660AA">
            <w:pPr>
              <w:widowControl w:val="0"/>
              <w:adjustRightInd w:val="0"/>
              <w:snapToGrid w:val="0"/>
              <w:spacing w:after="0" w:line="240" w:lineRule="auto"/>
              <w:jc w:val="both"/>
              <w:rPr>
                <w:rFonts w:eastAsia="Microsoft YaHei"/>
                <w:iCs/>
                <w:szCs w:val="20"/>
              </w:rPr>
            </w:pPr>
          </w:p>
        </w:tc>
      </w:tr>
    </w:tbl>
    <w:p w14:paraId="3D6892B7" w14:textId="77777777" w:rsidR="008A23BD" w:rsidRDefault="008A23BD">
      <w:pPr>
        <w:widowControl w:val="0"/>
        <w:snapToGrid w:val="0"/>
        <w:spacing w:before="120" w:after="120" w:line="240" w:lineRule="auto"/>
        <w:jc w:val="both"/>
        <w:rPr>
          <w:rFonts w:eastAsia="Microsoft YaHei"/>
          <w:sz w:val="20"/>
          <w:szCs w:val="20"/>
        </w:rPr>
      </w:pPr>
    </w:p>
    <w:p w14:paraId="6FD14993" w14:textId="77777777" w:rsidR="008A23BD" w:rsidRDefault="00A93A50">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4B00771A" w14:textId="77777777" w:rsidR="008A23BD" w:rsidRDefault="00A93A50">
      <w:pPr>
        <w:pStyle w:val="NoSpacing1"/>
        <w:snapToGrid w:val="0"/>
        <w:rPr>
          <w:bCs/>
          <w:sz w:val="20"/>
          <w:szCs w:val="20"/>
        </w:rPr>
      </w:pPr>
      <w:r>
        <w:rPr>
          <w:bCs/>
          <w:sz w:val="20"/>
          <w:szCs w:val="20"/>
        </w:rPr>
        <w:t>[1] RP-193133, New WID: Further enhancements on MIMO for NR, Samsung</w:t>
      </w:r>
    </w:p>
    <w:p w14:paraId="6BE5ED18" w14:textId="77777777" w:rsidR="008A23BD" w:rsidRDefault="00A93A50">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14:paraId="6EC5AAF3" w14:textId="77777777" w:rsidR="008A23BD" w:rsidRDefault="00A93A50">
      <w:pPr>
        <w:pStyle w:val="NoSpacing1"/>
        <w:snapToGrid w:val="0"/>
        <w:rPr>
          <w:bCs/>
          <w:sz w:val="20"/>
          <w:szCs w:val="20"/>
          <w:lang w:val="en-GB"/>
        </w:rPr>
      </w:pPr>
      <w:r>
        <w:rPr>
          <w:bCs/>
          <w:sz w:val="20"/>
          <w:szCs w:val="20"/>
          <w:lang w:val="en-GB"/>
        </w:rPr>
        <w:t>[4] R1-2007591, Discussion on SRS enhancements for Rel-17, Huawei, HiSilicon</w:t>
      </w:r>
    </w:p>
    <w:p w14:paraId="303C2896" w14:textId="77777777" w:rsidR="008A23BD" w:rsidRDefault="00A93A50">
      <w:pPr>
        <w:pStyle w:val="NoSpacing1"/>
        <w:snapToGrid w:val="0"/>
        <w:rPr>
          <w:bCs/>
          <w:sz w:val="20"/>
          <w:szCs w:val="20"/>
          <w:lang w:val="en-GB"/>
        </w:rPr>
      </w:pPr>
      <w:r>
        <w:rPr>
          <w:bCs/>
          <w:sz w:val="20"/>
          <w:szCs w:val="20"/>
          <w:lang w:val="en-GB"/>
        </w:rPr>
        <w:t>[5] R1-2007631, Discussion on SRS Enhancements, InterDigital, Inc.</w:t>
      </w:r>
    </w:p>
    <w:p w14:paraId="0EEDC329" w14:textId="77777777" w:rsidR="008A23BD" w:rsidRDefault="00A93A50">
      <w:pPr>
        <w:pStyle w:val="NoSpacing1"/>
        <w:snapToGrid w:val="0"/>
        <w:rPr>
          <w:bCs/>
          <w:sz w:val="20"/>
          <w:szCs w:val="20"/>
          <w:lang w:val="en-GB"/>
        </w:rPr>
      </w:pPr>
      <w:r>
        <w:rPr>
          <w:bCs/>
          <w:sz w:val="20"/>
          <w:szCs w:val="20"/>
          <w:lang w:val="en-GB"/>
        </w:rPr>
        <w:t>[6] R1-2007649, Further discussion on SRS enhancement, vivo</w:t>
      </w:r>
    </w:p>
    <w:p w14:paraId="5264A601" w14:textId="77777777" w:rsidR="008A23BD" w:rsidRDefault="00A93A50">
      <w:pPr>
        <w:pStyle w:val="NoSpacing1"/>
        <w:snapToGrid w:val="0"/>
        <w:rPr>
          <w:bCs/>
          <w:sz w:val="20"/>
          <w:szCs w:val="20"/>
          <w:lang w:val="en-GB"/>
        </w:rPr>
      </w:pPr>
      <w:r>
        <w:rPr>
          <w:bCs/>
          <w:sz w:val="20"/>
          <w:szCs w:val="20"/>
          <w:lang w:val="en-GB"/>
        </w:rPr>
        <w:t>[7] R1-2007768, Enhancements on SRS flexibility, coverage and capacity, ZTE</w:t>
      </w:r>
    </w:p>
    <w:p w14:paraId="7A415159" w14:textId="77777777" w:rsidR="008A23BD" w:rsidRDefault="00A93A50">
      <w:pPr>
        <w:pStyle w:val="NoSpacing1"/>
        <w:snapToGrid w:val="0"/>
        <w:rPr>
          <w:bCs/>
          <w:sz w:val="20"/>
          <w:szCs w:val="20"/>
          <w:lang w:val="en-GB"/>
        </w:rPr>
      </w:pPr>
      <w:r>
        <w:rPr>
          <w:bCs/>
          <w:sz w:val="20"/>
          <w:szCs w:val="20"/>
          <w:lang w:val="en-GB"/>
        </w:rPr>
        <w:t>[8] R1-2007829, On enhancements on SRS flexibility, coverage and capacity, CATT</w:t>
      </w:r>
    </w:p>
    <w:p w14:paraId="36DAAD22" w14:textId="77777777" w:rsidR="008A23BD" w:rsidRDefault="00A93A50">
      <w:pPr>
        <w:pStyle w:val="NoSpacing1"/>
        <w:snapToGrid w:val="0"/>
        <w:rPr>
          <w:bCs/>
          <w:sz w:val="20"/>
          <w:szCs w:val="20"/>
          <w:lang w:val="en-GB"/>
        </w:rPr>
      </w:pPr>
      <w:r>
        <w:rPr>
          <w:bCs/>
          <w:sz w:val="20"/>
          <w:szCs w:val="20"/>
          <w:lang w:val="en-GB"/>
        </w:rPr>
        <w:t>[9] R1-2008005, Enhancements on SRS flexibility, coverage and capacity, CMCC</w:t>
      </w:r>
    </w:p>
    <w:p w14:paraId="7E30B71B" w14:textId="77777777" w:rsidR="008A23BD" w:rsidRDefault="00A93A50">
      <w:pPr>
        <w:pStyle w:val="NoSpacing1"/>
        <w:snapToGrid w:val="0"/>
        <w:rPr>
          <w:bCs/>
          <w:sz w:val="20"/>
          <w:szCs w:val="20"/>
          <w:lang w:val="en-GB"/>
        </w:rPr>
      </w:pPr>
      <w:r>
        <w:rPr>
          <w:bCs/>
          <w:sz w:val="20"/>
          <w:szCs w:val="20"/>
          <w:lang w:val="en-GB"/>
        </w:rPr>
        <w:t>[10] R1-2008153, Enhancements on SRS, Samsung</w:t>
      </w:r>
    </w:p>
    <w:p w14:paraId="2DED8B22" w14:textId="77777777" w:rsidR="008A23BD" w:rsidRDefault="00A93A50">
      <w:pPr>
        <w:pStyle w:val="NoSpacing1"/>
        <w:snapToGrid w:val="0"/>
        <w:rPr>
          <w:bCs/>
          <w:sz w:val="20"/>
          <w:szCs w:val="20"/>
          <w:lang w:val="en-GB"/>
        </w:rPr>
      </w:pPr>
      <w:r>
        <w:rPr>
          <w:bCs/>
          <w:sz w:val="20"/>
          <w:szCs w:val="20"/>
          <w:lang w:val="en-GB"/>
        </w:rPr>
        <w:t>[11] R1-2008222, Enhancements on SRS flexibility, coverage and capacity, OPPO</w:t>
      </w:r>
    </w:p>
    <w:p w14:paraId="0CFF68CD" w14:textId="77777777" w:rsidR="008A23BD" w:rsidRDefault="00A93A50">
      <w:pPr>
        <w:pStyle w:val="NoSpacing1"/>
        <w:snapToGrid w:val="0"/>
        <w:rPr>
          <w:bCs/>
          <w:sz w:val="20"/>
          <w:szCs w:val="20"/>
          <w:lang w:val="en-GB"/>
        </w:rPr>
      </w:pPr>
      <w:r>
        <w:rPr>
          <w:bCs/>
          <w:sz w:val="20"/>
          <w:szCs w:val="20"/>
          <w:lang w:val="en-GB"/>
        </w:rPr>
        <w:t>[12] R1-2008351, Considerations on SRS flexibility, coverage and capacity, Sony</w:t>
      </w:r>
    </w:p>
    <w:p w14:paraId="3D6444F5" w14:textId="77777777" w:rsidR="008A23BD" w:rsidRDefault="00A93A50">
      <w:pPr>
        <w:pStyle w:val="NoSpacing1"/>
        <w:snapToGrid w:val="0"/>
        <w:rPr>
          <w:bCs/>
          <w:sz w:val="20"/>
          <w:szCs w:val="20"/>
          <w:lang w:val="en-GB"/>
        </w:rPr>
      </w:pPr>
      <w:r>
        <w:rPr>
          <w:bCs/>
          <w:sz w:val="20"/>
          <w:szCs w:val="20"/>
          <w:lang w:val="en-GB"/>
        </w:rPr>
        <w:t>[13] R1-2008443, Views on Rel-17 SRS enhancement, Apple</w:t>
      </w:r>
    </w:p>
    <w:p w14:paraId="4AB64598" w14:textId="77777777" w:rsidR="008A23BD" w:rsidRDefault="00A93A50">
      <w:pPr>
        <w:pStyle w:val="NoSpacing1"/>
        <w:snapToGrid w:val="0"/>
        <w:rPr>
          <w:bCs/>
          <w:sz w:val="20"/>
          <w:szCs w:val="20"/>
          <w:lang w:val="en-GB"/>
        </w:rPr>
      </w:pPr>
      <w:r>
        <w:rPr>
          <w:bCs/>
          <w:sz w:val="20"/>
          <w:szCs w:val="20"/>
          <w:lang w:val="en-GB"/>
        </w:rPr>
        <w:t>[14] R1-2008578, Enhancements on SRS flexibility, coverage and capacity, LG Electronics</w:t>
      </w:r>
    </w:p>
    <w:p w14:paraId="4D98A2D9" w14:textId="77777777" w:rsidR="008A23BD" w:rsidRDefault="00A93A50">
      <w:pPr>
        <w:pStyle w:val="NoSpacing1"/>
        <w:snapToGrid w:val="0"/>
        <w:rPr>
          <w:bCs/>
          <w:sz w:val="20"/>
          <w:szCs w:val="20"/>
          <w:lang w:val="en-GB"/>
        </w:rPr>
      </w:pPr>
      <w:r>
        <w:rPr>
          <w:bCs/>
          <w:sz w:val="20"/>
          <w:szCs w:val="20"/>
          <w:lang w:val="en-GB"/>
        </w:rPr>
        <w:t>[15] R1-2008900, Enhancements on SRS for coverage and capacity, Fraunhofer IIS, Fraunhofer HHI</w:t>
      </w:r>
    </w:p>
    <w:p w14:paraId="73AC355F" w14:textId="77777777" w:rsidR="008A23BD" w:rsidRDefault="00A93A50">
      <w:pPr>
        <w:pStyle w:val="NoSpacing1"/>
        <w:snapToGrid w:val="0"/>
        <w:rPr>
          <w:bCs/>
          <w:sz w:val="20"/>
          <w:szCs w:val="20"/>
          <w:lang w:val="en-GB"/>
        </w:rPr>
      </w:pPr>
      <w:r>
        <w:rPr>
          <w:bCs/>
          <w:sz w:val="20"/>
          <w:szCs w:val="20"/>
          <w:lang w:val="en-GB"/>
        </w:rPr>
        <w:t>[16] R1-2008908, Enhancements on SRS flexibility, coverage and capacity, Nokia, Nokia Shanghai Bell</w:t>
      </w:r>
    </w:p>
    <w:p w14:paraId="308875D9" w14:textId="77777777" w:rsidR="008A23BD" w:rsidRDefault="00A93A50">
      <w:pPr>
        <w:pStyle w:val="NoSpacing1"/>
        <w:snapToGrid w:val="0"/>
        <w:rPr>
          <w:bCs/>
          <w:sz w:val="20"/>
          <w:szCs w:val="20"/>
          <w:lang w:val="en-GB"/>
        </w:rPr>
      </w:pPr>
      <w:r>
        <w:rPr>
          <w:bCs/>
          <w:sz w:val="20"/>
          <w:szCs w:val="20"/>
          <w:lang w:val="en-GB"/>
        </w:rPr>
        <w:t>[17] R1-2008914, Enhancements on SRS, Lenovo, Motorola Mobility</w:t>
      </w:r>
    </w:p>
    <w:p w14:paraId="7E1DD4E1" w14:textId="77777777" w:rsidR="008A23BD" w:rsidRDefault="00A93A50">
      <w:pPr>
        <w:pStyle w:val="NoSpacing1"/>
        <w:snapToGrid w:val="0"/>
        <w:rPr>
          <w:bCs/>
          <w:sz w:val="20"/>
          <w:szCs w:val="20"/>
          <w:lang w:val="en-GB"/>
        </w:rPr>
      </w:pPr>
      <w:r>
        <w:rPr>
          <w:bCs/>
          <w:sz w:val="20"/>
          <w:szCs w:val="20"/>
          <w:lang w:val="en-GB"/>
        </w:rPr>
        <w:t>[18] R1-2008948, Discussion on SRS enhancement, NEC</w:t>
      </w:r>
    </w:p>
    <w:p w14:paraId="597CADC7" w14:textId="77777777" w:rsidR="008A23BD" w:rsidRDefault="00A93A50">
      <w:pPr>
        <w:pStyle w:val="NoSpacing1"/>
        <w:snapToGrid w:val="0"/>
        <w:rPr>
          <w:bCs/>
          <w:sz w:val="20"/>
          <w:szCs w:val="20"/>
          <w:lang w:val="en-GB"/>
        </w:rPr>
      </w:pPr>
      <w:r>
        <w:rPr>
          <w:bCs/>
          <w:sz w:val="20"/>
          <w:szCs w:val="20"/>
          <w:lang w:val="en-GB"/>
        </w:rPr>
        <w:t>[19] R1-2008959, Enhancements on SRS flexibility, coverage and capacity, MediaTek Inc.</w:t>
      </w:r>
    </w:p>
    <w:p w14:paraId="1F2396D1" w14:textId="77777777" w:rsidR="008A23BD" w:rsidRDefault="00A93A50">
      <w:pPr>
        <w:pStyle w:val="NoSpacing1"/>
        <w:snapToGrid w:val="0"/>
        <w:rPr>
          <w:bCs/>
          <w:sz w:val="20"/>
          <w:szCs w:val="20"/>
          <w:lang w:val="en-GB"/>
        </w:rPr>
      </w:pPr>
      <w:r>
        <w:rPr>
          <w:bCs/>
          <w:sz w:val="20"/>
          <w:szCs w:val="20"/>
          <w:lang w:val="en-GB"/>
        </w:rPr>
        <w:t>[20] R1-2008982, Discussion on SRS enhancements, Intel Corporation</w:t>
      </w:r>
    </w:p>
    <w:p w14:paraId="335D9C81" w14:textId="77777777" w:rsidR="008A23BD" w:rsidRDefault="00A93A50">
      <w:pPr>
        <w:pStyle w:val="NoSpacing1"/>
        <w:snapToGrid w:val="0"/>
        <w:rPr>
          <w:bCs/>
          <w:sz w:val="20"/>
          <w:szCs w:val="20"/>
          <w:lang w:val="en-GB"/>
        </w:rPr>
      </w:pPr>
      <w:r>
        <w:rPr>
          <w:bCs/>
          <w:sz w:val="20"/>
          <w:szCs w:val="20"/>
          <w:lang w:val="en-GB"/>
        </w:rPr>
        <w:t>[21] R1-2009031, Discussion on SRS enhancements, Xiaomi</w:t>
      </w:r>
    </w:p>
    <w:p w14:paraId="2949CCC4" w14:textId="77777777" w:rsidR="008A23BD" w:rsidRDefault="00A93A50">
      <w:pPr>
        <w:pStyle w:val="NoSpacing1"/>
        <w:snapToGrid w:val="0"/>
        <w:rPr>
          <w:bCs/>
          <w:sz w:val="20"/>
          <w:szCs w:val="20"/>
          <w:lang w:val="en-GB"/>
        </w:rPr>
      </w:pPr>
      <w:r>
        <w:rPr>
          <w:bCs/>
          <w:sz w:val="20"/>
          <w:szCs w:val="20"/>
          <w:lang w:val="en-GB"/>
        </w:rPr>
        <w:t>[22] R1-2009131, Enhancements on SRS, Sharp</w:t>
      </w:r>
    </w:p>
    <w:p w14:paraId="0F41551F" w14:textId="77777777" w:rsidR="008A23BD" w:rsidRDefault="00A93A50">
      <w:pPr>
        <w:pStyle w:val="NoSpacing1"/>
        <w:snapToGrid w:val="0"/>
        <w:rPr>
          <w:bCs/>
          <w:sz w:val="20"/>
          <w:szCs w:val="20"/>
          <w:lang w:val="en-GB"/>
        </w:rPr>
      </w:pPr>
      <w:r>
        <w:rPr>
          <w:bCs/>
          <w:sz w:val="20"/>
          <w:szCs w:val="20"/>
          <w:lang w:val="en-GB"/>
        </w:rPr>
        <w:t>[23] R1-2009146, Considerations on SRS enhancement, Spreadtrum Communications</w:t>
      </w:r>
    </w:p>
    <w:p w14:paraId="586B388A" w14:textId="77777777" w:rsidR="008A23BD" w:rsidRDefault="00A93A50">
      <w:pPr>
        <w:pStyle w:val="NoSpacing1"/>
        <w:snapToGrid w:val="0"/>
        <w:rPr>
          <w:bCs/>
          <w:sz w:val="20"/>
          <w:szCs w:val="20"/>
          <w:lang w:val="en-GB"/>
        </w:rPr>
      </w:pPr>
      <w:r>
        <w:rPr>
          <w:bCs/>
          <w:sz w:val="20"/>
          <w:szCs w:val="20"/>
          <w:lang w:val="en-GB"/>
        </w:rPr>
        <w:t>[24] R1-2009179, Discussion on SRS enhancement, NTT DOCOMO, INC.</w:t>
      </w:r>
    </w:p>
    <w:p w14:paraId="2464DB67" w14:textId="77777777" w:rsidR="008A23BD" w:rsidRDefault="00A93A50">
      <w:pPr>
        <w:pStyle w:val="NoSpacing1"/>
        <w:snapToGrid w:val="0"/>
        <w:rPr>
          <w:bCs/>
          <w:sz w:val="20"/>
          <w:szCs w:val="20"/>
          <w:lang w:val="en-GB"/>
        </w:rPr>
      </w:pPr>
      <w:r>
        <w:rPr>
          <w:bCs/>
          <w:sz w:val="20"/>
          <w:szCs w:val="20"/>
          <w:lang w:val="en-GB"/>
        </w:rPr>
        <w:t>[25] R1-2009211, SRS Performance and Potential Enhancements, Ericsson LM</w:t>
      </w:r>
    </w:p>
    <w:p w14:paraId="4C41CD04" w14:textId="77777777" w:rsidR="008A23BD" w:rsidRDefault="00A93A50">
      <w:pPr>
        <w:pStyle w:val="NoSpacing1"/>
        <w:snapToGrid w:val="0"/>
        <w:rPr>
          <w:bCs/>
          <w:sz w:val="20"/>
          <w:szCs w:val="20"/>
          <w:lang w:val="en-GB"/>
        </w:rPr>
      </w:pPr>
      <w:r>
        <w:rPr>
          <w:bCs/>
          <w:sz w:val="20"/>
          <w:szCs w:val="20"/>
          <w:lang w:val="en-GB"/>
        </w:rPr>
        <w:t>[26] R1-2009255, Enhancements on SRS flexibility, coverage and capacity, Qualcomm Incorporated</w:t>
      </w:r>
    </w:p>
    <w:p w14:paraId="1363010D" w14:textId="77777777" w:rsidR="008A23BD" w:rsidRDefault="00A93A50">
      <w:pPr>
        <w:pStyle w:val="NoSpacing1"/>
        <w:snapToGrid w:val="0"/>
        <w:rPr>
          <w:bCs/>
          <w:sz w:val="20"/>
          <w:szCs w:val="20"/>
          <w:lang w:val="en-GB"/>
        </w:rPr>
      </w:pPr>
      <w:r>
        <w:rPr>
          <w:bCs/>
          <w:sz w:val="20"/>
          <w:szCs w:val="20"/>
          <w:lang w:val="en-GB"/>
        </w:rPr>
        <w:t>[27] R1-2009286, Discussion on enhancement of SRS in Rel. 17 further enhanced MIMO, CEWiT</w:t>
      </w:r>
    </w:p>
    <w:p w14:paraId="582C0718" w14:textId="77777777" w:rsidR="008A23BD" w:rsidRDefault="008A23BD">
      <w:pPr>
        <w:pStyle w:val="NoSpacing1"/>
        <w:snapToGrid w:val="0"/>
      </w:pPr>
    </w:p>
    <w:sectPr w:rsidR="008A23BD">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0D85A" w14:textId="77777777" w:rsidR="00CA46E2" w:rsidRDefault="00CA46E2" w:rsidP="00DD1D10">
      <w:pPr>
        <w:spacing w:after="0" w:line="240" w:lineRule="auto"/>
      </w:pPr>
      <w:r>
        <w:separator/>
      </w:r>
    </w:p>
  </w:endnote>
  <w:endnote w:type="continuationSeparator" w:id="0">
    <w:p w14:paraId="39D8CB07" w14:textId="77777777" w:rsidR="00CA46E2" w:rsidRDefault="00CA46E2" w:rsidP="00DD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2" w:usb2="00000016" w:usb3="00000000" w:csb0="0004001F" w:csb1="00000000"/>
  </w:font>
  <w:font w:name="Liberation Sans">
    <w:altName w:val="Arial"/>
    <w:panose1 w:val="020B0604020202020204"/>
    <w:charset w:val="01"/>
    <w:family w:val="swiss"/>
    <w:pitch w:val="default"/>
  </w:font>
  <w:font w:name="Noto Sans CJK SC Regular">
    <w:panose1 w:val="020B0604020202020204"/>
    <w:charset w:val="00"/>
    <w:family w:val="roman"/>
    <w:pitch w:val="default"/>
  </w:font>
  <w:font w:name="Lohit Devanagari">
    <w:altName w:val="Cambria"/>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2D02F" w14:textId="77777777" w:rsidR="00CA46E2" w:rsidRDefault="00CA46E2" w:rsidP="00DD1D10">
      <w:pPr>
        <w:spacing w:after="0" w:line="240" w:lineRule="auto"/>
      </w:pPr>
      <w:r>
        <w:separator/>
      </w:r>
    </w:p>
  </w:footnote>
  <w:footnote w:type="continuationSeparator" w:id="0">
    <w:p w14:paraId="2D361C94" w14:textId="77777777" w:rsidR="00CA46E2" w:rsidRDefault="00CA46E2" w:rsidP="00DD1D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6AFB"/>
    <w:multiLevelType w:val="multilevel"/>
    <w:tmpl w:val="C5D8ACD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02D42F84"/>
    <w:multiLevelType w:val="hybridMultilevel"/>
    <w:tmpl w:val="24B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936CC"/>
    <w:multiLevelType w:val="multilevel"/>
    <w:tmpl w:val="E00CB70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07DC31FD"/>
    <w:multiLevelType w:val="hybridMultilevel"/>
    <w:tmpl w:val="68D418AE"/>
    <w:lvl w:ilvl="0" w:tplc="AD0877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7792F"/>
    <w:multiLevelType w:val="multilevel"/>
    <w:tmpl w:val="C608B2AA"/>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5" w15:restartNumberingAfterBreak="0">
    <w:nsid w:val="0AE51920"/>
    <w:multiLevelType w:val="multilevel"/>
    <w:tmpl w:val="1766E532"/>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6" w15:restartNumberingAfterBreak="0">
    <w:nsid w:val="0C69534B"/>
    <w:multiLevelType w:val="multilevel"/>
    <w:tmpl w:val="6F28BD7E"/>
    <w:lvl w:ilvl="0">
      <w:start w:val="1"/>
      <w:numFmt w:val="bullet"/>
      <w:lvlText w:val=""/>
      <w:lvlJc w:val="left"/>
      <w:pPr>
        <w:ind w:left="720" w:hanging="36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7" w15:restartNumberingAfterBreak="0">
    <w:nsid w:val="132E08EC"/>
    <w:multiLevelType w:val="multilevel"/>
    <w:tmpl w:val="E7BA779C"/>
    <w:lvl w:ilvl="0">
      <w:start w:val="1"/>
      <w:numFmt w:val="bullet"/>
      <w:lvlText w:val=""/>
      <w:lvlJc w:val="left"/>
      <w:pPr>
        <w:tabs>
          <w:tab w:val="num" w:pos="360"/>
        </w:tabs>
        <w:ind w:left="36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3CC31B0"/>
    <w:multiLevelType w:val="multilevel"/>
    <w:tmpl w:val="CAE2F20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15:restartNumberingAfterBreak="0">
    <w:nsid w:val="159C4227"/>
    <w:multiLevelType w:val="hybridMultilevel"/>
    <w:tmpl w:val="AF0863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3A70E9"/>
    <w:multiLevelType w:val="multilevel"/>
    <w:tmpl w:val="2C58838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hint="default"/>
        <w:sz w:val="16"/>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15:restartNumberingAfterBreak="0">
    <w:nsid w:val="1A625DFC"/>
    <w:multiLevelType w:val="multilevel"/>
    <w:tmpl w:val="D180BC1E"/>
    <w:lvl w:ilvl="0">
      <w:start w:val="1"/>
      <w:numFmt w:val="bullet"/>
      <w:lvlText w:val=""/>
      <w:lvlJc w:val="left"/>
      <w:pPr>
        <w:ind w:left="780" w:hanging="42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12" w15:restartNumberingAfterBreak="0">
    <w:nsid w:val="25B67CAE"/>
    <w:multiLevelType w:val="multilevel"/>
    <w:tmpl w:val="DAFCA29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2A57089D"/>
    <w:multiLevelType w:val="multilevel"/>
    <w:tmpl w:val="36A25ED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15:restartNumberingAfterBreak="0">
    <w:nsid w:val="2C493AD9"/>
    <w:multiLevelType w:val="multilevel"/>
    <w:tmpl w:val="CEF6613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15:restartNumberingAfterBreak="0">
    <w:nsid w:val="2DC112B4"/>
    <w:multiLevelType w:val="hybridMultilevel"/>
    <w:tmpl w:val="63C8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E65EE"/>
    <w:multiLevelType w:val="hybridMultilevel"/>
    <w:tmpl w:val="3E9426D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42C43A6"/>
    <w:multiLevelType w:val="multilevel"/>
    <w:tmpl w:val="185CFE00"/>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15:restartNumberingAfterBreak="0">
    <w:nsid w:val="355650C2"/>
    <w:multiLevelType w:val="hybridMultilevel"/>
    <w:tmpl w:val="E0965F8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89268AB"/>
    <w:multiLevelType w:val="multilevel"/>
    <w:tmpl w:val="6B201E4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3FBC4AD0"/>
    <w:multiLevelType w:val="multilevel"/>
    <w:tmpl w:val="B8A2CB0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3FC36E9E"/>
    <w:multiLevelType w:val="hybridMultilevel"/>
    <w:tmpl w:val="23780E1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24F1AB4"/>
    <w:multiLevelType w:val="multilevel"/>
    <w:tmpl w:val="1E74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C5C3434"/>
    <w:multiLevelType w:val="hybridMultilevel"/>
    <w:tmpl w:val="DA3A70D2"/>
    <w:lvl w:ilvl="0" w:tplc="7E527244">
      <w:start w:val="1"/>
      <w:numFmt w:val="bullet"/>
      <w:lvlText w:val=""/>
      <w:lvlJc w:val="left"/>
      <w:pPr>
        <w:ind w:left="1140" w:hanging="420"/>
      </w:pPr>
      <w:rPr>
        <w:rFonts w:ascii="Wingdings" w:hAnsi="Wingdings" w:hint="default"/>
        <w:sz w:val="16"/>
      </w:rPr>
    </w:lvl>
    <w:lvl w:ilvl="1" w:tplc="80FCADF6">
      <w:start w:val="2"/>
      <w:numFmt w:val="bullet"/>
      <w:lvlText w:val="-"/>
      <w:lvlJc w:val="left"/>
      <w:pPr>
        <w:ind w:left="1560" w:hanging="420"/>
      </w:pPr>
      <w:rPr>
        <w:rFonts w:ascii="Arial" w:eastAsia="Times New Roman" w:hAnsi="Arial" w:cs="Aria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4" w15:restartNumberingAfterBreak="0">
    <w:nsid w:val="4E6A108C"/>
    <w:multiLevelType w:val="hybridMultilevel"/>
    <w:tmpl w:val="E56CF2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76464D8"/>
    <w:multiLevelType w:val="hybridMultilevel"/>
    <w:tmpl w:val="3F4E1E2C"/>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DEB3A72"/>
    <w:multiLevelType w:val="hybridMultilevel"/>
    <w:tmpl w:val="CFF2EBF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EC4558D"/>
    <w:multiLevelType w:val="multilevel"/>
    <w:tmpl w:val="97DC585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60130AFC"/>
    <w:multiLevelType w:val="multilevel"/>
    <w:tmpl w:val="3EF81826"/>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29" w15:restartNumberingAfterBreak="0">
    <w:nsid w:val="602829B0"/>
    <w:multiLevelType w:val="multilevel"/>
    <w:tmpl w:val="02A2657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0" w15:restartNumberingAfterBreak="0">
    <w:nsid w:val="6DC15A31"/>
    <w:multiLevelType w:val="multilevel"/>
    <w:tmpl w:val="982094E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1" w15:restartNumberingAfterBreak="0">
    <w:nsid w:val="6E7F479E"/>
    <w:multiLevelType w:val="hybridMultilevel"/>
    <w:tmpl w:val="587AAB86"/>
    <w:lvl w:ilvl="0" w:tplc="7E527244">
      <w:start w:val="1"/>
      <w:numFmt w:val="bullet"/>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0D20814"/>
    <w:multiLevelType w:val="hybridMultilevel"/>
    <w:tmpl w:val="423C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3127DB"/>
    <w:multiLevelType w:val="multilevel"/>
    <w:tmpl w:val="574A11B2"/>
    <w:lvl w:ilvl="0">
      <w:start w:val="1"/>
      <w:numFmt w:val="bullet"/>
      <w:lvlText w:val=""/>
      <w:lvlJc w:val="left"/>
      <w:pPr>
        <w:ind w:left="420" w:hanging="420"/>
      </w:pPr>
      <w:rPr>
        <w:rFonts w:ascii="Wingdings" w:hAnsi="Wingdings" w:cs="Wingdings" w:hint="default"/>
        <w:b/>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4" w15:restartNumberingAfterBreak="0">
    <w:nsid w:val="732949FE"/>
    <w:multiLevelType w:val="multilevel"/>
    <w:tmpl w:val="D82E1E1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5" w15:restartNumberingAfterBreak="0">
    <w:nsid w:val="73357A25"/>
    <w:multiLevelType w:val="multilevel"/>
    <w:tmpl w:val="5B0E7D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7591195D"/>
    <w:multiLevelType w:val="multilevel"/>
    <w:tmpl w:val="CB724F0E"/>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eastAsia="Times New Roman" w:hAnsi="Arial" w:cs="Arial"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37" w15:restartNumberingAfterBreak="0">
    <w:nsid w:val="76130DB5"/>
    <w:multiLevelType w:val="hybridMultilevel"/>
    <w:tmpl w:val="1824642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8A70000"/>
    <w:multiLevelType w:val="hybridMultilevel"/>
    <w:tmpl w:val="6D804B0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28"/>
  </w:num>
  <w:num w:numId="3">
    <w:abstractNumId w:val="35"/>
  </w:num>
  <w:num w:numId="4">
    <w:abstractNumId w:val="17"/>
  </w:num>
  <w:num w:numId="5">
    <w:abstractNumId w:val="30"/>
  </w:num>
  <w:num w:numId="6">
    <w:abstractNumId w:val="34"/>
  </w:num>
  <w:num w:numId="7">
    <w:abstractNumId w:val="2"/>
  </w:num>
  <w:num w:numId="8">
    <w:abstractNumId w:val="0"/>
  </w:num>
  <w:num w:numId="9">
    <w:abstractNumId w:val="33"/>
  </w:num>
  <w:num w:numId="10">
    <w:abstractNumId w:val="7"/>
  </w:num>
  <w:num w:numId="11">
    <w:abstractNumId w:val="6"/>
  </w:num>
  <w:num w:numId="12">
    <w:abstractNumId w:val="11"/>
  </w:num>
  <w:num w:numId="13">
    <w:abstractNumId w:val="13"/>
  </w:num>
  <w:num w:numId="14">
    <w:abstractNumId w:val="36"/>
  </w:num>
  <w:num w:numId="15">
    <w:abstractNumId w:val="5"/>
  </w:num>
  <w:num w:numId="16">
    <w:abstractNumId w:val="12"/>
  </w:num>
  <w:num w:numId="17">
    <w:abstractNumId w:val="8"/>
  </w:num>
  <w:num w:numId="18">
    <w:abstractNumId w:val="14"/>
  </w:num>
  <w:num w:numId="19">
    <w:abstractNumId w:val="27"/>
  </w:num>
  <w:num w:numId="20">
    <w:abstractNumId w:val="22"/>
  </w:num>
  <w:num w:numId="21">
    <w:abstractNumId w:val="23"/>
  </w:num>
  <w:num w:numId="22">
    <w:abstractNumId w:val="9"/>
  </w:num>
  <w:num w:numId="23">
    <w:abstractNumId w:val="38"/>
  </w:num>
  <w:num w:numId="24">
    <w:abstractNumId w:val="1"/>
  </w:num>
  <w:num w:numId="25">
    <w:abstractNumId w:val="32"/>
  </w:num>
  <w:num w:numId="26">
    <w:abstractNumId w:val="19"/>
  </w:num>
  <w:num w:numId="27">
    <w:abstractNumId w:val="15"/>
  </w:num>
  <w:num w:numId="28">
    <w:abstractNumId w:val="37"/>
  </w:num>
  <w:num w:numId="29">
    <w:abstractNumId w:val="24"/>
  </w:num>
  <w:num w:numId="30">
    <w:abstractNumId w:val="25"/>
  </w:num>
  <w:num w:numId="31">
    <w:abstractNumId w:val="26"/>
  </w:num>
  <w:num w:numId="32">
    <w:abstractNumId w:val="18"/>
  </w:num>
  <w:num w:numId="33">
    <w:abstractNumId w:val="29"/>
  </w:num>
  <w:num w:numId="34">
    <w:abstractNumId w:val="10"/>
  </w:num>
  <w:num w:numId="35">
    <w:abstractNumId w:val="20"/>
  </w:num>
  <w:num w:numId="36">
    <w:abstractNumId w:val="16"/>
  </w:num>
  <w:num w:numId="37">
    <w:abstractNumId w:val="21"/>
  </w:num>
  <w:num w:numId="38">
    <w:abstractNumId w:val="31"/>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3BD"/>
    <w:rsid w:val="0000174C"/>
    <w:rsid w:val="00043806"/>
    <w:rsid w:val="000451D0"/>
    <w:rsid w:val="00063E54"/>
    <w:rsid w:val="00067E79"/>
    <w:rsid w:val="00067F50"/>
    <w:rsid w:val="0008069D"/>
    <w:rsid w:val="000807EB"/>
    <w:rsid w:val="0008207C"/>
    <w:rsid w:val="00093FB6"/>
    <w:rsid w:val="000A23A7"/>
    <w:rsid w:val="000A4A54"/>
    <w:rsid w:val="000B386A"/>
    <w:rsid w:val="000B6A55"/>
    <w:rsid w:val="000C6418"/>
    <w:rsid w:val="000D2C7E"/>
    <w:rsid w:val="000D35F1"/>
    <w:rsid w:val="000D5285"/>
    <w:rsid w:val="000E688C"/>
    <w:rsid w:val="000E7912"/>
    <w:rsid w:val="000F7B62"/>
    <w:rsid w:val="00107069"/>
    <w:rsid w:val="00112F4E"/>
    <w:rsid w:val="001217B7"/>
    <w:rsid w:val="001341B1"/>
    <w:rsid w:val="0014048F"/>
    <w:rsid w:val="001465F3"/>
    <w:rsid w:val="00151FDF"/>
    <w:rsid w:val="00160CCE"/>
    <w:rsid w:val="00165793"/>
    <w:rsid w:val="00165CFE"/>
    <w:rsid w:val="001721E3"/>
    <w:rsid w:val="001738F6"/>
    <w:rsid w:val="001753DA"/>
    <w:rsid w:val="00177F9B"/>
    <w:rsid w:val="00191E67"/>
    <w:rsid w:val="0019258E"/>
    <w:rsid w:val="001A059B"/>
    <w:rsid w:val="001A2858"/>
    <w:rsid w:val="001A6D7B"/>
    <w:rsid w:val="001B3F42"/>
    <w:rsid w:val="001C0D93"/>
    <w:rsid w:val="001E05DF"/>
    <w:rsid w:val="001E3F56"/>
    <w:rsid w:val="001E55CC"/>
    <w:rsid w:val="001F4ACE"/>
    <w:rsid w:val="001F67DB"/>
    <w:rsid w:val="00201223"/>
    <w:rsid w:val="00213D8E"/>
    <w:rsid w:val="0021425E"/>
    <w:rsid w:val="00217D26"/>
    <w:rsid w:val="002209CC"/>
    <w:rsid w:val="0023169C"/>
    <w:rsid w:val="00237756"/>
    <w:rsid w:val="0024793F"/>
    <w:rsid w:val="00247D37"/>
    <w:rsid w:val="0025504C"/>
    <w:rsid w:val="00255E7B"/>
    <w:rsid w:val="00257E39"/>
    <w:rsid w:val="0026397B"/>
    <w:rsid w:val="002647B2"/>
    <w:rsid w:val="002657A2"/>
    <w:rsid w:val="002843BD"/>
    <w:rsid w:val="00290435"/>
    <w:rsid w:val="00292096"/>
    <w:rsid w:val="00294A14"/>
    <w:rsid w:val="00296EA4"/>
    <w:rsid w:val="00297F5F"/>
    <w:rsid w:val="002A72BE"/>
    <w:rsid w:val="002A7DFF"/>
    <w:rsid w:val="002B5053"/>
    <w:rsid w:val="002C2069"/>
    <w:rsid w:val="002C251C"/>
    <w:rsid w:val="002C5851"/>
    <w:rsid w:val="002D658A"/>
    <w:rsid w:val="002F57CF"/>
    <w:rsid w:val="002F7414"/>
    <w:rsid w:val="0030672C"/>
    <w:rsid w:val="00340BF2"/>
    <w:rsid w:val="00354A2F"/>
    <w:rsid w:val="00365472"/>
    <w:rsid w:val="00367BB5"/>
    <w:rsid w:val="00373646"/>
    <w:rsid w:val="003876E1"/>
    <w:rsid w:val="00391449"/>
    <w:rsid w:val="00393566"/>
    <w:rsid w:val="00397C41"/>
    <w:rsid w:val="003D4BA6"/>
    <w:rsid w:val="003D4BF9"/>
    <w:rsid w:val="003E0F7F"/>
    <w:rsid w:val="003E5A5E"/>
    <w:rsid w:val="003F39BA"/>
    <w:rsid w:val="003F5482"/>
    <w:rsid w:val="003F5951"/>
    <w:rsid w:val="004066B7"/>
    <w:rsid w:val="004339C2"/>
    <w:rsid w:val="00435334"/>
    <w:rsid w:val="0044528C"/>
    <w:rsid w:val="00446C70"/>
    <w:rsid w:val="00453F26"/>
    <w:rsid w:val="0046322D"/>
    <w:rsid w:val="004633C5"/>
    <w:rsid w:val="0046541F"/>
    <w:rsid w:val="00465C4F"/>
    <w:rsid w:val="00471C71"/>
    <w:rsid w:val="00473380"/>
    <w:rsid w:val="00482545"/>
    <w:rsid w:val="00484AF3"/>
    <w:rsid w:val="0048567C"/>
    <w:rsid w:val="004901AE"/>
    <w:rsid w:val="00494458"/>
    <w:rsid w:val="00496F41"/>
    <w:rsid w:val="004A3A19"/>
    <w:rsid w:val="004A6885"/>
    <w:rsid w:val="004A78E1"/>
    <w:rsid w:val="004B5F0D"/>
    <w:rsid w:val="004C4C69"/>
    <w:rsid w:val="004C701C"/>
    <w:rsid w:val="004C78E0"/>
    <w:rsid w:val="004C7B28"/>
    <w:rsid w:val="004D289D"/>
    <w:rsid w:val="004D3143"/>
    <w:rsid w:val="004D62D3"/>
    <w:rsid w:val="004E0C27"/>
    <w:rsid w:val="004F4212"/>
    <w:rsid w:val="005127FD"/>
    <w:rsid w:val="005138A2"/>
    <w:rsid w:val="00517AAD"/>
    <w:rsid w:val="005212F8"/>
    <w:rsid w:val="005329C5"/>
    <w:rsid w:val="00532F3C"/>
    <w:rsid w:val="005427E4"/>
    <w:rsid w:val="00550786"/>
    <w:rsid w:val="00554FBC"/>
    <w:rsid w:val="00556E88"/>
    <w:rsid w:val="005603ED"/>
    <w:rsid w:val="005964FE"/>
    <w:rsid w:val="005A691D"/>
    <w:rsid w:val="005B3C6B"/>
    <w:rsid w:val="005B4CCF"/>
    <w:rsid w:val="005B57CB"/>
    <w:rsid w:val="005C0A63"/>
    <w:rsid w:val="005C1229"/>
    <w:rsid w:val="00601762"/>
    <w:rsid w:val="00613307"/>
    <w:rsid w:val="006134FD"/>
    <w:rsid w:val="00620817"/>
    <w:rsid w:val="006259D3"/>
    <w:rsid w:val="00631202"/>
    <w:rsid w:val="0063365B"/>
    <w:rsid w:val="00642E8C"/>
    <w:rsid w:val="00646F4F"/>
    <w:rsid w:val="00646FF7"/>
    <w:rsid w:val="006512BA"/>
    <w:rsid w:val="00664B16"/>
    <w:rsid w:val="006727DA"/>
    <w:rsid w:val="006739BF"/>
    <w:rsid w:val="00680A31"/>
    <w:rsid w:val="00684ACD"/>
    <w:rsid w:val="00692005"/>
    <w:rsid w:val="006A7B8D"/>
    <w:rsid w:val="006B1534"/>
    <w:rsid w:val="006B67FB"/>
    <w:rsid w:val="006C611F"/>
    <w:rsid w:val="006D061E"/>
    <w:rsid w:val="006D5562"/>
    <w:rsid w:val="006E0555"/>
    <w:rsid w:val="006E3C14"/>
    <w:rsid w:val="006E4A86"/>
    <w:rsid w:val="00700339"/>
    <w:rsid w:val="007111B7"/>
    <w:rsid w:val="007113CA"/>
    <w:rsid w:val="00713C7A"/>
    <w:rsid w:val="00717133"/>
    <w:rsid w:val="00720B75"/>
    <w:rsid w:val="007550A8"/>
    <w:rsid w:val="0076292E"/>
    <w:rsid w:val="0077005E"/>
    <w:rsid w:val="007711C5"/>
    <w:rsid w:val="00772455"/>
    <w:rsid w:val="007737DE"/>
    <w:rsid w:val="00781425"/>
    <w:rsid w:val="00787014"/>
    <w:rsid w:val="00793995"/>
    <w:rsid w:val="007A00D3"/>
    <w:rsid w:val="007A099B"/>
    <w:rsid w:val="007B08B4"/>
    <w:rsid w:val="007B47BD"/>
    <w:rsid w:val="007B51EB"/>
    <w:rsid w:val="007C2032"/>
    <w:rsid w:val="007D4F18"/>
    <w:rsid w:val="007D4FF8"/>
    <w:rsid w:val="007E0F85"/>
    <w:rsid w:val="007E1CD8"/>
    <w:rsid w:val="007F4515"/>
    <w:rsid w:val="00814768"/>
    <w:rsid w:val="00833019"/>
    <w:rsid w:val="00844893"/>
    <w:rsid w:val="008474B2"/>
    <w:rsid w:val="00854D80"/>
    <w:rsid w:val="008679CE"/>
    <w:rsid w:val="00880FD6"/>
    <w:rsid w:val="00882CBF"/>
    <w:rsid w:val="00886DC7"/>
    <w:rsid w:val="008A1FF7"/>
    <w:rsid w:val="008A23BD"/>
    <w:rsid w:val="008A7402"/>
    <w:rsid w:val="008B2D4F"/>
    <w:rsid w:val="008B7771"/>
    <w:rsid w:val="008C3784"/>
    <w:rsid w:val="008C661B"/>
    <w:rsid w:val="008C76EF"/>
    <w:rsid w:val="008E5AAC"/>
    <w:rsid w:val="00902455"/>
    <w:rsid w:val="00903112"/>
    <w:rsid w:val="009037D8"/>
    <w:rsid w:val="00905239"/>
    <w:rsid w:val="00906D29"/>
    <w:rsid w:val="00910F06"/>
    <w:rsid w:val="00915CE7"/>
    <w:rsid w:val="009256F0"/>
    <w:rsid w:val="009350AE"/>
    <w:rsid w:val="00943711"/>
    <w:rsid w:val="00953687"/>
    <w:rsid w:val="009612C5"/>
    <w:rsid w:val="00961537"/>
    <w:rsid w:val="00965E69"/>
    <w:rsid w:val="009674A8"/>
    <w:rsid w:val="009776E2"/>
    <w:rsid w:val="0098069A"/>
    <w:rsid w:val="009A1964"/>
    <w:rsid w:val="009A5E5B"/>
    <w:rsid w:val="009A766B"/>
    <w:rsid w:val="009C2C3B"/>
    <w:rsid w:val="009C7276"/>
    <w:rsid w:val="009D3EBA"/>
    <w:rsid w:val="009D4C4D"/>
    <w:rsid w:val="009E1E9A"/>
    <w:rsid w:val="009E4382"/>
    <w:rsid w:val="009E5CCF"/>
    <w:rsid w:val="009E606E"/>
    <w:rsid w:val="009F5BF9"/>
    <w:rsid w:val="00A034BC"/>
    <w:rsid w:val="00A0578F"/>
    <w:rsid w:val="00A05C13"/>
    <w:rsid w:val="00A164BE"/>
    <w:rsid w:val="00A2050A"/>
    <w:rsid w:val="00A2668A"/>
    <w:rsid w:val="00A341A7"/>
    <w:rsid w:val="00A36A04"/>
    <w:rsid w:val="00A673D3"/>
    <w:rsid w:val="00A678B1"/>
    <w:rsid w:val="00A75F3D"/>
    <w:rsid w:val="00A8161E"/>
    <w:rsid w:val="00A90AD8"/>
    <w:rsid w:val="00A91ABA"/>
    <w:rsid w:val="00A93A50"/>
    <w:rsid w:val="00AC3C65"/>
    <w:rsid w:val="00AD32E1"/>
    <w:rsid w:val="00AF7D09"/>
    <w:rsid w:val="00B00DA2"/>
    <w:rsid w:val="00B1188D"/>
    <w:rsid w:val="00B375C5"/>
    <w:rsid w:val="00B37C00"/>
    <w:rsid w:val="00B37E3D"/>
    <w:rsid w:val="00B4014E"/>
    <w:rsid w:val="00B50870"/>
    <w:rsid w:val="00B520F9"/>
    <w:rsid w:val="00B54702"/>
    <w:rsid w:val="00B65BFF"/>
    <w:rsid w:val="00B66D4B"/>
    <w:rsid w:val="00B71BC6"/>
    <w:rsid w:val="00B736B5"/>
    <w:rsid w:val="00B768E1"/>
    <w:rsid w:val="00B77CF2"/>
    <w:rsid w:val="00BA1670"/>
    <w:rsid w:val="00BB55A7"/>
    <w:rsid w:val="00BD3EA6"/>
    <w:rsid w:val="00BE6CEC"/>
    <w:rsid w:val="00BF0228"/>
    <w:rsid w:val="00C11B74"/>
    <w:rsid w:val="00C233F3"/>
    <w:rsid w:val="00C33E75"/>
    <w:rsid w:val="00C37469"/>
    <w:rsid w:val="00C41E20"/>
    <w:rsid w:val="00C5075A"/>
    <w:rsid w:val="00C50949"/>
    <w:rsid w:val="00C62FAD"/>
    <w:rsid w:val="00C711CF"/>
    <w:rsid w:val="00C72770"/>
    <w:rsid w:val="00C740E2"/>
    <w:rsid w:val="00C83E18"/>
    <w:rsid w:val="00C843D7"/>
    <w:rsid w:val="00C90F96"/>
    <w:rsid w:val="00C922EE"/>
    <w:rsid w:val="00CA27E2"/>
    <w:rsid w:val="00CA2BF3"/>
    <w:rsid w:val="00CA46E2"/>
    <w:rsid w:val="00CB5239"/>
    <w:rsid w:val="00CB6A86"/>
    <w:rsid w:val="00CC2277"/>
    <w:rsid w:val="00CD0932"/>
    <w:rsid w:val="00CD5CAC"/>
    <w:rsid w:val="00CD6CE3"/>
    <w:rsid w:val="00CF1C70"/>
    <w:rsid w:val="00CF37EC"/>
    <w:rsid w:val="00D04245"/>
    <w:rsid w:val="00D1320B"/>
    <w:rsid w:val="00D13E8B"/>
    <w:rsid w:val="00D15C89"/>
    <w:rsid w:val="00D16E70"/>
    <w:rsid w:val="00D250C6"/>
    <w:rsid w:val="00D37087"/>
    <w:rsid w:val="00D37D3A"/>
    <w:rsid w:val="00D42573"/>
    <w:rsid w:val="00D458D8"/>
    <w:rsid w:val="00D55356"/>
    <w:rsid w:val="00D660AA"/>
    <w:rsid w:val="00D807FC"/>
    <w:rsid w:val="00D81354"/>
    <w:rsid w:val="00D85822"/>
    <w:rsid w:val="00D92243"/>
    <w:rsid w:val="00D92365"/>
    <w:rsid w:val="00D94DC8"/>
    <w:rsid w:val="00DB5897"/>
    <w:rsid w:val="00DC0E55"/>
    <w:rsid w:val="00DC3DCE"/>
    <w:rsid w:val="00DC4CA1"/>
    <w:rsid w:val="00DC7C3C"/>
    <w:rsid w:val="00DD1D10"/>
    <w:rsid w:val="00DD694A"/>
    <w:rsid w:val="00E26DF6"/>
    <w:rsid w:val="00E32851"/>
    <w:rsid w:val="00E55E34"/>
    <w:rsid w:val="00E572EE"/>
    <w:rsid w:val="00E66908"/>
    <w:rsid w:val="00E839B8"/>
    <w:rsid w:val="00E840DF"/>
    <w:rsid w:val="00E85180"/>
    <w:rsid w:val="00E906E0"/>
    <w:rsid w:val="00E922D3"/>
    <w:rsid w:val="00E9565B"/>
    <w:rsid w:val="00EB1466"/>
    <w:rsid w:val="00EB2D49"/>
    <w:rsid w:val="00EB7774"/>
    <w:rsid w:val="00ED0C60"/>
    <w:rsid w:val="00ED21C6"/>
    <w:rsid w:val="00EE650E"/>
    <w:rsid w:val="00EF77F8"/>
    <w:rsid w:val="00F031B5"/>
    <w:rsid w:val="00F11CED"/>
    <w:rsid w:val="00F121CB"/>
    <w:rsid w:val="00F1508D"/>
    <w:rsid w:val="00F2775D"/>
    <w:rsid w:val="00F30843"/>
    <w:rsid w:val="00F5728A"/>
    <w:rsid w:val="00F572C4"/>
    <w:rsid w:val="00F60A87"/>
    <w:rsid w:val="00F61162"/>
    <w:rsid w:val="00F62256"/>
    <w:rsid w:val="00F717B5"/>
    <w:rsid w:val="00F726F9"/>
    <w:rsid w:val="00F74664"/>
    <w:rsid w:val="00F76BFA"/>
    <w:rsid w:val="00F837D7"/>
    <w:rsid w:val="00F85AB4"/>
    <w:rsid w:val="00F94D79"/>
    <w:rsid w:val="00FA0572"/>
    <w:rsid w:val="00FA49D2"/>
    <w:rsid w:val="00FB0245"/>
    <w:rsid w:val="00FC26C1"/>
    <w:rsid w:val="00FD02F9"/>
    <w:rsid w:val="00FD4C63"/>
    <w:rsid w:val="00FE179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24ED09"/>
  <w15:docId w15:val="{7747D442-368E-4EBB-9447-A355BA06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uiPriority w:val="9"/>
    <w:qFormat/>
    <w:pPr>
      <w:numPr>
        <w:ilvl w:val="3"/>
        <w:numId w:val="1"/>
      </w:numPr>
      <w:outlineLvl w:val="3"/>
    </w:pPr>
    <w:rPr>
      <w:sz w:val="24"/>
    </w:rPr>
  </w:style>
  <w:style w:type="paragraph" w:styleId="Heading5">
    <w:name w:val="heading 5"/>
    <w:basedOn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basedOn w:val="DefaultParagraphFont"/>
    <w:uiPriority w:val="99"/>
    <w:unhideWhenUsed/>
    <w:qFormat/>
    <w:rsid w:val="00EC200E"/>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eastAsia="Times New Roman" w:hAnsi="Arial"/>
      <w:sz w:val="18"/>
      <w:lang w:val="en-GB" w:eastAsia="en-GB"/>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aliases w:val="列出段落1 Char,列表段落 Char,목록단락 Char"/>
    <w:link w:val="10"/>
    <w:uiPriority w:val="34"/>
    <w:qFormat/>
    <w:locked/>
    <w:rPr>
      <w:rFonts w:ascii="Times" w:hAnsi="Times" w:cs="Times"/>
      <w:szCs w:val="24"/>
      <w:lang w:val="en-GB" w:eastAsia="zh-CN"/>
    </w:rPr>
  </w:style>
  <w:style w:type="character" w:customStyle="1" w:styleId="10">
    <w:name w:val="占位符文本1"/>
    <w:basedOn w:val="DefaultParagraphFont"/>
    <w:link w:val="Char"/>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1"/>
    <w:qFormat/>
    <w:rPr>
      <w:rFonts w:eastAsia="Microsoft YaHei"/>
      <w:b/>
      <w:sz w:val="22"/>
      <w:szCs w:val="22"/>
    </w:rPr>
  </w:style>
  <w:style w:type="character" w:customStyle="1" w:styleId="Style1Char">
    <w:name w:val="Style1 Char"/>
    <w:link w:val="Style1"/>
    <w:qFormat/>
    <w:rPr>
      <w:rFonts w:eastAsia="Malgun Gothic" w:cs="Batang"/>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8">
    <w:name w:val="清單段落 字元"/>
    <w:uiPriority w:val="34"/>
    <w:qFormat/>
    <w:locked/>
    <w:rPr>
      <w:rFonts w:ascii="Times New Roman" w:eastAsia="SimSun" w:hAnsi="Times New Roman" w:cs="Times New Roman"/>
      <w:sz w:val="22"/>
      <w:szCs w:val="22"/>
    </w:rPr>
  </w:style>
  <w:style w:type="character" w:customStyle="1" w:styleId="a9">
    <w:name w:val="註解文字 字元"/>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Microsoft YaHei"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List">
    <w:name w:val="List"/>
    <w:basedOn w:val="Normal"/>
    <w:uiPriority w:val="99"/>
    <w:unhideWhenUsed/>
    <w:qFormat/>
    <w:pPr>
      <w:ind w:left="200" w:hanging="200"/>
      <w:contextualSpacing/>
    </w:pPr>
  </w:style>
  <w:style w:type="paragraph" w:styleId="Caption">
    <w:name w:val="caption"/>
    <w:basedOn w:val="Normal"/>
    <w:qFormat/>
    <w:pPr>
      <w:tabs>
        <w:tab w:val="left" w:pos="1418"/>
      </w:tabs>
      <w:spacing w:before="120" w:after="120" w:line="240" w:lineRule="auto"/>
    </w:pPr>
    <w:rPr>
      <w:b/>
      <w:bCs/>
      <w:sz w:val="20"/>
      <w:szCs w:val="20"/>
      <w:lang w:val="en-GB" w:eastAsia="sv-SE"/>
    </w:rPr>
  </w:style>
  <w:style w:type="paragraph" w:customStyle="1" w:styleId="Index">
    <w:name w:val="Index"/>
    <w:basedOn w:val="Normal"/>
    <w:qFormat/>
    <w:pPr>
      <w:suppressLineNumbers/>
    </w:pPr>
    <w:rPr>
      <w:rFonts w:cs="Lohit Devanagari"/>
    </w:rPr>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uiPriority w:val="99"/>
    <w:unhideWhenUsed/>
    <w:qFormat/>
    <w:rPr>
      <w:sz w:val="20"/>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uiPriority w:val="99"/>
    <w:unhideWhenUsed/>
    <w:qFormat/>
    <w:rPr>
      <w:b/>
      <w:bC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link w:val="TAHCar"/>
    <w:qFormat/>
    <w:rPr>
      <w:b/>
    </w:rPr>
  </w:style>
  <w:style w:type="paragraph" w:customStyle="1" w:styleId="RAN1text">
    <w:name w:val="RAN1 text"/>
    <w:basedOn w:val="BodyText"/>
    <w:link w:val="RAN1textChar"/>
    <w:qFormat/>
    <w:rPr>
      <w:rFonts w:eastAsia="MS Mincho"/>
    </w:rPr>
  </w:style>
  <w:style w:type="paragraph" w:customStyle="1" w:styleId="RAN1bullet1">
    <w:name w:val="RAN1 bullet1"/>
    <w:basedOn w:val="Normal"/>
    <w:link w:val="RAN1bullet1Char"/>
    <w:qFormat/>
  </w:style>
  <w:style w:type="paragraph" w:customStyle="1" w:styleId="12">
    <w:name w:val="列出段落1"/>
    <w:basedOn w:val="Normal"/>
    <w:uiPriority w:val="34"/>
    <w:qFormat/>
    <w:pPr>
      <w:spacing w:after="0" w:line="240" w:lineRule="auto"/>
      <w:ind w:left="840" w:hanging="720"/>
    </w:pPr>
    <w:rPr>
      <w:rFonts w:ascii="Times" w:hAnsi="Times" w:cs="Times"/>
      <w:sz w:val="20"/>
      <w:szCs w:val="24"/>
      <w:lang w:val="en-GB"/>
    </w:rPr>
  </w:style>
  <w:style w:type="paragraph" w:customStyle="1" w:styleId="11">
    <w:name w:val="无间隔1"/>
    <w:link w:val="1Char"/>
    <w:uiPriority w:val="99"/>
    <w:qFormat/>
    <w:rPr>
      <w:rFonts w:ascii="Times New Roman" w:eastAsia="SimSun" w:hAnsi="Times New Roman" w:cs="Times New Roman"/>
      <w:sz w:val="22"/>
      <w:szCs w:val="22"/>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列表段落11"/>
    <w:basedOn w:val="Normal"/>
    <w:link w:val="ListParagraphChar"/>
    <w:uiPriority w:val="34"/>
    <w:qFormat/>
    <w:pPr>
      <w:ind w:firstLine="420"/>
    </w:p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a">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paragraph" w:styleId="ListBullet">
    <w:name w:val="List Bullet"/>
    <w:basedOn w:val="Normal"/>
    <w:uiPriority w:val="99"/>
    <w:unhideWhenUsed/>
    <w:qFormat/>
    <w:rsid w:val="00477EE0"/>
    <w:pPr>
      <w:contextualSpacing/>
    </w:p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sid w:val="008C76EF"/>
    <w:rPr>
      <w:rFonts w:ascii="Times New Roman" w:eastAsia="SimSu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187176">
      <w:bodyDiv w:val="1"/>
      <w:marLeft w:val="0"/>
      <w:marRight w:val="0"/>
      <w:marTop w:val="0"/>
      <w:marBottom w:val="0"/>
      <w:divBdr>
        <w:top w:val="none" w:sz="0" w:space="0" w:color="auto"/>
        <w:left w:val="none" w:sz="0" w:space="0" w:color="auto"/>
        <w:bottom w:val="none" w:sz="0" w:space="0" w:color="auto"/>
        <w:right w:val="none" w:sz="0" w:space="0" w:color="auto"/>
      </w:divBdr>
    </w:div>
    <w:div w:id="1308167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D04BA89-AD8F-8148-8BF4-59346C169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2169</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14509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Apple</cp:lastModifiedBy>
  <cp:revision>12</cp:revision>
  <dcterms:created xsi:type="dcterms:W3CDTF">2020-11-11T18:01:00Z</dcterms:created>
  <dcterms:modified xsi:type="dcterms:W3CDTF">2020-11-11T20:02:00Z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2052-11.8.2.8696</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20"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1" name="_dlc_DocIdItemGuid">
    <vt:lpwstr>8abb3a72-0c78-4afa-a27f-4ffa8d54e2ce</vt:lpwstr>
  </property>
</Properties>
</file>