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TableGrid"/>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Malgun Gothic" w:hAnsi="Arial" w:cs="Arial" w:hint="eastAsia"/>
                <w:lang w:eastAsia="ko-KR"/>
              </w:rPr>
              <w:t xml:space="preserve">RAN2 </w:t>
            </w:r>
            <w:r>
              <w:rPr>
                <w:rFonts w:ascii="Arial" w:eastAsia="Malgun Gothic" w:hAnsi="Arial" w:cs="Arial"/>
                <w:lang w:eastAsia="ko-KR"/>
              </w:rPr>
              <w:t>recognized</w:t>
            </w:r>
            <w:r>
              <w:rPr>
                <w:rFonts w:ascii="Arial" w:eastAsia="Malgun Gothic" w:hAnsi="Arial" w:cs="Arial" w:hint="eastAsia"/>
                <w:lang w:eastAsia="ko-KR"/>
              </w:rPr>
              <w:t xml:space="preserve"> that </w:t>
            </w:r>
            <w:r>
              <w:rPr>
                <w:rFonts w:ascii="Arial" w:eastAsia="Malgun Gothic"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Malgun Gothic"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Malgun Gothic" w:hAnsi="Arial" w:cs="Arial"/>
                <w:lang w:eastAsia="ko-KR"/>
              </w:rPr>
            </w:pPr>
          </w:p>
          <w:p w14:paraId="444D3480"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understands that the above agreement is related to the step of checking whether there is(are) pre-empted resource(s) which has been specified in 38.321. </w:t>
            </w:r>
            <w:r>
              <w:rPr>
                <w:rFonts w:ascii="Arial" w:eastAsia="Malgun Gothic" w:hAnsi="Arial" w:cs="Arial" w:hint="eastAsia"/>
                <w:lang w:eastAsia="ko-KR"/>
              </w:rPr>
              <w:t>RAN</w:t>
            </w:r>
            <w:r>
              <w:rPr>
                <w:rFonts w:ascii="Arial" w:eastAsia="Malgun Gothic"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Malgun Gothic" w:hAnsi="Arial" w:cs="Arial"/>
                <w:lang w:eastAsia="ko-KR"/>
              </w:rPr>
            </w:pPr>
          </w:p>
          <w:p w14:paraId="25305D49" w14:textId="77777777" w:rsidR="00E10DE7" w:rsidRDefault="00E10DE7" w:rsidP="00E10DE7">
            <w:pPr>
              <w:spacing w:after="240" w:line="276" w:lineRule="auto"/>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Heading2"/>
      </w:pPr>
      <w:r>
        <w:t>Reply to Q1</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xml:space="preserve">. The intention of the RAN1 agreement was to limit the set of resources {r’} passed to PHY layer to only the ones in current period /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3156BE51" w:rsidR="00AA5A07" w:rsidRPr="0064728C" w:rsidRDefault="00C045E7" w:rsidP="008539C5">
            <w:pPr>
              <w:jc w:val="both"/>
              <w:rPr>
                <w:rFonts w:eastAsiaTheme="minorEastAsia"/>
                <w:bCs/>
                <w:lang w:eastAsia="zh-CN"/>
              </w:rPr>
            </w:pPr>
            <w:r>
              <w:rPr>
                <w:rFonts w:eastAsiaTheme="minorEastAsia"/>
                <w:bCs/>
                <w:lang w:eastAsia="zh-CN"/>
              </w:rPr>
              <w:t>vivo</w:t>
            </w:r>
          </w:p>
        </w:tc>
        <w:tc>
          <w:tcPr>
            <w:tcW w:w="7973" w:type="dxa"/>
          </w:tcPr>
          <w:p w14:paraId="665CAF2F" w14:textId="6A6D5D33" w:rsidR="00AA5A07" w:rsidRPr="00C045E7" w:rsidRDefault="00C045E7" w:rsidP="0064728C">
            <w:pPr>
              <w:jc w:val="both"/>
              <w:rPr>
                <w:rFonts w:eastAsiaTheme="minorEastAsia"/>
                <w:bCs/>
                <w:lang w:eastAsia="zh-CN"/>
              </w:rPr>
            </w:pPr>
            <w:r w:rsidRPr="00C045E7">
              <w:rPr>
                <w:rFonts w:eastAsiaTheme="minorEastAsia"/>
                <w:bCs/>
                <w:lang w:eastAsia="zh-CN"/>
              </w:rPr>
              <w:t>OK with FL reply</w:t>
            </w:r>
          </w:p>
        </w:tc>
      </w:tr>
      <w:tr w:rsidR="00AA5A07" w14:paraId="2BF8EEC9" w14:textId="77777777" w:rsidTr="00AA5A07">
        <w:tc>
          <w:tcPr>
            <w:tcW w:w="1661" w:type="dxa"/>
          </w:tcPr>
          <w:p w14:paraId="4747A37C" w14:textId="53753394" w:rsidR="00AA5A07" w:rsidRPr="00745DD8" w:rsidRDefault="000D0C01" w:rsidP="008539C5">
            <w:pPr>
              <w:jc w:val="both"/>
            </w:pPr>
            <w:r>
              <w:t>Qualcomm</w:t>
            </w:r>
          </w:p>
        </w:tc>
        <w:tc>
          <w:tcPr>
            <w:tcW w:w="7973" w:type="dxa"/>
          </w:tcPr>
          <w:p w14:paraId="157E5E6B" w14:textId="62A5609D" w:rsidR="00AA5A07" w:rsidRPr="000D0C01" w:rsidRDefault="000D0C01" w:rsidP="008539C5">
            <w:pPr>
              <w:jc w:val="both"/>
            </w:pPr>
            <w:r w:rsidRPr="000D0C01">
              <w:t>Agree with the FL reply</w:t>
            </w:r>
          </w:p>
        </w:tc>
      </w:tr>
      <w:tr w:rsidR="00AA5A07" w14:paraId="45828F9C" w14:textId="77777777" w:rsidTr="00AA5A07">
        <w:tc>
          <w:tcPr>
            <w:tcW w:w="1661" w:type="dxa"/>
          </w:tcPr>
          <w:p w14:paraId="07ED6C8A" w14:textId="2151389A" w:rsidR="00AA5A07" w:rsidRPr="0093349C" w:rsidRDefault="00D604FB" w:rsidP="008539C5">
            <w:pPr>
              <w:jc w:val="both"/>
              <w:rPr>
                <w:bCs/>
                <w:lang w:eastAsia="ko-KR"/>
              </w:rPr>
            </w:pPr>
            <w:r>
              <w:rPr>
                <w:rFonts w:hint="eastAsia"/>
                <w:bCs/>
                <w:lang w:eastAsia="ko-KR"/>
              </w:rPr>
              <w:t>S</w:t>
            </w:r>
            <w:r>
              <w:rPr>
                <w:bCs/>
                <w:lang w:eastAsia="ko-KR"/>
              </w:rPr>
              <w:t>amsung</w:t>
            </w:r>
          </w:p>
        </w:tc>
        <w:tc>
          <w:tcPr>
            <w:tcW w:w="7973" w:type="dxa"/>
          </w:tcPr>
          <w:p w14:paraId="01B63100" w14:textId="2C8F73F7" w:rsidR="00AA5A07" w:rsidRPr="00D604FB" w:rsidRDefault="00D604FB" w:rsidP="008539C5">
            <w:pPr>
              <w:jc w:val="both"/>
              <w:rPr>
                <w:bCs/>
                <w:lang w:eastAsia="ko-KR"/>
              </w:rPr>
            </w:pPr>
            <w:r>
              <w:rPr>
                <w:bCs/>
                <w:lang w:eastAsia="ko-KR"/>
              </w:rPr>
              <w:t>O.K with FL’s reply</w:t>
            </w:r>
          </w:p>
        </w:tc>
      </w:tr>
      <w:tr w:rsidR="00F47367" w14:paraId="36F54A0F" w14:textId="77777777" w:rsidTr="00AA5A07">
        <w:tc>
          <w:tcPr>
            <w:tcW w:w="1661" w:type="dxa"/>
          </w:tcPr>
          <w:p w14:paraId="3D98C6F5" w14:textId="30BA8320" w:rsidR="00F47367" w:rsidRPr="00F47367" w:rsidRDefault="00F47367" w:rsidP="008539C5">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2915734E" w14:textId="2B189F8F" w:rsidR="00F47367" w:rsidRPr="00F47367" w:rsidRDefault="00F47367" w:rsidP="008539C5">
            <w:pPr>
              <w:jc w:val="both"/>
              <w:rPr>
                <w:rFonts w:eastAsiaTheme="minorEastAsia"/>
                <w:bCs/>
                <w:lang w:eastAsia="zh-CN"/>
              </w:rPr>
            </w:pPr>
            <w:r w:rsidRPr="00C045E7">
              <w:rPr>
                <w:rFonts w:eastAsiaTheme="minorEastAsia"/>
                <w:bCs/>
                <w:lang w:eastAsia="zh-CN"/>
              </w:rPr>
              <w:t>OK with FL reply</w:t>
            </w:r>
          </w:p>
        </w:tc>
      </w:tr>
      <w:tr w:rsidR="007B7566" w14:paraId="512EE32D" w14:textId="77777777" w:rsidTr="00AA5A07">
        <w:tc>
          <w:tcPr>
            <w:tcW w:w="1661" w:type="dxa"/>
          </w:tcPr>
          <w:p w14:paraId="7FBD7F43" w14:textId="60BE5B7D" w:rsidR="007B7566" w:rsidRPr="007B7566" w:rsidRDefault="007B7566" w:rsidP="008539C5">
            <w:pPr>
              <w:jc w:val="both"/>
              <w:rPr>
                <w:rFonts w:eastAsia="MS Mincho"/>
                <w:bCs/>
                <w:lang w:eastAsia="ja-JP"/>
              </w:rPr>
            </w:pPr>
            <w:r>
              <w:rPr>
                <w:rFonts w:eastAsia="MS Mincho" w:hint="eastAsia"/>
                <w:bCs/>
                <w:lang w:eastAsia="ja-JP"/>
              </w:rPr>
              <w:t>NTT DOCOMO</w:t>
            </w:r>
          </w:p>
        </w:tc>
        <w:tc>
          <w:tcPr>
            <w:tcW w:w="7973" w:type="dxa"/>
          </w:tcPr>
          <w:p w14:paraId="23C82B39" w14:textId="70F955EB" w:rsidR="007B7566" w:rsidRPr="007B7566" w:rsidRDefault="007B7566" w:rsidP="008539C5">
            <w:pPr>
              <w:jc w:val="both"/>
              <w:rPr>
                <w:rFonts w:eastAsia="MS Mincho"/>
                <w:bCs/>
                <w:lang w:eastAsia="ja-JP"/>
              </w:rPr>
            </w:pPr>
            <w:r>
              <w:rPr>
                <w:rFonts w:eastAsia="MS Mincho"/>
                <w:bCs/>
                <w:lang w:eastAsia="ja-JP"/>
              </w:rPr>
              <w:t>S</w:t>
            </w:r>
            <w:r>
              <w:rPr>
                <w:rFonts w:eastAsia="MS Mincho" w:hint="eastAsia"/>
                <w:bCs/>
                <w:lang w:eastAsia="ja-JP"/>
              </w:rPr>
              <w:t xml:space="preserve">upport </w:t>
            </w:r>
            <w:r>
              <w:rPr>
                <w:rFonts w:eastAsia="MS Mincho"/>
                <w:bCs/>
                <w:lang w:eastAsia="ja-JP"/>
              </w:rPr>
              <w:t>FL reply</w:t>
            </w:r>
          </w:p>
        </w:tc>
      </w:tr>
      <w:tr w:rsidR="006D5C49" w14:paraId="19616FB6" w14:textId="77777777" w:rsidTr="00AA5A07">
        <w:tc>
          <w:tcPr>
            <w:tcW w:w="1661" w:type="dxa"/>
          </w:tcPr>
          <w:p w14:paraId="6E547341" w14:textId="7A2AF8C7" w:rsidR="006D5C49" w:rsidRDefault="006D5C49" w:rsidP="006D5C49">
            <w:pPr>
              <w:jc w:val="both"/>
              <w:rPr>
                <w:rFonts w:eastAsia="MS Mincho"/>
                <w:bCs/>
                <w:lang w:eastAsia="ja-JP"/>
              </w:rPr>
            </w:pPr>
            <w:r w:rsidRPr="00BB0BEF">
              <w:rPr>
                <w:rFonts w:ascii="Calibri" w:eastAsia="Malgun Gothic" w:hAnsi="Calibri" w:cs="Calibri"/>
                <w:bCs/>
                <w:sz w:val="22"/>
                <w:szCs w:val="22"/>
                <w:lang w:eastAsia="ko-KR"/>
              </w:rPr>
              <w:t>LG</w:t>
            </w:r>
          </w:p>
        </w:tc>
        <w:tc>
          <w:tcPr>
            <w:tcW w:w="7973" w:type="dxa"/>
          </w:tcPr>
          <w:p w14:paraId="38D68963" w14:textId="5D96EF70" w:rsidR="006D5C49" w:rsidRDefault="006D5C49" w:rsidP="006D5C49">
            <w:pPr>
              <w:jc w:val="both"/>
              <w:rPr>
                <w:rFonts w:eastAsia="MS Mincho"/>
                <w:bCs/>
                <w:lang w:eastAsia="ja-JP"/>
              </w:rPr>
            </w:pPr>
            <w:r w:rsidRPr="00BB0BEF">
              <w:rPr>
                <w:rFonts w:ascii="Calibri" w:eastAsia="Malgun Gothic" w:hAnsi="Calibri" w:cs="Calibri"/>
                <w:bCs/>
                <w:sz w:val="22"/>
                <w:szCs w:val="22"/>
                <w:lang w:eastAsia="ko-KR"/>
              </w:rPr>
              <w:t>Agree with FL’s tentative conclusion</w:t>
            </w:r>
          </w:p>
        </w:tc>
      </w:tr>
    </w:tbl>
    <w:p w14:paraId="73541DCE" w14:textId="354FB652" w:rsidR="00243E73" w:rsidRDefault="00243E73" w:rsidP="008539C5">
      <w:pPr>
        <w:jc w:val="both"/>
        <w:rPr>
          <w:b/>
          <w:bCs/>
        </w:rPr>
      </w:pPr>
    </w:p>
    <w:p w14:paraId="4E123AF5" w14:textId="3348B1CC" w:rsidR="00A942B4" w:rsidRDefault="00A942B4" w:rsidP="008539C5">
      <w:pPr>
        <w:jc w:val="both"/>
        <w:rPr>
          <w:b/>
          <w:bCs/>
        </w:rPr>
      </w:pPr>
    </w:p>
    <w:p w14:paraId="06D9AB17" w14:textId="66B4485A" w:rsidR="00BC2997" w:rsidRPr="00BC2997" w:rsidRDefault="00BC2997" w:rsidP="008539C5">
      <w:pPr>
        <w:jc w:val="both"/>
        <w:rPr>
          <w:b/>
          <w:bCs/>
          <w:highlight w:val="yellow"/>
        </w:rPr>
      </w:pPr>
      <w:r w:rsidRPr="00BC2997">
        <w:rPr>
          <w:b/>
          <w:bCs/>
          <w:highlight w:val="yellow"/>
        </w:rPr>
        <w:t>FL conclusion:</w:t>
      </w:r>
    </w:p>
    <w:p w14:paraId="2D4897A3" w14:textId="2D7A6291" w:rsidR="00BC2997" w:rsidRPr="00BC2997" w:rsidRDefault="00BC2997" w:rsidP="00BC2997">
      <w:pPr>
        <w:pStyle w:val="ListParagraph"/>
        <w:numPr>
          <w:ilvl w:val="0"/>
          <w:numId w:val="26"/>
        </w:numPr>
        <w:ind w:leftChars="0"/>
        <w:jc w:val="both"/>
        <w:rPr>
          <w:b/>
          <w:bCs/>
          <w:highlight w:val="yellow"/>
        </w:rPr>
      </w:pPr>
      <w:r w:rsidRPr="00BC2997">
        <w:rPr>
          <w:b/>
          <w:bCs/>
          <w:highlight w:val="yellow"/>
        </w:rPr>
        <w:t>Q1 reply</w:t>
      </w:r>
    </w:p>
    <w:p w14:paraId="060A6C5B" w14:textId="2591A7DB" w:rsidR="00BC2997" w:rsidRPr="00BC2997" w:rsidRDefault="00BC2997" w:rsidP="00BC2997">
      <w:pPr>
        <w:pStyle w:val="ListParagraph"/>
        <w:numPr>
          <w:ilvl w:val="1"/>
          <w:numId w:val="26"/>
        </w:numPr>
        <w:ind w:leftChars="0"/>
        <w:jc w:val="both"/>
        <w:rPr>
          <w:b/>
          <w:bCs/>
          <w:highlight w:val="yellow"/>
        </w:rPr>
      </w:pPr>
      <w:r w:rsidRPr="00BC2997">
        <w:rPr>
          <w:b/>
          <w:bCs/>
          <w:highlight w:val="yellow"/>
        </w:rPr>
        <w:t>Yes</w:t>
      </w:r>
      <w:r w:rsidR="00274A2F">
        <w:rPr>
          <w:b/>
          <w:bCs/>
          <w:highlight w:val="yellow"/>
        </w:rPr>
        <w:t>, it does</w:t>
      </w: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Malgun Gothic" w:hAnsi="Arial" w:cs="Arial"/>
                <w:b/>
                <w:lang w:eastAsia="ko-KR"/>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39DFB683" w:rsidR="00DF093D" w:rsidRDefault="00DF093D" w:rsidP="008539C5">
      <w:pPr>
        <w:jc w:val="both"/>
      </w:pPr>
      <w:r w:rsidRPr="00061C31">
        <w:rPr>
          <w:b/>
          <w:bCs/>
        </w:rPr>
        <w:t>Tentative reply</w:t>
      </w:r>
      <w:r>
        <w:t xml:space="preserve">: </w:t>
      </w:r>
      <w:bookmarkStart w:id="2" w:name="_Hlk55474530"/>
      <w:r w:rsidR="00061C31">
        <w:t xml:space="preserve">A </w:t>
      </w:r>
      <w:r>
        <w:t>UE checks whether there is(are) pre-empted resourc</w:t>
      </w:r>
      <w:r w:rsidR="00061C31">
        <w:t>e</w:t>
      </w:r>
      <w:r>
        <w:t>s(s) among resource within a current period limited by a selection window for current TB</w:t>
      </w:r>
      <w:bookmarkEnd w:id="2"/>
      <w:r>
        <w:t xml:space="preserve">.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5669A484" w14:textId="2DD94F7E" w:rsidR="007A2017" w:rsidRDefault="007A2017" w:rsidP="008539C5">
      <w:pPr>
        <w:jc w:val="both"/>
      </w:pPr>
    </w:p>
    <w:p w14:paraId="3A52CC4A" w14:textId="29A727F9" w:rsidR="00FA2156" w:rsidRPr="00FA2156" w:rsidRDefault="00FA2156" w:rsidP="008539C5">
      <w:pPr>
        <w:jc w:val="both"/>
        <w:rPr>
          <w:b/>
          <w:bCs/>
        </w:rPr>
      </w:pPr>
      <w:r w:rsidRPr="00FA2156">
        <w:rPr>
          <w:b/>
          <w:bCs/>
        </w:rPr>
        <w:t>Added by OPPO:</w:t>
      </w:r>
    </w:p>
    <w:p w14:paraId="04CB7210" w14:textId="1EC5B426" w:rsidR="007A2017" w:rsidRPr="00A942B4" w:rsidRDefault="00FA2156" w:rsidP="008539C5">
      <w:pPr>
        <w:jc w:val="both"/>
      </w:pPr>
      <w:r>
        <w:t>[</w:t>
      </w:r>
      <w:r w:rsidR="007A2017">
        <w:t>Since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 Therefore, from MAC layer’s perspective, UE only checks whether there is(are) pre-empted resources(s) among resource within a current period limited by a selection window for current TB.</w:t>
      </w:r>
      <w:r>
        <w:t>]</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6F8443EF" w:rsidR="00B456C3" w:rsidRPr="0064728C" w:rsidRDefault="00C045E7" w:rsidP="00563D09">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635E6C6" w14:textId="2A6891B4" w:rsidR="00C045E7" w:rsidRPr="00C045E7" w:rsidRDefault="00C045E7" w:rsidP="00563D09">
            <w:pPr>
              <w:jc w:val="both"/>
            </w:pPr>
            <w:r w:rsidRPr="00C045E7">
              <w:t xml:space="preserve">If my understanding is correct, RAN2 will decide whether only to deliver resource set in current period to PHY for pre-emption purpose. </w:t>
            </w:r>
            <w:r w:rsidRPr="00C045E7">
              <w:rPr>
                <w:color w:val="FF0000"/>
              </w:rPr>
              <w:t>Thus, Only the first sentence is necessary</w:t>
            </w:r>
            <w:r w:rsidRPr="00C045E7">
              <w:t>, we do not need to give reason to RAN2.</w:t>
            </w:r>
          </w:p>
        </w:tc>
      </w:tr>
      <w:tr w:rsidR="00B456C3" w14:paraId="442484DD" w14:textId="77777777" w:rsidTr="00563D09">
        <w:tc>
          <w:tcPr>
            <w:tcW w:w="1661" w:type="dxa"/>
          </w:tcPr>
          <w:p w14:paraId="50296AD7" w14:textId="226F4ADC" w:rsidR="00B456C3" w:rsidRPr="00745DD8" w:rsidRDefault="000D0C01" w:rsidP="00563D09">
            <w:pPr>
              <w:jc w:val="both"/>
            </w:pPr>
            <w:r>
              <w:t>Qualcomm</w:t>
            </w:r>
          </w:p>
        </w:tc>
        <w:tc>
          <w:tcPr>
            <w:tcW w:w="7973" w:type="dxa"/>
          </w:tcPr>
          <w:p w14:paraId="5FF48F26" w14:textId="64BE734D" w:rsidR="00B456C3" w:rsidRPr="000D0C01" w:rsidRDefault="00F46EE1" w:rsidP="00563D09">
            <w:pPr>
              <w:jc w:val="both"/>
            </w:pPr>
            <w:r>
              <w:t xml:space="preserve">We agree with vivo’s view that only the first sentence is necessary. The second part could lead to </w:t>
            </w:r>
            <w:r w:rsidR="00865539">
              <w:t>cases</w:t>
            </w:r>
            <w:r>
              <w:t xml:space="preserve"> where the UE detects a pre-empted resource in a future period but ends up also reselecting the resource in the current period.</w:t>
            </w:r>
          </w:p>
        </w:tc>
      </w:tr>
      <w:tr w:rsidR="00B456C3" w14:paraId="5D919DA7" w14:textId="77777777" w:rsidTr="00563D09">
        <w:tc>
          <w:tcPr>
            <w:tcW w:w="1661" w:type="dxa"/>
          </w:tcPr>
          <w:p w14:paraId="4809E6E1" w14:textId="73DAB8A6" w:rsidR="00B456C3" w:rsidRPr="0093349C" w:rsidRDefault="00D604FB" w:rsidP="00563D09">
            <w:pPr>
              <w:jc w:val="both"/>
              <w:rPr>
                <w:bCs/>
                <w:lang w:eastAsia="ko-KR"/>
              </w:rPr>
            </w:pPr>
            <w:r>
              <w:rPr>
                <w:rFonts w:hint="eastAsia"/>
                <w:bCs/>
                <w:lang w:eastAsia="ko-KR"/>
              </w:rPr>
              <w:t>Samsung</w:t>
            </w:r>
          </w:p>
        </w:tc>
        <w:tc>
          <w:tcPr>
            <w:tcW w:w="7973" w:type="dxa"/>
          </w:tcPr>
          <w:p w14:paraId="3EEB225A" w14:textId="47E8F4E2" w:rsidR="00B456C3" w:rsidRPr="00D604FB" w:rsidRDefault="00D604FB" w:rsidP="00563D09">
            <w:pPr>
              <w:jc w:val="both"/>
              <w:rPr>
                <w:bCs/>
                <w:lang w:eastAsia="ko-KR"/>
              </w:rPr>
            </w:pPr>
            <w:r w:rsidRPr="00D604FB">
              <w:rPr>
                <w:rFonts w:hint="eastAsia"/>
                <w:bCs/>
                <w:lang w:eastAsia="ko-KR"/>
              </w:rPr>
              <w:t xml:space="preserve">We share </w:t>
            </w:r>
            <w:r w:rsidRPr="00D604FB">
              <w:rPr>
                <w:bCs/>
                <w:lang w:eastAsia="ko-KR"/>
              </w:rPr>
              <w:t>view</w:t>
            </w:r>
            <w:r w:rsidRPr="00D604FB">
              <w:rPr>
                <w:rFonts w:hint="eastAsia"/>
                <w:bCs/>
                <w:lang w:eastAsia="ko-KR"/>
              </w:rPr>
              <w:t xml:space="preserve"> </w:t>
            </w:r>
            <w:r w:rsidR="001162B1">
              <w:rPr>
                <w:bCs/>
                <w:lang w:eastAsia="ko-KR"/>
              </w:rPr>
              <w:t>with vivo and</w:t>
            </w:r>
            <w:r w:rsidRPr="00D604FB">
              <w:rPr>
                <w:bCs/>
                <w:lang w:eastAsia="ko-KR"/>
              </w:rPr>
              <w:t xml:space="preserve"> QC that only the first sentence is necessary.</w:t>
            </w:r>
          </w:p>
        </w:tc>
      </w:tr>
      <w:tr w:rsidR="00944DB2" w14:paraId="6BA396B3" w14:textId="77777777" w:rsidTr="00563D09">
        <w:tc>
          <w:tcPr>
            <w:tcW w:w="1661" w:type="dxa"/>
          </w:tcPr>
          <w:p w14:paraId="1D728C57" w14:textId="1CF99EB2" w:rsidR="00944DB2" w:rsidRPr="00944DB2" w:rsidRDefault="00944DB2" w:rsidP="00563D09">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4EF0468B" w14:textId="620B4007" w:rsidR="007A2017" w:rsidRDefault="007A2017" w:rsidP="00563D09">
            <w:pPr>
              <w:jc w:val="both"/>
              <w:rPr>
                <w:rFonts w:eastAsiaTheme="minorEastAsia"/>
                <w:bCs/>
                <w:lang w:eastAsia="zh-CN"/>
              </w:rPr>
            </w:pPr>
            <w:r>
              <w:rPr>
                <w:rFonts w:eastAsiaTheme="minorEastAsia"/>
                <w:bCs/>
                <w:lang w:eastAsia="zh-CN"/>
              </w:rPr>
              <w:t>We fully agree with FL’s explanation and OK with just the first sentence (seem to be preferred by others so far). But we also see some value in giving RAN2 FL’s full explanation. Alternatively, we could move the first sentence to the end to avoid confusion, like:</w:t>
            </w:r>
          </w:p>
          <w:p w14:paraId="1321AC5C" w14:textId="77777777" w:rsidR="007A2017" w:rsidRDefault="007A2017" w:rsidP="00563D09">
            <w:pPr>
              <w:jc w:val="both"/>
              <w:rPr>
                <w:rFonts w:eastAsiaTheme="minorEastAsia"/>
                <w:bCs/>
                <w:lang w:eastAsia="zh-CN"/>
              </w:rPr>
            </w:pPr>
          </w:p>
          <w:p w14:paraId="4E7EA598" w14:textId="56DA6BF3" w:rsidR="007A2017" w:rsidRPr="00944DB2" w:rsidRDefault="007A2017" w:rsidP="00563D09">
            <w:pPr>
              <w:jc w:val="both"/>
              <w:rPr>
                <w:rFonts w:eastAsiaTheme="minorEastAsia"/>
                <w:bCs/>
                <w:lang w:eastAsia="zh-CN"/>
              </w:rPr>
            </w:pPr>
            <w:r>
              <w:rPr>
                <w:rFonts w:eastAsiaTheme="minorEastAsia"/>
                <w:bCs/>
                <w:lang w:eastAsia="zh-CN"/>
              </w:rPr>
              <w:lastRenderedPageBreak/>
              <w:t>“</w:t>
            </w:r>
            <w:r>
              <w:t>Since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 Therefore, from MAC layer’s perspective, UE only checks whether there is(are) pre-empted resources(s) among resource within a current period limited by a selection window for current TB.</w:t>
            </w:r>
            <w:r>
              <w:rPr>
                <w:rFonts w:eastAsiaTheme="minorEastAsia"/>
                <w:bCs/>
                <w:lang w:eastAsia="zh-CN"/>
              </w:rPr>
              <w:t>”</w:t>
            </w:r>
          </w:p>
        </w:tc>
      </w:tr>
      <w:tr w:rsidR="007B7566" w14:paraId="69DBCA74" w14:textId="77777777" w:rsidTr="00563D09">
        <w:tc>
          <w:tcPr>
            <w:tcW w:w="1661" w:type="dxa"/>
          </w:tcPr>
          <w:p w14:paraId="36299C57" w14:textId="232B2D13" w:rsidR="007B7566" w:rsidRPr="007B7566" w:rsidRDefault="007B7566" w:rsidP="00563D09">
            <w:pPr>
              <w:jc w:val="both"/>
              <w:rPr>
                <w:rFonts w:eastAsia="MS Mincho"/>
                <w:bCs/>
                <w:lang w:eastAsia="ja-JP"/>
              </w:rPr>
            </w:pPr>
            <w:r>
              <w:rPr>
                <w:rFonts w:eastAsia="MS Mincho" w:hint="eastAsia"/>
                <w:bCs/>
                <w:lang w:eastAsia="ja-JP"/>
              </w:rPr>
              <w:lastRenderedPageBreak/>
              <w:t>NTT DOCOMO</w:t>
            </w:r>
          </w:p>
        </w:tc>
        <w:tc>
          <w:tcPr>
            <w:tcW w:w="7973" w:type="dxa"/>
          </w:tcPr>
          <w:p w14:paraId="755F736B" w14:textId="1A775F59" w:rsidR="007B7566" w:rsidRPr="007B7566" w:rsidRDefault="007B7566" w:rsidP="00563D09">
            <w:pPr>
              <w:jc w:val="both"/>
              <w:rPr>
                <w:rFonts w:eastAsia="MS Mincho"/>
                <w:bCs/>
                <w:lang w:eastAsia="ja-JP"/>
              </w:rPr>
            </w:pPr>
            <w:r>
              <w:rPr>
                <w:rFonts w:eastAsia="MS Mincho"/>
                <w:bCs/>
                <w:lang w:eastAsia="ja-JP"/>
              </w:rPr>
              <w:t>W</w:t>
            </w:r>
            <w:r>
              <w:rPr>
                <w:rFonts w:eastAsia="MS Mincho" w:hint="eastAsia"/>
                <w:bCs/>
                <w:lang w:eastAsia="ja-JP"/>
              </w:rPr>
              <w:t xml:space="preserve">e </w:t>
            </w:r>
            <w:r>
              <w:rPr>
                <w:rFonts w:eastAsia="MS Mincho"/>
                <w:bCs/>
                <w:lang w:eastAsia="ja-JP"/>
              </w:rPr>
              <w:t>generally agree with FL’s proposal. Any of 1) original three sentences, 2) only the 1</w:t>
            </w:r>
            <w:r w:rsidRPr="007B7566">
              <w:rPr>
                <w:rFonts w:eastAsia="MS Mincho"/>
                <w:bCs/>
                <w:vertAlign w:val="superscript"/>
                <w:lang w:eastAsia="ja-JP"/>
              </w:rPr>
              <w:t>st</w:t>
            </w:r>
            <w:r>
              <w:rPr>
                <w:rFonts w:eastAsia="MS Mincho"/>
                <w:bCs/>
                <w:lang w:eastAsia="ja-JP"/>
              </w:rPr>
              <w:t xml:space="preserve"> sentence or 3) OPPO’s suggested moving the 1</w:t>
            </w:r>
            <w:r w:rsidRPr="007B7566">
              <w:rPr>
                <w:rFonts w:eastAsia="MS Mincho"/>
                <w:bCs/>
                <w:vertAlign w:val="superscript"/>
                <w:lang w:eastAsia="ja-JP"/>
              </w:rPr>
              <w:t>st</w:t>
            </w:r>
            <w:r>
              <w:rPr>
                <w:rFonts w:eastAsia="MS Mincho"/>
                <w:bCs/>
                <w:lang w:eastAsia="ja-JP"/>
              </w:rPr>
              <w:t xml:space="preserve"> sentence to the end is fine for us. </w:t>
            </w:r>
          </w:p>
        </w:tc>
      </w:tr>
      <w:tr w:rsidR="006D5C49" w14:paraId="2C0AE012" w14:textId="77777777" w:rsidTr="00563D09">
        <w:tc>
          <w:tcPr>
            <w:tcW w:w="1661" w:type="dxa"/>
          </w:tcPr>
          <w:p w14:paraId="13F31F5C" w14:textId="1FADBE43" w:rsidR="006D5C49" w:rsidRDefault="006D5C49" w:rsidP="00563D09">
            <w:pPr>
              <w:jc w:val="both"/>
              <w:rPr>
                <w:rFonts w:eastAsia="MS Mincho"/>
                <w:bCs/>
                <w:lang w:eastAsia="ja-JP"/>
              </w:rPr>
            </w:pPr>
            <w:r w:rsidRPr="00B33B4E">
              <w:rPr>
                <w:rFonts w:ascii="Calibri" w:eastAsia="Malgun Gothic" w:hAnsi="Calibri" w:cs="Calibri" w:hint="eastAsia"/>
                <w:bCs/>
                <w:sz w:val="22"/>
                <w:szCs w:val="22"/>
                <w:lang w:eastAsia="ko-KR"/>
              </w:rPr>
              <w:t>LG</w:t>
            </w:r>
          </w:p>
        </w:tc>
        <w:tc>
          <w:tcPr>
            <w:tcW w:w="7973" w:type="dxa"/>
          </w:tcPr>
          <w:p w14:paraId="01D01A95" w14:textId="77777777" w:rsidR="006D5C49" w:rsidRDefault="006D5C49" w:rsidP="006D5C49">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Generally a</w:t>
            </w:r>
            <w:r w:rsidRPr="00BB0BEF">
              <w:rPr>
                <w:rFonts w:ascii="Calibri" w:eastAsia="Malgun Gothic" w:hAnsi="Calibri" w:cs="Calibri"/>
                <w:bCs/>
                <w:sz w:val="22"/>
                <w:szCs w:val="22"/>
                <w:lang w:eastAsia="ko-KR"/>
              </w:rPr>
              <w:t>gree with FL’s tentative conclusion</w:t>
            </w:r>
            <w:r>
              <w:rPr>
                <w:rFonts w:ascii="Calibri" w:eastAsia="Malgun Gothic" w:hAnsi="Calibri" w:cs="Calibri"/>
                <w:bCs/>
                <w:sz w:val="22"/>
                <w:szCs w:val="22"/>
                <w:lang w:eastAsia="ko-KR"/>
              </w:rPr>
              <w:t xml:space="preserve">, but not sure whether it is desirable to use the wording of “current period”. Since this wording doesn’t exist in RAN1 agreement, our preference is not to use it. </w:t>
            </w:r>
          </w:p>
          <w:p w14:paraId="27986719" w14:textId="77777777" w:rsidR="006D5C49" w:rsidRDefault="006D5C49" w:rsidP="006D5C49">
            <w:pPr>
              <w:jc w:val="both"/>
              <w:rPr>
                <w:rFonts w:ascii="Calibri" w:eastAsia="Malgun Gothic" w:hAnsi="Calibri" w:cs="Calibri"/>
                <w:bCs/>
                <w:sz w:val="22"/>
                <w:szCs w:val="22"/>
                <w:lang w:eastAsia="ko-KR"/>
              </w:rPr>
            </w:pPr>
          </w:p>
          <w:p w14:paraId="1CB800EE" w14:textId="77777777" w:rsidR="006D5C49" w:rsidRDefault="006D5C49" w:rsidP="006D5C49">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 xml:space="preserve">In the reply LS, RAN1 needs to explain what assumption is used for PHY layer to check the pre-empted resource. In this sense, the first sentence only is not sufficient, which is not very different from the RAN1 agreement. </w:t>
            </w:r>
          </w:p>
          <w:p w14:paraId="5A086295" w14:textId="77777777" w:rsidR="006D5C49" w:rsidRDefault="006D5C49" w:rsidP="006D5C49">
            <w:pPr>
              <w:jc w:val="both"/>
              <w:rPr>
                <w:rFonts w:ascii="Calibri" w:eastAsia="Malgun Gothic" w:hAnsi="Calibri" w:cs="Calibri"/>
                <w:bCs/>
                <w:sz w:val="22"/>
                <w:szCs w:val="22"/>
                <w:lang w:eastAsia="ko-KR"/>
              </w:rPr>
            </w:pPr>
          </w:p>
          <w:p w14:paraId="0EBAC9D8" w14:textId="77777777" w:rsidR="006D5C49" w:rsidRPr="004B0F2D" w:rsidRDefault="006D5C49" w:rsidP="006D5C49">
            <w:pPr>
              <w:jc w:val="both"/>
              <w:rPr>
                <w:rFonts w:ascii="Calibri" w:eastAsia="Malgun Gothic" w:hAnsi="Calibri" w:cs="Calibri"/>
                <w:bCs/>
                <w:color w:val="C00000"/>
                <w:sz w:val="22"/>
                <w:szCs w:val="22"/>
                <w:lang w:eastAsia="ko-KR"/>
              </w:rPr>
            </w:pPr>
            <w:r w:rsidRPr="004B0F2D">
              <w:rPr>
                <w:rFonts w:ascii="Calibri" w:eastAsia="Malgun Gothic" w:hAnsi="Calibri" w:cs="Calibri"/>
                <w:bCs/>
                <w:color w:val="C00000"/>
                <w:sz w:val="22"/>
                <w:szCs w:val="22"/>
                <w:lang w:eastAsia="ko-KR"/>
              </w:rPr>
              <w:t xml:space="preserve">To our understanding, </w:t>
            </w:r>
            <w:r>
              <w:rPr>
                <w:rFonts w:ascii="Calibri" w:eastAsia="Malgun Gothic" w:hAnsi="Calibri" w:cs="Calibri"/>
                <w:bCs/>
                <w:color w:val="C00000"/>
                <w:sz w:val="22"/>
                <w:szCs w:val="22"/>
                <w:lang w:eastAsia="ko-KR"/>
              </w:rPr>
              <w:t>the following</w:t>
            </w:r>
            <w:r w:rsidRPr="004B0F2D">
              <w:rPr>
                <w:rFonts w:ascii="Calibri" w:eastAsia="Malgun Gothic" w:hAnsi="Calibri" w:cs="Calibri"/>
                <w:bCs/>
                <w:color w:val="C00000"/>
                <w:sz w:val="22"/>
                <w:szCs w:val="22"/>
                <w:lang w:eastAsia="ko-KR"/>
              </w:rPr>
              <w:t xml:space="preserve"> </w:t>
            </w:r>
            <w:r>
              <w:rPr>
                <w:rFonts w:ascii="Calibri" w:eastAsia="Malgun Gothic" w:hAnsi="Calibri" w:cs="Calibri"/>
                <w:bCs/>
                <w:color w:val="C00000"/>
                <w:sz w:val="22"/>
                <w:szCs w:val="22"/>
                <w:lang w:eastAsia="ko-KR"/>
              </w:rPr>
              <w:t>sentence is</w:t>
            </w:r>
            <w:r w:rsidRPr="004B0F2D">
              <w:rPr>
                <w:rFonts w:ascii="Calibri" w:eastAsia="Malgun Gothic" w:hAnsi="Calibri" w:cs="Calibri"/>
                <w:bCs/>
                <w:color w:val="C00000"/>
                <w:sz w:val="22"/>
                <w:szCs w:val="22"/>
                <w:lang w:eastAsia="ko-KR"/>
              </w:rPr>
              <w:t xml:space="preserve"> </w:t>
            </w:r>
            <w:r>
              <w:rPr>
                <w:rFonts w:ascii="Calibri" w:eastAsia="Malgun Gothic" w:hAnsi="Calibri" w:cs="Calibri"/>
                <w:bCs/>
                <w:color w:val="C00000"/>
                <w:sz w:val="22"/>
                <w:szCs w:val="22"/>
                <w:lang w:eastAsia="ko-KR"/>
              </w:rPr>
              <w:t xml:space="preserve">aligned with RAN1’s agreed assumption for checking the occurrence of </w:t>
            </w:r>
            <w:r w:rsidRPr="004B0F2D">
              <w:rPr>
                <w:rFonts w:ascii="Calibri" w:eastAsia="Malgun Gothic" w:hAnsi="Calibri" w:cs="Calibri"/>
                <w:bCs/>
                <w:color w:val="C00000"/>
                <w:sz w:val="22"/>
                <w:szCs w:val="22"/>
                <w:lang w:eastAsia="ko-KR"/>
              </w:rPr>
              <w:t xml:space="preserve">pre-empted resources </w:t>
            </w:r>
            <w:r>
              <w:rPr>
                <w:rFonts w:ascii="Calibri" w:eastAsia="Malgun Gothic" w:hAnsi="Calibri" w:cs="Calibri"/>
                <w:bCs/>
                <w:color w:val="C00000"/>
                <w:sz w:val="22"/>
                <w:szCs w:val="22"/>
                <w:lang w:eastAsia="ko-KR"/>
              </w:rPr>
              <w:t>“</w:t>
            </w:r>
            <w:r w:rsidRPr="004B0F2D">
              <w:rPr>
                <w:rFonts w:ascii="Calibri" w:eastAsia="Malgun Gothic" w:hAnsi="Calibri" w:cs="Calibri"/>
                <w:bCs/>
                <w:color w:val="C00000"/>
                <w:sz w:val="22"/>
                <w:szCs w:val="22"/>
                <w:lang w:eastAsia="ko-KR"/>
              </w:rPr>
              <w:t>among resource</w:t>
            </w:r>
            <w:r>
              <w:rPr>
                <w:rFonts w:ascii="Calibri" w:eastAsia="Malgun Gothic" w:hAnsi="Calibri" w:cs="Calibri"/>
                <w:bCs/>
                <w:color w:val="C00000"/>
                <w:sz w:val="22"/>
                <w:szCs w:val="22"/>
                <w:lang w:eastAsia="ko-KR"/>
              </w:rPr>
              <w:t>s</w:t>
            </w:r>
            <w:r w:rsidRPr="004B0F2D">
              <w:rPr>
                <w:rFonts w:ascii="Calibri" w:eastAsia="Malgun Gothic" w:hAnsi="Calibri" w:cs="Calibri"/>
                <w:bCs/>
                <w:color w:val="C00000"/>
                <w:sz w:val="22"/>
                <w:szCs w:val="22"/>
                <w:lang w:eastAsia="ko-KR"/>
              </w:rPr>
              <w:t xml:space="preserve"> within a current period limited by a selection window for </w:t>
            </w:r>
            <w:r>
              <w:rPr>
                <w:rFonts w:ascii="Calibri" w:eastAsia="Malgun Gothic" w:hAnsi="Calibri" w:cs="Calibri"/>
                <w:bCs/>
                <w:color w:val="C00000"/>
                <w:sz w:val="22"/>
                <w:szCs w:val="22"/>
                <w:lang w:eastAsia="ko-KR"/>
              </w:rPr>
              <w:t xml:space="preserve">the </w:t>
            </w:r>
            <w:r w:rsidRPr="004B0F2D">
              <w:rPr>
                <w:rFonts w:ascii="Calibri" w:eastAsia="Malgun Gothic" w:hAnsi="Calibri" w:cs="Calibri"/>
                <w:bCs/>
                <w:color w:val="C00000"/>
                <w:sz w:val="22"/>
                <w:szCs w:val="22"/>
                <w:lang w:eastAsia="ko-KR"/>
              </w:rPr>
              <w:t>current TB</w:t>
            </w:r>
            <w:r>
              <w:rPr>
                <w:rFonts w:ascii="Calibri" w:eastAsia="Malgun Gothic" w:hAnsi="Calibri" w:cs="Calibri"/>
                <w:bCs/>
                <w:color w:val="C00000"/>
                <w:sz w:val="22"/>
                <w:szCs w:val="22"/>
                <w:lang w:eastAsia="ko-KR"/>
              </w:rPr>
              <w:t>”.</w:t>
            </w:r>
            <w:r w:rsidRPr="004B0F2D">
              <w:rPr>
                <w:rFonts w:ascii="Calibri" w:eastAsia="Malgun Gothic" w:hAnsi="Calibri" w:cs="Calibri"/>
                <w:bCs/>
                <w:color w:val="C00000"/>
                <w:sz w:val="22"/>
                <w:szCs w:val="22"/>
                <w:lang w:eastAsia="ko-KR"/>
              </w:rPr>
              <w:t xml:space="preserve"> If not, please let us know that.</w:t>
            </w:r>
            <w:r>
              <w:rPr>
                <w:rFonts w:ascii="Calibri" w:eastAsia="Malgun Gothic" w:hAnsi="Calibri" w:cs="Calibri"/>
                <w:bCs/>
                <w:color w:val="C00000"/>
                <w:sz w:val="22"/>
                <w:szCs w:val="22"/>
                <w:lang w:eastAsia="ko-KR"/>
              </w:rPr>
              <w:t xml:space="preserve"> </w:t>
            </w:r>
            <w:r w:rsidRPr="004B0F2D">
              <w:rPr>
                <w:rFonts w:ascii="Calibri" w:eastAsia="Malgun Gothic" w:hAnsi="Calibri" w:cs="Calibri"/>
                <w:bCs/>
                <w:sz w:val="22"/>
                <w:szCs w:val="22"/>
                <w:lang w:eastAsia="ko-KR"/>
              </w:rPr>
              <w:t>Assuming that this is correct understanding, we don’t see any reason to include the first sentence only in the reply LS.</w:t>
            </w:r>
            <w:r>
              <w:rPr>
                <w:rFonts w:ascii="Calibri" w:eastAsia="Malgun Gothic" w:hAnsi="Calibri" w:cs="Calibri"/>
                <w:bCs/>
                <w:sz w:val="22"/>
                <w:szCs w:val="22"/>
                <w:lang w:eastAsia="ko-KR"/>
              </w:rPr>
              <w:t xml:space="preserve"> </w:t>
            </w:r>
          </w:p>
          <w:p w14:paraId="2EDE2389" w14:textId="77777777" w:rsidR="006D5C49" w:rsidRPr="00540EFB" w:rsidRDefault="006D5C49" w:rsidP="006D5C49">
            <w:pPr>
              <w:jc w:val="both"/>
              <w:rPr>
                <w:rFonts w:ascii="Calibri" w:eastAsia="Malgun Gothic" w:hAnsi="Calibri" w:cs="Calibri"/>
                <w:bCs/>
                <w:sz w:val="22"/>
                <w:szCs w:val="22"/>
                <w:lang w:eastAsia="ko-KR"/>
              </w:rPr>
            </w:pPr>
          </w:p>
          <w:p w14:paraId="17A58018" w14:textId="77777777" w:rsidR="006D5C49" w:rsidRPr="00F044FA" w:rsidRDefault="006D5C49" w:rsidP="006D5C49">
            <w:pPr>
              <w:pStyle w:val="ListParagraph"/>
              <w:numPr>
                <w:ilvl w:val="0"/>
                <w:numId w:val="25"/>
              </w:numPr>
              <w:ind w:leftChars="0"/>
              <w:jc w:val="both"/>
              <w:rPr>
                <w:rFonts w:eastAsia="MS Mincho"/>
                <w:bCs/>
                <w:lang w:eastAsia="ja-JP"/>
              </w:rPr>
            </w:pPr>
            <w:r w:rsidRPr="006D5C49">
              <w:rPr>
                <w:rFonts w:ascii="Calibri" w:eastAsia="Malgun Gothic" w:hAnsi="Calibri" w:cs="Calibri"/>
                <w:bCs/>
                <w:i/>
                <w:sz w:val="22"/>
                <w:szCs w:val="22"/>
                <w:lang w:eastAsia="ko-KR"/>
              </w:rPr>
              <w:t>UE checks whether there is(are) pre-empted resource(s) among all remaining periodic reserved resources assuming that the periodic reserved resources are used for transmissions of potential MAC PDUs which have the same priority with the created MAC PDU</w:t>
            </w:r>
          </w:p>
          <w:p w14:paraId="6B4589D5" w14:textId="77777777" w:rsidR="00F044FA" w:rsidRDefault="00F044FA" w:rsidP="00F044FA">
            <w:pPr>
              <w:jc w:val="both"/>
              <w:rPr>
                <w:rFonts w:eastAsia="MS Mincho"/>
                <w:bCs/>
                <w:lang w:eastAsia="ja-JP"/>
              </w:rPr>
            </w:pPr>
          </w:p>
          <w:p w14:paraId="7106C6F0" w14:textId="509D76BA" w:rsidR="00F044FA" w:rsidRPr="00F044FA" w:rsidRDefault="00F044FA" w:rsidP="00F044FA">
            <w:pPr>
              <w:jc w:val="both"/>
              <w:rPr>
                <w:rFonts w:eastAsia="MS Mincho"/>
                <w:b/>
                <w:lang w:eastAsia="ja-JP"/>
              </w:rPr>
            </w:pPr>
            <w:r w:rsidRPr="00F044FA">
              <w:rPr>
                <w:rFonts w:eastAsia="MS Mincho"/>
                <w:b/>
                <w:color w:val="FF0000"/>
                <w:lang w:eastAsia="ja-JP"/>
              </w:rPr>
              <w:t>FL comment: actually according to the other companies replies, the RAN2 sentence is not fully accurate and could lead to MAC layer passing resources for pre-emption check for more than one TB / Period</w:t>
            </w:r>
            <w:r>
              <w:rPr>
                <w:rFonts w:eastAsia="MS Mincho"/>
                <w:b/>
                <w:color w:val="FF0000"/>
                <w:lang w:eastAsia="ja-JP"/>
              </w:rPr>
              <w:t xml:space="preserve">, that is counter the </w:t>
            </w:r>
            <w:r w:rsidR="003F7323">
              <w:rPr>
                <w:rFonts w:eastAsia="MS Mincho"/>
                <w:b/>
                <w:color w:val="FF0000"/>
                <w:lang w:eastAsia="ja-JP"/>
              </w:rPr>
              <w:t xml:space="preserve">RAN1 </w:t>
            </w:r>
            <w:r>
              <w:rPr>
                <w:rFonts w:eastAsia="MS Mincho"/>
                <w:b/>
                <w:color w:val="FF0000"/>
                <w:lang w:eastAsia="ja-JP"/>
              </w:rPr>
              <w:t xml:space="preserve">agreements </w:t>
            </w:r>
            <w:r w:rsidR="00154CDB">
              <w:rPr>
                <w:rFonts w:eastAsia="MS Mincho"/>
                <w:b/>
                <w:color w:val="FF0000"/>
                <w:lang w:eastAsia="ja-JP"/>
              </w:rPr>
              <w:t>and</w:t>
            </w:r>
            <w:r>
              <w:rPr>
                <w:rFonts w:eastAsia="MS Mincho"/>
                <w:b/>
                <w:color w:val="FF0000"/>
                <w:lang w:eastAsia="ja-JP"/>
              </w:rPr>
              <w:t xml:space="preserve"> replies to Q1</w:t>
            </w:r>
            <w:r w:rsidR="003F7323">
              <w:rPr>
                <w:rFonts w:eastAsia="MS Mincho"/>
                <w:b/>
                <w:color w:val="FF0000"/>
                <w:lang w:eastAsia="ja-JP"/>
              </w:rPr>
              <w:t>. It is better to make MAC agnostic to collisions in future periods.</w:t>
            </w:r>
          </w:p>
        </w:tc>
      </w:tr>
    </w:tbl>
    <w:p w14:paraId="4A38C5BD" w14:textId="3128A760" w:rsidR="00B456C3" w:rsidRDefault="00B456C3" w:rsidP="0025045A">
      <w:pPr>
        <w:jc w:val="both"/>
      </w:pPr>
    </w:p>
    <w:p w14:paraId="31A7461F" w14:textId="4204E587" w:rsidR="00F044FA" w:rsidRPr="00BC2997" w:rsidRDefault="00F044FA" w:rsidP="00F044FA">
      <w:pPr>
        <w:jc w:val="both"/>
        <w:rPr>
          <w:b/>
          <w:bCs/>
          <w:highlight w:val="yellow"/>
        </w:rPr>
      </w:pPr>
      <w:r w:rsidRPr="00BC2997">
        <w:rPr>
          <w:b/>
          <w:bCs/>
          <w:highlight w:val="yellow"/>
        </w:rPr>
        <w:t>FL conclusion</w:t>
      </w:r>
      <w:r w:rsidR="00154CDB">
        <w:rPr>
          <w:b/>
          <w:bCs/>
          <w:highlight w:val="yellow"/>
        </w:rPr>
        <w:t xml:space="preserve"> based on the preference to keep one sentence</w:t>
      </w:r>
    </w:p>
    <w:p w14:paraId="7939EF32" w14:textId="1D68B90A" w:rsidR="00F044FA" w:rsidRPr="00BC2997" w:rsidRDefault="00F044FA" w:rsidP="00F044FA">
      <w:pPr>
        <w:pStyle w:val="ListParagraph"/>
        <w:numPr>
          <w:ilvl w:val="0"/>
          <w:numId w:val="26"/>
        </w:numPr>
        <w:ind w:leftChars="0"/>
        <w:jc w:val="both"/>
        <w:rPr>
          <w:b/>
          <w:bCs/>
          <w:highlight w:val="yellow"/>
        </w:rPr>
      </w:pPr>
      <w:r w:rsidRPr="00BC2997">
        <w:rPr>
          <w:b/>
          <w:bCs/>
          <w:highlight w:val="yellow"/>
        </w:rPr>
        <w:t>Q</w:t>
      </w:r>
      <w:r>
        <w:rPr>
          <w:b/>
          <w:bCs/>
          <w:highlight w:val="yellow"/>
        </w:rPr>
        <w:t>2</w:t>
      </w:r>
      <w:r w:rsidRPr="00BC2997">
        <w:rPr>
          <w:b/>
          <w:bCs/>
          <w:highlight w:val="yellow"/>
        </w:rPr>
        <w:t xml:space="preserve"> reply</w:t>
      </w:r>
    </w:p>
    <w:p w14:paraId="3E9A4C7F" w14:textId="754B8057" w:rsidR="00F044FA" w:rsidRPr="00BC2997" w:rsidRDefault="00154CDB" w:rsidP="00F044FA">
      <w:pPr>
        <w:pStyle w:val="ListParagraph"/>
        <w:numPr>
          <w:ilvl w:val="1"/>
          <w:numId w:val="26"/>
        </w:numPr>
        <w:ind w:leftChars="0"/>
        <w:jc w:val="both"/>
        <w:rPr>
          <w:b/>
          <w:bCs/>
          <w:highlight w:val="yellow"/>
        </w:rPr>
      </w:pPr>
      <w:bookmarkStart w:id="3" w:name="_Hlk55475248"/>
      <w:r>
        <w:rPr>
          <w:b/>
          <w:bCs/>
          <w:highlight w:val="yellow"/>
        </w:rPr>
        <w:t>For the cited RAN1 agreement, RAN1 assumes that a</w:t>
      </w:r>
      <w:r w:rsidRPr="00154CDB">
        <w:rPr>
          <w:b/>
          <w:bCs/>
          <w:highlight w:val="yellow"/>
        </w:rPr>
        <w:t xml:space="preserve"> UE checks whether there is(are) pre-empted resources(s) among resource</w:t>
      </w:r>
      <w:r>
        <w:rPr>
          <w:b/>
          <w:bCs/>
          <w:highlight w:val="yellow"/>
        </w:rPr>
        <w:t>s</w:t>
      </w:r>
      <w:r w:rsidRPr="00154CDB">
        <w:rPr>
          <w:b/>
          <w:bCs/>
          <w:highlight w:val="yellow"/>
        </w:rPr>
        <w:t xml:space="preserve"> within </w:t>
      </w:r>
      <w:r>
        <w:rPr>
          <w:b/>
          <w:bCs/>
          <w:highlight w:val="yellow"/>
        </w:rPr>
        <w:t xml:space="preserve">current </w:t>
      </w:r>
      <w:r w:rsidRPr="00154CDB">
        <w:rPr>
          <w:b/>
          <w:bCs/>
          <w:highlight w:val="yellow"/>
        </w:rPr>
        <w:t>selection window for current TB</w:t>
      </w:r>
      <w:bookmarkEnd w:id="3"/>
    </w:p>
    <w:p w14:paraId="7FA9D6ED" w14:textId="77777777" w:rsidR="00F044FA" w:rsidRDefault="00F044FA" w:rsidP="0025045A">
      <w:pPr>
        <w:jc w:val="both"/>
      </w:pPr>
    </w:p>
    <w:p w14:paraId="67FF675D" w14:textId="4C9B5DD1" w:rsidR="00A942B4" w:rsidRDefault="00E10DE7" w:rsidP="00A942B4">
      <w:pPr>
        <w:pStyle w:val="Heading2"/>
      </w:pPr>
      <w:r>
        <w:t>Reply to Q3</w:t>
      </w:r>
    </w:p>
    <w:p w14:paraId="3FC94C72" w14:textId="77777777" w:rsidR="005A506E" w:rsidRDefault="005A506E" w:rsidP="005A506E">
      <w:pPr>
        <w:jc w:val="both"/>
      </w:pPr>
    </w:p>
    <w:tbl>
      <w:tblPr>
        <w:tblStyle w:val="TableGrid"/>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Malgun Gothic"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Malgun Gothic"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Malgun Gothic"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6358D16F" w:rsidR="00661391" w:rsidRPr="0064728C" w:rsidRDefault="00C045E7" w:rsidP="00AE0FD2">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18094191" w14:textId="58E2E801" w:rsidR="00311924" w:rsidRPr="00311924" w:rsidRDefault="00311924" w:rsidP="00311924">
            <w:pPr>
              <w:jc w:val="both"/>
            </w:pPr>
            <w:r w:rsidRPr="00311924">
              <w:t>Generally f</w:t>
            </w:r>
            <w:r w:rsidR="00C045E7" w:rsidRPr="00311924">
              <w:t xml:space="preserve">ine with </w:t>
            </w:r>
            <w:r w:rsidRPr="00311924">
              <w:t>reply. Or directly feedback ‘both initial transmission and retransmission resource may be subject to the check.’</w:t>
            </w:r>
            <w:r>
              <w:t>, then RAN2 can consider the LS regarding check timing and this LS to finalize the spec.</w:t>
            </w:r>
          </w:p>
        </w:tc>
      </w:tr>
      <w:tr w:rsidR="00661391" w14:paraId="7985F456" w14:textId="77777777" w:rsidTr="00AE0FD2">
        <w:tc>
          <w:tcPr>
            <w:tcW w:w="1661" w:type="dxa"/>
          </w:tcPr>
          <w:p w14:paraId="49516480" w14:textId="79076E52" w:rsidR="00661391" w:rsidRPr="00745DD8" w:rsidRDefault="000D0C01" w:rsidP="00AE0FD2">
            <w:pPr>
              <w:jc w:val="both"/>
            </w:pPr>
            <w:r>
              <w:t>Qualcomm</w:t>
            </w:r>
          </w:p>
        </w:tc>
        <w:tc>
          <w:tcPr>
            <w:tcW w:w="7973" w:type="dxa"/>
          </w:tcPr>
          <w:p w14:paraId="528954C5" w14:textId="6C3D3090" w:rsidR="00661391" w:rsidRPr="000D0C01" w:rsidRDefault="000D0C01" w:rsidP="00AE0FD2">
            <w:pPr>
              <w:jc w:val="both"/>
            </w:pPr>
            <w:r w:rsidRPr="000D0C01">
              <w:t>Agree with the FL reply</w:t>
            </w:r>
          </w:p>
        </w:tc>
      </w:tr>
      <w:tr w:rsidR="00661391" w14:paraId="078ABA76" w14:textId="77777777" w:rsidTr="00AE0FD2">
        <w:tc>
          <w:tcPr>
            <w:tcW w:w="1661" w:type="dxa"/>
          </w:tcPr>
          <w:p w14:paraId="22FB813A" w14:textId="71B018C5" w:rsidR="00661391" w:rsidRPr="0093349C" w:rsidRDefault="00D604FB" w:rsidP="00AE0FD2">
            <w:pPr>
              <w:jc w:val="both"/>
              <w:rPr>
                <w:bCs/>
                <w:lang w:eastAsia="ko-KR"/>
              </w:rPr>
            </w:pPr>
            <w:r>
              <w:rPr>
                <w:rFonts w:hint="eastAsia"/>
                <w:bCs/>
                <w:lang w:eastAsia="ko-KR"/>
              </w:rPr>
              <w:lastRenderedPageBreak/>
              <w:t>Samsung</w:t>
            </w:r>
          </w:p>
        </w:tc>
        <w:tc>
          <w:tcPr>
            <w:tcW w:w="7973" w:type="dxa"/>
          </w:tcPr>
          <w:p w14:paraId="25995CD2" w14:textId="7CAF55C4" w:rsidR="00661391" w:rsidRDefault="00D604FB" w:rsidP="00AE0FD2">
            <w:pPr>
              <w:jc w:val="both"/>
              <w:rPr>
                <w:b/>
                <w:bCs/>
              </w:rPr>
            </w:pPr>
            <w:r>
              <w:rPr>
                <w:bCs/>
                <w:lang w:eastAsia="ko-KR"/>
              </w:rPr>
              <w:t>O.K with FL’s reply</w:t>
            </w:r>
          </w:p>
        </w:tc>
      </w:tr>
      <w:tr w:rsidR="009B2A43" w14:paraId="2D6F2173" w14:textId="77777777" w:rsidTr="00AE0FD2">
        <w:tc>
          <w:tcPr>
            <w:tcW w:w="1661" w:type="dxa"/>
          </w:tcPr>
          <w:p w14:paraId="07BCF3C8" w14:textId="19D72292" w:rsidR="009B2A43" w:rsidRPr="009B2A43" w:rsidRDefault="009B2A43" w:rsidP="00AE0FD2">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76E0E99D" w14:textId="5C3B278E" w:rsidR="009B2A43" w:rsidRPr="009B2A43" w:rsidRDefault="009B2A43" w:rsidP="00AE0FD2">
            <w:pPr>
              <w:jc w:val="both"/>
              <w:rPr>
                <w:rFonts w:eastAsiaTheme="minorEastAsia"/>
                <w:bCs/>
                <w:lang w:eastAsia="zh-CN"/>
              </w:rPr>
            </w:pPr>
            <w:r>
              <w:rPr>
                <w:rFonts w:eastAsiaTheme="minorEastAsia"/>
                <w:bCs/>
                <w:lang w:eastAsia="zh-CN"/>
              </w:rPr>
              <w:t xml:space="preserve">Support FL’s reply with a minor update. </w:t>
            </w:r>
            <w:r w:rsidRPr="009B2A43">
              <w:rPr>
                <w:rFonts w:eastAsiaTheme="minorEastAsia"/>
                <w:bCs/>
                <w:lang w:eastAsia="zh-CN"/>
              </w:rPr>
              <w:t xml:space="preserve">RAN1 assumes any </w:t>
            </w:r>
            <w:r w:rsidRPr="009B2A43">
              <w:rPr>
                <w:rFonts w:eastAsiaTheme="minorEastAsia"/>
                <w:bCs/>
                <w:color w:val="FF0000"/>
                <w:lang w:eastAsia="zh-CN"/>
              </w:rPr>
              <w:t>reserved</w:t>
            </w:r>
            <w:r>
              <w:rPr>
                <w:rFonts w:eastAsiaTheme="minorEastAsia"/>
                <w:bCs/>
                <w:lang w:eastAsia="zh-CN"/>
              </w:rPr>
              <w:t xml:space="preserve"> </w:t>
            </w:r>
            <w:r w:rsidRPr="009B2A43">
              <w:rPr>
                <w:rFonts w:eastAsiaTheme="minorEastAsia"/>
                <w:bCs/>
                <w:lang w:eastAsia="zh-CN"/>
              </w:rPr>
              <w:t>resource can be checked for pre-emption subject to the conditions that it fits to current selection window.</w:t>
            </w:r>
          </w:p>
        </w:tc>
      </w:tr>
      <w:tr w:rsidR="007B7566" w14:paraId="7D56DE0E" w14:textId="77777777" w:rsidTr="00AE0FD2">
        <w:tc>
          <w:tcPr>
            <w:tcW w:w="1661" w:type="dxa"/>
          </w:tcPr>
          <w:p w14:paraId="77E0E8AC" w14:textId="07A1102C" w:rsidR="007B7566" w:rsidRPr="007B7566" w:rsidRDefault="007B7566" w:rsidP="00AE0FD2">
            <w:pPr>
              <w:jc w:val="both"/>
              <w:rPr>
                <w:rFonts w:eastAsia="MS Mincho"/>
                <w:bCs/>
                <w:lang w:eastAsia="ja-JP"/>
              </w:rPr>
            </w:pPr>
            <w:r>
              <w:rPr>
                <w:rFonts w:eastAsia="MS Mincho" w:hint="eastAsia"/>
                <w:bCs/>
                <w:lang w:eastAsia="ja-JP"/>
              </w:rPr>
              <w:t>NTT DOCOMO</w:t>
            </w:r>
          </w:p>
        </w:tc>
        <w:tc>
          <w:tcPr>
            <w:tcW w:w="7973" w:type="dxa"/>
          </w:tcPr>
          <w:p w14:paraId="0A4B144F" w14:textId="6C723BD0" w:rsidR="007B7566" w:rsidRPr="007B7566" w:rsidRDefault="007B7566" w:rsidP="00AE0FD2">
            <w:pPr>
              <w:jc w:val="both"/>
              <w:rPr>
                <w:rFonts w:eastAsia="MS Mincho"/>
                <w:bCs/>
                <w:lang w:eastAsia="ja-JP"/>
              </w:rPr>
            </w:pPr>
            <w:r>
              <w:rPr>
                <w:rFonts w:eastAsia="MS Mincho"/>
                <w:bCs/>
                <w:lang w:eastAsia="ja-JP"/>
              </w:rPr>
              <w:t>S</w:t>
            </w:r>
            <w:r>
              <w:rPr>
                <w:rFonts w:eastAsia="MS Mincho" w:hint="eastAsia"/>
                <w:bCs/>
                <w:lang w:eastAsia="ja-JP"/>
              </w:rPr>
              <w:t xml:space="preserve">upport </w:t>
            </w:r>
            <w:r>
              <w:rPr>
                <w:rFonts w:eastAsia="MS Mincho"/>
                <w:bCs/>
                <w:lang w:eastAsia="ja-JP"/>
              </w:rPr>
              <w:t xml:space="preserve">FL’s proposal with OPPO’s update. </w:t>
            </w:r>
          </w:p>
        </w:tc>
      </w:tr>
      <w:tr w:rsidR="006D5C49" w14:paraId="4E443A5E" w14:textId="77777777" w:rsidTr="00AE0FD2">
        <w:tc>
          <w:tcPr>
            <w:tcW w:w="1661" w:type="dxa"/>
          </w:tcPr>
          <w:p w14:paraId="7FCCBD56" w14:textId="07098429" w:rsidR="006D5C49" w:rsidRDefault="006D5C49" w:rsidP="006D5C49">
            <w:pPr>
              <w:jc w:val="both"/>
              <w:rPr>
                <w:rFonts w:eastAsia="MS Mincho"/>
                <w:bCs/>
                <w:lang w:eastAsia="ja-JP"/>
              </w:rPr>
            </w:pPr>
            <w:r w:rsidRPr="00074EB9">
              <w:rPr>
                <w:rFonts w:ascii="Calibri" w:eastAsia="Malgun Gothic" w:hAnsi="Calibri" w:cs="Calibri" w:hint="eastAsia"/>
                <w:bCs/>
                <w:sz w:val="22"/>
                <w:szCs w:val="22"/>
                <w:lang w:eastAsia="ko-KR"/>
              </w:rPr>
              <w:t>LG</w:t>
            </w:r>
          </w:p>
        </w:tc>
        <w:tc>
          <w:tcPr>
            <w:tcW w:w="7973" w:type="dxa"/>
          </w:tcPr>
          <w:p w14:paraId="6C88918A" w14:textId="131FD298" w:rsidR="006D5C49" w:rsidRDefault="006D5C49" w:rsidP="006D5C49">
            <w:pPr>
              <w:jc w:val="both"/>
              <w:rPr>
                <w:rFonts w:eastAsia="MS Mincho"/>
                <w:bCs/>
                <w:lang w:eastAsia="ja-JP"/>
              </w:rPr>
            </w:pPr>
            <w:r>
              <w:rPr>
                <w:rFonts w:ascii="Calibri" w:eastAsia="Malgun Gothic" w:hAnsi="Calibri" w:cs="Calibri"/>
                <w:bCs/>
                <w:sz w:val="22"/>
                <w:szCs w:val="22"/>
                <w:lang w:eastAsia="ko-KR"/>
              </w:rPr>
              <w:t xml:space="preserve">We prefer OPPO’s </w:t>
            </w:r>
            <w:r w:rsidRPr="00061D8F">
              <w:rPr>
                <w:rFonts w:asciiTheme="minorHAnsi" w:eastAsia="Malgun Gothic" w:hAnsiTheme="minorHAnsi" w:cstheme="minorHAnsi"/>
                <w:bCs/>
                <w:sz w:val="22"/>
                <w:szCs w:val="22"/>
                <w:lang w:eastAsia="ko-KR"/>
              </w:rPr>
              <w:t xml:space="preserve">suggestion with additional modification, i.e., </w:t>
            </w:r>
            <w:r w:rsidRPr="00061D8F">
              <w:rPr>
                <w:rFonts w:asciiTheme="minorHAnsi" w:eastAsiaTheme="minorEastAsia" w:hAnsiTheme="minorHAnsi" w:cstheme="minorHAnsi"/>
                <w:bCs/>
                <w:sz w:val="22"/>
                <w:szCs w:val="22"/>
                <w:lang w:eastAsia="zh-CN"/>
              </w:rPr>
              <w:t xml:space="preserve">RAN1 assumes any </w:t>
            </w:r>
            <w:r w:rsidRPr="00061D8F">
              <w:rPr>
                <w:rFonts w:asciiTheme="minorHAnsi" w:eastAsiaTheme="minorEastAsia" w:hAnsiTheme="minorHAnsi" w:cstheme="minorHAnsi"/>
                <w:bCs/>
                <w:color w:val="FF0000"/>
                <w:sz w:val="22"/>
                <w:szCs w:val="22"/>
                <w:lang w:eastAsia="zh-CN"/>
              </w:rPr>
              <w:t>reserved</w:t>
            </w:r>
            <w:r w:rsidRPr="00061D8F">
              <w:rPr>
                <w:rFonts w:asciiTheme="minorHAnsi" w:eastAsiaTheme="minorEastAsia" w:hAnsiTheme="minorHAnsi" w:cstheme="minorHAnsi"/>
                <w:bCs/>
                <w:sz w:val="22"/>
                <w:szCs w:val="22"/>
                <w:lang w:eastAsia="zh-CN"/>
              </w:rPr>
              <w:t xml:space="preserve"> resource can be checked for pre-emption subject to the conditions that it fits to </w:t>
            </w:r>
            <w:r w:rsidRPr="00061D8F">
              <w:rPr>
                <w:rFonts w:asciiTheme="minorHAnsi" w:eastAsiaTheme="minorEastAsia" w:hAnsiTheme="minorHAnsi" w:cstheme="minorHAnsi"/>
                <w:bCs/>
                <w:color w:val="FF0000"/>
                <w:sz w:val="22"/>
                <w:szCs w:val="22"/>
                <w:lang w:eastAsia="zh-CN"/>
              </w:rPr>
              <w:t>the resource selection window of current TB</w:t>
            </w:r>
            <w:r>
              <w:rPr>
                <w:rFonts w:asciiTheme="minorHAnsi" w:eastAsiaTheme="minorEastAsia" w:hAnsiTheme="minorHAnsi" w:cstheme="minorHAnsi"/>
                <w:bCs/>
                <w:color w:val="FF0000"/>
                <w:sz w:val="22"/>
                <w:szCs w:val="22"/>
                <w:lang w:eastAsia="zh-CN"/>
              </w:rPr>
              <w:t xml:space="preserve">. </w:t>
            </w:r>
            <w:r>
              <w:rPr>
                <w:rFonts w:ascii="Calibri" w:eastAsia="Malgun Gothic" w:hAnsi="Calibri" w:cs="Calibri"/>
                <w:bCs/>
                <w:sz w:val="22"/>
                <w:szCs w:val="22"/>
                <w:lang w:eastAsia="ko-KR"/>
              </w:rPr>
              <w:t>Note that this version is more aligned with the wording of RAN1 agreement.</w:t>
            </w:r>
          </w:p>
        </w:tc>
      </w:tr>
    </w:tbl>
    <w:p w14:paraId="71C31526" w14:textId="7A9833AA" w:rsidR="00661391" w:rsidRDefault="00661391" w:rsidP="005A7D1A">
      <w:pPr>
        <w:jc w:val="both"/>
      </w:pPr>
    </w:p>
    <w:p w14:paraId="3C02FA5E" w14:textId="1F2CC006" w:rsidR="00BC2997" w:rsidRPr="00BC2997" w:rsidRDefault="00BC2997" w:rsidP="005A7D1A">
      <w:pPr>
        <w:jc w:val="both"/>
        <w:rPr>
          <w:b/>
          <w:bCs/>
          <w:highlight w:val="yellow"/>
        </w:rPr>
      </w:pPr>
      <w:r w:rsidRPr="00BC2997">
        <w:rPr>
          <w:b/>
          <w:bCs/>
          <w:highlight w:val="yellow"/>
        </w:rPr>
        <w:t>FL conclusion</w:t>
      </w:r>
      <w:r>
        <w:rPr>
          <w:b/>
          <w:bCs/>
          <w:highlight w:val="yellow"/>
        </w:rPr>
        <w:t xml:space="preserve"> based on modifications from OPPO and LGE</w:t>
      </w:r>
    </w:p>
    <w:p w14:paraId="18C7B82F" w14:textId="239A97D4" w:rsidR="00BC2997" w:rsidRPr="00BC2997" w:rsidRDefault="00BC2997" w:rsidP="00BC2997">
      <w:pPr>
        <w:pStyle w:val="ListParagraph"/>
        <w:numPr>
          <w:ilvl w:val="0"/>
          <w:numId w:val="26"/>
        </w:numPr>
        <w:ind w:leftChars="0"/>
        <w:jc w:val="both"/>
        <w:rPr>
          <w:b/>
          <w:bCs/>
          <w:highlight w:val="yellow"/>
        </w:rPr>
      </w:pPr>
      <w:r w:rsidRPr="00BC2997">
        <w:rPr>
          <w:b/>
          <w:bCs/>
          <w:highlight w:val="yellow"/>
        </w:rPr>
        <w:t>Q3 reply</w:t>
      </w:r>
    </w:p>
    <w:p w14:paraId="484DA1E5" w14:textId="1F95700D" w:rsidR="00BC2997" w:rsidRPr="00BC2997" w:rsidRDefault="00BC2997" w:rsidP="00BC2997">
      <w:pPr>
        <w:pStyle w:val="ListParagraph"/>
        <w:numPr>
          <w:ilvl w:val="1"/>
          <w:numId w:val="26"/>
        </w:numPr>
        <w:ind w:leftChars="0"/>
        <w:jc w:val="both"/>
        <w:rPr>
          <w:b/>
          <w:bCs/>
          <w:highlight w:val="yellow"/>
        </w:rPr>
      </w:pPr>
      <w:bookmarkStart w:id="4" w:name="_Hlk55475294"/>
      <w:r w:rsidRPr="00BC2997">
        <w:rPr>
          <w:b/>
          <w:bCs/>
          <w:highlight w:val="yellow"/>
        </w:rPr>
        <w:t>RAN1 assumes any reserved resource</w:t>
      </w:r>
      <w:r>
        <w:rPr>
          <w:b/>
          <w:bCs/>
          <w:highlight w:val="yellow"/>
        </w:rPr>
        <w:t>, regardless whether it is for an initial transmission or for a retransmission,</w:t>
      </w:r>
      <w:r w:rsidRPr="00BC2997">
        <w:rPr>
          <w:b/>
          <w:bCs/>
          <w:highlight w:val="yellow"/>
        </w:rPr>
        <w:t xml:space="preserve"> </w:t>
      </w:r>
      <w:r w:rsidR="00274A2F">
        <w:rPr>
          <w:b/>
          <w:bCs/>
          <w:highlight w:val="yellow"/>
        </w:rPr>
        <w:t>are</w:t>
      </w:r>
      <w:bookmarkStart w:id="5" w:name="_GoBack"/>
      <w:bookmarkEnd w:id="5"/>
      <w:r w:rsidRPr="00BC2997">
        <w:rPr>
          <w:b/>
          <w:bCs/>
          <w:highlight w:val="yellow"/>
        </w:rPr>
        <w:t xml:space="preserve"> checked for pre-emption subject to the conditions that it fits to the resource selection window of current TB</w:t>
      </w:r>
      <w:bookmarkEnd w:id="4"/>
    </w:p>
    <w:sectPr w:rsidR="00BC2997" w:rsidRPr="00BC299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7383" w14:textId="77777777" w:rsidR="00F93AA2" w:rsidRDefault="00F93AA2">
      <w:r>
        <w:separator/>
      </w:r>
    </w:p>
  </w:endnote>
  <w:endnote w:type="continuationSeparator" w:id="0">
    <w:p w14:paraId="058C012C" w14:textId="77777777" w:rsidR="00F93AA2" w:rsidRDefault="00F9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E195" w14:textId="77777777" w:rsidR="00F93AA2" w:rsidRDefault="00F93AA2">
      <w:r>
        <w:separator/>
      </w:r>
    </w:p>
  </w:footnote>
  <w:footnote w:type="continuationSeparator" w:id="0">
    <w:p w14:paraId="65038EB9" w14:textId="77777777" w:rsidR="00F93AA2" w:rsidRDefault="00F9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022373"/>
    <w:multiLevelType w:val="hybridMultilevel"/>
    <w:tmpl w:val="3AA40542"/>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671F0C"/>
    <w:multiLevelType w:val="hybridMultilevel"/>
    <w:tmpl w:val="769CCBA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50E55"/>
    <w:multiLevelType w:val="hybridMultilevel"/>
    <w:tmpl w:val="1496FDDE"/>
    <w:lvl w:ilvl="0" w:tplc="132E33D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5"/>
  </w:num>
  <w:num w:numId="4">
    <w:abstractNumId w:val="24"/>
  </w:num>
  <w:num w:numId="5">
    <w:abstractNumId w:val="21"/>
  </w:num>
  <w:num w:numId="6">
    <w:abstractNumId w:val="15"/>
  </w:num>
  <w:num w:numId="7">
    <w:abstractNumId w:val="7"/>
  </w:num>
  <w:num w:numId="8">
    <w:abstractNumId w:val="26"/>
  </w:num>
  <w:num w:numId="9">
    <w:abstractNumId w:val="10"/>
  </w:num>
  <w:num w:numId="10">
    <w:abstractNumId w:val="22"/>
  </w:num>
  <w:num w:numId="11">
    <w:abstractNumId w:val="14"/>
  </w:num>
  <w:num w:numId="12">
    <w:abstractNumId w:val="3"/>
  </w:num>
  <w:num w:numId="13">
    <w:abstractNumId w:val="11"/>
  </w:num>
  <w:num w:numId="14">
    <w:abstractNumId w:val="8"/>
  </w:num>
  <w:num w:numId="15">
    <w:abstractNumId w:val="16"/>
  </w:num>
  <w:num w:numId="16">
    <w:abstractNumId w:val="20"/>
  </w:num>
  <w:num w:numId="17">
    <w:abstractNumId w:val="23"/>
  </w:num>
  <w:num w:numId="18">
    <w:abstractNumId w:val="9"/>
  </w:num>
  <w:num w:numId="19">
    <w:abstractNumId w:val="4"/>
  </w:num>
  <w:num w:numId="20">
    <w:abstractNumId w:val="13"/>
  </w:num>
  <w:num w:numId="21">
    <w:abstractNumId w:val="15"/>
  </w:num>
  <w:num w:numId="22">
    <w:abstractNumId w:val="19"/>
  </w:num>
  <w:num w:numId="23">
    <w:abstractNumId w:val="6"/>
  </w:num>
  <w:num w:numId="24">
    <w:abstractNumId w:val="5"/>
  </w:num>
  <w:num w:numId="25">
    <w:abstractNumId w:val="12"/>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01"/>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2B1"/>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CDB"/>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2F"/>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924"/>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A87"/>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23"/>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C41"/>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1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84A"/>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75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C49"/>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0F7"/>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17"/>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66"/>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39"/>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2A3"/>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7E4"/>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DB2"/>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910"/>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A43"/>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BAE"/>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C84"/>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97"/>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5E7"/>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4FB"/>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B9"/>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AB"/>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4FA"/>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EE1"/>
    <w:rsid w:val="00F46FD0"/>
    <w:rsid w:val="00F47003"/>
    <w:rsid w:val="00F471D0"/>
    <w:rsid w:val="00F47261"/>
    <w:rsid w:val="00F47367"/>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AA2"/>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156"/>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
    <w:basedOn w:val="Normal"/>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8016-7656-4EEE-A2CE-C1CCDD5D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49</TotalTime>
  <Pages>4</Pages>
  <Words>1479</Words>
  <Characters>8434</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9894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6</cp:revision>
  <cp:lastPrinted>2013-05-13T15:37:00Z</cp:lastPrinted>
  <dcterms:created xsi:type="dcterms:W3CDTF">2020-11-05T06:06:00Z</dcterms:created>
  <dcterms:modified xsi:type="dcterms:W3CDTF">2020-11-05T10:28:00Z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