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TableGrid"/>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 xml:space="preserve">Q2: Is </w:t>
            </w:r>
            <w:proofErr w:type="gramStart"/>
            <w:r>
              <w:rPr>
                <w:rFonts w:ascii="Arial" w:hAnsi="Arial" w:cs="Arial"/>
                <w:b/>
                <w:bCs/>
              </w:rPr>
              <w:t>it</w:t>
            </w:r>
            <w:proofErr w:type="gramEnd"/>
            <w:r>
              <w:rPr>
                <w:rFonts w:ascii="Arial" w:hAnsi="Arial" w:cs="Arial"/>
                <w:b/>
                <w:bCs/>
              </w:rPr>
              <w:t xml:space="preserve">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Heading2"/>
      </w:pPr>
      <w:r>
        <w:t>Reply to Q1</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2151389A" w:rsidR="00AA5A07" w:rsidRPr="0093349C" w:rsidRDefault="00D604FB" w:rsidP="008539C5">
            <w:pPr>
              <w:jc w:val="both"/>
              <w:rPr>
                <w:bCs/>
                <w:lang w:eastAsia="ko-KR"/>
              </w:rPr>
            </w:pPr>
            <w:r>
              <w:rPr>
                <w:rFonts w:hint="eastAsia"/>
                <w:bCs/>
                <w:lang w:eastAsia="ko-KR"/>
              </w:rPr>
              <w:t>S</w:t>
            </w:r>
            <w:r>
              <w:rPr>
                <w:bCs/>
                <w:lang w:eastAsia="ko-KR"/>
              </w:rPr>
              <w:t>amsung</w:t>
            </w:r>
          </w:p>
        </w:tc>
        <w:tc>
          <w:tcPr>
            <w:tcW w:w="7973" w:type="dxa"/>
          </w:tcPr>
          <w:p w14:paraId="01B63100" w14:textId="2C8F73F7" w:rsidR="00AA5A07" w:rsidRPr="00D604FB" w:rsidRDefault="00D604FB" w:rsidP="008539C5">
            <w:pPr>
              <w:jc w:val="both"/>
              <w:rPr>
                <w:bCs/>
                <w:lang w:eastAsia="ko-KR"/>
              </w:rPr>
            </w:pPr>
            <w:r>
              <w:rPr>
                <w:bCs/>
                <w:lang w:eastAsia="ko-KR"/>
              </w:rPr>
              <w:t>O.K with FL’s reply</w:t>
            </w:r>
          </w:p>
        </w:tc>
      </w:tr>
      <w:tr w:rsidR="00F47367" w14:paraId="36F54A0F" w14:textId="77777777" w:rsidTr="00AA5A07">
        <w:tc>
          <w:tcPr>
            <w:tcW w:w="1661" w:type="dxa"/>
          </w:tcPr>
          <w:p w14:paraId="3D98C6F5" w14:textId="30BA8320" w:rsidR="00F47367" w:rsidRPr="00F47367" w:rsidRDefault="00F47367" w:rsidP="008539C5">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2915734E" w14:textId="2B189F8F" w:rsidR="00F47367" w:rsidRPr="00F47367" w:rsidRDefault="00F47367" w:rsidP="008539C5">
            <w:pPr>
              <w:jc w:val="both"/>
              <w:rPr>
                <w:rFonts w:eastAsiaTheme="minorEastAsia"/>
                <w:bCs/>
                <w:lang w:eastAsia="zh-CN"/>
              </w:rPr>
            </w:pPr>
            <w:r w:rsidRPr="00C045E7">
              <w:rPr>
                <w:rFonts w:eastAsiaTheme="minorEastAsia"/>
                <w:bCs/>
                <w:lang w:eastAsia="zh-CN"/>
              </w:rPr>
              <w:t>OK with FL reply</w:t>
            </w: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 xml:space="preserve">Q2: Is </w:t>
            </w:r>
            <w:proofErr w:type="gramStart"/>
            <w:r w:rsidRPr="005A506E">
              <w:rPr>
                <w:rFonts w:ascii="Arial" w:eastAsia="Malgun Gothic" w:hAnsi="Arial" w:cs="Arial"/>
                <w:b/>
                <w:lang w:eastAsia="ko-KR"/>
              </w:rPr>
              <w:t>it</w:t>
            </w:r>
            <w:proofErr w:type="gramEnd"/>
            <w:r w:rsidRPr="005A506E">
              <w:rPr>
                <w:rFonts w:ascii="Arial" w:eastAsia="Malgun Gothic" w:hAnsi="Arial" w:cs="Arial"/>
                <w:b/>
                <w:lang w:eastAsia="ko-KR"/>
              </w:rPr>
              <w:t xml:space="preserve">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39DFB683" w:rsidR="00DF093D"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5669A484" w14:textId="2DD94F7E" w:rsidR="007A2017" w:rsidRDefault="007A2017" w:rsidP="008539C5">
      <w:pPr>
        <w:jc w:val="both"/>
      </w:pPr>
    </w:p>
    <w:p w14:paraId="04CB7210" w14:textId="3DEAEE7C" w:rsidR="007A2017" w:rsidRPr="00A942B4" w:rsidRDefault="007A2017" w:rsidP="008539C5">
      <w:pPr>
        <w:jc w:val="both"/>
      </w:pPr>
      <w:r>
        <w:t>S</w:t>
      </w:r>
      <w:r>
        <w:t>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r>
        <w:t xml:space="preserve"> Therefore, from MAC layer’s perspective,</w:t>
      </w:r>
      <w:r>
        <w:t xml:space="preserve"> UE </w:t>
      </w:r>
      <w:r>
        <w:t xml:space="preserve">only </w:t>
      </w:r>
      <w:r>
        <w:t>checks whether there is(are) pre-empted resources(s) among resource within a current period limited by a selection window for current TB.</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w:t>
            </w:r>
            <w:proofErr w:type="spellStart"/>
            <w:r>
              <w:t>vivo’s</w:t>
            </w:r>
            <w:proofErr w:type="spellEnd"/>
            <w:r>
              <w:t xml:space="preserve"> view that only the first sentence is necessary. The second part could lead to </w:t>
            </w:r>
            <w:r w:rsidR="00865539">
              <w:t>cases</w:t>
            </w:r>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3DAB8A6" w:rsidR="00B456C3" w:rsidRPr="0093349C" w:rsidRDefault="00D604FB" w:rsidP="00563D09">
            <w:pPr>
              <w:jc w:val="both"/>
              <w:rPr>
                <w:bCs/>
                <w:lang w:eastAsia="ko-KR"/>
              </w:rPr>
            </w:pPr>
            <w:r>
              <w:rPr>
                <w:rFonts w:hint="eastAsia"/>
                <w:bCs/>
                <w:lang w:eastAsia="ko-KR"/>
              </w:rPr>
              <w:t>Samsung</w:t>
            </w:r>
          </w:p>
        </w:tc>
        <w:tc>
          <w:tcPr>
            <w:tcW w:w="7973" w:type="dxa"/>
          </w:tcPr>
          <w:p w14:paraId="3EEB225A" w14:textId="47E8F4E2" w:rsidR="00B456C3" w:rsidRPr="00D604FB" w:rsidRDefault="00D604FB" w:rsidP="00563D09">
            <w:pPr>
              <w:jc w:val="both"/>
              <w:rPr>
                <w:bCs/>
                <w:lang w:eastAsia="ko-KR"/>
              </w:rPr>
            </w:pPr>
            <w:r w:rsidRPr="00D604FB">
              <w:rPr>
                <w:rFonts w:hint="eastAsia"/>
                <w:bCs/>
                <w:lang w:eastAsia="ko-KR"/>
              </w:rPr>
              <w:t xml:space="preserve">We share </w:t>
            </w:r>
            <w:r w:rsidRPr="00D604FB">
              <w:rPr>
                <w:bCs/>
                <w:lang w:eastAsia="ko-KR"/>
              </w:rPr>
              <w:t>view</w:t>
            </w:r>
            <w:r w:rsidRPr="00D604FB">
              <w:rPr>
                <w:rFonts w:hint="eastAsia"/>
                <w:bCs/>
                <w:lang w:eastAsia="ko-KR"/>
              </w:rPr>
              <w:t xml:space="preserve"> </w:t>
            </w:r>
            <w:r w:rsidR="001162B1">
              <w:rPr>
                <w:bCs/>
                <w:lang w:eastAsia="ko-KR"/>
              </w:rPr>
              <w:t>with vivo and</w:t>
            </w:r>
            <w:r w:rsidRPr="00D604FB">
              <w:rPr>
                <w:bCs/>
                <w:lang w:eastAsia="ko-KR"/>
              </w:rPr>
              <w:t xml:space="preserve"> QC that only the first sentence is necessary.</w:t>
            </w:r>
          </w:p>
        </w:tc>
      </w:tr>
      <w:tr w:rsidR="00944DB2" w14:paraId="6BA396B3" w14:textId="77777777" w:rsidTr="00563D09">
        <w:tc>
          <w:tcPr>
            <w:tcW w:w="1661" w:type="dxa"/>
          </w:tcPr>
          <w:p w14:paraId="1D728C57" w14:textId="1CF99EB2" w:rsidR="00944DB2" w:rsidRPr="00944DB2" w:rsidRDefault="00944DB2" w:rsidP="00563D09">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4EF0468B" w14:textId="620B4007" w:rsidR="007A2017" w:rsidRDefault="007A2017" w:rsidP="00563D09">
            <w:pPr>
              <w:jc w:val="both"/>
              <w:rPr>
                <w:rFonts w:eastAsiaTheme="minorEastAsia"/>
                <w:bCs/>
                <w:lang w:eastAsia="zh-CN"/>
              </w:rPr>
            </w:pPr>
            <w:r>
              <w:rPr>
                <w:rFonts w:eastAsiaTheme="minorEastAsia"/>
                <w:bCs/>
                <w:lang w:eastAsia="zh-CN"/>
              </w:rPr>
              <w:t>We fully agree with FL’s explanation and OK with just the first sentence (seem to be preferred by others so far). But we also see some value in giving RAN2 FL’s full explanation. Alternatively, we could move the first sentence to the end to avoid confusion, like:</w:t>
            </w:r>
          </w:p>
          <w:p w14:paraId="1321AC5C" w14:textId="77777777" w:rsidR="007A2017" w:rsidRDefault="007A2017" w:rsidP="00563D09">
            <w:pPr>
              <w:jc w:val="both"/>
              <w:rPr>
                <w:rFonts w:eastAsiaTheme="minorEastAsia"/>
                <w:bCs/>
                <w:lang w:eastAsia="zh-CN"/>
              </w:rPr>
            </w:pPr>
          </w:p>
          <w:p w14:paraId="4E7EA598" w14:textId="56DA6BF3" w:rsidR="007A2017" w:rsidRPr="00944DB2" w:rsidRDefault="007A2017" w:rsidP="00563D09">
            <w:pPr>
              <w:jc w:val="both"/>
              <w:rPr>
                <w:rFonts w:eastAsiaTheme="minorEastAsia"/>
                <w:bCs/>
                <w:lang w:eastAsia="zh-CN"/>
              </w:rPr>
            </w:pPr>
            <w:r>
              <w:rPr>
                <w:rFonts w:eastAsiaTheme="minorEastAsia"/>
                <w:bCs/>
                <w:lang w:eastAsia="zh-CN"/>
              </w:rPr>
              <w:t>“</w:t>
            </w:r>
            <w:r>
              <w:t>Since 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 Therefore, from MAC layer’s perspective, UE only checks whether there is(are) pre-empted resources(s) among resource within a current period limited by a selection window for current TB.</w:t>
            </w:r>
            <w:r>
              <w:rPr>
                <w:rFonts w:eastAsiaTheme="minorEastAsia"/>
                <w:bCs/>
                <w:lang w:eastAsia="zh-CN"/>
              </w:rPr>
              <w:t>”</w:t>
            </w:r>
          </w:p>
        </w:tc>
      </w:tr>
    </w:tbl>
    <w:p w14:paraId="4A38C5BD" w14:textId="2FB258A4" w:rsidR="00B456C3" w:rsidRDefault="00B456C3" w:rsidP="0025045A">
      <w:pPr>
        <w:jc w:val="both"/>
      </w:pPr>
    </w:p>
    <w:p w14:paraId="67FF675D" w14:textId="4C9B5DD1" w:rsidR="00A942B4" w:rsidRDefault="00E10DE7" w:rsidP="00A942B4">
      <w:pPr>
        <w:pStyle w:val="Heading2"/>
      </w:pPr>
      <w:r>
        <w:t>Reply to Q3</w:t>
      </w:r>
    </w:p>
    <w:p w14:paraId="3FC94C72" w14:textId="77777777" w:rsidR="005A506E" w:rsidRDefault="005A506E" w:rsidP="005A506E">
      <w:pPr>
        <w:jc w:val="both"/>
      </w:pPr>
    </w:p>
    <w:tbl>
      <w:tblPr>
        <w:tblStyle w:val="TableGrid"/>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1B018C5" w:rsidR="00661391" w:rsidRPr="0093349C" w:rsidRDefault="00D604FB" w:rsidP="00AE0FD2">
            <w:pPr>
              <w:jc w:val="both"/>
              <w:rPr>
                <w:bCs/>
                <w:lang w:eastAsia="ko-KR"/>
              </w:rPr>
            </w:pPr>
            <w:r>
              <w:rPr>
                <w:rFonts w:hint="eastAsia"/>
                <w:bCs/>
                <w:lang w:eastAsia="ko-KR"/>
              </w:rPr>
              <w:t>Samsung</w:t>
            </w:r>
          </w:p>
        </w:tc>
        <w:tc>
          <w:tcPr>
            <w:tcW w:w="7973" w:type="dxa"/>
          </w:tcPr>
          <w:p w14:paraId="25995CD2" w14:textId="7CAF55C4" w:rsidR="00661391" w:rsidRDefault="00D604FB" w:rsidP="00AE0FD2">
            <w:pPr>
              <w:jc w:val="both"/>
              <w:rPr>
                <w:b/>
                <w:bCs/>
              </w:rPr>
            </w:pPr>
            <w:r>
              <w:rPr>
                <w:bCs/>
                <w:lang w:eastAsia="ko-KR"/>
              </w:rPr>
              <w:t>O.K with FL’s reply</w:t>
            </w:r>
          </w:p>
        </w:tc>
      </w:tr>
      <w:tr w:rsidR="009B2A43" w14:paraId="2D6F2173" w14:textId="77777777" w:rsidTr="00AE0FD2">
        <w:tc>
          <w:tcPr>
            <w:tcW w:w="1661" w:type="dxa"/>
          </w:tcPr>
          <w:p w14:paraId="07BCF3C8" w14:textId="19D72292" w:rsidR="009B2A43" w:rsidRPr="009B2A43" w:rsidRDefault="009B2A43" w:rsidP="00AE0FD2">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76E0E99D" w14:textId="5C3B278E" w:rsidR="009B2A43" w:rsidRPr="009B2A43" w:rsidRDefault="009B2A43" w:rsidP="00AE0FD2">
            <w:pPr>
              <w:jc w:val="both"/>
              <w:rPr>
                <w:rFonts w:eastAsiaTheme="minorEastAsia"/>
                <w:bCs/>
                <w:lang w:eastAsia="zh-CN"/>
              </w:rPr>
            </w:pPr>
            <w:r>
              <w:rPr>
                <w:rFonts w:eastAsiaTheme="minorEastAsia"/>
                <w:bCs/>
                <w:lang w:eastAsia="zh-CN"/>
              </w:rPr>
              <w:t xml:space="preserve">Support FL’s reply with a minor update. </w:t>
            </w:r>
            <w:r w:rsidRPr="009B2A43">
              <w:rPr>
                <w:rFonts w:eastAsiaTheme="minorEastAsia"/>
                <w:bCs/>
                <w:lang w:eastAsia="zh-CN"/>
              </w:rPr>
              <w:t xml:space="preserve">RAN1 assumes any </w:t>
            </w:r>
            <w:r w:rsidRPr="009B2A43">
              <w:rPr>
                <w:rFonts w:eastAsiaTheme="minorEastAsia"/>
                <w:bCs/>
                <w:color w:val="FF0000"/>
                <w:lang w:eastAsia="zh-CN"/>
              </w:rPr>
              <w:t>reserved</w:t>
            </w:r>
            <w:r>
              <w:rPr>
                <w:rFonts w:eastAsiaTheme="minorEastAsia"/>
                <w:bCs/>
                <w:lang w:eastAsia="zh-CN"/>
              </w:rPr>
              <w:t xml:space="preserve"> </w:t>
            </w:r>
            <w:r w:rsidRPr="009B2A43">
              <w:rPr>
                <w:rFonts w:eastAsiaTheme="minorEastAsia"/>
                <w:bCs/>
                <w:lang w:eastAsia="zh-CN"/>
              </w:rPr>
              <w:t>resource can be checked for pre-emption subject to the conditions that it fits to current selection window.</w:t>
            </w: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769E7" w14:textId="77777777" w:rsidR="008C17E4" w:rsidRDefault="008C17E4">
      <w:r>
        <w:separator/>
      </w:r>
    </w:p>
  </w:endnote>
  <w:endnote w:type="continuationSeparator" w:id="0">
    <w:p w14:paraId="2C7451D9" w14:textId="77777777" w:rsidR="008C17E4" w:rsidRDefault="008C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0940D" w14:textId="77777777" w:rsidR="008C17E4" w:rsidRDefault="008C17E4">
      <w:r>
        <w:separator/>
      </w:r>
    </w:p>
  </w:footnote>
  <w:footnote w:type="continuationSeparator" w:id="0">
    <w:p w14:paraId="029A377C" w14:textId="77777777" w:rsidR="008C17E4" w:rsidRDefault="008C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2B1"/>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A87"/>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84A"/>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17"/>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7E4"/>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DB2"/>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A43"/>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4FB"/>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367"/>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6303-7D2E-4C50-9BF1-5686ECF9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20</TotalTime>
  <Pages>3</Pages>
  <Words>1092</Words>
  <Characters>6226</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7304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2</cp:revision>
  <cp:lastPrinted>2013-05-13T15:37:00Z</cp:lastPrinted>
  <dcterms:created xsi:type="dcterms:W3CDTF">2020-11-05T03:46:00Z</dcterms:created>
  <dcterms:modified xsi:type="dcterms:W3CDTF">2020-11-05T03:46:00Z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