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TableGri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宋体"/>
                <w:bCs/>
                <w:lang w:val="en-US" w:eastAsia="zh-CN"/>
              </w:rPr>
            </w:pPr>
            <w:r>
              <w:rPr>
                <w:rFonts w:eastAsia="宋体" w:hint="eastAsia"/>
                <w:bCs/>
                <w:lang w:val="en-US" w:eastAsia="zh-CN"/>
              </w:rPr>
              <w:t>ZTE</w:t>
            </w:r>
          </w:p>
        </w:tc>
        <w:tc>
          <w:tcPr>
            <w:tcW w:w="7973" w:type="dxa"/>
          </w:tcPr>
          <w:p w14:paraId="223366EE" w14:textId="77777777" w:rsidR="002C27D6" w:rsidRDefault="005579B1">
            <w:pPr>
              <w:jc w:val="both"/>
              <w:rPr>
                <w:rFonts w:eastAsia="宋体"/>
                <w:bCs/>
                <w:lang w:val="en-US" w:eastAsia="zh-CN"/>
              </w:rPr>
            </w:pPr>
            <w:r>
              <w:rPr>
                <w:rFonts w:eastAsia="宋体" w:hint="eastAsia"/>
                <w:bCs/>
                <w:lang w:val="en-US" w:eastAsia="zh-CN"/>
              </w:rPr>
              <w:t>We accept all the above editorial changes.</w:t>
            </w:r>
          </w:p>
          <w:p w14:paraId="29008351" w14:textId="77777777" w:rsidR="002C27D6" w:rsidRDefault="005579B1">
            <w:pPr>
              <w:jc w:val="both"/>
              <w:rPr>
                <w:rFonts w:eastAsia="宋体"/>
                <w:bCs/>
                <w:lang w:val="en-US" w:eastAsia="zh-CN"/>
              </w:rPr>
            </w:pPr>
            <w:r>
              <w:rPr>
                <w:rFonts w:eastAsia="宋体" w:hint="eastAsia"/>
                <w:bCs/>
                <w:lang w:val="en-US" w:eastAsia="zh-CN"/>
              </w:rPr>
              <w:t>Consider to keep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宋体"/>
                <w:bCs/>
                <w:lang w:val="en-US" w:eastAsia="zh-CN"/>
              </w:rPr>
            </w:pPr>
            <w:r>
              <w:rPr>
                <w:rFonts w:eastAsia="宋体"/>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宋体"/>
                <w:bCs/>
                <w:lang w:val="en-US" w:eastAsia="zh-CN"/>
              </w:rPr>
            </w:pPr>
            <w:r>
              <w:rPr>
                <w:bCs/>
              </w:rPr>
              <w:t xml:space="preserve">For #4, we don’t agree with changing resource reservation </w:t>
            </w:r>
            <w:del w:id="2" w:author="Kevin Lin" w:date="2020-10-27T15:46:00Z">
              <w:r w:rsidDel="00406158">
                <w:rPr>
                  <w:bCs/>
                </w:rPr>
                <w:delText>period</w:delText>
              </w:r>
            </w:del>
            <w:ins w:id="3" w:author="Kevin Lin" w:date="2020-10-27T15:46:00Z">
              <w:r>
                <w:rPr>
                  <w:bCs/>
                </w:rPr>
                <w:t>interval</w:t>
              </w:r>
            </w:ins>
            <w:r>
              <w:rPr>
                <w:bCs/>
              </w:rPr>
              <w:t>, because the original wording “period” has been used throughout other specs including at least RAN1 and RAN2. Also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Malgun Gothic"/>
                <w:bCs/>
                <w:lang w:val="en-US" w:eastAsia="ko-KR"/>
              </w:rPr>
            </w:pPr>
            <w:r>
              <w:rPr>
                <w:rFonts w:eastAsia="Malgun Gothic"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#2 but this issue can be handled in email thread#7.</w:t>
            </w:r>
          </w:p>
          <w:p w14:paraId="1FA4F1B5" w14:textId="535C5DD7" w:rsidR="00C144B3" w:rsidRDefault="00C144B3" w:rsidP="004C152A">
            <w:pPr>
              <w:jc w:val="both"/>
              <w:rPr>
                <w:bCs/>
                <w:lang w:eastAsia="ko-KR"/>
              </w:rPr>
            </w:pPr>
            <w:r>
              <w:rPr>
                <w:rFonts w:hint="eastAsia"/>
                <w:bCs/>
                <w:lang w:eastAsia="ko-KR"/>
              </w:rPr>
              <w:t>O.K with #3 and #4.</w:t>
            </w:r>
          </w:p>
        </w:tc>
      </w:tr>
      <w:tr w:rsidR="000B2C80" w14:paraId="03819A7D" w14:textId="77777777">
        <w:tc>
          <w:tcPr>
            <w:tcW w:w="1661" w:type="dxa"/>
          </w:tcPr>
          <w:p w14:paraId="3A3D003F" w14:textId="3DE21884" w:rsidR="000B2C80" w:rsidRPr="000B2C80" w:rsidRDefault="000B2C80" w:rsidP="004C152A">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7973" w:type="dxa"/>
          </w:tcPr>
          <w:p w14:paraId="7BBDF6DB" w14:textId="1E96067A" w:rsidR="000B2C80" w:rsidRDefault="000B2C80" w:rsidP="000B2C80">
            <w:pPr>
              <w:jc w:val="both"/>
              <w:rPr>
                <w:rFonts w:eastAsiaTheme="minorEastAsia"/>
                <w:bCs/>
                <w:lang w:eastAsia="zh-CN"/>
              </w:rPr>
            </w:pPr>
            <w:r>
              <w:rPr>
                <w:rFonts w:eastAsiaTheme="minorEastAsia"/>
                <w:bCs/>
                <w:lang w:eastAsia="zh-CN"/>
              </w:rPr>
              <w:t xml:space="preserve">For issue #1, No need to further clarify. both the re-evaluation and pre-emption resource set are provided by higher layer, RAN1 only need to perform re-evaluation or pre-emption according to the provided resource set type. </w:t>
            </w:r>
          </w:p>
          <w:p w14:paraId="513F4687" w14:textId="4D878208" w:rsidR="003B2C49" w:rsidRPr="000B2C80" w:rsidRDefault="000B2C80" w:rsidP="000B2C80">
            <w:pPr>
              <w:jc w:val="both"/>
              <w:rPr>
                <w:rFonts w:eastAsiaTheme="minorEastAsia"/>
                <w:bCs/>
                <w:lang w:eastAsia="zh-CN"/>
              </w:rPr>
            </w:pPr>
            <w:r>
              <w:rPr>
                <w:rFonts w:eastAsiaTheme="minorEastAsia"/>
                <w:bCs/>
                <w:lang w:eastAsia="zh-CN"/>
              </w:rPr>
              <w:t xml:space="preserve">For issue #2, agree to wait for the conclusion of M-7. </w:t>
            </w:r>
          </w:p>
        </w:tc>
      </w:tr>
      <w:tr w:rsidR="00110C46" w14:paraId="68C919F4" w14:textId="77777777">
        <w:tc>
          <w:tcPr>
            <w:tcW w:w="1661" w:type="dxa"/>
          </w:tcPr>
          <w:p w14:paraId="72D69193" w14:textId="646FAC3E" w:rsidR="00110C46" w:rsidRDefault="00110C46" w:rsidP="00110C46">
            <w:pPr>
              <w:jc w:val="both"/>
              <w:rPr>
                <w:rFonts w:eastAsiaTheme="minorEastAsia" w:hint="eastAsia"/>
                <w:bCs/>
                <w:lang w:val="en-US" w:eastAsia="zh-CN"/>
              </w:rPr>
            </w:pPr>
            <w:r>
              <w:rPr>
                <w:rFonts w:eastAsiaTheme="minorEastAsia"/>
                <w:bCs/>
                <w:lang w:val="en-US" w:eastAsia="zh-CN"/>
              </w:rPr>
              <w:t>Huawei/HiSilicon</w:t>
            </w:r>
          </w:p>
        </w:tc>
        <w:tc>
          <w:tcPr>
            <w:tcW w:w="7973" w:type="dxa"/>
          </w:tcPr>
          <w:p w14:paraId="2B2FB831" w14:textId="77777777" w:rsidR="00110C46" w:rsidRDefault="00110C46" w:rsidP="00110C46">
            <w:pPr>
              <w:jc w:val="both"/>
              <w:rPr>
                <w:rFonts w:eastAsiaTheme="minorEastAsia"/>
                <w:bCs/>
                <w:lang w:eastAsia="zh-CN"/>
              </w:rPr>
            </w:pPr>
            <w:r>
              <w:rPr>
                <w:rFonts w:eastAsiaTheme="minorEastAsia"/>
                <w:bCs/>
                <w:lang w:eastAsia="zh-CN"/>
              </w:rPr>
              <w:t>#1: The “if condition”, i.e., “</w:t>
            </w:r>
            <w:r>
              <w:t xml:space="preserve">if the higher layer requests </w:t>
            </w:r>
            <w:r w:rsidRPr="009B0C19">
              <w:rPr>
                <w:lang w:eastAsia="en-GB"/>
              </w:rPr>
              <w:t>the UE</w:t>
            </w:r>
            <w:r>
              <w:rPr>
                <w:lang w:eastAsia="en-GB"/>
              </w:rPr>
              <w:t xml:space="preserve"> …</w:t>
            </w:r>
            <w:r>
              <w:rPr>
                <w:rFonts w:eastAsiaTheme="minorEastAsia"/>
                <w:bCs/>
                <w:lang w:eastAsia="zh-CN"/>
              </w:rPr>
              <w:t>”, means higher layer already requests to the UE to do re-evaluation or pre-emption check, so it is more accurate to use “</w:t>
            </w:r>
            <w:r>
              <w:t xml:space="preserve">the higher layer </w:t>
            </w:r>
            <w:r w:rsidRPr="00212E12">
              <w:rPr>
                <w:u w:val="single"/>
              </w:rPr>
              <w:t>provides</w:t>
            </w:r>
            <w:r>
              <w:t xml:space="preserve"> a set of resources</w:t>
            </w:r>
            <w:r>
              <w:rPr>
                <w:rFonts w:eastAsiaTheme="minorEastAsia"/>
                <w:bCs/>
                <w:lang w:eastAsia="zh-CN"/>
              </w:rPr>
              <w:t xml:space="preserve">” instead of “the higher layer </w:t>
            </w:r>
            <w:r w:rsidRPr="00212E12">
              <w:rPr>
                <w:rFonts w:eastAsiaTheme="minorEastAsia"/>
                <w:bCs/>
                <w:u w:val="single"/>
                <w:lang w:eastAsia="zh-CN"/>
              </w:rPr>
              <w:t xml:space="preserve">may provide </w:t>
            </w:r>
            <w:r>
              <w:rPr>
                <w:rFonts w:eastAsiaTheme="minorEastAsia"/>
                <w:bCs/>
                <w:lang w:eastAsia="zh-CN"/>
              </w:rPr>
              <w:t xml:space="preserve">a set of resources”. Because “the higher layer </w:t>
            </w:r>
            <w:r w:rsidRPr="00212E12">
              <w:rPr>
                <w:rFonts w:eastAsiaTheme="minorEastAsia"/>
                <w:bCs/>
                <w:u w:val="single"/>
                <w:lang w:eastAsia="zh-CN"/>
              </w:rPr>
              <w:t>may provide</w:t>
            </w:r>
            <w:r>
              <w:rPr>
                <w:rFonts w:eastAsiaTheme="minorEastAsia"/>
                <w:bCs/>
                <w:lang w:eastAsia="zh-CN"/>
              </w:rPr>
              <w:t xml:space="preserve"> a set of resources” leads to an interpretation that it’s also possible the “if condition” is satisfied, and higher layer does not provide a set of resources.</w:t>
            </w:r>
          </w:p>
          <w:p w14:paraId="60B9F854" w14:textId="77777777" w:rsidR="00110C46" w:rsidRDefault="00110C46" w:rsidP="00110C46">
            <w:pPr>
              <w:jc w:val="both"/>
              <w:rPr>
                <w:lang w:eastAsia="zh-CN"/>
              </w:rPr>
            </w:pPr>
            <w:r>
              <w:rPr>
                <w:rFonts w:eastAsiaTheme="minorEastAsia"/>
                <w:bCs/>
                <w:lang w:eastAsia="zh-CN"/>
              </w:rPr>
              <w:t>To c</w:t>
            </w:r>
            <w:r>
              <w:rPr>
                <w:lang w:eastAsia="zh-CN"/>
              </w:rPr>
              <w:t>larify that sets r’ and r’’ may not be provided simultaneously, the following change is suggested:</w:t>
            </w:r>
            <w:bookmarkStart w:id="4" w:name="_GoBack"/>
            <w:bookmarkEnd w:id="4"/>
          </w:p>
          <w:p w14:paraId="5978A81F" w14:textId="77777777" w:rsidR="00110C46" w:rsidRDefault="00110C46" w:rsidP="00110C46">
            <w:pPr>
              <w:jc w:val="both"/>
              <w:rPr>
                <w:rFonts w:eastAsiaTheme="minorEastAsia"/>
                <w:bCs/>
                <w:lang w:eastAsia="zh-CN"/>
              </w:rPr>
            </w:pPr>
            <w:r>
              <w:rPr>
                <w:rFonts w:eastAsiaTheme="minorEastAsia"/>
                <w:bCs/>
                <w:lang w:eastAsia="zh-CN"/>
              </w:rPr>
              <w:t>==</w:t>
            </w:r>
          </w:p>
          <w:p w14:paraId="04D6A5E6" w14:textId="77777777" w:rsidR="00110C46" w:rsidRDefault="00110C46" w:rsidP="00110C46">
            <w:pPr>
              <w:pStyle w:val="B1"/>
            </w:pPr>
            <w:r>
              <w:t>-</w:t>
            </w:r>
            <w:r>
              <w:tab/>
              <w:t xml:space="preserve">if the higher layer requests </w:t>
            </w:r>
            <w:r w:rsidRPr="009B0C19">
              <w:rPr>
                <w:lang w:eastAsia="en-GB"/>
              </w:rPr>
              <w:t>the UE to determine a subset of resources from which the higher layer will select resources for PSSCH/PSCCH transmission</w:t>
            </w:r>
            <w:r w:rsidRPr="009B0C19" w:rsidDel="00AE4827">
              <w:t xml:space="preserve"> </w:t>
            </w:r>
            <w:r>
              <w:t xml:space="preserve">as part of re-evaluation or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sidRPr="00D62C64">
              <w:rPr>
                <w:strike/>
                <w:color w:val="FF0000"/>
              </w:rPr>
              <w:t>and</w:t>
            </w:r>
            <w:r w:rsidRPr="00D62C64">
              <w:rPr>
                <w:color w:val="FF0000"/>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r w:rsidRPr="00D62C64">
              <w:rPr>
                <w:color w:val="FF0000"/>
              </w:rPr>
              <w:t>, respectively</w:t>
            </w:r>
            <w:r>
              <w:t>.</w:t>
            </w:r>
          </w:p>
          <w:p w14:paraId="39A72CF7" w14:textId="77777777" w:rsidR="00110C46" w:rsidRPr="00997141" w:rsidRDefault="00110C46" w:rsidP="00110C46">
            <w:pPr>
              <w:pStyle w:val="B2"/>
              <w:rPr>
                <w:rFonts w:eastAsiaTheme="minorHAnsi"/>
                <w:sz w:val="18"/>
              </w:rPr>
            </w:pPr>
            <w:r>
              <w:t>-</w:t>
            </w:r>
            <w:r>
              <w:tab/>
            </w:r>
            <w:r>
              <w:rPr>
                <w:rFonts w:eastAsiaTheme="minorHAnsi"/>
              </w:rPr>
              <w:t xml:space="preserve">it is up to UE implementation </w:t>
            </w:r>
            <w:r w:rsidRPr="009B0C19">
              <w:rPr>
                <w:lang w:eastAsia="en-GB"/>
              </w:rPr>
              <w:t xml:space="preserve">to determine </w:t>
            </w:r>
            <w:r>
              <w:rPr>
                <w:lang w:eastAsia="en-GB"/>
              </w:rPr>
              <w:t>the</w:t>
            </w:r>
            <w:r w:rsidRPr="009B0C19">
              <w:rPr>
                <w:lang w:eastAsia="en-GB"/>
              </w:rPr>
              <w:t xml:space="preserve"> subset of resources</w:t>
            </w:r>
            <w:r>
              <w:rPr>
                <w:lang w:eastAsia="en-GB"/>
              </w:rPr>
              <w:t xml:space="preserve"> as requested by higher layers</w:t>
            </w:r>
            <w:r>
              <w:t xml:space="preserve"> </w:t>
            </w:r>
            <w:r w:rsidRPr="00B04E4E">
              <w:t>before or</w:t>
            </w:r>
            <w:r>
              <w:t xml:space="preserve">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rsidRPr="00AF0ED3">
              <w:rPr>
                <w:strike/>
                <w:color w:val="FF0000"/>
              </w:rPr>
              <w:t>and</w:t>
            </w:r>
            <w:r w:rsidRPr="00AF0ED3">
              <w:rPr>
                <w:color w:val="FF0000"/>
              </w:rPr>
              <w:t>or</w:t>
            </w:r>
            <w:r>
              <w:t xml:space="preserve">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2A30DA">
              <w:rPr>
                <w:iCs/>
                <w:szCs w:val="22"/>
              </w:rPr>
              <w:t>where</w:t>
            </w:r>
            <w:r w:rsidRPr="002A30DA">
              <w:rPr>
                <w:i/>
                <w:iCs/>
                <w:szCs w:val="22"/>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r>
                <w:rPr>
                  <w:rFonts w:ascii="Cambria Math" w:hAnsi="Cambria Math"/>
                  <w:szCs w:val="22"/>
                </w:rPr>
                <m:t xml:space="preserve"> </m:t>
              </m:r>
            </m:oMath>
            <w:r w:rsidRPr="00BC4011">
              <w:rPr>
                <w:i/>
                <w:iCs/>
                <w:szCs w:val="22"/>
              </w:rPr>
              <w:t> </w:t>
            </w:r>
            <w:r w:rsidRPr="002A30DA">
              <w:rPr>
                <w:iCs/>
                <w:szCs w:val="22"/>
              </w:rPr>
              <w:t>is defined in slots in Table 8.1.4-2 where</w:t>
            </w:r>
            <w:r w:rsidRPr="002A30DA">
              <w:rPr>
                <w:i/>
                <w:iCs/>
                <w:szCs w:val="22"/>
              </w:rPr>
              <w:t xml:space="preserve"> </w:t>
            </w:r>
            <m:oMath>
              <m:sSub>
                <m:sSubPr>
                  <m:ctrlPr>
                    <w:rPr>
                      <w:rFonts w:ascii="Cambria Math" w:hAnsi="Cambria Math"/>
                      <w:i/>
                      <w:iCs/>
                      <w:szCs w:val="22"/>
                    </w:rPr>
                  </m:ctrlPr>
                </m:sSubPr>
                <m:e>
                  <m:r>
                    <w:rPr>
                      <w:rFonts w:ascii="Cambria Math" w:hAnsi="Cambria Math"/>
                      <w:szCs w:val="22"/>
                    </w:rPr>
                    <m:t>μ</m:t>
                  </m:r>
                </m:e>
                <m:sub>
                  <m:r>
                    <w:rPr>
                      <w:rFonts w:ascii="Cambria Math" w:hAnsi="Cambria Math"/>
                      <w:szCs w:val="22"/>
                    </w:rPr>
                    <m:t>SL</m:t>
                  </m:r>
                </m:sub>
              </m:sSub>
            </m:oMath>
            <w:r w:rsidRPr="002A30DA">
              <w:rPr>
                <w:i/>
                <w:iCs/>
                <w:szCs w:val="22"/>
              </w:rPr>
              <w:t xml:space="preserve"> </w:t>
            </w:r>
            <w:r w:rsidRPr="002A30DA">
              <w:rPr>
                <w:iCs/>
                <w:szCs w:val="22"/>
              </w:rPr>
              <w:t>is the SCS configuration of the SL BWP</w:t>
            </w:r>
            <w:r>
              <w:rPr>
                <w:iCs/>
                <w:szCs w:val="22"/>
              </w:rPr>
              <w:t>.</w:t>
            </w:r>
          </w:p>
          <w:p w14:paraId="5D74D359" w14:textId="77777777" w:rsidR="00110C46" w:rsidRDefault="00110C46" w:rsidP="00110C46">
            <w:pPr>
              <w:jc w:val="both"/>
              <w:rPr>
                <w:rFonts w:eastAsiaTheme="minorEastAsia"/>
                <w:bCs/>
                <w:lang w:eastAsia="zh-CN"/>
              </w:rPr>
            </w:pPr>
            <w:r>
              <w:rPr>
                <w:rFonts w:eastAsiaTheme="minorEastAsia"/>
                <w:bCs/>
                <w:lang w:eastAsia="zh-CN"/>
              </w:rPr>
              <w:t>==</w:t>
            </w:r>
          </w:p>
          <w:p w14:paraId="65DCF271" w14:textId="77777777" w:rsidR="00110C46" w:rsidRDefault="00110C46" w:rsidP="00110C46">
            <w:pPr>
              <w:jc w:val="both"/>
              <w:rPr>
                <w:rFonts w:eastAsiaTheme="minorEastAsia"/>
                <w:bCs/>
                <w:lang w:eastAsia="zh-CN"/>
              </w:rPr>
            </w:pPr>
          </w:p>
          <w:p w14:paraId="684DD594" w14:textId="77777777" w:rsidR="00110C46" w:rsidRDefault="00110C46" w:rsidP="00110C46">
            <w:pPr>
              <w:jc w:val="both"/>
              <w:rPr>
                <w:rFonts w:eastAsiaTheme="minorEastAsia"/>
                <w:bCs/>
                <w:lang w:eastAsia="zh-CN"/>
              </w:rPr>
            </w:pPr>
            <w:r>
              <w:rPr>
                <w:rFonts w:eastAsiaTheme="minorEastAsia"/>
                <w:bCs/>
                <w:lang w:eastAsia="zh-CN"/>
              </w:rPr>
              <w:t xml:space="preserve">#2: agree. </w:t>
            </w:r>
          </w:p>
          <w:p w14:paraId="0D078AA0" w14:textId="77777777" w:rsidR="00110C46" w:rsidRDefault="00110C46" w:rsidP="00110C46">
            <w:pPr>
              <w:jc w:val="both"/>
              <w:rPr>
                <w:rFonts w:eastAsiaTheme="minorEastAsia"/>
                <w:bCs/>
                <w:lang w:eastAsia="zh-CN"/>
              </w:rPr>
            </w:pPr>
            <w:r>
              <w:rPr>
                <w:rFonts w:eastAsiaTheme="minorEastAsia" w:hint="eastAsia"/>
                <w:bCs/>
                <w:lang w:eastAsia="zh-CN"/>
              </w:rPr>
              <w:t>#</w:t>
            </w:r>
            <w:r>
              <w:rPr>
                <w:rFonts w:eastAsiaTheme="minorEastAsia"/>
                <w:bCs/>
                <w:lang w:eastAsia="zh-CN"/>
              </w:rPr>
              <w:t>3: agree. But “sidelink grant” should be in black color.</w:t>
            </w:r>
          </w:p>
          <w:p w14:paraId="2C9B9C54" w14:textId="755DD943" w:rsidR="00110C46" w:rsidRDefault="00110C46" w:rsidP="00110C46">
            <w:pPr>
              <w:jc w:val="both"/>
              <w:rPr>
                <w:rFonts w:eastAsiaTheme="minorEastAsia"/>
                <w:bCs/>
                <w:lang w:eastAsia="zh-CN"/>
              </w:rPr>
            </w:pPr>
            <w:r>
              <w:rPr>
                <w:rFonts w:eastAsiaTheme="minorEastAsia"/>
                <w:bCs/>
                <w:lang w:eastAsia="zh-CN"/>
              </w:rPr>
              <w:lastRenderedPageBreak/>
              <w:t>#4: we share similar view with OPPO that there is no need to change the terminology since “period” is already widely used in current specifications and previous agreements. There is no ambiguity.</w:t>
            </w:r>
          </w:p>
        </w:tc>
      </w:tr>
    </w:tbl>
    <w:p w14:paraId="74BA8A32" w14:textId="77777777" w:rsidR="002C27D6" w:rsidRDefault="002C27D6">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TableGri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E9ABD31" w14:textId="77777777" w:rsidR="002C27D6" w:rsidRDefault="005579B1">
            <w:pPr>
              <w:jc w:val="both"/>
              <w:rPr>
                <w:rFonts w:eastAsia="Malgun Gothic"/>
                <w:b/>
                <w:bCs/>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The essential agreement about re-evaluation and pre-emption have not been captured in spec. we agree on some mandatory timing for re-evaluation and pre-emption, and also the mandatory resources for re-evaluation/pre-emption check. The intention is to gurantee system performance.</w:t>
            </w:r>
          </w:p>
          <w:p w14:paraId="191BCB0E" w14:textId="77777777" w:rsidR="002C27D6" w:rsidRDefault="002C27D6">
            <w:pPr>
              <w:jc w:val="both"/>
              <w:rPr>
                <w:lang w:eastAsia="zh-CN"/>
              </w:rPr>
            </w:pPr>
          </w:p>
          <w:p w14:paraId="5A498A96" w14:textId="77777777" w:rsidR="002C27D6" w:rsidRDefault="005579B1">
            <w:pPr>
              <w:jc w:val="both"/>
              <w:rPr>
                <w:rFonts w:eastAsiaTheme="minorEastAsia"/>
                <w:b/>
                <w:bCs/>
                <w:lang w:eastAsia="zh-CN"/>
              </w:rPr>
            </w:pPr>
            <w:r>
              <w:rPr>
                <w:lang w:eastAsia="zh-CN"/>
              </w:rPr>
              <w:t>Based on current 38.321 and 38.213, the trigger for re-evaluation/pre-emption is totally up to implementation, the resource set r’ and r’’ are decided by MAC via implementation as well. We suggests two alternatives to capture the agreement. First alternative is to send LS to RAN2 to trigger related spec. edition. Second alternative, we add restriction on r’ and r’’ to reflect the mandatory re-evaluation and pre-emption check.</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2B7562C7" w14:textId="77777777" w:rsidR="002C27D6" w:rsidRDefault="005579B1">
            <w:pPr>
              <w:jc w:val="both"/>
              <w:rPr>
                <w:b/>
                <w:bCs/>
              </w:rPr>
            </w:pPr>
            <w:r>
              <w:rPr>
                <w:bCs/>
              </w:rPr>
              <w:t>As discussed in [R1-2008389, Sharp], we think to further clarify actual resource number N=1 for non-monitored case is to align the agreement in RAN1#99 which is to reuse LTE sensing procedure step 5.</w:t>
            </w:r>
          </w:p>
        </w:tc>
      </w:tr>
      <w:tr w:rsidR="00421DCF" w14:paraId="77A7BF9C" w14:textId="77777777">
        <w:tc>
          <w:tcPr>
            <w:tcW w:w="1661" w:type="dxa"/>
          </w:tcPr>
          <w:p w14:paraId="47843EA0" w14:textId="0C3C27DB" w:rsidR="00421DCF" w:rsidRPr="00421DCF" w:rsidRDefault="00421DCF">
            <w:pPr>
              <w:jc w:val="both"/>
              <w:rPr>
                <w:rFonts w:eastAsiaTheme="minorEastAsia"/>
                <w:lang w:eastAsia="zh-CN"/>
              </w:rPr>
            </w:pPr>
            <w:r>
              <w:rPr>
                <w:rFonts w:eastAsiaTheme="minorEastAsia"/>
                <w:lang w:eastAsia="zh-CN"/>
              </w:rPr>
              <w:t>NEC</w:t>
            </w:r>
          </w:p>
        </w:tc>
        <w:tc>
          <w:tcPr>
            <w:tcW w:w="7973" w:type="dxa"/>
          </w:tcPr>
          <w:p w14:paraId="60498BAC" w14:textId="671A0697" w:rsidR="00421DCF" w:rsidRDefault="00421DCF">
            <w:pPr>
              <w:jc w:val="both"/>
              <w:rPr>
                <w:rFonts w:eastAsiaTheme="minorEastAsia"/>
                <w:bCs/>
                <w:lang w:eastAsia="zh-CN"/>
              </w:rPr>
            </w:pPr>
            <w:r>
              <w:rPr>
                <w:rFonts w:eastAsiaTheme="minorEastAsia"/>
                <w:bCs/>
                <w:lang w:eastAsia="zh-CN"/>
              </w:rPr>
              <w:t>As pointed out in our contribution</w:t>
            </w:r>
            <w:r w:rsidR="004B6B64">
              <w:rPr>
                <w:rFonts w:eastAsiaTheme="minorEastAsia"/>
                <w:bCs/>
                <w:lang w:eastAsia="zh-CN"/>
              </w:rPr>
              <w:t xml:space="preserve"> </w:t>
            </w:r>
            <w:r w:rsidR="004B6B64" w:rsidRPr="004B6B64">
              <w:rPr>
                <w:rFonts w:eastAsiaTheme="minorEastAsia"/>
                <w:bCs/>
                <w:lang w:eastAsia="zh-CN"/>
              </w:rPr>
              <w:t>R1-2008081</w:t>
            </w:r>
            <w:r>
              <w:rPr>
                <w:rFonts w:eastAsiaTheme="minorEastAsia"/>
                <w:bCs/>
                <w:lang w:eastAsia="zh-CN"/>
              </w:rPr>
              <w:t xml:space="preserve">, </w:t>
            </w:r>
            <w:r w:rsidR="004B6B64">
              <w:rPr>
                <w:rFonts w:eastAsiaTheme="minorEastAsia"/>
                <w:bCs/>
                <w:lang w:eastAsia="zh-CN"/>
              </w:rPr>
              <w:t>I would like to invite FL and companies to consider w</w:t>
            </w:r>
            <w:r w:rsidR="004B6B64" w:rsidRPr="004B6B64">
              <w:rPr>
                <w:rFonts w:eastAsiaTheme="minorEastAsia"/>
                <w:bCs/>
                <w:lang w:eastAsia="zh-CN"/>
              </w:rPr>
              <w:t>hether to apply Tproc,0 offset in step 6)-c) of 8.1.4 of 38.214 when c</w:t>
            </w:r>
            <w:r w:rsidR="004B6B64">
              <w:rPr>
                <w:rFonts w:eastAsiaTheme="minorEastAsia"/>
                <w:bCs/>
                <w:lang w:eastAsia="zh-CN"/>
              </w:rPr>
              <w:t>alculating slots for exclusion.</w:t>
            </w:r>
          </w:p>
          <w:p w14:paraId="43187C6B" w14:textId="37F2E21C" w:rsidR="004B6B64" w:rsidRDefault="004B6B64">
            <w:pPr>
              <w:jc w:val="both"/>
              <w:rPr>
                <w:rFonts w:eastAsiaTheme="minorEastAsia"/>
                <w:bCs/>
                <w:lang w:eastAsia="zh-CN"/>
              </w:rPr>
            </w:pPr>
            <w:r>
              <w:rPr>
                <w:rFonts w:eastAsiaTheme="minorEastAsia"/>
                <w:bCs/>
                <w:lang w:eastAsia="zh-CN"/>
              </w:rPr>
              <w:t>Initially, we thought it’s an optimization issue, but after checking previous agreements and LTE V2X design, we think it's actually a</w:t>
            </w:r>
            <w:r w:rsidR="00F443E0">
              <w:rPr>
                <w:rFonts w:eastAsiaTheme="minorEastAsia"/>
                <w:bCs/>
                <w:lang w:eastAsia="zh-CN"/>
              </w:rPr>
              <w:t xml:space="preserve"> Rel.16 agreement wrongly </w:t>
            </w:r>
            <w:r>
              <w:rPr>
                <w:rFonts w:eastAsiaTheme="minorEastAsia"/>
                <w:bCs/>
                <w:lang w:eastAsia="zh-CN"/>
              </w:rPr>
              <w:t>captured in TS.</w:t>
            </w:r>
          </w:p>
          <w:p w14:paraId="6A54DC88" w14:textId="427736AF" w:rsidR="004B6B64" w:rsidRDefault="004B6B64">
            <w:pPr>
              <w:jc w:val="both"/>
              <w:rPr>
                <w:rFonts w:eastAsiaTheme="minorEastAsia"/>
                <w:bCs/>
                <w:lang w:eastAsia="zh-CN"/>
              </w:rPr>
            </w:pPr>
            <w:r>
              <w:rPr>
                <w:rFonts w:eastAsiaTheme="minorEastAsia"/>
                <w:bCs/>
                <w:lang w:eastAsia="zh-CN"/>
              </w:rPr>
              <w:t>In RAN1#99, in terms of SPS resources, we agreed to reuse LTE design:</w:t>
            </w:r>
          </w:p>
          <w:p w14:paraId="1BEE706A" w14:textId="77777777" w:rsidR="004B6B64" w:rsidRPr="004B6B64" w:rsidRDefault="004B6B64" w:rsidP="004B6B64">
            <w:pPr>
              <w:widowControl w:val="0"/>
              <w:numPr>
                <w:ilvl w:val="1"/>
                <w:numId w:val="9"/>
              </w:numPr>
              <w:wordWrap w:val="0"/>
              <w:autoSpaceDE w:val="0"/>
              <w:autoSpaceDN w:val="0"/>
              <w:spacing w:after="0" w:line="240" w:lineRule="auto"/>
              <w:jc w:val="both"/>
              <w:rPr>
                <w:rFonts w:ascii="Times New Roman" w:hAnsi="Times New Roman"/>
                <w:szCs w:val="20"/>
              </w:rPr>
            </w:pPr>
            <w:bookmarkStart w:id="5" w:name="OLE_LINK6"/>
            <w:bookmarkStart w:id="6" w:name="OLE_LINK5"/>
            <w:r w:rsidRPr="004B6B64">
              <w:rPr>
                <w:rFonts w:ascii="Times New Roman" w:hAnsi="Times New Roman"/>
                <w:szCs w:val="20"/>
              </w:rPr>
              <w:t>(</w:t>
            </w:r>
            <w:r w:rsidRPr="004B6B64">
              <w:rPr>
                <w:rFonts w:ascii="Times New Roman" w:hAnsi="Times New Roman"/>
                <w:szCs w:val="20"/>
                <w:highlight w:val="darkYellow"/>
              </w:rPr>
              <w:t>working assumption</w:t>
            </w:r>
            <w:r w:rsidRPr="004B6B64">
              <w:rPr>
                <w:rFonts w:ascii="Times New Roman" w:hAnsi="Times New Roman"/>
                <w:szCs w:val="20"/>
              </w:rPr>
              <w:t>) Procedure of mapping of periodic semi-persistent resources into the resource selection window is reused from LTE</w:t>
            </w:r>
          </w:p>
          <w:p w14:paraId="255B59FE" w14:textId="77777777" w:rsidR="004B6B64" w:rsidRPr="004B6B64" w:rsidRDefault="004B6B64" w:rsidP="004B6B64">
            <w:pPr>
              <w:widowControl w:val="0"/>
              <w:numPr>
                <w:ilvl w:val="2"/>
                <w:numId w:val="9"/>
              </w:numPr>
              <w:wordWrap w:val="0"/>
              <w:autoSpaceDE w:val="0"/>
              <w:autoSpaceDN w:val="0"/>
              <w:spacing w:after="0" w:line="240" w:lineRule="auto"/>
              <w:jc w:val="both"/>
              <w:rPr>
                <w:rFonts w:ascii="Times New Roman" w:hAnsi="Times New Roman"/>
                <w:szCs w:val="20"/>
              </w:rPr>
            </w:pPr>
            <w:r w:rsidRPr="004B6B64">
              <w:rPr>
                <w:rFonts w:ascii="Times New Roman" w:hAnsi="Times New Roman"/>
                <w:szCs w:val="20"/>
              </w:rPr>
              <w:t>By reusing TS 36.213, section 14.1.1.6, steps 5 and 6 of non-partial sensing, as applicable</w:t>
            </w:r>
            <w:bookmarkEnd w:id="5"/>
            <w:bookmarkEnd w:id="6"/>
          </w:p>
          <w:p w14:paraId="53BF5C55" w14:textId="77777777" w:rsidR="00802FAA" w:rsidRDefault="00802FAA">
            <w:pPr>
              <w:jc w:val="both"/>
              <w:rPr>
                <w:rFonts w:eastAsiaTheme="minorEastAsia"/>
                <w:bCs/>
                <w:lang w:eastAsia="zh-CN"/>
              </w:rPr>
            </w:pPr>
          </w:p>
          <w:p w14:paraId="11292949" w14:textId="28CEC286" w:rsidR="004B6B64" w:rsidRDefault="00802FAA">
            <w:pPr>
              <w:jc w:val="both"/>
              <w:rPr>
                <w:rFonts w:eastAsiaTheme="minorEastAsia"/>
                <w:bCs/>
                <w:lang w:eastAsia="zh-CN"/>
              </w:rPr>
            </w:pPr>
            <w:r>
              <w:rPr>
                <w:rFonts w:eastAsiaTheme="minorEastAsia"/>
                <w:bCs/>
                <w:lang w:eastAsia="zh-CN"/>
              </w:rPr>
              <w:t>And</w:t>
            </w:r>
            <w:r w:rsidR="00216D8A">
              <w:rPr>
                <w:rFonts w:eastAsiaTheme="minorEastAsia"/>
                <w:bCs/>
                <w:lang w:eastAsia="zh-CN"/>
              </w:rPr>
              <w:t xml:space="preserve"> i</w:t>
            </w:r>
            <w:r w:rsidR="004B6B64">
              <w:rPr>
                <w:rFonts w:eastAsiaTheme="minorEastAsia"/>
                <w:bCs/>
                <w:lang w:eastAsia="zh-CN"/>
              </w:rPr>
              <w:t>n LTE V2X, the related agreement is agreed in RAN1#87</w:t>
            </w:r>
            <w:r w:rsidR="00216D8A">
              <w:rPr>
                <w:rFonts w:eastAsiaTheme="minorEastAsia"/>
                <w:bCs/>
                <w:lang w:eastAsia="zh-CN"/>
              </w:rPr>
              <w:t xml:space="preserve"> as</w:t>
            </w:r>
            <w:r w:rsidR="004B6B64">
              <w:rPr>
                <w:rFonts w:eastAsiaTheme="minorEastAsia"/>
                <w:bCs/>
                <w:lang w:eastAsia="zh-CN"/>
              </w:rPr>
              <w:t xml:space="preserve">: </w:t>
            </w:r>
          </w:p>
          <w:bookmarkStart w:id="7" w:name="OLE_LINK14"/>
          <w:p w14:paraId="0FCA09AD" w14:textId="77777777" w:rsidR="004B6B64" w:rsidRPr="004B6B64" w:rsidRDefault="004B6B64" w:rsidP="004B6B64">
            <w:pPr>
              <w:spacing w:after="0" w:line="240" w:lineRule="exact"/>
              <w:rPr>
                <w:rFonts w:eastAsia="Malgun Gothic"/>
                <w:iCs/>
                <w:lang w:eastAsia="ko-KR"/>
              </w:rPr>
            </w:pPr>
            <w:r w:rsidRPr="004B6B64">
              <w:fldChar w:fldCharType="begin"/>
            </w:r>
            <w:r w:rsidRPr="004B6B64">
              <w:instrText xml:space="preserve"> HYPERLINK "file:///C:\\Users\\merias\\AppData\\Roaming\\Microsoft\\Docs\\R1-1613655.zip" </w:instrText>
            </w:r>
            <w:r w:rsidRPr="004B6B64">
              <w:fldChar w:fldCharType="separate"/>
            </w:r>
            <w:r w:rsidRPr="004B6B64">
              <w:rPr>
                <w:rFonts w:eastAsia="Malgun Gothic"/>
                <w:iCs/>
                <w:color w:val="0000FF"/>
                <w:u w:val="single"/>
                <w:lang w:eastAsia="ko-KR"/>
              </w:rPr>
              <w:t>R1-1613655</w:t>
            </w:r>
            <w:r w:rsidRPr="004B6B64">
              <w:rPr>
                <w:rFonts w:eastAsia="Malgun Gothic"/>
                <w:iCs/>
                <w:color w:val="0000FF"/>
                <w:u w:val="single"/>
                <w:lang w:eastAsia="ko-KR"/>
              </w:rPr>
              <w:fldChar w:fldCharType="end"/>
            </w:r>
            <w:r w:rsidRPr="004B6B64">
              <w:rPr>
                <w:rFonts w:eastAsia="Malgun Gothic" w:hint="eastAsia"/>
                <w:iCs/>
                <w:lang w:eastAsia="ko-KR"/>
              </w:rPr>
              <w:tab/>
            </w:r>
            <w:r w:rsidRPr="004B6B64">
              <w:rPr>
                <w:rFonts w:eastAsia="Malgun Gothic"/>
                <w:iCs/>
                <w:lang w:eastAsia="ko-KR"/>
              </w:rPr>
              <w:t>WF on Support of Small Transmission Periods for V2V Communication</w:t>
            </w:r>
            <w:r w:rsidRPr="004B6B64">
              <w:rPr>
                <w:rFonts w:eastAsia="Malgun Gothic" w:hint="eastAsia"/>
                <w:iCs/>
                <w:lang w:eastAsia="ko-KR"/>
              </w:rPr>
              <w:tab/>
            </w:r>
            <w:r w:rsidRPr="004B6B64">
              <w:rPr>
                <w:rFonts w:eastAsia="Malgun Gothic"/>
                <w:iCs/>
                <w:lang w:eastAsia="ko-KR"/>
              </w:rPr>
              <w:t>Intel, Qualcomm Inc</w:t>
            </w:r>
            <w:r w:rsidRPr="004B6B64">
              <w:rPr>
                <w:rFonts w:eastAsia="Malgun Gothic" w:hint="eastAsia"/>
                <w:iCs/>
                <w:lang w:eastAsia="ko-KR"/>
              </w:rPr>
              <w:t>.</w:t>
            </w:r>
          </w:p>
          <w:p w14:paraId="78C89717" w14:textId="77777777" w:rsidR="004B6B64" w:rsidRPr="004B6B64" w:rsidRDefault="004B6B64" w:rsidP="004B6B64">
            <w:pPr>
              <w:spacing w:after="0" w:line="240" w:lineRule="auto"/>
              <w:rPr>
                <w:rFonts w:eastAsia="Malgun Gothic"/>
                <w:iCs/>
                <w:lang w:eastAsia="ko-KR"/>
              </w:rPr>
            </w:pPr>
            <w:r w:rsidRPr="004B6B64">
              <w:rPr>
                <w:rFonts w:eastAsia="Malgun Gothic" w:hint="eastAsia"/>
                <w:iCs/>
                <w:highlight w:val="green"/>
                <w:lang w:eastAsia="ko-KR"/>
              </w:rPr>
              <w:t>Agreement:</w:t>
            </w:r>
          </w:p>
          <w:p w14:paraId="42593BA6" w14:textId="77777777" w:rsidR="004B6B64" w:rsidRPr="004B6B64" w:rsidRDefault="004B6B64" w:rsidP="004B6B64">
            <w:pPr>
              <w:numPr>
                <w:ilvl w:val="0"/>
                <w:numId w:val="8"/>
              </w:numPr>
              <w:overflowPunct w:val="0"/>
              <w:autoSpaceDE w:val="0"/>
              <w:autoSpaceDN w:val="0"/>
              <w:adjustRightInd w:val="0"/>
              <w:spacing w:after="180" w:line="240" w:lineRule="auto"/>
              <w:contextualSpacing/>
              <w:textAlignment w:val="baseline"/>
              <w:rPr>
                <w:rFonts w:ascii="Times New Roman" w:eastAsia="Malgun Gothic" w:hAnsi="Times New Roman"/>
                <w:iCs/>
                <w:szCs w:val="20"/>
                <w:lang w:eastAsia="ko-KR"/>
              </w:rPr>
            </w:pPr>
            <w:r w:rsidRPr="004B6B64">
              <w:rPr>
                <w:rFonts w:ascii="Times New Roman" w:eastAsia="Malgun Gothic" w:hAnsi="Times New Roman"/>
                <w:iCs/>
                <w:szCs w:val="20"/>
                <w:lang w:eastAsia="ko-KR"/>
              </w:rPr>
              <w:t>Confirm that reselection UE scales the number of reservations of other UE within selection window by 1/i when 0&lt;i&lt;1</w:t>
            </w:r>
            <w:r w:rsidRPr="004B6B64">
              <w:rPr>
                <w:rFonts w:ascii="Times New Roman" w:eastAsia="Malgun Gothic" w:hAnsi="Times New Roman" w:hint="eastAsia"/>
                <w:iCs/>
                <w:szCs w:val="20"/>
                <w:lang w:eastAsia="ko-KR"/>
              </w:rPr>
              <w:t xml:space="preserve"> for the SCI received in the last i*P_step logical subframes </w:t>
            </w:r>
            <w:r w:rsidRPr="004B6B64">
              <w:rPr>
                <w:rFonts w:ascii="Times New Roman" w:eastAsia="Malgun Gothic" w:hAnsi="Times New Roman" w:hint="eastAsia"/>
                <w:b/>
                <w:iCs/>
                <w:szCs w:val="20"/>
                <w:lang w:eastAsia="ko-KR"/>
              </w:rPr>
              <w:t xml:space="preserve">in the </w:t>
            </w:r>
            <w:r w:rsidRPr="004B6B64">
              <w:rPr>
                <w:rFonts w:ascii="Times New Roman" w:eastAsia="Malgun Gothic" w:hAnsi="Times New Roman"/>
                <w:b/>
                <w:iCs/>
                <w:szCs w:val="20"/>
                <w:lang w:eastAsia="ko-KR"/>
              </w:rPr>
              <w:t>sensing</w:t>
            </w:r>
            <w:r w:rsidRPr="004B6B64">
              <w:rPr>
                <w:rFonts w:ascii="Times New Roman" w:eastAsia="Malgun Gothic" w:hAnsi="Times New Roman" w:hint="eastAsia"/>
                <w:b/>
                <w:iCs/>
                <w:szCs w:val="20"/>
                <w:lang w:eastAsia="ko-KR"/>
              </w:rPr>
              <w:t xml:space="preserve"> window</w:t>
            </w:r>
            <w:r w:rsidRPr="004B6B64">
              <w:rPr>
                <w:rFonts w:ascii="Times New Roman" w:eastAsia="Malgun Gothic" w:hAnsi="Times New Roman" w:hint="eastAsia"/>
                <w:iCs/>
                <w:szCs w:val="20"/>
                <w:lang w:eastAsia="ko-KR"/>
              </w:rPr>
              <w:t>. H</w:t>
            </w:r>
            <w:r w:rsidRPr="004B6B64">
              <w:rPr>
                <w:rFonts w:ascii="Times New Roman" w:eastAsia="Malgun Gothic" w:hAnsi="Times New Roman"/>
                <w:iCs/>
                <w:szCs w:val="20"/>
                <w:lang w:eastAsia="ko-KR"/>
              </w:rPr>
              <w:t>e</w:t>
            </w:r>
            <w:r w:rsidRPr="004B6B64">
              <w:rPr>
                <w:rFonts w:ascii="Times New Roman" w:eastAsia="Malgun Gothic" w:hAnsi="Times New Roman" w:hint="eastAsia"/>
                <w:iCs/>
                <w:szCs w:val="20"/>
                <w:lang w:eastAsia="ko-KR"/>
              </w:rPr>
              <w:t>re i denotes the resource reservation interval in the received SCI.</w:t>
            </w:r>
          </w:p>
          <w:bookmarkEnd w:id="7"/>
          <w:p w14:paraId="7DBD5C66" w14:textId="77777777" w:rsidR="004B6B64" w:rsidRDefault="004B6B64">
            <w:pPr>
              <w:jc w:val="both"/>
              <w:rPr>
                <w:rFonts w:eastAsiaTheme="minorEastAsia"/>
                <w:bCs/>
                <w:lang w:eastAsia="zh-CN"/>
              </w:rPr>
            </w:pPr>
          </w:p>
          <w:p w14:paraId="23D1C423" w14:textId="5EF3B48A" w:rsidR="00421DCF" w:rsidRDefault="004B6B64" w:rsidP="00216D8A">
            <w:pPr>
              <w:jc w:val="both"/>
              <w:rPr>
                <w:rFonts w:eastAsiaTheme="minorEastAsia"/>
                <w:bCs/>
                <w:lang w:eastAsia="zh-CN"/>
              </w:rPr>
            </w:pPr>
            <w:r>
              <w:rPr>
                <w:rFonts w:eastAsiaTheme="minorEastAsia"/>
                <w:bCs/>
                <w:lang w:eastAsia="zh-CN"/>
              </w:rPr>
              <w:t>Hence, the design</w:t>
            </w:r>
            <w:r w:rsidR="00216D8A">
              <w:rPr>
                <w:rFonts w:eastAsiaTheme="minorEastAsia"/>
                <w:bCs/>
                <w:lang w:eastAsia="zh-CN"/>
              </w:rPr>
              <w:t xml:space="preserve"> in LTE</w:t>
            </w:r>
            <w:r>
              <w:rPr>
                <w:rFonts w:eastAsiaTheme="minorEastAsia"/>
                <w:bCs/>
                <w:lang w:eastAsia="zh-CN"/>
              </w:rPr>
              <w:t xml:space="preserve"> is to scale SPS reservation from SCI</w:t>
            </w:r>
            <w:r w:rsidR="00216D8A">
              <w:rPr>
                <w:rFonts w:eastAsiaTheme="minorEastAsia"/>
                <w:bCs/>
                <w:lang w:eastAsia="zh-CN"/>
              </w:rPr>
              <w:t xml:space="preserve"> received</w:t>
            </w:r>
            <w:r>
              <w:rPr>
                <w:rFonts w:eastAsiaTheme="minorEastAsia"/>
                <w:bCs/>
                <w:lang w:eastAsia="zh-CN"/>
              </w:rPr>
              <w:t xml:space="preserve"> </w:t>
            </w:r>
            <w:r w:rsidRPr="00216D8A">
              <w:rPr>
                <w:rFonts w:eastAsiaTheme="minorEastAsia"/>
                <w:b/>
                <w:bCs/>
                <w:lang w:eastAsia="zh-CN"/>
              </w:rPr>
              <w:t>in the sensing window</w:t>
            </w:r>
            <w:r w:rsidR="00802FAA">
              <w:rPr>
                <w:rFonts w:eastAsiaTheme="minorEastAsia"/>
                <w:bCs/>
                <w:lang w:eastAsia="zh-CN"/>
              </w:rPr>
              <w:t>, this agreement was</w:t>
            </w:r>
            <w:r w:rsidR="00216D8A">
              <w:rPr>
                <w:rFonts w:eastAsiaTheme="minorEastAsia"/>
                <w:bCs/>
                <w:lang w:eastAsia="zh-CN"/>
              </w:rPr>
              <w:t xml:space="preserve"> captured in TS as endorsed in </w:t>
            </w:r>
            <w:r w:rsidR="00421DCF" w:rsidRPr="00421DCF">
              <w:rPr>
                <w:rFonts w:eastAsiaTheme="minorEastAsia"/>
                <w:bCs/>
                <w:lang w:eastAsia="zh-CN"/>
              </w:rPr>
              <w:t>RP-170622</w:t>
            </w:r>
            <w:r w:rsidR="00421DCF">
              <w:rPr>
                <w:rFonts w:eastAsiaTheme="minorEastAsia"/>
                <w:bCs/>
                <w:lang w:eastAsia="zh-CN"/>
              </w:rPr>
              <w:t xml:space="preserve"> </w:t>
            </w:r>
            <w:r>
              <w:rPr>
                <w:rFonts w:eastAsiaTheme="minorEastAsia"/>
                <w:bCs/>
                <w:lang w:eastAsia="zh-CN"/>
              </w:rPr>
              <w:t>(</w:t>
            </w:r>
            <w:r w:rsidR="00216D8A">
              <w:rPr>
                <w:rFonts w:eastAsiaTheme="minorEastAsia"/>
                <w:bCs/>
                <w:lang w:eastAsia="zh-CN"/>
              </w:rPr>
              <w:t>TS 36.</w:t>
            </w:r>
            <w:r>
              <w:rPr>
                <w:rFonts w:eastAsiaTheme="minorEastAsia"/>
                <w:bCs/>
                <w:lang w:eastAsia="zh-CN"/>
              </w:rPr>
              <w:t>213-</w:t>
            </w:r>
            <w:r>
              <w:rPr>
                <w:rFonts w:eastAsiaTheme="minorEastAsia" w:hint="eastAsia"/>
                <w:bCs/>
                <w:lang w:eastAsia="zh-CN"/>
              </w:rPr>
              <w:t>e</w:t>
            </w:r>
            <w:r>
              <w:rPr>
                <w:rFonts w:eastAsiaTheme="minorEastAsia"/>
                <w:bCs/>
                <w:lang w:eastAsia="zh-CN"/>
              </w:rPr>
              <w:t>20)</w:t>
            </w:r>
            <w:r w:rsidR="00216D8A">
              <w:rPr>
                <w:rFonts w:eastAsiaTheme="minorEastAsia"/>
                <w:bCs/>
                <w:lang w:eastAsia="zh-CN"/>
              </w:rPr>
              <w:t>.</w:t>
            </w:r>
          </w:p>
          <w:p w14:paraId="37634DAD" w14:textId="55695D39" w:rsidR="00216D8A" w:rsidRPr="00421DCF" w:rsidRDefault="00802FAA" w:rsidP="00216D8A">
            <w:pPr>
              <w:jc w:val="both"/>
              <w:rPr>
                <w:rFonts w:eastAsiaTheme="minorEastAsia"/>
                <w:bCs/>
                <w:lang w:eastAsia="zh-CN"/>
              </w:rPr>
            </w:pPr>
            <w:r>
              <w:rPr>
                <w:rFonts w:eastAsiaTheme="minorEastAsia"/>
                <w:bCs/>
                <w:lang w:eastAsia="zh-CN"/>
              </w:rPr>
              <w:t>W</w:t>
            </w:r>
            <w:r w:rsidR="00216D8A">
              <w:rPr>
                <w:rFonts w:eastAsiaTheme="minorEastAsia"/>
                <w:bCs/>
                <w:lang w:eastAsia="zh-CN"/>
              </w:rPr>
              <w:t xml:space="preserve">hen we develop NR spec, we should respect the LTE design if we </w:t>
            </w:r>
            <w:r>
              <w:rPr>
                <w:rFonts w:eastAsiaTheme="minorEastAsia"/>
                <w:bCs/>
                <w:lang w:eastAsia="zh-CN"/>
              </w:rPr>
              <w:t xml:space="preserve">already </w:t>
            </w:r>
            <w:r w:rsidR="00216D8A">
              <w:rPr>
                <w:rFonts w:eastAsiaTheme="minorEastAsia"/>
                <w:bCs/>
                <w:lang w:eastAsia="zh-CN"/>
              </w:rPr>
              <w:t xml:space="preserve">agreed to reuse LTE procedure but not only copy LTE spec wording. Back to this issue, as </w:t>
            </w:r>
            <w:r w:rsidR="00216D8A" w:rsidRPr="00216D8A">
              <w:rPr>
                <w:rFonts w:eastAsiaTheme="minorEastAsia"/>
                <w:bCs/>
                <w:lang w:eastAsia="zh-CN"/>
              </w:rPr>
              <w:t>Tproc,0 offset</w:t>
            </w:r>
            <w:r w:rsidR="00216D8A">
              <w:rPr>
                <w:rFonts w:eastAsiaTheme="minorEastAsia"/>
                <w:bCs/>
                <w:lang w:eastAsia="zh-CN"/>
              </w:rPr>
              <w:t xml:space="preserve"> doesn’t belong to sensing window</w:t>
            </w:r>
            <w:r>
              <w:rPr>
                <w:rFonts w:eastAsiaTheme="minorEastAsia"/>
                <w:bCs/>
                <w:lang w:eastAsia="zh-CN"/>
              </w:rPr>
              <w:t xml:space="preserve"> in NR</w:t>
            </w:r>
            <w:r w:rsidR="00216D8A">
              <w:rPr>
                <w:rFonts w:eastAsiaTheme="minorEastAsia"/>
                <w:bCs/>
                <w:lang w:eastAsia="zh-CN"/>
              </w:rPr>
              <w:t xml:space="preserve">, in the </w:t>
            </w:r>
            <w:r w:rsidR="00216D8A" w:rsidRPr="00216D8A">
              <w:rPr>
                <w:rFonts w:eastAsiaTheme="minorEastAsia"/>
                <w:bCs/>
                <w:lang w:eastAsia="zh-CN"/>
              </w:rPr>
              <w:t>step 6)-c) of 8.1.4 of 38.214</w:t>
            </w:r>
            <w:r w:rsidR="00216D8A">
              <w:rPr>
                <w:rFonts w:eastAsiaTheme="minorEastAsia"/>
                <w:bCs/>
                <w:lang w:eastAsia="zh-CN"/>
              </w:rPr>
              <w:t xml:space="preserve"> to scale SPS reservation, we </w:t>
            </w:r>
            <w:r w:rsidR="00216D8A">
              <w:rPr>
                <w:rFonts w:eastAsiaTheme="minorEastAsia"/>
                <w:bCs/>
                <w:lang w:eastAsia="zh-CN"/>
              </w:rPr>
              <w:lastRenderedPageBreak/>
              <w:t xml:space="preserve">should not use </w:t>
            </w:r>
            <m:oMath>
              <m:sSup>
                <m:sSupPr>
                  <m:ctrlPr>
                    <w:rPr>
                      <w:rFonts w:ascii="Cambria Math" w:eastAsia="宋体" w:hAnsi="Cambria Math" w:cs="宋体"/>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宋体" w:hAnsi="Cambria Math" w:cs="宋体"/>
                      <w:i/>
                      <w:sz w:val="24"/>
                      <w:lang w:eastAsia="en-GB"/>
                    </w:rPr>
                  </m:ctrlPr>
                </m:sSubSupPr>
                <m:e>
                  <m:r>
                    <w:rPr>
                      <w:rFonts w:ascii="Cambria Math" w:hAnsi="Cambria Math"/>
                      <w:lang w:eastAsia="en-GB"/>
                    </w:rPr>
                    <m:t>P</m:t>
                  </m:r>
                  <m:ctrlPr>
                    <w:rPr>
                      <w:rFonts w:ascii="Cambria Math" w:eastAsia="宋体" w:hAnsi="Cambria Math" w:cs="宋体"/>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bCs/>
                <w:lang w:eastAsia="zh-CN"/>
              </w:rPr>
              <w:t xml:space="preserve">, but to use </w:t>
            </w:r>
            <m:oMath>
              <m:sSup>
                <m:sSupPr>
                  <m:ctrlPr>
                    <w:rPr>
                      <w:rFonts w:ascii="Cambria Math" w:eastAsia="宋体" w:hAnsi="Cambria Math" w:cs="宋体"/>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t>
              </m:r>
              <m:sSubSup>
                <m:sSubSupPr>
                  <m:ctrlPr>
                    <w:rPr>
                      <w:rFonts w:ascii="Cambria Math" w:eastAsia="宋体" w:hAnsi="Cambria Math" w:cs="宋体"/>
                      <w:i/>
                      <w:iCs/>
                      <w:sz w:val="24"/>
                      <w:lang w:eastAsia="en-GB"/>
                    </w:rPr>
                  </m:ctrlPr>
                </m:sSubSupPr>
                <m:e>
                  <m:r>
                    <w:rPr>
                      <w:rFonts w:ascii="Cambria Math" w:hAnsi="Cambria Math"/>
                      <w:lang w:val="de-DE" w:eastAsia="en-GB"/>
                    </w:rPr>
                    <m:t>T</m:t>
                  </m:r>
                </m:e>
                <m:sub>
                  <m:r>
                    <w:rPr>
                      <w:rFonts w:ascii="Cambria Math" w:hAnsi="Cambria Math"/>
                      <w:lang w:val="de-DE" w:eastAsia="en-GB"/>
                    </w:rPr>
                    <m:t>proc</m:t>
                  </m:r>
                  <m:r>
                    <w:rPr>
                      <w:rFonts w:ascii="Cambria Math" w:hAnsi="Cambria Math"/>
                      <w:lang w:eastAsia="en-GB"/>
                    </w:rPr>
                    <m:t>,0</m:t>
                  </m:r>
                </m:sub>
                <m:sup>
                  <m:r>
                    <w:rPr>
                      <w:rFonts w:ascii="Cambria Math" w:hAnsi="Cambria Math"/>
                      <w:lang w:val="de-DE" w:eastAsia="en-GB"/>
                    </w:rPr>
                    <m:t>SL</m:t>
                  </m:r>
                </m:sup>
              </m:sSubSup>
              <m:r>
                <w:rPr>
                  <w:rFonts w:ascii="Cambria Math" w:hAnsi="Cambria Math"/>
                  <w:lang w:eastAsia="en-GB"/>
                </w:rPr>
                <m:t>-m≤</m:t>
              </m:r>
              <m:sSubSup>
                <m:sSubSupPr>
                  <m:ctrlPr>
                    <w:rPr>
                      <w:rFonts w:ascii="Cambria Math" w:eastAsia="宋体" w:hAnsi="Cambria Math" w:cs="宋体"/>
                      <w:i/>
                      <w:sz w:val="24"/>
                      <w:lang w:eastAsia="en-GB"/>
                    </w:rPr>
                  </m:ctrlPr>
                </m:sSubSupPr>
                <m:e>
                  <m:r>
                    <w:rPr>
                      <w:rFonts w:ascii="Cambria Math" w:hAnsi="Cambria Math"/>
                      <w:lang w:eastAsia="en-GB"/>
                    </w:rPr>
                    <m:t>P</m:t>
                  </m:r>
                  <m:ctrlPr>
                    <w:rPr>
                      <w:rFonts w:ascii="Cambria Math" w:eastAsia="宋体" w:hAnsi="Cambria Math" w:cs="宋体"/>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hint="eastAsia"/>
                <w:sz w:val="24"/>
                <w:lang w:eastAsia="zh-CN"/>
              </w:rPr>
              <w:t xml:space="preserve"> </w:t>
            </w:r>
            <w:r w:rsidR="00216D8A" w:rsidRPr="00216D8A">
              <w:rPr>
                <w:rFonts w:eastAsiaTheme="minorEastAsia"/>
                <w:bCs/>
                <w:lang w:eastAsia="zh-CN"/>
              </w:rPr>
              <w:t>to</w:t>
            </w:r>
            <w:r>
              <w:rPr>
                <w:rFonts w:eastAsiaTheme="minorEastAsia"/>
                <w:bCs/>
                <w:lang w:eastAsia="zh-CN"/>
              </w:rPr>
              <w:t xml:space="preserve"> correctly</w:t>
            </w:r>
            <w:r w:rsidR="00216D8A" w:rsidRPr="00216D8A">
              <w:rPr>
                <w:rFonts w:eastAsiaTheme="minorEastAsia"/>
                <w:bCs/>
                <w:lang w:eastAsia="zh-CN"/>
              </w:rPr>
              <w:t xml:space="preserve"> re</w:t>
            </w:r>
            <w:r w:rsidR="00216D8A">
              <w:rPr>
                <w:rFonts w:eastAsiaTheme="minorEastAsia"/>
                <w:bCs/>
                <w:lang w:eastAsia="zh-CN"/>
              </w:rPr>
              <w:t>use LTE procedure as agreed.</w:t>
            </w:r>
            <w:r w:rsidR="00830CFE">
              <w:rPr>
                <w:rFonts w:eastAsiaTheme="minorEastAsia"/>
                <w:bCs/>
                <w:lang w:eastAsia="zh-CN"/>
              </w:rPr>
              <w:t xml:space="preserve"> Thank you.</w:t>
            </w:r>
          </w:p>
        </w:tc>
      </w:tr>
    </w:tbl>
    <w:p w14:paraId="349E8389" w14:textId="77777777" w:rsidR="002C27D6" w:rsidRDefault="002C27D6">
      <w:pPr>
        <w:jc w:val="both"/>
      </w:pPr>
    </w:p>
    <w:p w14:paraId="4028E74D" w14:textId="77777777" w:rsidR="002C27D6" w:rsidRDefault="005579B1">
      <w:pPr>
        <w:pStyle w:val="3GPPH1"/>
        <w:numPr>
          <w:ilvl w:val="0"/>
          <w:numId w:val="0"/>
        </w:numPr>
        <w:ind w:left="432" w:hanging="432"/>
      </w:pPr>
      <w:r>
        <w:t>Annex - TPs presented in contributions for the identified issues</w:t>
      </w:r>
    </w:p>
    <w:p w14:paraId="7C3E4837" w14:textId="77777777" w:rsidR="002C27D6" w:rsidRDefault="005579B1">
      <w:pPr>
        <w:pStyle w:val="3GPPH3"/>
      </w:pPr>
      <w:r>
        <w:t>Editorial #1</w:t>
      </w: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Heading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r>
              <w:rPr>
                <w:rFonts w:hint="eastAsia"/>
                <w:color w:val="FF0000"/>
                <w:u w:val="single"/>
                <w:lang w:val="en-US" w:eastAsia="zh-CN"/>
              </w:rPr>
              <w:t>n</w:t>
            </w:r>
            <w:r>
              <w:rPr>
                <w:rFonts w:hint="eastAsia"/>
                <w:color w:val="FF0000"/>
                <w:lang w:val="en-US" w:eastAsia="zh-CN"/>
              </w:rPr>
              <w:t>other</w:t>
            </w:r>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t>Editorial #2</w:t>
      </w:r>
    </w:p>
    <w:tbl>
      <w:tblPr>
        <w:tblStyle w:val="TableGri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Heading2"/>
              <w:numPr>
                <w:ilvl w:val="1"/>
                <w:numId w:val="0"/>
              </w:numPr>
              <w:spacing w:before="120" w:after="120"/>
              <w:rPr>
                <w:rFonts w:eastAsia="宋体"/>
                <w:sz w:val="32"/>
                <w:szCs w:val="22"/>
                <w:lang w:eastAsia="en-US"/>
              </w:rPr>
            </w:pPr>
            <w:r>
              <w:rPr>
                <w:rFonts w:eastAsia="宋体"/>
                <w:sz w:val="32"/>
                <w:szCs w:val="22"/>
                <w:lang w:eastAsia="en-US"/>
              </w:rPr>
              <w:t>16.4</w:t>
            </w:r>
            <w:r>
              <w:rPr>
                <w:rFonts w:eastAsia="宋体" w:hint="eastAsia"/>
                <w:sz w:val="32"/>
                <w:szCs w:val="22"/>
                <w:lang w:eastAsia="en-US"/>
              </w:rPr>
              <w:tab/>
            </w:r>
            <w:r>
              <w:rPr>
                <w:rFonts w:eastAsia="宋体"/>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等线"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6.9pt" o:ole="">
                  <v:imagedata r:id="rId11" o:title=""/>
                </v:shape>
                <o:OLEObject Type="Embed" ProgID="Equation.3" ShapeID="_x0000_i1025" DrawAspect="Content" ObjectID="_1665355894"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lastRenderedPageBreak/>
        <w:t>Editorial #3</w:t>
      </w:r>
    </w:p>
    <w:tbl>
      <w:tblPr>
        <w:tblStyle w:val="TableGri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r>
              <w:rPr>
                <w:rFonts w:eastAsia="Calibri"/>
                <w:i/>
                <w:color w:val="000000" w:themeColor="text1"/>
                <w:szCs w:val="20"/>
              </w:rPr>
              <w:t>ms</w:t>
            </w:r>
            <w:r>
              <w:rPr>
                <w:rFonts w:eastAsia="Calibri"/>
                <w:color w:val="000000" w:themeColor="text1"/>
                <w:szCs w:val="20"/>
              </w:rPr>
              <w:t xml:space="preserve"> to units of logical 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Heading4"/>
        <w:rPr>
          <w:rFonts w:eastAsia="宋体"/>
          <w:lang w:val="en-US"/>
        </w:rPr>
      </w:pPr>
      <w:r>
        <w:rPr>
          <w:rFonts w:eastAsia="宋体"/>
          <w:lang w:val="en-US"/>
        </w:rPr>
        <w:t>8.3.1.1</w:t>
      </w:r>
      <w:r>
        <w:rPr>
          <w:rFonts w:eastAsia="宋体"/>
          <w:lang w:val="en-US"/>
        </w:rPr>
        <w:tab/>
        <w:t>SCI format 1-A</w:t>
      </w:r>
    </w:p>
    <w:p w14:paraId="50952E5C" w14:textId="77777777" w:rsidR="002C27D6" w:rsidRDefault="005579B1">
      <w:pPr>
        <w:rPr>
          <w:rFonts w:eastAsia="宋体"/>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ins w:id="8" w:author="Author">
        <w:r>
          <w:rPr>
            <w:lang w:val="en-US" w:eastAsia="ko-KR"/>
          </w:rPr>
          <w:t>16.4 of [5, TS 38.213]</w:t>
        </w:r>
      </w:ins>
      <w:del w:id="9"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r>
        <w:rPr>
          <w:i/>
          <w:lang w:val="en-US" w:eastAsia="ko-KR"/>
        </w:rPr>
        <w:t>sl-MaxNumPerReserve</w:t>
      </w:r>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del w:id="10" w:author="Author">
        <w:r>
          <w:rPr>
            <w:lang w:val="en-US" w:eastAsia="ko-KR"/>
          </w:rPr>
          <w:delText>8.1.2.1 of [6, TS 38.214]</w:delText>
        </w:r>
      </w:del>
      <w:ins w:id="11"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t>-</w:t>
      </w:r>
      <w:r>
        <w:rPr>
          <w:lang w:val="en-US" w:eastAsia="ko-KR"/>
        </w:rPr>
        <w:tab/>
        <w:t xml:space="preserve">Resource reservation </w:t>
      </w:r>
      <w:del w:id="12" w:author="Author">
        <w:r>
          <w:rPr>
            <w:lang w:val="en-US" w:eastAsia="ko-KR"/>
          </w:rPr>
          <w:delText xml:space="preserve">period </w:delText>
        </w:r>
      </w:del>
      <w:ins w:id="13"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4" w:author="Author">
        <w:r>
          <w:rPr>
            <w:lang w:val="en-US" w:eastAsia="ko-KR"/>
          </w:rPr>
          <w:t>16.4 of [5, TS 38.213]</w:t>
        </w:r>
      </w:ins>
      <w:del w:id="15"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r>
        <w:rPr>
          <w:i/>
          <w:lang w:val="en-US" w:eastAsia="ko-KR"/>
        </w:rPr>
        <w:t>sl-ResourceReservePeriodList</w:t>
      </w:r>
      <w:r>
        <w:rPr>
          <w:lang w:val="en-US" w:eastAsia="ko-KR"/>
        </w:rPr>
        <w:t xml:space="preserve">, if higher layer parameter </w:t>
      </w:r>
      <w:r>
        <w:rPr>
          <w:i/>
          <w:lang w:val="en-US" w:eastAsia="ko-KR"/>
        </w:rPr>
        <w:t>sl-MultiReserveResource</w:t>
      </w:r>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Heading4"/>
        <w:rPr>
          <w:rFonts w:eastAsia="宋体"/>
          <w:lang w:val="en-US"/>
        </w:rPr>
      </w:pPr>
      <w:r>
        <w:rPr>
          <w:rFonts w:eastAsia="宋体"/>
          <w:lang w:val="en-US"/>
        </w:rPr>
        <w:t>8.4.1.1</w:t>
      </w:r>
      <w:r>
        <w:rPr>
          <w:rFonts w:eastAsia="宋体"/>
          <w:lang w:val="en-US"/>
        </w:rPr>
        <w:tab/>
        <w:t>SCI format 2-A</w:t>
      </w:r>
    </w:p>
    <w:p w14:paraId="0A59FD85" w14:textId="77777777" w:rsidR="002C27D6" w:rsidRDefault="005579B1">
      <w:pPr>
        <w:rPr>
          <w:rFonts w:eastAsia="宋体"/>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6" w:author="Author">
        <w:r>
          <w:rPr>
            <w:lang w:val="en-US" w:eastAsia="ko-KR"/>
          </w:rPr>
          <w:delText>16.4 of [5, TS 38.213]</w:delText>
        </w:r>
      </w:del>
      <w:ins w:id="17" w:author="Author">
        <w:r>
          <w:rPr>
            <w:lang w:val="en-US" w:eastAsia="ko-KR"/>
          </w:rPr>
          <w:t>8.1 of [6, TS 38.214]</w:t>
        </w:r>
      </w:ins>
      <w:r>
        <w:rPr>
          <w:lang w:val="en-US"/>
        </w:rPr>
        <w:t>.</w:t>
      </w:r>
    </w:p>
    <w:p w14:paraId="42343330" w14:textId="77777777" w:rsidR="002C27D6" w:rsidRDefault="005579B1">
      <w:pPr>
        <w:pStyle w:val="B1"/>
        <w:rPr>
          <w:rFonts w:eastAsia="宋体"/>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8" w:author="Author">
        <w:r>
          <w:rPr>
            <w:lang w:val="en-US" w:eastAsia="ko-KR"/>
          </w:rPr>
          <w:t>8.1 of [6, TS 38.214]</w:t>
        </w:r>
        <w:r>
          <w:rPr>
            <w:lang w:val="en-US"/>
          </w:rPr>
          <w:t>.</w:t>
        </w:r>
      </w:ins>
      <w:del w:id="19"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20" w:author="Author">
        <w:r>
          <w:rPr>
            <w:lang w:val="en-US" w:eastAsia="ko-KR"/>
          </w:rPr>
          <w:t>8.1 of [6, TS 38.214]</w:t>
        </w:r>
        <w:r>
          <w:rPr>
            <w:lang w:val="en-US"/>
          </w:rPr>
          <w:t>.</w:t>
        </w:r>
      </w:ins>
      <w:del w:id="21" w:author="Author">
        <w:r>
          <w:rPr>
            <w:lang w:val="en-US" w:eastAsia="ko-KR"/>
          </w:rPr>
          <w:delText>16.4 of [6, TS 38.214]</w:delText>
        </w:r>
      </w:del>
      <w:r>
        <w:rPr>
          <w:lang w:val="en-US"/>
        </w:rPr>
        <w:t>.</w:t>
      </w:r>
    </w:p>
    <w:p w14:paraId="7D67F6AB" w14:textId="77777777" w:rsidR="002C27D6" w:rsidRDefault="005579B1">
      <w:pPr>
        <w:pStyle w:val="B1"/>
        <w:rPr>
          <w:rFonts w:eastAsia="宋体"/>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22" w:author="Author">
        <w:r>
          <w:rPr>
            <w:lang w:val="en-US" w:eastAsia="ko-KR"/>
          </w:rPr>
          <w:t>8.1 of [6, TS 38.214]</w:t>
        </w:r>
        <w:r>
          <w:rPr>
            <w:lang w:val="en-US"/>
          </w:rPr>
          <w:t>.</w:t>
        </w:r>
      </w:ins>
      <w:del w:id="23"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宋体"/>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4"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lastRenderedPageBreak/>
        <w:t>-</w:t>
      </w:r>
      <w:r>
        <w:rPr>
          <w:lang w:val="en-US" w:eastAsia="ko-KR"/>
        </w:rPr>
        <w:tab/>
      </w:r>
      <w:r>
        <w:rPr>
          <w:rFonts w:ascii="Times" w:eastAsia="Batang" w:hAnsi="Times"/>
          <w:lang w:val="en-US"/>
        </w:rPr>
        <w:t>CSI request</w:t>
      </w:r>
      <w:r>
        <w:rPr>
          <w:lang w:val="en-US" w:eastAsia="ko-KR"/>
        </w:rPr>
        <w:t xml:space="preserve"> – 1 bit as defined in clause 8.2.1 of [6, TS 38.214]</w:t>
      </w:r>
      <w:ins w:id="25"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6" w:name="_Ref54027126"/>
    <w:p w14:paraId="11684BFD"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6"/>
    </w:p>
    <w:p w14:paraId="6937DD5C" w14:textId="77777777" w:rsidR="002C27D6" w:rsidRDefault="002A79C0">
      <w:pPr>
        <w:pStyle w:val="ListParagraph"/>
        <w:numPr>
          <w:ilvl w:val="0"/>
          <w:numId w:val="7"/>
        </w:numPr>
        <w:ind w:leftChars="0"/>
      </w:pPr>
      <w:hyperlink r:id="rId13" w:history="1">
        <w:r w:rsidR="005579B1">
          <w:t>R1-2007774</w:t>
        </w:r>
      </w:hyperlink>
      <w:r w:rsidR="005579B1">
        <w:tab/>
        <w:t>Discussion on essential corrections in resource allocation for Mode 2</w:t>
      </w:r>
      <w:r w:rsidR="005579B1">
        <w:tab/>
        <w:t>LG Electronics</w:t>
      </w:r>
    </w:p>
    <w:p w14:paraId="1F33F1F5" w14:textId="77777777" w:rsidR="002C27D6" w:rsidRDefault="002A79C0">
      <w:pPr>
        <w:pStyle w:val="ListParagraph"/>
        <w:numPr>
          <w:ilvl w:val="0"/>
          <w:numId w:val="7"/>
        </w:numPr>
        <w:ind w:leftChars="0"/>
      </w:pPr>
      <w:hyperlink r:id="rId14" w:history="1">
        <w:r w:rsidR="005579B1">
          <w:t>R1-2007811</w:t>
        </w:r>
      </w:hyperlink>
      <w:r w:rsidR="005579B1">
        <w:tab/>
        <w:t>Remaining issues on Mode 2 resource allocation in NR V2X</w:t>
      </w:r>
      <w:r w:rsidR="005579B1">
        <w:tab/>
        <w:t>CATT</w:t>
      </w:r>
    </w:p>
    <w:p w14:paraId="26D60E2F" w14:textId="77777777" w:rsidR="002C27D6" w:rsidRDefault="002A79C0">
      <w:pPr>
        <w:pStyle w:val="ListParagraph"/>
        <w:numPr>
          <w:ilvl w:val="0"/>
          <w:numId w:val="7"/>
        </w:numPr>
        <w:ind w:leftChars="0"/>
      </w:pPr>
      <w:hyperlink r:id="rId15" w:history="1">
        <w:r w:rsidR="005579B1">
          <w:t>R1-2007923</w:t>
        </w:r>
      </w:hyperlink>
      <w:r w:rsidR="005579B1">
        <w:tab/>
        <w:t>Remaining issues in mode 2</w:t>
      </w:r>
      <w:r w:rsidR="005579B1">
        <w:tab/>
        <w:t>ZTE, Sanechips</w:t>
      </w:r>
    </w:p>
    <w:p w14:paraId="7CEAF42B" w14:textId="77777777" w:rsidR="002C27D6" w:rsidRDefault="002A79C0">
      <w:pPr>
        <w:pStyle w:val="ListParagraph"/>
        <w:numPr>
          <w:ilvl w:val="0"/>
          <w:numId w:val="7"/>
        </w:numPr>
        <w:ind w:leftChars="0"/>
      </w:pPr>
      <w:hyperlink r:id="rId16" w:history="1">
        <w:r w:rsidR="005579B1">
          <w:t>R1-2007935</w:t>
        </w:r>
      </w:hyperlink>
      <w:r w:rsidR="005579B1">
        <w:tab/>
        <w:t>Corrections related to Mode-2 resource allocation</w:t>
      </w:r>
      <w:r w:rsidR="005579B1">
        <w:tab/>
        <w:t>Intel Corporation</w:t>
      </w:r>
    </w:p>
    <w:p w14:paraId="5CA60051" w14:textId="77777777" w:rsidR="002C27D6" w:rsidRDefault="002A79C0">
      <w:pPr>
        <w:pStyle w:val="ListParagraph"/>
        <w:numPr>
          <w:ilvl w:val="0"/>
          <w:numId w:val="7"/>
        </w:numPr>
        <w:ind w:leftChars="0"/>
      </w:pPr>
      <w:hyperlink r:id="rId17" w:history="1">
        <w:r w:rsidR="005579B1">
          <w:t>R1-2007986</w:t>
        </w:r>
      </w:hyperlink>
      <w:r w:rsidR="005579B1">
        <w:tab/>
        <w:t>Remaining issues on resource allocation mode 2 for NR V2X</w:t>
      </w:r>
      <w:r w:rsidR="005579B1">
        <w:tab/>
        <w:t>ETRI</w:t>
      </w:r>
    </w:p>
    <w:p w14:paraId="67671670" w14:textId="77777777" w:rsidR="002C27D6" w:rsidRDefault="002A79C0">
      <w:pPr>
        <w:pStyle w:val="ListParagraph"/>
        <w:numPr>
          <w:ilvl w:val="0"/>
          <w:numId w:val="7"/>
        </w:numPr>
        <w:ind w:leftChars="0"/>
      </w:pPr>
      <w:hyperlink r:id="rId18" w:history="1">
        <w:r w:rsidR="005579B1">
          <w:t>R1-2008081</w:t>
        </w:r>
      </w:hyperlink>
      <w:r w:rsidR="005579B1">
        <w:tab/>
        <w:t>Maintenance for mode 2 resource allocation</w:t>
      </w:r>
      <w:r w:rsidR="005579B1">
        <w:tab/>
        <w:t>NEC</w:t>
      </w:r>
    </w:p>
    <w:p w14:paraId="78D4BFEB" w14:textId="77777777" w:rsidR="002C27D6" w:rsidRDefault="002A79C0">
      <w:pPr>
        <w:pStyle w:val="ListParagraph"/>
        <w:numPr>
          <w:ilvl w:val="0"/>
          <w:numId w:val="7"/>
        </w:numPr>
        <w:ind w:leftChars="0"/>
      </w:pPr>
      <w:hyperlink r:id="rId19" w:history="1">
        <w:r w:rsidR="005579B1">
          <w:t>R1-2008096</w:t>
        </w:r>
      </w:hyperlink>
      <w:r w:rsidR="005579B1">
        <w:tab/>
        <w:t>Remaining issues in NR sidelink mode 2 resource allocation</w:t>
      </w:r>
      <w:r w:rsidR="005579B1">
        <w:tab/>
        <w:t>Spreadtrum Communications</w:t>
      </w:r>
    </w:p>
    <w:p w14:paraId="14D39688" w14:textId="77777777" w:rsidR="002C27D6" w:rsidRDefault="002A79C0">
      <w:pPr>
        <w:pStyle w:val="ListParagraph"/>
        <w:numPr>
          <w:ilvl w:val="0"/>
          <w:numId w:val="7"/>
        </w:numPr>
        <w:ind w:leftChars="0"/>
      </w:pPr>
      <w:hyperlink r:id="rId20" w:history="1">
        <w:r w:rsidR="005579B1">
          <w:t>R1-2008131</w:t>
        </w:r>
      </w:hyperlink>
      <w:r w:rsidR="005579B1">
        <w:tab/>
        <w:t>Draft CR on Mode 2 for NR Sidelink</w:t>
      </w:r>
      <w:r w:rsidR="005579B1">
        <w:tab/>
        <w:t>Samsung</w:t>
      </w:r>
    </w:p>
    <w:p w14:paraId="14429223" w14:textId="77777777" w:rsidR="002C27D6" w:rsidRDefault="002A79C0">
      <w:pPr>
        <w:pStyle w:val="ListParagraph"/>
        <w:numPr>
          <w:ilvl w:val="0"/>
          <w:numId w:val="7"/>
        </w:numPr>
        <w:ind w:leftChars="0"/>
      </w:pPr>
      <w:hyperlink r:id="rId21" w:history="1">
        <w:r w:rsidR="005579B1">
          <w:t>R1-2008132</w:t>
        </w:r>
      </w:hyperlink>
      <w:r w:rsidR="005579B1">
        <w:tab/>
        <w:t>Draft CR on Sidelink Physical Duration to Logical Slot Conversion</w:t>
      </w:r>
      <w:r w:rsidR="005579B1">
        <w:tab/>
        <w:t>Samsung</w:t>
      </w:r>
    </w:p>
    <w:p w14:paraId="58ECFB11" w14:textId="77777777" w:rsidR="002C27D6" w:rsidRDefault="002A79C0">
      <w:pPr>
        <w:pStyle w:val="ListParagraph"/>
        <w:numPr>
          <w:ilvl w:val="0"/>
          <w:numId w:val="7"/>
        </w:numPr>
        <w:ind w:leftChars="0"/>
      </w:pPr>
      <w:hyperlink r:id="rId22" w:history="1">
        <w:r w:rsidR="005579B1">
          <w:t>R1-2008236</w:t>
        </w:r>
      </w:hyperlink>
      <w:r w:rsidR="005579B1">
        <w:tab/>
        <w:t>Remaining open issues and corrections for mode 2 RA</w:t>
      </w:r>
      <w:r w:rsidR="005579B1">
        <w:tab/>
        <w:t>OPPO</w:t>
      </w:r>
    </w:p>
    <w:p w14:paraId="1668976A" w14:textId="77777777" w:rsidR="002C27D6" w:rsidRDefault="002A79C0">
      <w:pPr>
        <w:pStyle w:val="ListParagraph"/>
        <w:numPr>
          <w:ilvl w:val="0"/>
          <w:numId w:val="7"/>
        </w:numPr>
        <w:ind w:leftChars="0"/>
      </w:pPr>
      <w:hyperlink r:id="rId23" w:history="1">
        <w:r w:rsidR="005579B1">
          <w:t>R1-2008389</w:t>
        </w:r>
      </w:hyperlink>
      <w:r w:rsidR="005579B1">
        <w:tab/>
        <w:t>Remaining issues on resource allocation mode 2 for NR sidelink</w:t>
      </w:r>
      <w:r w:rsidR="005579B1">
        <w:tab/>
        <w:t>Sharp</w:t>
      </w:r>
    </w:p>
    <w:p w14:paraId="458587FD" w14:textId="77777777" w:rsidR="002C27D6" w:rsidRDefault="002A79C0">
      <w:pPr>
        <w:pStyle w:val="ListParagraph"/>
        <w:numPr>
          <w:ilvl w:val="0"/>
          <w:numId w:val="7"/>
        </w:numPr>
        <w:ind w:leftChars="0"/>
      </w:pPr>
      <w:hyperlink r:id="rId24" w:history="1">
        <w:r w:rsidR="005579B1">
          <w:t>R1-2008431</w:t>
        </w:r>
      </w:hyperlink>
      <w:r w:rsidR="005579B1">
        <w:tab/>
        <w:t>Remaining Issues of Mode 2 Resource Allocation</w:t>
      </w:r>
      <w:r w:rsidR="005579B1">
        <w:tab/>
        <w:t>Apple</w:t>
      </w:r>
    </w:p>
    <w:p w14:paraId="2EBEBD84" w14:textId="77777777" w:rsidR="002C27D6" w:rsidRDefault="002A79C0">
      <w:pPr>
        <w:pStyle w:val="ListParagraph"/>
        <w:numPr>
          <w:ilvl w:val="0"/>
          <w:numId w:val="7"/>
        </w:numPr>
        <w:ind w:leftChars="0"/>
      </w:pPr>
      <w:hyperlink r:id="rId25" w:history="1">
        <w:r w:rsidR="005579B1">
          <w:t>R1-2008531</w:t>
        </w:r>
      </w:hyperlink>
      <w:r w:rsidR="005579B1">
        <w:tab/>
        <w:t>Maintenance for resource allocation mechanism mode 2</w:t>
      </w:r>
      <w:r w:rsidR="005579B1">
        <w:tab/>
        <w:t>NTT DOCOMO, INC.</w:t>
      </w:r>
    </w:p>
    <w:p w14:paraId="66794B2A" w14:textId="77777777" w:rsidR="002C27D6" w:rsidRDefault="002A79C0">
      <w:pPr>
        <w:pStyle w:val="ListParagraph"/>
        <w:numPr>
          <w:ilvl w:val="0"/>
          <w:numId w:val="7"/>
        </w:numPr>
        <w:ind w:leftChars="0"/>
      </w:pPr>
      <w:hyperlink r:id="rId26" w:history="1">
        <w:r w:rsidR="005579B1">
          <w:t>R1-2008606</w:t>
        </w:r>
      </w:hyperlink>
      <w:r w:rsidR="005579B1">
        <w:tab/>
        <w:t>Remaining Issues in Mode 2 Resource Allocation</w:t>
      </w:r>
      <w:r w:rsidR="005579B1">
        <w:tab/>
        <w:t>Qualcomm Incorporated</w:t>
      </w:r>
    </w:p>
    <w:p w14:paraId="56457EC5" w14:textId="77777777" w:rsidR="002C27D6" w:rsidRDefault="002A79C0">
      <w:pPr>
        <w:pStyle w:val="ListParagraph"/>
        <w:numPr>
          <w:ilvl w:val="0"/>
          <w:numId w:val="7"/>
        </w:numPr>
        <w:ind w:leftChars="0"/>
      </w:pPr>
      <w:hyperlink r:id="rId27" w:history="1">
        <w:r w:rsidR="005579B1">
          <w:t>R1-2008633</w:t>
        </w:r>
      </w:hyperlink>
      <w:r w:rsidR="005579B1">
        <w:tab/>
        <w:t>Remaining issues for Mode 2 resource allocation in NR V2X</w:t>
      </w:r>
      <w:r w:rsidR="005579B1">
        <w:tab/>
        <w:t>ASUSTeK</w:t>
      </w:r>
    </w:p>
    <w:p w14:paraId="431D36B7" w14:textId="77777777" w:rsidR="002C27D6" w:rsidRDefault="002A79C0">
      <w:pPr>
        <w:pStyle w:val="ListParagraph"/>
        <w:numPr>
          <w:ilvl w:val="0"/>
          <w:numId w:val="7"/>
        </w:numPr>
        <w:ind w:leftChars="0"/>
      </w:pPr>
      <w:hyperlink r:id="rId28" w:history="1">
        <w:r w:rsidR="005579B1">
          <w:t>R1-2008667</w:t>
        </w:r>
      </w:hyperlink>
      <w:r w:rsidR="005579B1">
        <w:tab/>
        <w:t>Remaining issues on mode 2 resource allocation mechanism</w:t>
      </w:r>
      <w:r w:rsidR="005579B1">
        <w:tab/>
        <w:t>vivo</w:t>
      </w:r>
    </w:p>
    <w:p w14:paraId="52C8DA94" w14:textId="77777777" w:rsidR="002C27D6" w:rsidRDefault="002A79C0">
      <w:pPr>
        <w:pStyle w:val="ListParagraph"/>
        <w:numPr>
          <w:ilvl w:val="0"/>
          <w:numId w:val="7"/>
        </w:numPr>
        <w:ind w:leftChars="0"/>
      </w:pPr>
      <w:hyperlink r:id="rId29" w:history="1">
        <w:r w:rsidR="005579B1">
          <w:t>R1-2008750</w:t>
        </w:r>
      </w:hyperlink>
      <w:r w:rsidR="005579B1">
        <w:tab/>
        <w:t>Discussion paper on the remaining issues in Rel. 16 for NR V2X</w:t>
      </w:r>
      <w:r w:rsidR="005579B1">
        <w:tab/>
        <w:t>Ericsson</w:t>
      </w:r>
    </w:p>
    <w:p w14:paraId="7E764045" w14:textId="77777777" w:rsidR="002C27D6" w:rsidRDefault="002A79C0">
      <w:pPr>
        <w:pStyle w:val="ListParagraph"/>
        <w:numPr>
          <w:ilvl w:val="0"/>
          <w:numId w:val="7"/>
        </w:numPr>
        <w:ind w:leftChars="0"/>
      </w:pPr>
      <w:hyperlink r:id="rId30"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2A79C0">
      <w:pPr>
        <w:pStyle w:val="ListParagraph"/>
        <w:numPr>
          <w:ilvl w:val="0"/>
          <w:numId w:val="7"/>
        </w:numPr>
        <w:ind w:leftChars="0"/>
      </w:pPr>
      <w:hyperlink r:id="rId31" w:history="1">
        <w:r w:rsidR="005579B1">
          <w:t>R1-2007610</w:t>
        </w:r>
      </w:hyperlink>
      <w:r w:rsidR="005579B1">
        <w:tab/>
        <w:t>Correction on sidelink PT-RS sequence generation</w:t>
      </w:r>
      <w:r w:rsidR="005579B1">
        <w:tab/>
        <w:t>Huawei, HiSilicon</w:t>
      </w:r>
    </w:p>
    <w:p w14:paraId="7450B060" w14:textId="77777777" w:rsidR="002C27D6" w:rsidRDefault="002A79C0">
      <w:pPr>
        <w:pStyle w:val="ListParagraph"/>
        <w:numPr>
          <w:ilvl w:val="0"/>
          <w:numId w:val="7"/>
        </w:numPr>
        <w:ind w:leftChars="0"/>
      </w:pPr>
      <w:hyperlink r:id="rId32" w:history="1">
        <w:r w:rsidR="005579B1">
          <w:t>R1-2007611</w:t>
        </w:r>
      </w:hyperlink>
      <w:r w:rsidR="005579B1">
        <w:tab/>
        <w:t>Remaining details of sidelink resource allocation mode 1</w:t>
      </w:r>
      <w:r w:rsidR="005579B1">
        <w:tab/>
        <w:t>Huawei, HiSilicon</w:t>
      </w:r>
    </w:p>
    <w:p w14:paraId="568B3D7F" w14:textId="77777777" w:rsidR="002C27D6" w:rsidRDefault="002A79C0">
      <w:pPr>
        <w:pStyle w:val="ListParagraph"/>
        <w:numPr>
          <w:ilvl w:val="0"/>
          <w:numId w:val="7"/>
        </w:numPr>
        <w:ind w:leftChars="0"/>
      </w:pPr>
      <w:hyperlink r:id="rId33" w:history="1">
        <w:r w:rsidR="005579B1">
          <w:t>R1-2007613</w:t>
        </w:r>
      </w:hyperlink>
      <w:r w:rsidR="005579B1">
        <w:tab/>
        <w:t>Remaining details of physical layer procedures for sidelink</w:t>
      </w:r>
      <w:r w:rsidR="005579B1">
        <w:tab/>
        <w:t>Huawei, HiSilicon</w:t>
      </w:r>
    </w:p>
    <w:p w14:paraId="36C31D42" w14:textId="77777777" w:rsidR="002C27D6" w:rsidRDefault="002A79C0">
      <w:pPr>
        <w:pStyle w:val="ListParagraph"/>
        <w:numPr>
          <w:ilvl w:val="0"/>
          <w:numId w:val="7"/>
        </w:numPr>
        <w:ind w:leftChars="0"/>
      </w:pPr>
      <w:hyperlink r:id="rId34" w:history="1">
        <w:r w:rsidR="005579B1">
          <w:t>R1-2007772</w:t>
        </w:r>
      </w:hyperlink>
      <w:r w:rsidR="005579B1">
        <w:tab/>
        <w:t>Discussion on essential corrections in physical layer structure</w:t>
      </w:r>
      <w:r w:rsidR="005579B1">
        <w:tab/>
        <w:t>LG Electronics</w:t>
      </w:r>
    </w:p>
    <w:p w14:paraId="76464AEF" w14:textId="77777777" w:rsidR="002C27D6" w:rsidRDefault="002A79C0">
      <w:pPr>
        <w:pStyle w:val="ListParagraph"/>
        <w:numPr>
          <w:ilvl w:val="0"/>
          <w:numId w:val="7"/>
        </w:numPr>
        <w:ind w:leftChars="0"/>
      </w:pPr>
      <w:hyperlink r:id="rId35" w:history="1">
        <w:r w:rsidR="005579B1">
          <w:t>R1-2007773</w:t>
        </w:r>
      </w:hyperlink>
      <w:r w:rsidR="005579B1">
        <w:tab/>
        <w:t>Discussion on essential corrections in resource allocation for Mode 1</w:t>
      </w:r>
      <w:r w:rsidR="005579B1">
        <w:tab/>
        <w:t>LG Electronics</w:t>
      </w:r>
    </w:p>
    <w:p w14:paraId="01B5AA7D" w14:textId="77777777" w:rsidR="002C27D6" w:rsidRDefault="002A79C0">
      <w:pPr>
        <w:pStyle w:val="ListParagraph"/>
        <w:numPr>
          <w:ilvl w:val="0"/>
          <w:numId w:val="7"/>
        </w:numPr>
        <w:ind w:leftChars="0"/>
      </w:pPr>
      <w:hyperlink r:id="rId36" w:history="1">
        <w:r w:rsidR="005579B1">
          <w:t>R1-2007775</w:t>
        </w:r>
      </w:hyperlink>
      <w:r w:rsidR="005579B1">
        <w:tab/>
        <w:t>Discussion on essential corrections in sidelink synchronization mechanism</w:t>
      </w:r>
      <w:r w:rsidR="005579B1">
        <w:tab/>
        <w:t>LG Electronics</w:t>
      </w:r>
    </w:p>
    <w:p w14:paraId="315A3409" w14:textId="77777777" w:rsidR="002C27D6" w:rsidRDefault="002A79C0">
      <w:pPr>
        <w:pStyle w:val="ListParagraph"/>
        <w:numPr>
          <w:ilvl w:val="0"/>
          <w:numId w:val="7"/>
        </w:numPr>
        <w:ind w:leftChars="0"/>
      </w:pPr>
      <w:hyperlink r:id="rId37" w:history="1">
        <w:r w:rsidR="005579B1">
          <w:t>R1-2007776</w:t>
        </w:r>
      </w:hyperlink>
      <w:r w:rsidR="005579B1">
        <w:tab/>
        <w:t>Discussion on essential corrections in physical layer procedure</w:t>
      </w:r>
      <w:r w:rsidR="005579B1">
        <w:tab/>
        <w:t>LG Electronics</w:t>
      </w:r>
    </w:p>
    <w:p w14:paraId="6C8B00B4" w14:textId="77777777" w:rsidR="002C27D6" w:rsidRDefault="002A79C0">
      <w:pPr>
        <w:pStyle w:val="ListParagraph"/>
        <w:numPr>
          <w:ilvl w:val="0"/>
          <w:numId w:val="7"/>
        </w:numPr>
        <w:ind w:leftChars="0"/>
      </w:pPr>
      <w:hyperlink r:id="rId38" w:history="1">
        <w:r w:rsidR="005579B1">
          <w:t>R1-2007779</w:t>
        </w:r>
      </w:hyperlink>
      <w:r w:rsidR="005579B1">
        <w:tab/>
        <w:t>A remaining issue on UE procedures for reporting HARQ-ACK on uplink</w:t>
      </w:r>
      <w:r w:rsidR="005579B1">
        <w:tab/>
        <w:t>Fujitsu</w:t>
      </w:r>
    </w:p>
    <w:p w14:paraId="2BA6FC84" w14:textId="77777777" w:rsidR="002C27D6" w:rsidRDefault="002A79C0">
      <w:pPr>
        <w:pStyle w:val="ListParagraph"/>
        <w:numPr>
          <w:ilvl w:val="0"/>
          <w:numId w:val="7"/>
        </w:numPr>
        <w:ind w:leftChars="0"/>
      </w:pPr>
      <w:hyperlink r:id="rId39"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2A79C0">
      <w:pPr>
        <w:pStyle w:val="ListParagraph"/>
        <w:numPr>
          <w:ilvl w:val="0"/>
          <w:numId w:val="7"/>
        </w:numPr>
        <w:ind w:leftChars="0"/>
      </w:pPr>
      <w:hyperlink r:id="rId40" w:history="1">
        <w:r w:rsidR="005579B1">
          <w:t>R1-2007809</w:t>
        </w:r>
      </w:hyperlink>
      <w:r w:rsidR="005579B1">
        <w:tab/>
        <w:t>Remaining issues on physical layer structure for NR sidelink</w:t>
      </w:r>
      <w:r w:rsidR="005579B1">
        <w:tab/>
        <w:t>CATT</w:t>
      </w:r>
    </w:p>
    <w:p w14:paraId="5F5B9EB1" w14:textId="77777777" w:rsidR="002C27D6" w:rsidRDefault="002A79C0">
      <w:pPr>
        <w:pStyle w:val="ListParagraph"/>
        <w:numPr>
          <w:ilvl w:val="0"/>
          <w:numId w:val="7"/>
        </w:numPr>
        <w:ind w:leftChars="0"/>
      </w:pPr>
      <w:hyperlink r:id="rId41" w:history="1">
        <w:r w:rsidR="005579B1">
          <w:t>R1-2007810</w:t>
        </w:r>
      </w:hyperlink>
      <w:r w:rsidR="005579B1">
        <w:tab/>
        <w:t>Remaining issues on Mode 1 resource allocation in NR V2X</w:t>
      </w:r>
      <w:r w:rsidR="005579B1">
        <w:tab/>
        <w:t>CATT</w:t>
      </w:r>
    </w:p>
    <w:p w14:paraId="58E3E742" w14:textId="77777777" w:rsidR="002C27D6" w:rsidRDefault="002A79C0">
      <w:pPr>
        <w:pStyle w:val="ListParagraph"/>
        <w:numPr>
          <w:ilvl w:val="0"/>
          <w:numId w:val="7"/>
        </w:numPr>
        <w:ind w:leftChars="0"/>
      </w:pPr>
      <w:hyperlink r:id="rId42" w:history="1">
        <w:r w:rsidR="005579B1">
          <w:t>R1-2007812</w:t>
        </w:r>
      </w:hyperlink>
      <w:r w:rsidR="005579B1">
        <w:tab/>
        <w:t>Remaining issues on sidelink synchronization mechanism in NR V2X</w:t>
      </w:r>
      <w:r w:rsidR="005579B1">
        <w:tab/>
        <w:t>CATT</w:t>
      </w:r>
    </w:p>
    <w:p w14:paraId="3A2BAB97" w14:textId="77777777" w:rsidR="002C27D6" w:rsidRDefault="002A79C0">
      <w:pPr>
        <w:pStyle w:val="ListParagraph"/>
        <w:numPr>
          <w:ilvl w:val="0"/>
          <w:numId w:val="7"/>
        </w:numPr>
        <w:ind w:leftChars="0"/>
      </w:pPr>
      <w:hyperlink r:id="rId43" w:history="1">
        <w:r w:rsidR="005579B1">
          <w:t>R1-2007813</w:t>
        </w:r>
      </w:hyperlink>
      <w:r w:rsidR="005579B1">
        <w:tab/>
        <w:t>Remaining issues on physical layer procedures for NR V2X</w:t>
      </w:r>
      <w:r w:rsidR="005579B1">
        <w:tab/>
        <w:t>CATT</w:t>
      </w:r>
    </w:p>
    <w:p w14:paraId="386286D0" w14:textId="77777777" w:rsidR="002C27D6" w:rsidRDefault="002A79C0">
      <w:pPr>
        <w:pStyle w:val="ListParagraph"/>
        <w:numPr>
          <w:ilvl w:val="0"/>
          <w:numId w:val="7"/>
        </w:numPr>
        <w:ind w:leftChars="0"/>
      </w:pPr>
      <w:hyperlink r:id="rId44" w:history="1">
        <w:r w:rsidR="005579B1">
          <w:t>R1-2007921</w:t>
        </w:r>
      </w:hyperlink>
      <w:r w:rsidR="005579B1">
        <w:tab/>
        <w:t>Remaining issues of NR sidelink physical layer structure</w:t>
      </w:r>
      <w:r w:rsidR="005579B1">
        <w:tab/>
        <w:t>ZTE, Sanechips</w:t>
      </w:r>
    </w:p>
    <w:p w14:paraId="36DAB3ED" w14:textId="77777777" w:rsidR="002C27D6" w:rsidRDefault="002A79C0">
      <w:pPr>
        <w:pStyle w:val="ListParagraph"/>
        <w:numPr>
          <w:ilvl w:val="0"/>
          <w:numId w:val="7"/>
        </w:numPr>
        <w:ind w:leftChars="0"/>
      </w:pPr>
      <w:hyperlink r:id="rId45" w:history="1">
        <w:r w:rsidR="005579B1">
          <w:t>R1-2007922</w:t>
        </w:r>
      </w:hyperlink>
      <w:r w:rsidR="005579B1">
        <w:tab/>
        <w:t>Remaining issues in Mode-1</w:t>
      </w:r>
      <w:r w:rsidR="005579B1">
        <w:tab/>
        <w:t>ZTE, Sanechips</w:t>
      </w:r>
    </w:p>
    <w:p w14:paraId="7F35672E" w14:textId="77777777" w:rsidR="002C27D6" w:rsidRDefault="002A79C0">
      <w:pPr>
        <w:pStyle w:val="ListParagraph"/>
        <w:numPr>
          <w:ilvl w:val="0"/>
          <w:numId w:val="7"/>
        </w:numPr>
        <w:ind w:leftChars="0"/>
      </w:pPr>
      <w:hyperlink r:id="rId46" w:history="1">
        <w:r w:rsidR="005579B1">
          <w:t>R1-2007924</w:t>
        </w:r>
      </w:hyperlink>
      <w:r w:rsidR="005579B1">
        <w:tab/>
        <w:t>Remaining issues of synchronization</w:t>
      </w:r>
      <w:r w:rsidR="005579B1">
        <w:tab/>
        <w:t>ZTE, Sanechips</w:t>
      </w:r>
    </w:p>
    <w:p w14:paraId="3EC458FB" w14:textId="77777777" w:rsidR="002C27D6" w:rsidRDefault="002A79C0">
      <w:pPr>
        <w:pStyle w:val="ListParagraph"/>
        <w:numPr>
          <w:ilvl w:val="0"/>
          <w:numId w:val="7"/>
        </w:numPr>
        <w:ind w:leftChars="0"/>
      </w:pPr>
      <w:hyperlink r:id="rId47" w:history="1">
        <w:r w:rsidR="005579B1">
          <w:t>R1-2007925</w:t>
        </w:r>
      </w:hyperlink>
      <w:r w:rsidR="005579B1">
        <w:tab/>
        <w:t>Remaining issues in PHY procedures for Rel-16 sidelink</w:t>
      </w:r>
      <w:r w:rsidR="005579B1">
        <w:tab/>
        <w:t>ZTE, Sanechips</w:t>
      </w:r>
    </w:p>
    <w:p w14:paraId="0D966609" w14:textId="77777777" w:rsidR="002C27D6" w:rsidRDefault="002A79C0">
      <w:pPr>
        <w:pStyle w:val="ListParagraph"/>
        <w:numPr>
          <w:ilvl w:val="0"/>
          <w:numId w:val="7"/>
        </w:numPr>
        <w:ind w:leftChars="0"/>
      </w:pPr>
      <w:hyperlink r:id="rId48" w:history="1">
        <w:r w:rsidR="005579B1">
          <w:t>R1-2007934</w:t>
        </w:r>
      </w:hyperlink>
      <w:r w:rsidR="005579B1">
        <w:tab/>
        <w:t>Remaining opens of sidelink physical structure for NR V2X design</w:t>
      </w:r>
      <w:r w:rsidR="005579B1">
        <w:tab/>
        <w:t>Intel Corporation</w:t>
      </w:r>
    </w:p>
    <w:p w14:paraId="5DD51A5E" w14:textId="77777777" w:rsidR="002C27D6" w:rsidRDefault="002A79C0">
      <w:pPr>
        <w:pStyle w:val="ListParagraph"/>
        <w:numPr>
          <w:ilvl w:val="0"/>
          <w:numId w:val="7"/>
        </w:numPr>
        <w:ind w:leftChars="0"/>
      </w:pPr>
      <w:hyperlink r:id="rId49" w:history="1">
        <w:r w:rsidR="005579B1">
          <w:t>R1-2007936</w:t>
        </w:r>
      </w:hyperlink>
      <w:r w:rsidR="005579B1">
        <w:tab/>
        <w:t>Corrections related to Mode-1 resource allocation</w:t>
      </w:r>
      <w:r w:rsidR="005579B1">
        <w:tab/>
        <w:t>Intel Corporation</w:t>
      </w:r>
    </w:p>
    <w:p w14:paraId="536183B4" w14:textId="77777777" w:rsidR="002C27D6" w:rsidRDefault="002A79C0">
      <w:pPr>
        <w:pStyle w:val="ListParagraph"/>
        <w:numPr>
          <w:ilvl w:val="0"/>
          <w:numId w:val="7"/>
        </w:numPr>
        <w:ind w:leftChars="0"/>
      </w:pPr>
      <w:hyperlink r:id="rId50" w:history="1">
        <w:r w:rsidR="005579B1">
          <w:t>R1-2007987</w:t>
        </w:r>
      </w:hyperlink>
      <w:r w:rsidR="005579B1">
        <w:tab/>
        <w:t>Physical layer procedures for sidelink</w:t>
      </w:r>
      <w:r w:rsidR="005579B1">
        <w:tab/>
        <w:t>ETRI</w:t>
      </w:r>
    </w:p>
    <w:p w14:paraId="5F067E62" w14:textId="77777777" w:rsidR="002C27D6" w:rsidRDefault="002A79C0">
      <w:pPr>
        <w:pStyle w:val="ListParagraph"/>
        <w:numPr>
          <w:ilvl w:val="0"/>
          <w:numId w:val="7"/>
        </w:numPr>
        <w:ind w:leftChars="0"/>
      </w:pPr>
      <w:hyperlink r:id="rId51" w:history="1">
        <w:r w:rsidR="005579B1">
          <w:t>R1-2008095</w:t>
        </w:r>
      </w:hyperlink>
      <w:r w:rsidR="005579B1">
        <w:tab/>
        <w:t>Remaining issues in NR sidelink mode 1 resource allocation</w:t>
      </w:r>
      <w:r w:rsidR="005579B1">
        <w:tab/>
        <w:t>Spreadtrum Communications</w:t>
      </w:r>
    </w:p>
    <w:p w14:paraId="172B6852" w14:textId="77777777" w:rsidR="002C27D6" w:rsidRDefault="002A79C0">
      <w:pPr>
        <w:pStyle w:val="ListParagraph"/>
        <w:numPr>
          <w:ilvl w:val="0"/>
          <w:numId w:val="7"/>
        </w:numPr>
        <w:ind w:leftChars="0"/>
      </w:pPr>
      <w:hyperlink r:id="rId52" w:history="1">
        <w:r w:rsidR="005579B1">
          <w:t>R1-2008097</w:t>
        </w:r>
      </w:hyperlink>
      <w:r w:rsidR="005579B1">
        <w:tab/>
        <w:t>Remaining issues on sidelink physical layer procedure</w:t>
      </w:r>
      <w:r w:rsidR="005579B1">
        <w:tab/>
        <w:t>Spreadtrum Communications</w:t>
      </w:r>
    </w:p>
    <w:p w14:paraId="774DC8C9" w14:textId="77777777" w:rsidR="002C27D6" w:rsidRDefault="002A79C0">
      <w:pPr>
        <w:pStyle w:val="ListParagraph"/>
        <w:numPr>
          <w:ilvl w:val="0"/>
          <w:numId w:val="7"/>
        </w:numPr>
        <w:ind w:leftChars="0"/>
      </w:pPr>
      <w:hyperlink r:id="rId53" w:history="1">
        <w:r w:rsidR="005579B1">
          <w:t>R1-2008129</w:t>
        </w:r>
      </w:hyperlink>
      <w:r w:rsidR="005579B1">
        <w:tab/>
        <w:t>Text Proposals on Physical Layer Structures for NR Sidelink</w:t>
      </w:r>
      <w:r w:rsidR="005579B1">
        <w:tab/>
        <w:t>Samsung</w:t>
      </w:r>
    </w:p>
    <w:p w14:paraId="7E1CAD4B" w14:textId="77777777" w:rsidR="002C27D6" w:rsidRDefault="002A79C0">
      <w:pPr>
        <w:pStyle w:val="ListParagraph"/>
        <w:numPr>
          <w:ilvl w:val="0"/>
          <w:numId w:val="7"/>
        </w:numPr>
        <w:ind w:leftChars="0"/>
      </w:pPr>
      <w:hyperlink r:id="rId54" w:history="1">
        <w:r w:rsidR="005579B1">
          <w:t>R1-2008130</w:t>
        </w:r>
      </w:hyperlink>
      <w:r w:rsidR="005579B1">
        <w:tab/>
        <w:t>Draft CR on PUCCH Power Control for NR Sidelink Mode 1 Scheduling</w:t>
      </w:r>
      <w:r w:rsidR="005579B1">
        <w:tab/>
        <w:t>Samsung</w:t>
      </w:r>
    </w:p>
    <w:p w14:paraId="2D311434" w14:textId="77777777" w:rsidR="002C27D6" w:rsidRDefault="002A79C0">
      <w:pPr>
        <w:pStyle w:val="ListParagraph"/>
        <w:numPr>
          <w:ilvl w:val="0"/>
          <w:numId w:val="7"/>
        </w:numPr>
        <w:ind w:leftChars="0"/>
      </w:pPr>
      <w:hyperlink r:id="rId55" w:history="1">
        <w:r w:rsidR="005579B1">
          <w:t>R1-2008133</w:t>
        </w:r>
      </w:hyperlink>
      <w:r w:rsidR="005579B1">
        <w:tab/>
        <w:t>Draft CR on Physical Layer Procedures for NR Sidelink</w:t>
      </w:r>
      <w:r w:rsidR="005579B1">
        <w:tab/>
        <w:t>Samsung</w:t>
      </w:r>
    </w:p>
    <w:p w14:paraId="4EE0CF67" w14:textId="77777777" w:rsidR="002C27D6" w:rsidRDefault="002A79C0">
      <w:pPr>
        <w:pStyle w:val="ListParagraph"/>
        <w:numPr>
          <w:ilvl w:val="0"/>
          <w:numId w:val="7"/>
        </w:numPr>
        <w:ind w:leftChars="0"/>
      </w:pPr>
      <w:hyperlink r:id="rId56" w:history="1">
        <w:r w:rsidR="005579B1">
          <w:t>R1-2008230</w:t>
        </w:r>
      </w:hyperlink>
      <w:r w:rsidR="005579B1">
        <w:tab/>
        <w:t>Draft TP on physical structure for NR sidelink</w:t>
      </w:r>
      <w:r w:rsidR="005579B1">
        <w:tab/>
        <w:t>OPPO</w:t>
      </w:r>
    </w:p>
    <w:p w14:paraId="21818B52" w14:textId="77777777" w:rsidR="002C27D6" w:rsidRDefault="002A79C0">
      <w:pPr>
        <w:pStyle w:val="ListParagraph"/>
        <w:numPr>
          <w:ilvl w:val="0"/>
          <w:numId w:val="7"/>
        </w:numPr>
        <w:ind w:leftChars="0"/>
      </w:pPr>
      <w:hyperlink r:id="rId57" w:history="1">
        <w:r w:rsidR="005579B1">
          <w:t>R1-2008231</w:t>
        </w:r>
      </w:hyperlink>
      <w:r w:rsidR="005579B1">
        <w:tab/>
        <w:t>Text proposal of mode 1 for NR sidelink</w:t>
      </w:r>
      <w:r w:rsidR="005579B1">
        <w:tab/>
        <w:t>OPPO</w:t>
      </w:r>
    </w:p>
    <w:p w14:paraId="01CA87A8" w14:textId="77777777" w:rsidR="002C27D6" w:rsidRDefault="002A79C0">
      <w:pPr>
        <w:pStyle w:val="ListParagraph"/>
        <w:numPr>
          <w:ilvl w:val="0"/>
          <w:numId w:val="7"/>
        </w:numPr>
        <w:ind w:leftChars="0"/>
      </w:pPr>
      <w:hyperlink r:id="rId58" w:history="1">
        <w:r w:rsidR="005579B1">
          <w:t>R1-2008232</w:t>
        </w:r>
      </w:hyperlink>
      <w:r w:rsidR="005579B1">
        <w:tab/>
        <w:t>Text proposal of physical layer procedure for NR sidelink</w:t>
      </w:r>
      <w:r w:rsidR="005579B1">
        <w:tab/>
        <w:t>OPPO</w:t>
      </w:r>
    </w:p>
    <w:p w14:paraId="51C2FAB7" w14:textId="77777777" w:rsidR="002C27D6" w:rsidRDefault="002A79C0">
      <w:pPr>
        <w:pStyle w:val="ListParagraph"/>
        <w:numPr>
          <w:ilvl w:val="0"/>
          <w:numId w:val="7"/>
        </w:numPr>
        <w:ind w:leftChars="0"/>
      </w:pPr>
      <w:hyperlink r:id="rId59" w:history="1">
        <w:r w:rsidR="005579B1">
          <w:t>R1-2008237</w:t>
        </w:r>
      </w:hyperlink>
      <w:r w:rsidR="005579B1">
        <w:tab/>
        <w:t>Corrections for FDM-based semi-static power split for in-device coexistence</w:t>
      </w:r>
      <w:r w:rsidR="005579B1">
        <w:tab/>
        <w:t>OPPO</w:t>
      </w:r>
    </w:p>
    <w:p w14:paraId="401931A6" w14:textId="77777777" w:rsidR="002C27D6" w:rsidRDefault="002A79C0">
      <w:pPr>
        <w:pStyle w:val="ListParagraph"/>
        <w:numPr>
          <w:ilvl w:val="0"/>
          <w:numId w:val="7"/>
        </w:numPr>
        <w:ind w:leftChars="0"/>
      </w:pPr>
      <w:hyperlink r:id="rId60" w:history="1">
        <w:r w:rsidR="005579B1">
          <w:t>R1-2008334</w:t>
        </w:r>
      </w:hyperlink>
      <w:r w:rsidR="005579B1">
        <w:tab/>
        <w:t>Correction on sidelink timing definition</w:t>
      </w:r>
      <w:r w:rsidR="005579B1">
        <w:tab/>
        <w:t>Huawei, HiSilicon</w:t>
      </w:r>
    </w:p>
    <w:p w14:paraId="21927EC1" w14:textId="77777777" w:rsidR="002C27D6" w:rsidRDefault="002A79C0">
      <w:pPr>
        <w:pStyle w:val="ListParagraph"/>
        <w:numPr>
          <w:ilvl w:val="0"/>
          <w:numId w:val="7"/>
        </w:numPr>
        <w:ind w:leftChars="0"/>
      </w:pPr>
      <w:hyperlink r:id="rId61"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2A79C0">
      <w:pPr>
        <w:pStyle w:val="ListParagraph"/>
        <w:numPr>
          <w:ilvl w:val="0"/>
          <w:numId w:val="7"/>
        </w:numPr>
        <w:ind w:leftChars="0"/>
      </w:pPr>
      <w:hyperlink r:id="rId62" w:history="1">
        <w:r w:rsidR="005579B1">
          <w:t>R1-2008387</w:t>
        </w:r>
      </w:hyperlink>
      <w:r w:rsidR="005579B1">
        <w:tab/>
        <w:t>Remaining issues on physical layer structure for NR sidelink</w:t>
      </w:r>
      <w:r w:rsidR="005579B1">
        <w:tab/>
        <w:t>Sharp</w:t>
      </w:r>
    </w:p>
    <w:p w14:paraId="2E73A62C" w14:textId="77777777" w:rsidR="002C27D6" w:rsidRDefault="002A79C0">
      <w:pPr>
        <w:pStyle w:val="ListParagraph"/>
        <w:numPr>
          <w:ilvl w:val="0"/>
          <w:numId w:val="7"/>
        </w:numPr>
        <w:ind w:leftChars="0"/>
      </w:pPr>
      <w:hyperlink r:id="rId63" w:history="1">
        <w:r w:rsidR="005579B1">
          <w:t>R1-2008388</w:t>
        </w:r>
      </w:hyperlink>
      <w:r w:rsidR="005579B1">
        <w:tab/>
        <w:t>Remaining issues on resource allocation mode 1 for NR sidelink</w:t>
      </w:r>
      <w:r w:rsidR="005579B1">
        <w:tab/>
        <w:t>Sharp</w:t>
      </w:r>
    </w:p>
    <w:p w14:paraId="25BAB09D" w14:textId="77777777" w:rsidR="002C27D6" w:rsidRDefault="002A79C0">
      <w:pPr>
        <w:pStyle w:val="ListParagraph"/>
        <w:numPr>
          <w:ilvl w:val="0"/>
          <w:numId w:val="7"/>
        </w:numPr>
        <w:ind w:leftChars="0"/>
      </w:pPr>
      <w:hyperlink r:id="rId64" w:history="1">
        <w:r w:rsidR="005579B1">
          <w:t>R1-2008390</w:t>
        </w:r>
      </w:hyperlink>
      <w:r w:rsidR="005579B1">
        <w:tab/>
        <w:t>Remaining issues on synchronization mechanism for NR sidelink</w:t>
      </w:r>
      <w:r w:rsidR="005579B1">
        <w:tab/>
        <w:t>Sharp</w:t>
      </w:r>
    </w:p>
    <w:p w14:paraId="06164D95" w14:textId="77777777" w:rsidR="002C27D6" w:rsidRDefault="002A79C0">
      <w:pPr>
        <w:pStyle w:val="ListParagraph"/>
        <w:numPr>
          <w:ilvl w:val="0"/>
          <w:numId w:val="7"/>
        </w:numPr>
        <w:ind w:leftChars="0"/>
      </w:pPr>
      <w:hyperlink r:id="rId65" w:history="1">
        <w:r w:rsidR="005579B1">
          <w:t>R1-2008391</w:t>
        </w:r>
      </w:hyperlink>
      <w:r w:rsidR="005579B1">
        <w:tab/>
        <w:t>Remaining issues on physical layer procedures for NR sidelink</w:t>
      </w:r>
      <w:r w:rsidR="005579B1">
        <w:tab/>
        <w:t>Sharp</w:t>
      </w:r>
    </w:p>
    <w:p w14:paraId="20AAF8BD" w14:textId="77777777" w:rsidR="002C27D6" w:rsidRDefault="002A79C0">
      <w:pPr>
        <w:pStyle w:val="ListParagraph"/>
        <w:numPr>
          <w:ilvl w:val="0"/>
          <w:numId w:val="7"/>
        </w:numPr>
        <w:ind w:leftChars="0"/>
      </w:pPr>
      <w:hyperlink r:id="rId66" w:history="1">
        <w:r w:rsidR="005579B1">
          <w:t>R1-2008428</w:t>
        </w:r>
      </w:hyperlink>
      <w:r w:rsidR="005579B1">
        <w:tab/>
        <w:t>Remaining Issues of Physical Layer Procedures</w:t>
      </w:r>
      <w:r w:rsidR="005579B1">
        <w:tab/>
        <w:t>Apple</w:t>
      </w:r>
    </w:p>
    <w:p w14:paraId="5A15398F" w14:textId="77777777" w:rsidR="002C27D6" w:rsidRDefault="002A79C0">
      <w:pPr>
        <w:pStyle w:val="ListParagraph"/>
        <w:numPr>
          <w:ilvl w:val="0"/>
          <w:numId w:val="7"/>
        </w:numPr>
        <w:ind w:leftChars="0"/>
      </w:pPr>
      <w:hyperlink r:id="rId67" w:history="1">
        <w:r w:rsidR="005579B1">
          <w:t>R1-2008429</w:t>
        </w:r>
      </w:hyperlink>
      <w:r w:rsidR="005579B1">
        <w:tab/>
        <w:t>Remaining Issue of Sidelink Physical Layer Structure</w:t>
      </w:r>
      <w:r w:rsidR="005579B1">
        <w:tab/>
        <w:t>Apple</w:t>
      </w:r>
    </w:p>
    <w:p w14:paraId="7B4E070D" w14:textId="77777777" w:rsidR="002C27D6" w:rsidRDefault="002A79C0">
      <w:pPr>
        <w:pStyle w:val="ListParagraph"/>
        <w:numPr>
          <w:ilvl w:val="0"/>
          <w:numId w:val="7"/>
        </w:numPr>
        <w:ind w:leftChars="0"/>
      </w:pPr>
      <w:hyperlink r:id="rId68" w:history="1">
        <w:r w:rsidR="005579B1">
          <w:t>R1-2008430</w:t>
        </w:r>
      </w:hyperlink>
      <w:r w:rsidR="005579B1">
        <w:tab/>
        <w:t>Remaining Issues of Mode 1 Resource Allocation</w:t>
      </w:r>
      <w:r w:rsidR="005579B1">
        <w:tab/>
        <w:t>Apple</w:t>
      </w:r>
    </w:p>
    <w:p w14:paraId="7B717155" w14:textId="77777777" w:rsidR="002C27D6" w:rsidRDefault="002A79C0">
      <w:pPr>
        <w:pStyle w:val="ListParagraph"/>
        <w:numPr>
          <w:ilvl w:val="0"/>
          <w:numId w:val="7"/>
        </w:numPr>
        <w:ind w:leftChars="0"/>
      </w:pPr>
      <w:hyperlink r:id="rId69" w:history="1">
        <w:r w:rsidR="005579B1">
          <w:t>R1-2008496</w:t>
        </w:r>
      </w:hyperlink>
      <w:r w:rsidR="005579B1">
        <w:tab/>
        <w:t>Maintenance for PSFCH and PSCCH symbol on NR sidelink</w:t>
      </w:r>
      <w:r w:rsidR="005579B1">
        <w:tab/>
        <w:t>ASUSTeK</w:t>
      </w:r>
    </w:p>
    <w:p w14:paraId="4A15D492" w14:textId="77777777" w:rsidR="002C27D6" w:rsidRDefault="002A79C0">
      <w:pPr>
        <w:pStyle w:val="ListParagraph"/>
        <w:numPr>
          <w:ilvl w:val="0"/>
          <w:numId w:val="7"/>
        </w:numPr>
        <w:ind w:leftChars="0"/>
      </w:pPr>
      <w:hyperlink r:id="rId70" w:history="1">
        <w:r w:rsidR="005579B1">
          <w:t>R1-2008497</w:t>
        </w:r>
      </w:hyperlink>
      <w:r w:rsidR="005579B1">
        <w:tab/>
        <w:t>Remaining issues on sidelink power control</w:t>
      </w:r>
      <w:r w:rsidR="005579B1">
        <w:tab/>
        <w:t>ASUSTeK</w:t>
      </w:r>
    </w:p>
    <w:p w14:paraId="4288C745" w14:textId="77777777" w:rsidR="002C27D6" w:rsidRDefault="002A79C0">
      <w:pPr>
        <w:pStyle w:val="ListParagraph"/>
        <w:numPr>
          <w:ilvl w:val="0"/>
          <w:numId w:val="7"/>
        </w:numPr>
        <w:ind w:leftChars="0"/>
      </w:pPr>
      <w:hyperlink r:id="rId71" w:history="1">
        <w:r w:rsidR="005579B1">
          <w:t>R1-2008498</w:t>
        </w:r>
      </w:hyperlink>
      <w:r w:rsidR="005579B1">
        <w:tab/>
        <w:t>Miscellaneous issues of SL HARQ-ACK reporting on PUCCH</w:t>
      </w:r>
      <w:r w:rsidR="005579B1">
        <w:tab/>
        <w:t>ASUSTeK</w:t>
      </w:r>
    </w:p>
    <w:p w14:paraId="145180EE" w14:textId="77777777" w:rsidR="002C27D6" w:rsidRDefault="002A79C0">
      <w:pPr>
        <w:pStyle w:val="ListParagraph"/>
        <w:numPr>
          <w:ilvl w:val="0"/>
          <w:numId w:val="7"/>
        </w:numPr>
        <w:ind w:leftChars="0"/>
      </w:pPr>
      <w:hyperlink r:id="rId72" w:history="1">
        <w:r w:rsidR="005579B1">
          <w:t>R1-2008529</w:t>
        </w:r>
      </w:hyperlink>
      <w:r w:rsidR="005579B1">
        <w:tab/>
        <w:t>Maintenance for sidelink physical layer structure</w:t>
      </w:r>
      <w:r w:rsidR="005579B1">
        <w:tab/>
        <w:t>NTT DOCOMO, INC.</w:t>
      </w:r>
    </w:p>
    <w:p w14:paraId="15CBDC4B" w14:textId="77777777" w:rsidR="002C27D6" w:rsidRDefault="002A79C0">
      <w:pPr>
        <w:pStyle w:val="ListParagraph"/>
        <w:numPr>
          <w:ilvl w:val="0"/>
          <w:numId w:val="7"/>
        </w:numPr>
        <w:ind w:leftChars="0"/>
      </w:pPr>
      <w:hyperlink r:id="rId73" w:history="1">
        <w:r w:rsidR="005579B1">
          <w:t>R1-2008530</w:t>
        </w:r>
      </w:hyperlink>
      <w:r w:rsidR="005579B1">
        <w:tab/>
        <w:t>Maintenance for resource allocation mechanism mode 1</w:t>
      </w:r>
      <w:r w:rsidR="005579B1">
        <w:tab/>
        <w:t>NTT DOCOMO, INC.</w:t>
      </w:r>
    </w:p>
    <w:p w14:paraId="48CED4B4" w14:textId="77777777" w:rsidR="002C27D6" w:rsidRDefault="002A79C0">
      <w:pPr>
        <w:pStyle w:val="ListParagraph"/>
        <w:numPr>
          <w:ilvl w:val="0"/>
          <w:numId w:val="7"/>
        </w:numPr>
        <w:ind w:leftChars="0"/>
      </w:pPr>
      <w:hyperlink r:id="rId74" w:history="1">
        <w:r w:rsidR="005579B1">
          <w:t>R1-2008532</w:t>
        </w:r>
      </w:hyperlink>
      <w:r w:rsidR="005579B1">
        <w:tab/>
        <w:t>Maintenance for sidelink physical layer procedure</w:t>
      </w:r>
      <w:r w:rsidR="005579B1">
        <w:tab/>
        <w:t>NTT DOCOMO, INC.</w:t>
      </w:r>
    </w:p>
    <w:p w14:paraId="41C2E4B8" w14:textId="77777777" w:rsidR="002C27D6" w:rsidRDefault="002A79C0">
      <w:pPr>
        <w:pStyle w:val="ListParagraph"/>
        <w:numPr>
          <w:ilvl w:val="0"/>
          <w:numId w:val="7"/>
        </w:numPr>
        <w:ind w:leftChars="0"/>
      </w:pPr>
      <w:hyperlink r:id="rId75" w:history="1">
        <w:r w:rsidR="005579B1">
          <w:t>R1-2008533</w:t>
        </w:r>
      </w:hyperlink>
      <w:r w:rsidR="005579B1">
        <w:tab/>
        <w:t>Maintenance for sidelink-related collision</w:t>
      </w:r>
      <w:r w:rsidR="005579B1">
        <w:tab/>
        <w:t>NTT DOCOMO, INC.</w:t>
      </w:r>
    </w:p>
    <w:p w14:paraId="6CCD2CD3" w14:textId="77777777" w:rsidR="002C27D6" w:rsidRDefault="002A79C0">
      <w:pPr>
        <w:pStyle w:val="ListParagraph"/>
        <w:numPr>
          <w:ilvl w:val="0"/>
          <w:numId w:val="7"/>
        </w:numPr>
        <w:ind w:leftChars="0"/>
      </w:pPr>
      <w:hyperlink r:id="rId76" w:history="1">
        <w:r w:rsidR="005579B1">
          <w:t>R1-2008604</w:t>
        </w:r>
      </w:hyperlink>
      <w:r w:rsidR="005579B1">
        <w:tab/>
        <w:t>Remaining Issues in Physical Layer Structure</w:t>
      </w:r>
      <w:r w:rsidR="005579B1">
        <w:tab/>
        <w:t>Qualcomm Incorporated</w:t>
      </w:r>
    </w:p>
    <w:p w14:paraId="163D8D85" w14:textId="77777777" w:rsidR="002C27D6" w:rsidRDefault="002A79C0">
      <w:pPr>
        <w:pStyle w:val="ListParagraph"/>
        <w:numPr>
          <w:ilvl w:val="0"/>
          <w:numId w:val="7"/>
        </w:numPr>
        <w:ind w:leftChars="0"/>
      </w:pPr>
      <w:hyperlink r:id="rId77" w:history="1">
        <w:r w:rsidR="005579B1">
          <w:t>R1-2008605</w:t>
        </w:r>
      </w:hyperlink>
      <w:r w:rsidR="005579B1">
        <w:tab/>
        <w:t>Remaining Issues in Mode 1 Resource Allocation</w:t>
      </w:r>
      <w:r w:rsidR="005579B1">
        <w:tab/>
        <w:t>Qualcomm Incorporated</w:t>
      </w:r>
    </w:p>
    <w:p w14:paraId="526AEC53" w14:textId="77777777" w:rsidR="002C27D6" w:rsidRDefault="002A79C0">
      <w:pPr>
        <w:pStyle w:val="ListParagraph"/>
        <w:numPr>
          <w:ilvl w:val="0"/>
          <w:numId w:val="7"/>
        </w:numPr>
        <w:ind w:leftChars="0"/>
      </w:pPr>
      <w:hyperlink r:id="rId78" w:history="1">
        <w:r w:rsidR="005579B1">
          <w:t>R1-2008665</w:t>
        </w:r>
      </w:hyperlink>
      <w:r w:rsidR="005579B1">
        <w:tab/>
        <w:t>Remaining issues on physical layer structure for NR sidelink</w:t>
      </w:r>
      <w:r w:rsidR="005579B1">
        <w:tab/>
        <w:t>vivo</w:t>
      </w:r>
    </w:p>
    <w:p w14:paraId="6AF91127" w14:textId="77777777" w:rsidR="002C27D6" w:rsidRDefault="002A79C0">
      <w:pPr>
        <w:pStyle w:val="ListParagraph"/>
        <w:numPr>
          <w:ilvl w:val="0"/>
          <w:numId w:val="7"/>
        </w:numPr>
        <w:ind w:leftChars="0"/>
      </w:pPr>
      <w:hyperlink r:id="rId79" w:history="1">
        <w:r w:rsidR="005579B1">
          <w:t>R1-2008666</w:t>
        </w:r>
      </w:hyperlink>
      <w:r w:rsidR="005579B1">
        <w:tab/>
        <w:t>Remaining issues on mode 1 resource allocation mechanism</w:t>
      </w:r>
      <w:r w:rsidR="005579B1">
        <w:tab/>
        <w:t>vivo</w:t>
      </w:r>
    </w:p>
    <w:p w14:paraId="7013FFAC" w14:textId="77777777" w:rsidR="002C27D6" w:rsidRDefault="002A79C0">
      <w:pPr>
        <w:pStyle w:val="ListParagraph"/>
        <w:numPr>
          <w:ilvl w:val="0"/>
          <w:numId w:val="7"/>
        </w:numPr>
        <w:ind w:leftChars="0"/>
      </w:pPr>
      <w:hyperlink r:id="rId80" w:history="1">
        <w:r w:rsidR="005579B1">
          <w:t>R1-2008668</w:t>
        </w:r>
      </w:hyperlink>
      <w:r w:rsidR="005579B1">
        <w:tab/>
        <w:t>Remaining issues on sidelink synchronization mechanism</w:t>
      </w:r>
      <w:r w:rsidR="005579B1">
        <w:tab/>
        <w:t>vivo</w:t>
      </w:r>
    </w:p>
    <w:p w14:paraId="4A446916" w14:textId="77777777" w:rsidR="002C27D6" w:rsidRDefault="002A79C0">
      <w:pPr>
        <w:pStyle w:val="ListParagraph"/>
        <w:numPr>
          <w:ilvl w:val="0"/>
          <w:numId w:val="7"/>
        </w:numPr>
        <w:ind w:leftChars="0"/>
      </w:pPr>
      <w:hyperlink r:id="rId81" w:history="1">
        <w:r w:rsidR="005579B1">
          <w:t>R1-2008669</w:t>
        </w:r>
      </w:hyperlink>
      <w:r w:rsidR="005579B1">
        <w:tab/>
        <w:t>Remaining issues on physical layer procedure for NR sidelink</w:t>
      </w:r>
      <w:r w:rsidR="005579B1">
        <w:tab/>
        <w:t>vivo</w:t>
      </w:r>
    </w:p>
    <w:p w14:paraId="3D8057B8" w14:textId="77777777" w:rsidR="002C27D6" w:rsidRDefault="002A79C0">
      <w:pPr>
        <w:pStyle w:val="ListParagraph"/>
        <w:numPr>
          <w:ilvl w:val="0"/>
          <w:numId w:val="7"/>
        </w:numPr>
        <w:ind w:leftChars="0"/>
      </w:pPr>
      <w:hyperlink r:id="rId82" w:history="1">
        <w:r w:rsidR="005579B1">
          <w:t>R1-2008721</w:t>
        </w:r>
      </w:hyperlink>
      <w:r w:rsidR="005579B1">
        <w:tab/>
        <w:t>Remaining issues on physical layer procedures for sidelink</w:t>
      </w:r>
      <w:r w:rsidR="005579B1">
        <w:tab/>
        <w:t>KT Corp.</w:t>
      </w:r>
    </w:p>
    <w:p w14:paraId="7FB208CE" w14:textId="77777777" w:rsidR="002C27D6" w:rsidRDefault="002A79C0">
      <w:pPr>
        <w:pStyle w:val="ListParagraph"/>
        <w:numPr>
          <w:ilvl w:val="0"/>
          <w:numId w:val="7"/>
        </w:numPr>
        <w:ind w:leftChars="0"/>
      </w:pPr>
      <w:hyperlink r:id="rId83" w:history="1">
        <w:r w:rsidR="005579B1">
          <w:t>R1-2008751</w:t>
        </w:r>
      </w:hyperlink>
      <w:r w:rsidR="005579B1">
        <w:tab/>
        <w:t>Draft_CR_TS38.211</w:t>
      </w:r>
      <w:r w:rsidR="005579B1">
        <w:tab/>
        <w:t>Ericsson</w:t>
      </w:r>
    </w:p>
    <w:p w14:paraId="6C08B44E" w14:textId="77777777" w:rsidR="002C27D6" w:rsidRDefault="002A79C0">
      <w:pPr>
        <w:pStyle w:val="ListParagraph"/>
        <w:numPr>
          <w:ilvl w:val="0"/>
          <w:numId w:val="7"/>
        </w:numPr>
        <w:ind w:leftChars="0"/>
      </w:pPr>
      <w:hyperlink r:id="rId84" w:history="1">
        <w:r w:rsidR="005579B1">
          <w:t>R1-2008753</w:t>
        </w:r>
      </w:hyperlink>
      <w:r w:rsidR="005579B1">
        <w:tab/>
        <w:t>Draft_CR_TS38.213</w:t>
      </w:r>
      <w:r w:rsidR="005579B1">
        <w:tab/>
        <w:t>Ericsson</w:t>
      </w:r>
    </w:p>
    <w:bookmarkStart w:id="27" w:name="_Ref54027129"/>
    <w:p w14:paraId="24F9FCB7"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7"/>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09341" w14:textId="77777777" w:rsidR="002A79C0" w:rsidRDefault="002A79C0" w:rsidP="00525125">
      <w:pPr>
        <w:spacing w:after="0" w:line="240" w:lineRule="auto"/>
      </w:pPr>
      <w:r>
        <w:separator/>
      </w:r>
    </w:p>
  </w:endnote>
  <w:endnote w:type="continuationSeparator" w:id="0">
    <w:p w14:paraId="3A4A23C5" w14:textId="77777777" w:rsidR="002A79C0" w:rsidRDefault="002A79C0"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F2106" w14:textId="77777777" w:rsidR="002A79C0" w:rsidRDefault="002A79C0" w:rsidP="00525125">
      <w:pPr>
        <w:spacing w:after="0" w:line="240" w:lineRule="auto"/>
      </w:pPr>
      <w:r>
        <w:separator/>
      </w:r>
    </w:p>
  </w:footnote>
  <w:footnote w:type="continuationSeparator" w:id="0">
    <w:p w14:paraId="762598EF" w14:textId="77777777" w:rsidR="002A79C0" w:rsidRDefault="002A79C0" w:rsidP="00525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CD10C00"/>
    <w:multiLevelType w:val="hybridMultilevel"/>
    <w:tmpl w:val="9A8C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8"/>
  </w:num>
  <w:num w:numId="3">
    <w:abstractNumId w:val="0"/>
  </w:num>
  <w:num w:numId="4">
    <w:abstractNumId w:val="7"/>
  </w:num>
  <w:num w:numId="5">
    <w:abstractNumId w:val="6"/>
  </w:num>
  <w:num w:numId="6">
    <w:abstractNumId w:val="3"/>
  </w:num>
  <w:num w:numId="7">
    <w:abstractNumId w:val="1"/>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C80"/>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46"/>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D8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C0"/>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49"/>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49"/>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DCF"/>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64"/>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1AB"/>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4DE"/>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A"/>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CFE"/>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04"/>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3E0"/>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val="en-US"/>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00516">
      <w:bodyDiv w:val="1"/>
      <w:marLeft w:val="0"/>
      <w:marRight w:val="0"/>
      <w:marTop w:val="0"/>
      <w:marBottom w:val="0"/>
      <w:divBdr>
        <w:top w:val="none" w:sz="0" w:space="0" w:color="auto"/>
        <w:left w:val="none" w:sz="0" w:space="0" w:color="auto"/>
        <w:bottom w:val="none" w:sz="0" w:space="0" w:color="auto"/>
        <w:right w:val="none" w:sz="0" w:space="0" w:color="auto"/>
      </w:divBdr>
    </w:div>
    <w:div w:id="181826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1.wmf"/><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BFBFA-9BF3-4D11-8E27-8EC1ABCC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8</Pages>
  <Words>4632</Words>
  <Characters>26403</Characters>
  <Application>Microsoft Office Word</Application>
  <DocSecurity>0</DocSecurity>
  <Lines>220</Lines>
  <Paragraphs>61</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Mixiang</cp:lastModifiedBy>
  <cp:revision>3</cp:revision>
  <cp:lastPrinted>2013-05-13T15:37:00Z</cp:lastPrinted>
  <dcterms:created xsi:type="dcterms:W3CDTF">2020-10-27T15:21:00Z</dcterms:created>
  <dcterms:modified xsi:type="dcterms:W3CDTF">2020-10-27T15:35:00Z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