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E48B93C" w:rsidR="003A043D" w:rsidRPr="0042310C" w:rsidRDefault="003A043D" w:rsidP="003A043D">
      <w:pPr>
        <w:pStyle w:val="a4"/>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af7"/>
            <w:lang w:val="en-US"/>
          </w:rPr>
          <w:t>Docs</w:t>
        </w:r>
      </w:hyperlink>
      <w:r w:rsidR="00F45F80">
        <w:rPr>
          <w:lang w:val="en-US"/>
        </w:rPr>
        <w:t xml:space="preserve">, </w:t>
      </w:r>
      <w:hyperlink r:id="rId12" w:history="1">
        <w:r w:rsidR="00F45F80" w:rsidRPr="00F45F80">
          <w:rPr>
            <w:rStyle w:val="af7"/>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410EA3" w:rsidP="00420EFD">
      <w:pPr>
        <w:rPr>
          <w:lang w:val="en-US"/>
        </w:rPr>
      </w:pPr>
      <w:hyperlink r:id="rId13" w:history="1">
        <w:r w:rsidR="00607849" w:rsidRPr="0070007A">
          <w:rPr>
            <w:rStyle w:val="af7"/>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af7"/>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af6"/>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57B08E26" w:rsidR="000F75CF" w:rsidRDefault="007B4A53" w:rsidP="00197694">
            <w:pPr>
              <w:rPr>
                <w:lang w:val="en-US" w:eastAsia="ko-KR"/>
              </w:rPr>
            </w:pPr>
            <w:r>
              <w:rPr>
                <w:lang w:val="en-US" w:eastAsia="ko-KR"/>
              </w:rPr>
              <w:t>FUTUREWEI</w:t>
            </w:r>
          </w:p>
        </w:tc>
        <w:tc>
          <w:tcPr>
            <w:tcW w:w="7796" w:type="dxa"/>
          </w:tcPr>
          <w:p w14:paraId="47EF5E59" w14:textId="50569066" w:rsidR="000F75CF" w:rsidRPr="008E3AB5" w:rsidRDefault="007B4A53" w:rsidP="00197694">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197694">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197694">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bookmarkEnd w:id="4"/>
    </w:tbl>
    <w:p w14:paraId="54339393" w14:textId="77777777"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af7"/>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lastRenderedPageBreak/>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6"/>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宋体"/>
                <w:lang w:val="en-US" w:eastAsia="zh-CN"/>
              </w:rPr>
            </w:pPr>
            <w:r>
              <w:t>P(</w:t>
            </w:r>
            <w:r>
              <w:rPr>
                <w:rFonts w:eastAsia="宋体"/>
                <w:lang w:val="en-US" w:eastAsia="zh-CN"/>
              </w:rPr>
              <w:t>X</w:t>
            </w:r>
            <w:r>
              <w:t xml:space="preserve">) = </w:t>
            </w:r>
            <w:r>
              <w:rPr>
                <w:rFonts w:eastAsia="宋体"/>
              </w:rPr>
              <w:t>(1-</w:t>
            </w:r>
            <w:proofErr w:type="gramStart"/>
            <w:r>
              <w:rPr>
                <w:rFonts w:eastAsia="宋体"/>
                <w:i/>
                <w:iCs/>
              </w:rPr>
              <w:t>a</w:t>
            </w:r>
            <w:r>
              <w:rPr>
                <w:rFonts w:eastAsia="宋体"/>
              </w:rPr>
              <w:t>)</w:t>
            </w:r>
            <w:proofErr w:type="spellStart"/>
            <w:r>
              <w:t>P</w:t>
            </w:r>
            <w:r>
              <w:rPr>
                <w:vertAlign w:val="subscript"/>
              </w:rPr>
              <w:t>PDCCH</w:t>
            </w:r>
            <w:proofErr w:type="gramEnd"/>
            <w:r>
              <w:rPr>
                <w:vertAlign w:val="subscript"/>
              </w:rPr>
              <w:t>+PDSCH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af6"/>
        <w:tblW w:w="10099" w:type="dxa"/>
        <w:tblLook w:val="04A0" w:firstRow="1" w:lastRow="0" w:firstColumn="1" w:lastColumn="0" w:noHBand="0" w:noVBand="1"/>
      </w:tblPr>
      <w:tblGrid>
        <w:gridCol w:w="1372"/>
        <w:gridCol w:w="8727"/>
      </w:tblGrid>
      <w:tr w:rsidR="003A602A" w14:paraId="6F9D228E" w14:textId="77777777" w:rsidTr="00972775">
        <w:tc>
          <w:tcPr>
            <w:tcW w:w="1372" w:type="dxa"/>
            <w:shd w:val="clear" w:color="auto" w:fill="D9D9D9" w:themeFill="background1" w:themeFillShade="D9"/>
          </w:tcPr>
          <w:p w14:paraId="31126CAD" w14:textId="77777777" w:rsidR="003A602A" w:rsidRDefault="003A602A" w:rsidP="006E07A6">
            <w:pPr>
              <w:rPr>
                <w:b/>
                <w:bCs/>
              </w:rPr>
            </w:pPr>
            <w:r>
              <w:rPr>
                <w:b/>
                <w:bCs/>
              </w:rPr>
              <w:t>Company</w:t>
            </w:r>
          </w:p>
        </w:tc>
        <w:tc>
          <w:tcPr>
            <w:tcW w:w="8727"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972775">
        <w:tc>
          <w:tcPr>
            <w:tcW w:w="1372" w:type="dxa"/>
          </w:tcPr>
          <w:p w14:paraId="7A438D68" w14:textId="50AB94BC" w:rsidR="003A602A" w:rsidRPr="00467EA2" w:rsidRDefault="00874602" w:rsidP="006E07A6">
            <w:pPr>
              <w:rPr>
                <w:rFonts w:eastAsia="等线"/>
                <w:lang w:val="en-US" w:eastAsia="zh-CN"/>
              </w:rPr>
            </w:pPr>
            <w:r>
              <w:rPr>
                <w:lang w:val="en-US" w:eastAsia="ko-KR"/>
              </w:rPr>
              <w:lastRenderedPageBreak/>
              <w:t>FUTUREWEI</w:t>
            </w:r>
          </w:p>
        </w:tc>
        <w:tc>
          <w:tcPr>
            <w:tcW w:w="8727" w:type="dxa"/>
          </w:tcPr>
          <w:p w14:paraId="4ADAA32C" w14:textId="77777777" w:rsidR="003A602A" w:rsidRDefault="006F3B95" w:rsidP="006E07A6">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6E07A6">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6E07A6">
            <w:pPr>
              <w:rPr>
                <w:rFonts w:eastAsia="等线"/>
                <w:lang w:val="en-US" w:eastAsia="zh-CN"/>
              </w:rPr>
            </w:pPr>
            <w:r>
              <w:rPr>
                <w:rFonts w:eastAsia="等线"/>
                <w:lang w:val="en-US" w:eastAsia="zh-CN"/>
              </w:rPr>
              <w:t>For the other proposals, we are neutral.</w:t>
            </w:r>
          </w:p>
        </w:tc>
      </w:tr>
      <w:tr w:rsidR="007039CD" w:rsidRPr="008E3AB5" w14:paraId="175B2609" w14:textId="77777777" w:rsidTr="00972775">
        <w:tc>
          <w:tcPr>
            <w:tcW w:w="1372"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D22468">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D22468">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D22468">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xml:space="preserve">, with X=50 </w:t>
            </w:r>
            <w:proofErr w:type="spellStart"/>
            <w:r>
              <w:t>MHz.</w:t>
            </w:r>
            <w:proofErr w:type="spellEnd"/>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a7"/>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a7"/>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a7"/>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a7"/>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972775">
        <w:tc>
          <w:tcPr>
            <w:tcW w:w="1372"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af6"/>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lastRenderedPageBreak/>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6"/>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6E07A6">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等线"/>
                <w:lang w:val="en-US" w:eastAsia="zh-CN"/>
              </w:rPr>
            </w:pPr>
          </w:p>
          <w:p w14:paraId="1665832A" w14:textId="77777777" w:rsidR="003A602A" w:rsidRDefault="003A602A" w:rsidP="006E07A6">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af6"/>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ECFD2C5" w:rsidR="003A602A" w:rsidRPr="00B868D3" w:rsidRDefault="00874602" w:rsidP="006E07A6">
            <w:pPr>
              <w:rPr>
                <w:lang w:val="en-US"/>
              </w:rPr>
            </w:pPr>
            <w:r>
              <w:rPr>
                <w:lang w:val="en-US" w:eastAsia="ko-KR"/>
              </w:rPr>
              <w:t>FUTUREWEI</w:t>
            </w:r>
          </w:p>
        </w:tc>
        <w:tc>
          <w:tcPr>
            <w:tcW w:w="1350" w:type="dxa"/>
          </w:tcPr>
          <w:p w14:paraId="29177DB7" w14:textId="76122882" w:rsidR="003A602A" w:rsidRPr="00B868D3" w:rsidRDefault="006F3B95" w:rsidP="006E07A6">
            <w:pPr>
              <w:rPr>
                <w:lang w:val="en-US"/>
              </w:rPr>
            </w:pPr>
            <w:r>
              <w:rPr>
                <w:lang w:val="en-US"/>
              </w:rPr>
              <w:t>Y</w:t>
            </w:r>
          </w:p>
        </w:tc>
        <w:tc>
          <w:tcPr>
            <w:tcW w:w="6800" w:type="dxa"/>
          </w:tcPr>
          <w:p w14:paraId="053E8E0E" w14:textId="3E73F935" w:rsidR="003A602A" w:rsidRPr="00B868D3" w:rsidRDefault="006F3B95" w:rsidP="006E07A6">
            <w:pPr>
              <w:rPr>
                <w:lang w:val="en-US"/>
              </w:rPr>
            </w:pPr>
            <w:r>
              <w:rPr>
                <w:lang w:val="en-US"/>
              </w:rPr>
              <w:t>For the second bullet point, we don’t really see the need for the “company can provide different PDCCH blocking rates”</w:t>
            </w:r>
          </w:p>
        </w:tc>
      </w:tr>
      <w:tr w:rsidR="007039CD" w:rsidRPr="00B868D3" w14:paraId="2B847176" w14:textId="77777777" w:rsidTr="006E07A6">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6E07A6">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w:t>
            </w:r>
            <w:proofErr w:type="gramStart"/>
            <w:r>
              <w:rPr>
                <w:rFonts w:eastAsia="等线"/>
                <w:lang w:val="en-US" w:eastAsia="zh-CN"/>
              </w:rPr>
              <w:t>first round</w:t>
            </w:r>
            <w:proofErr w:type="gramEnd"/>
            <w:r>
              <w:rPr>
                <w:rFonts w:eastAsia="等线"/>
                <w:lang w:val="en-US" w:eastAsia="zh-CN"/>
              </w:rPr>
              <w:t xml:space="preserve">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lastRenderedPageBreak/>
              <w:t>O</w:t>
            </w:r>
            <w:r>
              <w:rPr>
                <w:rFonts w:eastAsia="等线"/>
                <w:lang w:val="en-US" w:eastAsia="zh-CN"/>
              </w:rPr>
              <w:t xml:space="preserve">therwise, we have concern on capturing the results and drawing conclusions based on artificial assumptions. </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af6"/>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t>2</w:t>
            </w:r>
          </w:p>
        </w:tc>
        <w:tc>
          <w:tcPr>
            <w:tcW w:w="2790" w:type="dxa"/>
          </w:tcPr>
          <w:p w14:paraId="59C31322" w14:textId="77777777" w:rsidR="003A602A" w:rsidRDefault="003A602A" w:rsidP="006E07A6">
            <w:pPr>
              <w:spacing w:after="0"/>
            </w:pPr>
            <w:r>
              <w:t>Ericsson, Futurewei,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r>
              <w:t>Futurewei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7777777" w:rsidR="003A602A" w:rsidRDefault="003A602A" w:rsidP="006E07A6">
            <w:pPr>
              <w:spacing w:after="0"/>
            </w:pPr>
            <w:r>
              <w:t>Huawei: [0.3, 0.5, 0.05, 0.03, 0.02]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af6"/>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85995D2" w:rsidR="003A602A" w:rsidRPr="00467EA2" w:rsidRDefault="00874602" w:rsidP="006E07A6">
            <w:pPr>
              <w:rPr>
                <w:rFonts w:eastAsia="等线"/>
                <w:lang w:val="en-US" w:eastAsia="zh-CN"/>
              </w:rPr>
            </w:pPr>
            <w:r>
              <w:rPr>
                <w:lang w:val="en-US" w:eastAsia="ko-KR"/>
              </w:rPr>
              <w:t>FUTUREWEI</w:t>
            </w:r>
          </w:p>
        </w:tc>
        <w:tc>
          <w:tcPr>
            <w:tcW w:w="7796" w:type="dxa"/>
          </w:tcPr>
          <w:p w14:paraId="77D7C625" w14:textId="66089735" w:rsidR="003A602A" w:rsidRDefault="003A47D2" w:rsidP="006E07A6">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w:t>
            </w:r>
            <w:r w:rsidR="000F7316">
              <w:rPr>
                <w:rFonts w:eastAsia="等线"/>
                <w:lang w:val="en-US" w:eastAsia="zh-CN"/>
              </w:rPr>
              <w:lastRenderedPageBreak/>
              <w:t xml:space="preserve">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6E07A6">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6E07A6">
            <w:pPr>
              <w:rPr>
                <w:rFonts w:eastAsia="等线"/>
                <w:lang w:val="en-US" w:eastAsia="zh-CN"/>
              </w:rPr>
            </w:pPr>
          </w:p>
        </w:tc>
      </w:tr>
      <w:tr w:rsidR="007039CD" w:rsidRPr="008E3AB5" w14:paraId="5EA69926" w14:textId="77777777" w:rsidTr="006E07A6">
        <w:tc>
          <w:tcPr>
            <w:tcW w:w="1838" w:type="dxa"/>
          </w:tcPr>
          <w:p w14:paraId="14166354" w14:textId="10B60CC6" w:rsidR="007039CD" w:rsidRDefault="007039CD" w:rsidP="007039CD">
            <w:pPr>
              <w:rPr>
                <w:lang w:val="en-US" w:eastAsia="ko-KR"/>
              </w:rPr>
            </w:pPr>
            <w:r>
              <w:rPr>
                <w:lang w:val="en-US" w:eastAsia="ko-KR"/>
              </w:rPr>
              <w:lastRenderedPageBreak/>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6E07A6">
        <w:tc>
          <w:tcPr>
            <w:tcW w:w="1838" w:type="dxa"/>
          </w:tcPr>
          <w:p w14:paraId="384E3ADF" w14:textId="383E31B3" w:rsidR="00573B78" w:rsidRDefault="00573B78" w:rsidP="00573B78">
            <w:pPr>
              <w:rPr>
                <w:lang w:val="en-US" w:eastAsia="ko-KR"/>
              </w:rPr>
            </w:pPr>
            <w:r>
              <w:rPr>
                <w:rFonts w:eastAsia="等线" w:hint="eastAsia"/>
                <w:lang w:val="en-US" w:eastAsia="zh-CN"/>
              </w:rPr>
              <w:t>v</w:t>
            </w:r>
            <w:r>
              <w:rPr>
                <w:rFonts w:eastAsia="等线"/>
                <w:lang w:val="en-US" w:eastAsia="zh-CN"/>
              </w:rPr>
              <w:t>ivo</w:t>
            </w:r>
          </w:p>
        </w:tc>
        <w:tc>
          <w:tcPr>
            <w:tcW w:w="7796" w:type="dxa"/>
          </w:tcPr>
          <w:p w14:paraId="57118623" w14:textId="77777777" w:rsidR="00573B78" w:rsidRDefault="00573B78" w:rsidP="00573B78">
            <w:pPr>
              <w:pStyle w:val="a7"/>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a7"/>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7" w:history="1">
              <w:r w:rsidRPr="00573B78">
                <w:rPr>
                  <w:rStyle w:val="af7"/>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af6"/>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61FDD69E" w:rsidR="003A602A" w:rsidRPr="00B868D3" w:rsidRDefault="00874602" w:rsidP="006E07A6">
            <w:pPr>
              <w:rPr>
                <w:lang w:val="en-US"/>
              </w:rPr>
            </w:pPr>
            <w:r>
              <w:rPr>
                <w:lang w:val="en-US" w:eastAsia="ko-KR"/>
              </w:rPr>
              <w:t>FUTUREWEI</w:t>
            </w:r>
          </w:p>
        </w:tc>
        <w:tc>
          <w:tcPr>
            <w:tcW w:w="1350" w:type="dxa"/>
          </w:tcPr>
          <w:p w14:paraId="57FBD264" w14:textId="77777777" w:rsidR="003A602A" w:rsidRPr="00B868D3" w:rsidRDefault="003A602A" w:rsidP="006E07A6">
            <w:pPr>
              <w:rPr>
                <w:lang w:val="en-US"/>
              </w:rPr>
            </w:pPr>
          </w:p>
        </w:tc>
        <w:tc>
          <w:tcPr>
            <w:tcW w:w="6800" w:type="dxa"/>
          </w:tcPr>
          <w:p w14:paraId="72C3336C" w14:textId="68ED14BB" w:rsidR="003A602A" w:rsidRPr="00B868D3" w:rsidRDefault="00710FB5" w:rsidP="006E07A6">
            <w:pPr>
              <w:rPr>
                <w:lang w:val="en-US"/>
              </w:rPr>
            </w:pPr>
            <w:r>
              <w:rPr>
                <w:lang w:val="en-US"/>
              </w:rPr>
              <w:t>Our preference is for good/medium/bad coverage scenario, but could live with the proposal for the sake of progress</w:t>
            </w:r>
          </w:p>
        </w:tc>
      </w:tr>
      <w:tr w:rsidR="007039CD" w:rsidRPr="00B868D3" w14:paraId="61CFCBF8" w14:textId="77777777" w:rsidTr="006E07A6">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6E07A6">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w:t>
            </w:r>
            <w:proofErr w:type="gramStart"/>
            <w:r>
              <w:rPr>
                <w:rFonts w:eastAsia="等线"/>
                <w:lang w:val="en-US" w:eastAsia="zh-CN"/>
              </w:rPr>
              <w:t>make a selection</w:t>
            </w:r>
            <w:proofErr w:type="gramEnd"/>
            <w:r>
              <w:rPr>
                <w:rFonts w:eastAsia="等线"/>
                <w:lang w:val="en-US" w:eastAsia="zh-CN"/>
              </w:rPr>
              <w:t xml:space="preserve">, we suggest to take configuration 1 as it is </w:t>
            </w:r>
            <w:bookmarkStart w:id="8" w:name="_GoBack"/>
            <w:bookmarkEnd w:id="8"/>
            <w:r>
              <w:rPr>
                <w:rFonts w:eastAsia="等线"/>
                <w:lang w:val="en-US" w:eastAsia="zh-CN"/>
              </w:rPr>
              <w:t xml:space="preserve">closer to the reality (although still far from perfect). We failed to see how configuration 2 can be justified with agreed deployment scenarios and assumptions. </w:t>
            </w:r>
          </w:p>
        </w:tc>
      </w:tr>
    </w:tbl>
    <w:p w14:paraId="4C3261A1" w14:textId="77777777" w:rsidR="003A602A" w:rsidRDefault="003A602A"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a7"/>
        <w:numPr>
          <w:ilvl w:val="0"/>
          <w:numId w:val="6"/>
        </w:numPr>
        <w:jc w:val="both"/>
        <w:rPr>
          <w:rStyle w:val="af7"/>
          <w:color w:val="auto"/>
          <w:sz w:val="20"/>
          <w:szCs w:val="22"/>
          <w:u w:val="none"/>
          <w:lang w:val="en-US"/>
        </w:rPr>
      </w:pPr>
      <w:r>
        <w:rPr>
          <w:sz w:val="20"/>
          <w:szCs w:val="22"/>
        </w:rPr>
        <w:t xml:space="preserve">Rural 700 MHz: </w:t>
      </w:r>
      <w:hyperlink r:id="rId18" w:history="1">
        <w:r>
          <w:rPr>
            <w:rStyle w:val="af7"/>
            <w:sz w:val="20"/>
            <w:szCs w:val="22"/>
          </w:rPr>
          <w:t>RedCapCoverageTemplate-Rural700MHz-v001.xlsx</w:t>
        </w:r>
      </w:hyperlink>
    </w:p>
    <w:p w14:paraId="4F8C4377" w14:textId="77777777" w:rsidR="00175FDD" w:rsidRPr="00E048AA" w:rsidRDefault="00175FDD" w:rsidP="00175FDD">
      <w:pPr>
        <w:pStyle w:val="a7"/>
        <w:numPr>
          <w:ilvl w:val="0"/>
          <w:numId w:val="6"/>
        </w:numPr>
        <w:jc w:val="both"/>
        <w:rPr>
          <w:sz w:val="20"/>
          <w:szCs w:val="22"/>
          <w:lang w:val="en-US"/>
        </w:rPr>
      </w:pPr>
      <w:r>
        <w:rPr>
          <w:sz w:val="20"/>
          <w:szCs w:val="22"/>
        </w:rPr>
        <w:t xml:space="preserve">Urban 2.6 GHz: </w:t>
      </w:r>
      <w:hyperlink r:id="rId19" w:history="1">
        <w:r w:rsidRPr="00E048AA">
          <w:rPr>
            <w:rStyle w:val="af7"/>
            <w:sz w:val="20"/>
            <w:szCs w:val="22"/>
          </w:rPr>
          <w:t>RedCapCoverageTemplate-Urban2.6GHz-v001.xlsx</w:t>
        </w:r>
      </w:hyperlink>
    </w:p>
    <w:p w14:paraId="53050252" w14:textId="77777777" w:rsidR="00175FDD" w:rsidRPr="00E048AA" w:rsidRDefault="00175FDD" w:rsidP="00175FDD">
      <w:pPr>
        <w:pStyle w:val="a7"/>
        <w:numPr>
          <w:ilvl w:val="0"/>
          <w:numId w:val="6"/>
        </w:numPr>
        <w:jc w:val="both"/>
        <w:rPr>
          <w:sz w:val="20"/>
          <w:szCs w:val="22"/>
          <w:lang w:val="en-US"/>
        </w:rPr>
      </w:pPr>
      <w:r>
        <w:rPr>
          <w:sz w:val="20"/>
          <w:szCs w:val="22"/>
        </w:rPr>
        <w:t xml:space="preserve">Urban 4 GHz: </w:t>
      </w:r>
      <w:hyperlink r:id="rId20" w:history="1">
        <w:r>
          <w:rPr>
            <w:rStyle w:val="af7"/>
            <w:sz w:val="20"/>
            <w:szCs w:val="22"/>
          </w:rPr>
          <w:t>RedCapCoverageTemplate-Urban4GHz-v001.xlsx</w:t>
        </w:r>
      </w:hyperlink>
    </w:p>
    <w:p w14:paraId="0236F8AE" w14:textId="77777777" w:rsidR="00175FDD" w:rsidRPr="00E048AA" w:rsidRDefault="00175FDD" w:rsidP="00175FDD">
      <w:pPr>
        <w:pStyle w:val="a7"/>
        <w:numPr>
          <w:ilvl w:val="0"/>
          <w:numId w:val="6"/>
        </w:numPr>
        <w:jc w:val="both"/>
        <w:rPr>
          <w:sz w:val="20"/>
          <w:szCs w:val="22"/>
          <w:lang w:val="en-US"/>
        </w:rPr>
      </w:pPr>
      <w:r>
        <w:rPr>
          <w:sz w:val="20"/>
          <w:szCs w:val="22"/>
        </w:rPr>
        <w:t xml:space="preserve">Indoor 28 GHz: </w:t>
      </w:r>
      <w:hyperlink r:id="rId21" w:history="1">
        <w:r>
          <w:rPr>
            <w:rStyle w:val="af7"/>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lastRenderedPageBreak/>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671A0B06" w:rsidR="00175FDD" w:rsidRDefault="00874602" w:rsidP="00003889">
            <w:pPr>
              <w:rPr>
                <w:lang w:val="en-US" w:eastAsia="ko-KR"/>
              </w:rPr>
            </w:pPr>
            <w:r>
              <w:rPr>
                <w:lang w:val="en-US" w:eastAsia="ko-KR"/>
              </w:rPr>
              <w:t>FUTUREWEI</w:t>
            </w:r>
          </w:p>
        </w:tc>
        <w:tc>
          <w:tcPr>
            <w:tcW w:w="7796" w:type="dxa"/>
          </w:tcPr>
          <w:p w14:paraId="1D3EEA2A" w14:textId="4F5CA5CD" w:rsidR="00175FDD" w:rsidRPr="008E3AB5" w:rsidRDefault="00D84191" w:rsidP="00003889">
            <w:pPr>
              <w:rPr>
                <w:lang w:val="en-US"/>
              </w:rPr>
            </w:pPr>
            <w:r>
              <w:rPr>
                <w:lang w:val="en-US"/>
              </w:rPr>
              <w:t>OK to use.</w:t>
            </w:r>
          </w:p>
        </w:tc>
      </w:tr>
      <w:tr w:rsidR="007039CD" w:rsidRPr="008E3AB5" w14:paraId="07FEB7AF" w14:textId="77777777" w:rsidTr="00003889">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003889">
        <w:tc>
          <w:tcPr>
            <w:tcW w:w="1838" w:type="dxa"/>
          </w:tcPr>
          <w:p w14:paraId="51D95910" w14:textId="6FBF41B7"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1A3AA643" w14:textId="44CBEFB4"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613F9962" w:rsidR="00175FDD" w:rsidRDefault="00874602" w:rsidP="00003889">
            <w:pPr>
              <w:rPr>
                <w:lang w:val="en-US" w:eastAsia="ko-KR"/>
              </w:rPr>
            </w:pPr>
            <w:r>
              <w:rPr>
                <w:lang w:val="en-US" w:eastAsia="ko-KR"/>
              </w:rPr>
              <w:t>FUTUREWEI</w:t>
            </w:r>
          </w:p>
        </w:tc>
        <w:tc>
          <w:tcPr>
            <w:tcW w:w="7796" w:type="dxa"/>
          </w:tcPr>
          <w:p w14:paraId="253DBC59" w14:textId="539C7A56" w:rsidR="00175FDD" w:rsidRPr="008E3AB5" w:rsidRDefault="00D84191" w:rsidP="00003889">
            <w:pPr>
              <w:rPr>
                <w:lang w:val="en-US"/>
              </w:rPr>
            </w:pPr>
            <w:r>
              <w:rPr>
                <w:lang w:val="en-US"/>
              </w:rPr>
              <w:t>OK to use.</w:t>
            </w:r>
          </w:p>
        </w:tc>
      </w:tr>
      <w:tr w:rsidR="007039CD" w:rsidRPr="008E3AB5" w14:paraId="0BD1B443" w14:textId="77777777" w:rsidTr="00003889">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003889">
        <w:tc>
          <w:tcPr>
            <w:tcW w:w="1838" w:type="dxa"/>
          </w:tcPr>
          <w:p w14:paraId="06FD2198" w14:textId="70175A16"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0582EB3D" w:rsidR="00175FDD" w:rsidRDefault="00874602" w:rsidP="00003889">
            <w:pPr>
              <w:rPr>
                <w:lang w:val="en-US" w:eastAsia="ko-KR"/>
              </w:rPr>
            </w:pPr>
            <w:r>
              <w:rPr>
                <w:lang w:val="en-US" w:eastAsia="ko-KR"/>
              </w:rPr>
              <w:t>FUTUREWEI</w:t>
            </w:r>
          </w:p>
        </w:tc>
        <w:tc>
          <w:tcPr>
            <w:tcW w:w="7796" w:type="dxa"/>
          </w:tcPr>
          <w:p w14:paraId="2E805E15" w14:textId="0F6BFF79" w:rsidR="00175FDD" w:rsidRPr="008E3AB5" w:rsidRDefault="00D84191" w:rsidP="00003889">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003889">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003889">
        <w:tc>
          <w:tcPr>
            <w:tcW w:w="1838" w:type="dxa"/>
          </w:tcPr>
          <w:p w14:paraId="1184A354" w14:textId="66183022"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lastRenderedPageBreak/>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DD53914" w:rsidR="00175FDD" w:rsidRDefault="00874602" w:rsidP="00003889">
            <w:pPr>
              <w:rPr>
                <w:lang w:val="en-US" w:eastAsia="ko-KR"/>
              </w:rPr>
            </w:pPr>
            <w:r>
              <w:rPr>
                <w:lang w:val="en-US" w:eastAsia="ko-KR"/>
              </w:rPr>
              <w:t>FUTUREWEI</w:t>
            </w:r>
          </w:p>
        </w:tc>
        <w:tc>
          <w:tcPr>
            <w:tcW w:w="7796" w:type="dxa"/>
          </w:tcPr>
          <w:p w14:paraId="6CE05AF1" w14:textId="1CF445B1" w:rsidR="00175FDD" w:rsidRPr="008E3AB5" w:rsidRDefault="00D84191" w:rsidP="00003889">
            <w:pPr>
              <w:rPr>
                <w:lang w:val="en-US"/>
              </w:rPr>
            </w:pPr>
            <w:r>
              <w:rPr>
                <w:lang w:val="en-US"/>
              </w:rPr>
              <w:t>OK to use</w:t>
            </w:r>
          </w:p>
        </w:tc>
      </w:tr>
      <w:tr w:rsidR="007039CD" w:rsidRPr="008E3AB5" w14:paraId="54B56773" w14:textId="77777777" w:rsidTr="00003889">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003889">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w:t>
            </w:r>
            <w:proofErr w:type="spellStart"/>
            <w:r>
              <w:t>gNB</w:t>
            </w:r>
            <w:proofErr w:type="spellEnd"/>
            <w:r>
              <w:t xml:space="preserve"> transmitter and 11(bis) at </w:t>
            </w:r>
            <w:proofErr w:type="spellStart"/>
            <w:r>
              <w:t>gNB</w:t>
            </w:r>
            <w:proofErr w:type="spellEnd"/>
            <w:r>
              <w:t xml:space="preserve">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 xml:space="preserve">Therefore, we suggest to revise these two rows also be highlighted with orange </w:t>
            </w:r>
            <w:proofErr w:type="spellStart"/>
            <w:r>
              <w:t>color</w:t>
            </w:r>
            <w:proofErr w:type="spellEnd"/>
            <w:r>
              <w:t xml:space="preserve"> and companies can report and revise these values (handled the same way as templates for other scenarios)</w:t>
            </w:r>
          </w:p>
        </w:tc>
      </w:tr>
    </w:tbl>
    <w:p w14:paraId="70EAE424" w14:textId="77777777" w:rsidR="00175FDD" w:rsidRDefault="00175FDD" w:rsidP="00175FDD">
      <w:pPr>
        <w:rPr>
          <w:lang w:val="en-US"/>
        </w:rPr>
      </w:pPr>
    </w:p>
    <w:p w14:paraId="7E3F2280" w14:textId="77777777" w:rsidR="00175FDD" w:rsidRDefault="00175FDD" w:rsidP="00175FDD">
      <w:pPr>
        <w:pStyle w:val="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2" w:history="1"/>
      <w:r w:rsidRPr="004C76DB">
        <w:t xml:space="preserve"> </w:t>
      </w:r>
      <w:hyperlink r:id="rId23" w:history="1">
        <w:r>
          <w:rPr>
            <w:rStyle w:val="af7"/>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lastRenderedPageBreak/>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7039CD" w14:paraId="05BF0098" w14:textId="77777777" w:rsidTr="00003889">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003889">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175FDD" w:rsidRPr="008E3AB5" w14:paraId="238037F0" w14:textId="77777777" w:rsidTr="00003889">
        <w:tc>
          <w:tcPr>
            <w:tcW w:w="1838" w:type="dxa"/>
          </w:tcPr>
          <w:p w14:paraId="2D69021C" w14:textId="77777777" w:rsidR="00175FDD" w:rsidRDefault="00175FDD" w:rsidP="00003889">
            <w:pPr>
              <w:rPr>
                <w:lang w:val="en-US" w:eastAsia="ko-KR"/>
              </w:rPr>
            </w:pPr>
          </w:p>
        </w:tc>
        <w:tc>
          <w:tcPr>
            <w:tcW w:w="7796" w:type="dxa"/>
          </w:tcPr>
          <w:p w14:paraId="3082C304" w14:textId="77777777" w:rsidR="00175FDD" w:rsidRPr="008E3AB5" w:rsidRDefault="00175FDD" w:rsidP="00003889">
            <w:pPr>
              <w:rPr>
                <w:lang w:val="en-US"/>
              </w:rPr>
            </w:pP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01352" w14:textId="77777777" w:rsidR="00410EA3" w:rsidRDefault="00410EA3" w:rsidP="00581A60">
      <w:pPr>
        <w:spacing w:after="0"/>
      </w:pPr>
      <w:r>
        <w:separator/>
      </w:r>
    </w:p>
  </w:endnote>
  <w:endnote w:type="continuationSeparator" w:id="0">
    <w:p w14:paraId="6C1B7A20" w14:textId="77777777" w:rsidR="00410EA3" w:rsidRDefault="00410EA3" w:rsidP="00581A60">
      <w:pPr>
        <w:spacing w:after="0"/>
      </w:pPr>
      <w:r>
        <w:continuationSeparator/>
      </w:r>
    </w:p>
  </w:endnote>
  <w:endnote w:type="continuationNotice" w:id="1">
    <w:p w14:paraId="40459AFE" w14:textId="77777777" w:rsidR="00410EA3" w:rsidRDefault="00410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DD61" w14:textId="77777777" w:rsidR="00410EA3" w:rsidRDefault="00410EA3" w:rsidP="00581A60">
      <w:pPr>
        <w:spacing w:after="0"/>
      </w:pPr>
      <w:r>
        <w:separator/>
      </w:r>
    </w:p>
  </w:footnote>
  <w:footnote w:type="continuationSeparator" w:id="0">
    <w:p w14:paraId="14DFA2FB" w14:textId="77777777" w:rsidR="00410EA3" w:rsidRDefault="00410EA3" w:rsidP="00581A60">
      <w:pPr>
        <w:spacing w:after="0"/>
      </w:pPr>
      <w:r>
        <w:continuationSeparator/>
      </w:r>
    </w:p>
  </w:footnote>
  <w:footnote w:type="continuationNotice" w:id="1">
    <w:p w14:paraId="549C579A" w14:textId="77777777" w:rsidR="00410EA3" w:rsidRDefault="00410E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8"/>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styleId="afb">
    <w:name w:val="Unresolved Mention"/>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Rural700M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Indoor28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4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CapacityTemplate/RedCapCapacityTemplate-v001.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2.6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38B57-88F7-4C1B-B59A-A6AC798A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4969</Words>
  <Characters>28327</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2020-09-23T21:50:00Z</dcterms:created>
  <dcterms:modified xsi:type="dcterms:W3CDTF">2020-09-24T03:51:00Z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