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:rsidR="006854BC" w:rsidRPr="006351B4" w:rsidRDefault="006854BC" w:rsidP="006854BC"/>
    <w:p w:rsidR="006854BC" w:rsidRPr="006351B4" w:rsidRDefault="006854BC" w:rsidP="006854BC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SINR in dB achieving PDSCH/PUSCH BLER of 10%</w:t>
      </w:r>
      <w:bookmarkEnd w:id="1"/>
      <w:r>
        <w:t xml:space="preserve"> </w:t>
      </w:r>
      <w:r w:rsidRPr="006351B4">
        <w:t>/1%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:rsidTr="002057F7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X / Y (X for 10% BLER, Y for 1% BLER)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158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 type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CDL model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waveform in case of PUSCH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PTRS configuration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DMRS configuration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</w:t>
            </w:r>
          </w:p>
        </w:tc>
      </w:tr>
    </w:tbl>
    <w:p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4D3578" w:rsidRDefault="006854BC" w:rsidP="006854BC">
      <w:pPr>
        <w:pStyle w:val="Heading3"/>
      </w:pPr>
      <w:r>
        <w:t>B.1.2</w:t>
      </w:r>
      <w:r>
        <w:tab/>
        <w:t>Evaluation results for PSS/SSS</w:t>
      </w:r>
    </w:p>
    <w:p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6351B4" w:rsidRDefault="006854BC" w:rsidP="006854BC">
      <w:pPr>
        <w:pStyle w:val="TH"/>
      </w:pPr>
      <w:bookmarkStart w:id="2" w:name="_Ref48300857"/>
      <w:r>
        <w:t>Table</w:t>
      </w:r>
      <w:bookmarkEnd w:id="2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6"/>
        <w:gridCol w:w="1294"/>
        <w:gridCol w:w="1295"/>
        <w:gridCol w:w="1295"/>
        <w:gridCol w:w="1274"/>
      </w:tblGrid>
      <w:tr w:rsidR="006854BC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sz w:val="18"/>
                <w:szCs w:val="18"/>
                <w:lang w:eastAsia="ja-JP"/>
              </w:rPr>
              <w:t>Tdoc</w:t>
            </w:r>
            <w:proofErr w:type="spellEnd"/>
            <w:r>
              <w:rPr>
                <w:sz w:val="18"/>
                <w:szCs w:val="18"/>
                <w:lang w:eastAsia="ja-JP"/>
              </w:rPr>
              <w:t xml:space="preserve"> /</w:t>
            </w:r>
          </w:p>
          <w:p w:rsid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Malgun Gothic" w:hAnsi="Times New Roman"/>
                <w:sz w:val="20"/>
                <w:szCs w:val="20"/>
              </w:rPr>
              <w:lastRenderedPageBreak/>
              <w:t>frequency offset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</w:rPr>
              <w:t>the number and granularity of the frequency locations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antenna configuration for CDL model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any optional or other assumption/parameters used not as in the baseline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false alarm rate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criteria for PSS detection success</w:t>
            </w:r>
          </w:p>
        </w:tc>
      </w:tr>
    </w:tbl>
    <w:p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4D3578" w:rsidRDefault="006854BC" w:rsidP="006854BC">
      <w:pPr>
        <w:pStyle w:val="Heading3"/>
      </w:pPr>
      <w:r>
        <w:t>B.1.3</w:t>
      </w:r>
      <w:r>
        <w:tab/>
        <w:t>Evaluation results for PRACH</w:t>
      </w:r>
    </w:p>
    <w:p w:rsidR="006854BC" w:rsidRPr="006351B4" w:rsidRDefault="006854BC" w:rsidP="006854BC">
      <w:bookmarkStart w:id="3" w:name="_Ref48922568"/>
    </w:p>
    <w:p w:rsidR="006854BC" w:rsidRPr="006351B4" w:rsidRDefault="006854BC" w:rsidP="006854BC">
      <w:pPr>
        <w:pStyle w:val="TH"/>
      </w:pPr>
      <w:r w:rsidRPr="006351B4">
        <w:t xml:space="preserve">Table </w:t>
      </w:r>
      <w:bookmarkEnd w:id="3"/>
      <w:r>
        <w:t>B.1.3-1:</w:t>
      </w:r>
      <w:r w:rsidRPr="006351B4">
        <w:t xml:space="preserve"> LLS template: SINR in dB achieving PRACH preamble misdetection probability of 1% and corresponding false alarm probability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50"/>
        <w:gridCol w:w="1360"/>
        <w:gridCol w:w="1278"/>
        <w:gridCol w:w="1278"/>
        <w:gridCol w:w="1258"/>
      </w:tblGrid>
      <w:tr w:rsidR="006854BC" w:rsidRPr="006854BC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6854BC">
              <w:rPr>
                <w:sz w:val="18"/>
                <w:szCs w:val="18"/>
                <w:lang w:eastAsia="ja-JP"/>
              </w:rPr>
              <w:t>Tdoc</w:t>
            </w:r>
            <w:proofErr w:type="spellEnd"/>
            <w:r w:rsidRPr="006854BC">
              <w:rPr>
                <w:sz w:val="18"/>
                <w:szCs w:val="18"/>
                <w:lang w:eastAsia="ja-JP"/>
              </w:rPr>
              <w:t xml:space="preserve"> /</w:t>
            </w:r>
          </w:p>
          <w:p w:rsidR="006854BC" w:rsidRP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Channel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 w:rsidRPr="006854BC">
              <w:rPr>
                <w:lang w:eastAsia="ja-JP"/>
              </w:rPr>
              <w:t>120KHz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 w:rsidRPr="006854BC">
              <w:rPr>
                <w:lang w:eastAsia="ja-JP"/>
              </w:rPr>
              <w:t>240KHz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480KHz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960KHz</w:t>
            </w: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5ns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X / Y (X for SINR in dB to reach 1% misdetection, Y for corresponding false alarm probability in % at that SINR)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10ns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</w:p>
          <w:p w:rsidR="006854BC" w:rsidRPr="006854BC" w:rsidRDefault="006854BC" w:rsidP="002057F7">
            <w:pPr>
              <w:spacing w:after="60"/>
              <w:rPr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</w:tc>
      </w:tr>
    </w:tbl>
    <w:p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Pr="004D3578" w:rsidRDefault="006854BC" w:rsidP="006854BC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:rsidR="006854BC" w:rsidRDefault="006854BC" w:rsidP="006854BC">
      <w:pPr>
        <w:rPr>
          <w:i/>
          <w:iCs/>
          <w:color w:val="FF0000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Pr="002057F7" w:rsidRDefault="006854BC" w:rsidP="006854BC">
      <w:pPr>
        <w:pStyle w:val="TH"/>
      </w:pPr>
      <w:bookmarkStart w:id="4" w:name="_Ref48248896"/>
      <w:r>
        <w:lastRenderedPageBreak/>
        <w:t>Table</w:t>
      </w:r>
      <w:bookmarkEnd w:id="4"/>
      <w: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6854BC" w:rsidTr="002057F7">
        <w:trPr>
          <w:trHeight w:val="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1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Case 2</w:t>
            </w: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Pr="006854BC" w:rsidRDefault="006854BC" w:rsidP="002057F7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854BC" w:rsidRPr="006854BC" w:rsidRDefault="006854BC" w:rsidP="002057F7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1. LBT procedure and parameters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2. any assumptions/parameters used not as in the agreed baseline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 xml:space="preserve">3. Details of case: e.g., single or two operators; no-LBT, </w:t>
            </w:r>
            <w:proofErr w:type="spellStart"/>
            <w:r w:rsidRPr="006854BC">
              <w:rPr>
                <w:rFonts w:eastAsia="DengXian"/>
                <w:sz w:val="18"/>
                <w:szCs w:val="18"/>
                <w:lang w:eastAsia="zh-CN"/>
              </w:rPr>
              <w:t>omni</w:t>
            </w:r>
            <w:proofErr w:type="spellEnd"/>
            <w:r w:rsidRPr="006854BC">
              <w:rPr>
                <w:rFonts w:eastAsia="DengXian"/>
                <w:sz w:val="18"/>
                <w:szCs w:val="18"/>
                <w:lang w:eastAsia="zh-CN"/>
              </w:rPr>
              <w:t>-directional LBT, directional LBT schemes etc.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4. Other metric(s) and definition if reported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5. Details of COT sharing if used in evaluation</w:t>
            </w:r>
          </w:p>
        </w:tc>
      </w:tr>
    </w:tbl>
    <w:p w:rsidR="0037472A" w:rsidRDefault="0037472A"/>
    <w:p w:rsidR="009E6275" w:rsidRPr="009E6275" w:rsidRDefault="009E6275">
      <w:pPr>
        <w:rPr>
          <w:color w:val="FF0000"/>
        </w:rPr>
      </w:pPr>
      <w:r w:rsidRPr="009E6275">
        <w:rPr>
          <w:color w:val="FF0000"/>
        </w:rPr>
        <w:lastRenderedPageBreak/>
        <w:t xml:space="preserve">Note: </w:t>
      </w:r>
      <w:r w:rsidRPr="009E6275">
        <w:rPr>
          <w:color w:val="FF0000"/>
          <w:lang w:eastAsia="x-none"/>
        </w:rPr>
        <w:t>c</w:t>
      </w:r>
      <w:r w:rsidRPr="009E6275">
        <w:rPr>
          <w:color w:val="FF0000"/>
          <w:lang w:eastAsia="x-none"/>
        </w:rPr>
        <w:t xml:space="preserve">ompanies are encouraged to </w:t>
      </w:r>
      <w:r w:rsidR="00CC0379">
        <w:rPr>
          <w:color w:val="FF0000"/>
          <w:lang w:eastAsia="x-none"/>
        </w:rPr>
        <w:t xml:space="preserve">also </w:t>
      </w:r>
      <w:bookmarkStart w:id="5" w:name="_GoBack"/>
      <w:bookmarkEnd w:id="5"/>
      <w:r w:rsidRPr="009E6275">
        <w:rPr>
          <w:color w:val="FF0000"/>
          <w:lang w:eastAsia="x-none"/>
        </w:rPr>
        <w:t xml:space="preserve">submit RSRP distribution (e.g. serving BS to UE links, BS-to-BS links, </w:t>
      </w:r>
      <w:proofErr w:type="gramStart"/>
      <w:r w:rsidRPr="009E6275">
        <w:rPr>
          <w:color w:val="FF0000"/>
          <w:lang w:eastAsia="x-none"/>
        </w:rPr>
        <w:t>UE</w:t>
      </w:r>
      <w:proofErr w:type="gramEnd"/>
      <w:r w:rsidRPr="009E6275">
        <w:rPr>
          <w:color w:val="FF0000"/>
          <w:lang w:eastAsia="x-none"/>
        </w:rPr>
        <w:t>-to-UE links) for the evaluated scenario in SLS.</w:t>
      </w:r>
    </w:p>
    <w:sectPr w:rsidR="009E6275" w:rsidRPr="009E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BC"/>
    <w:rsid w:val="0037472A"/>
    <w:rsid w:val="006854BC"/>
    <w:rsid w:val="009E6275"/>
    <w:rsid w:val="00C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vivo</cp:lastModifiedBy>
  <cp:revision>3</cp:revision>
  <dcterms:created xsi:type="dcterms:W3CDTF">2020-10-14T17:08:00Z</dcterms:created>
  <dcterms:modified xsi:type="dcterms:W3CDTF">2020-10-14T17:08:00Z</dcterms:modified>
</cp:coreProperties>
</file>