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596" w:rsidRDefault="00D05036">
      <w:pPr>
        <w:tabs>
          <w:tab w:val="right" w:pos="9360"/>
        </w:tabs>
        <w:spacing w:after="0"/>
        <w:rPr>
          <w:rFonts w:eastAsia="SimSun"/>
        </w:rPr>
      </w:pPr>
      <w:bookmarkStart w:id="0" w:name="_GoBack"/>
      <w:bookmarkEnd w:id="0"/>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(QualcommIncorporated)</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Heading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Heading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Heading2"/>
        <w:rPr>
          <w:rFonts w:ascii="Times New Roman" w:eastAsia="SimSun" w:hAnsi="Times New Roman"/>
          <w:sz w:val="20"/>
        </w:rPr>
      </w:pPr>
      <w:r>
        <w:rPr>
          <w:rFonts w:ascii="Times New Roman" w:eastAsia="SimSun" w:hAnsi="Times New Roman"/>
          <w:sz w:val="20"/>
        </w:rPr>
        <w:lastRenderedPageBreak/>
        <w:t>Occupied Channel Bandwidth in ETSI BRAN EN 302 567</w:t>
      </w:r>
    </w:p>
    <w:p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SimSun"/>
          <w:lang w:eastAsia="en-US"/>
        </w:rPr>
      </w:pPr>
    </w:p>
    <w:p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302 567  V2.1.20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r>
              <w:rPr>
                <w:rFonts w:eastAsia="SimSun"/>
                <w:lang w:eastAsia="zh-CN"/>
              </w:rPr>
              <w:t>S</w:t>
            </w:r>
            <w:r>
              <w:rPr>
                <w:rFonts w:eastAsia="SimSun" w:hint="eastAsia"/>
                <w:lang w:eastAsia="zh-CN"/>
              </w:rPr>
              <w:t>upport</w:t>
            </w:r>
            <w:r>
              <w:rPr>
                <w:rFonts w:eastAsia="SimSun" w:hint="eastAsia"/>
                <w:lang w:eastAsia="en-US"/>
              </w:rPr>
              <w:t>Alt</w:t>
            </w:r>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Huawei/HiSilicon</w:t>
            </w:r>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rsidR="00B52596" w:rsidRDefault="00D05036">
            <w:pPr>
              <w:pStyle w:val="ListParagraph"/>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lastRenderedPageBreak/>
              <w:t>Nokia</w:t>
            </w:r>
          </w:p>
        </w:tc>
        <w:tc>
          <w:tcPr>
            <w:tcW w:w="6577" w:type="dxa"/>
          </w:tcPr>
          <w:p w:rsidR="00B52596" w:rsidRDefault="00D05036">
            <w:pPr>
              <w:rPr>
                <w:lang w:eastAsia="en-US"/>
              </w:rPr>
            </w:pPr>
            <w:bookmarkStart w:id="1" w:name="_Hlk48646325"/>
            <w:r>
              <w:rPr>
                <w:lang w:eastAsia="en-US"/>
              </w:rPr>
              <w:t>Alt 2</w:t>
            </w:r>
            <w:bookmarkEnd w:id="1"/>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7F15A4">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lastRenderedPageBreak/>
              <w:t>Potevio</w:t>
            </w:r>
          </w:p>
        </w:tc>
        <w:tc>
          <w:tcPr>
            <w:tcW w:w="6577" w:type="dxa"/>
          </w:tcPr>
          <w:p w:rsidR="007D7EF3" w:rsidRDefault="007D7EF3" w:rsidP="003734A8">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r>
              <w:t>Futurewei</w:t>
            </w:r>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rsidTr="007D7EF3">
        <w:tc>
          <w:tcPr>
            <w:tcW w:w="2785" w:type="dxa"/>
          </w:tcPr>
          <w:p w:rsidR="000F6D56" w:rsidRDefault="000F6D56" w:rsidP="003734A8">
            <w:r>
              <w:rPr>
                <w:rFonts w:eastAsia="MS Mincho"/>
                <w:lang w:val="en-US" w:eastAsia="ja-JP"/>
              </w:rPr>
              <w:t>Convida Wireless</w:t>
            </w:r>
          </w:p>
        </w:tc>
        <w:tc>
          <w:tcPr>
            <w:tcW w:w="6577" w:type="dxa"/>
          </w:tcPr>
          <w:p w:rsidR="000F6D56" w:rsidRPr="00DA2422" w:rsidRDefault="000F6D56" w:rsidP="003734A8">
            <w:r>
              <w:t>Alt 2</w:t>
            </w:r>
          </w:p>
        </w:tc>
      </w:tr>
      <w:tr w:rsidR="00580F53" w:rsidTr="007D7EF3">
        <w:tc>
          <w:tcPr>
            <w:tcW w:w="2785" w:type="dxa"/>
          </w:tcPr>
          <w:p w:rsidR="00580F53" w:rsidRDefault="00580F53" w:rsidP="00580F53">
            <w:r>
              <w:t>Samsung</w:t>
            </w:r>
          </w:p>
        </w:tc>
        <w:tc>
          <w:tcPr>
            <w:tcW w:w="6577" w:type="dxa"/>
          </w:tcPr>
          <w:p w:rsidR="00580F53" w:rsidRPr="00DA2422" w:rsidRDefault="00580F53" w:rsidP="00580F53">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r>
              <w:t>In our view, Alt 2 and Alt 3 (proposed by Huawei) have the same intention just worded differently. So, we are ok with Alt 2.</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w:t>
            </w:r>
            <w:r>
              <w:rPr>
                <w:rFonts w:eastAsia="SimSun"/>
                <w:color w:val="000000"/>
              </w:rPr>
              <w:lastRenderedPageBreak/>
              <w:t xml:space="preserv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B52596" w:rsidRDefault="00D05036">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zh-CN"/>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ListParagraph"/>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r>
              <w:rPr>
                <w:lang w:eastAsia="en-US"/>
              </w:rPr>
              <w:t>Futurewei</w:t>
            </w:r>
          </w:p>
        </w:tc>
        <w:tc>
          <w:tcPr>
            <w:tcW w:w="6577" w:type="dxa"/>
          </w:tcPr>
          <w:p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rsidTr="007D7EF3">
        <w:tc>
          <w:tcPr>
            <w:tcW w:w="2785" w:type="dxa"/>
          </w:tcPr>
          <w:p w:rsidR="00580F53" w:rsidRDefault="00580F53" w:rsidP="00580F53">
            <w:pPr>
              <w:rPr>
                <w:lang w:eastAsia="en-US"/>
              </w:rPr>
            </w:pPr>
            <w:r>
              <w:rPr>
                <w:lang w:eastAsia="en-US"/>
              </w:rPr>
              <w:t>Samsung</w:t>
            </w:r>
          </w:p>
        </w:tc>
        <w:tc>
          <w:tcPr>
            <w:tcW w:w="6577" w:type="dxa"/>
          </w:tcPr>
          <w:p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rsidTr="007D7EF3">
        <w:tc>
          <w:tcPr>
            <w:tcW w:w="2785" w:type="dxa"/>
          </w:tcPr>
          <w:p w:rsidR="00CB78FC" w:rsidRDefault="00CB78FC" w:rsidP="00CB78FC">
            <w:pPr>
              <w:rPr>
                <w:lang w:eastAsia="en-US"/>
              </w:rPr>
            </w:pPr>
            <w:r>
              <w:rPr>
                <w:lang w:eastAsia="en-US"/>
              </w:rPr>
              <w:lastRenderedPageBreak/>
              <w:t>Lenovo, Motorola Mobility</w:t>
            </w:r>
          </w:p>
        </w:tc>
        <w:tc>
          <w:tcPr>
            <w:tcW w:w="6577" w:type="dxa"/>
          </w:tcPr>
          <w:p w:rsidR="00CB78FC" w:rsidRDefault="00CB78FC" w:rsidP="00CB78FC">
            <w:pPr>
              <w:wordWrap/>
              <w:rPr>
                <w:rFonts w:eastAsia="SimSun"/>
                <w:lang w:eastAsia="en-US"/>
              </w:rPr>
            </w:pPr>
            <w:r>
              <w:rPr>
                <w:rFonts w:eastAsia="SimSun"/>
                <w:lang w:eastAsia="en-US"/>
              </w:rPr>
              <w:t>Alt. 3: The counter freezes, and will continue to count immediately when the interference is gone.</w:t>
            </w:r>
          </w:p>
          <w:p w:rsidR="00CB78FC" w:rsidRDefault="00CB78FC" w:rsidP="00CB78F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Heading1"/>
        <w:tabs>
          <w:tab w:val="left" w:pos="9090"/>
        </w:tabs>
        <w:rPr>
          <w:rFonts w:ascii="Times New Roman" w:eastAsia="SimSun" w:hAnsi="Times New Roman"/>
          <w:sz w:val="20"/>
        </w:rPr>
      </w:pPr>
      <w:r>
        <w:rPr>
          <w:rFonts w:ascii="Times New Roman" w:eastAsia="SimSun" w:hAnsi="Times New Roman"/>
          <w:sz w:val="20"/>
        </w:rPr>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B52596" w:rsidRDefault="00D05036">
      <w:pPr>
        <w:pStyle w:val="Heading2"/>
        <w:rPr>
          <w:rFonts w:ascii="Times New Roman" w:eastAsia="SimSun" w:hAnsi="Times New Roman"/>
          <w:sz w:val="20"/>
        </w:rPr>
      </w:pPr>
      <w:r>
        <w:rPr>
          <w:rFonts w:ascii="Times New Roman" w:eastAsia="SimSun" w:hAnsi="Times New Roman"/>
          <w:sz w:val="20"/>
        </w:rPr>
        <w:t>Support No-LBT and LBT operating modes</w:t>
      </w:r>
    </w:p>
    <w:p w:rsidR="00B52596" w:rsidRDefault="00D05036">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Huawei-HiSilicon</w:t>
            </w:r>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w:t>
            </w:r>
            <w:r>
              <w:rPr>
                <w:rFonts w:eastAsia="SimSun"/>
              </w:rPr>
              <w:lastRenderedPageBreak/>
              <w:t xml:space="preserve">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lastRenderedPageBreak/>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t>InterDigital</w:t>
            </w:r>
          </w:p>
        </w:tc>
        <w:tc>
          <w:tcPr>
            <w:tcW w:w="7796" w:type="dxa"/>
          </w:tcPr>
          <w:p w:rsidR="00B52596" w:rsidRDefault="00D05036">
            <w:pPr>
              <w:rPr>
                <w:rFonts w:eastAsia="SimSun"/>
              </w:rPr>
            </w:pPr>
            <w:r>
              <w:rPr>
                <w:rFonts w:eastAsia="SimSun"/>
              </w:rPr>
              <w:t>For modes of operation, supporting no LBT, omni-directional LBT and directional LBT 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hichmode</w:t>
            </w:r>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on gNB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w:t>
            </w:r>
            <w:r>
              <w:rPr>
                <w:lang w:eastAsia="en-US"/>
              </w:rPr>
              <w:lastRenderedPageBreak/>
              <w:t>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rsidTr="007D7EF3">
        <w:tc>
          <w:tcPr>
            <w:tcW w:w="2785" w:type="dxa"/>
          </w:tcPr>
          <w:p w:rsidR="003734A8" w:rsidRDefault="003734A8" w:rsidP="00A576CE">
            <w:pPr>
              <w:rPr>
                <w:rFonts w:eastAsia="MS Mincho"/>
                <w:lang w:eastAsia="ja-JP"/>
              </w:rPr>
            </w:pPr>
            <w:r>
              <w:rPr>
                <w:rFonts w:eastAsia="MS Mincho"/>
                <w:lang w:eastAsia="ja-JP"/>
              </w:rPr>
              <w:t>Futurewei</w:t>
            </w:r>
          </w:p>
        </w:tc>
        <w:tc>
          <w:tcPr>
            <w:tcW w:w="6577" w:type="dxa"/>
          </w:tcPr>
          <w:p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rsidTr="007D7EF3">
        <w:tc>
          <w:tcPr>
            <w:tcW w:w="2785" w:type="dxa"/>
          </w:tcPr>
          <w:p w:rsidR="00790A4E" w:rsidRDefault="00790A4E" w:rsidP="00A576CE">
            <w:pPr>
              <w:rPr>
                <w:rFonts w:eastAsia="MS Mincho"/>
                <w:lang w:eastAsia="ja-JP"/>
              </w:rPr>
            </w:pPr>
            <w:r>
              <w:rPr>
                <w:rFonts w:eastAsia="MS Mincho"/>
                <w:lang w:eastAsia="ja-JP"/>
              </w:rPr>
              <w:t>AT&amp;T</w:t>
            </w:r>
          </w:p>
        </w:tc>
        <w:tc>
          <w:tcPr>
            <w:tcW w:w="6577" w:type="dxa"/>
          </w:tcPr>
          <w:p w:rsidR="00790A4E" w:rsidRDefault="00790A4E" w:rsidP="00A576CE">
            <w:pPr>
              <w:rPr>
                <w:rFonts w:eastAsia="SimSun"/>
              </w:rPr>
            </w:pPr>
            <w:r w:rsidRPr="00790A4E">
              <w:rPr>
                <w:rFonts w:eastAsia="SimSun"/>
              </w:rPr>
              <w:t>Support both</w:t>
            </w:r>
          </w:p>
        </w:tc>
      </w:tr>
      <w:tr w:rsidR="000F6D56" w:rsidTr="007D7EF3">
        <w:tc>
          <w:tcPr>
            <w:tcW w:w="2785" w:type="dxa"/>
          </w:tcPr>
          <w:p w:rsidR="000F6D56" w:rsidRDefault="000F6D56" w:rsidP="00A576CE">
            <w:pPr>
              <w:rPr>
                <w:rFonts w:eastAsia="MS Mincho"/>
                <w:lang w:eastAsia="ja-JP"/>
              </w:rPr>
            </w:pPr>
            <w:r>
              <w:rPr>
                <w:rFonts w:eastAsia="MS Mincho"/>
                <w:lang w:val="en-US" w:eastAsia="ja-JP"/>
              </w:rPr>
              <w:t>Convida Wireless</w:t>
            </w:r>
          </w:p>
        </w:tc>
        <w:tc>
          <w:tcPr>
            <w:tcW w:w="6577" w:type="dxa"/>
          </w:tcPr>
          <w:p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r w:rsidR="00580F53" w:rsidTr="007D7EF3">
        <w:tc>
          <w:tcPr>
            <w:tcW w:w="2785" w:type="dxa"/>
          </w:tcPr>
          <w:p w:rsidR="00580F53" w:rsidRDefault="00580F53" w:rsidP="00580F53">
            <w:pPr>
              <w:rPr>
                <w:rFonts w:eastAsia="SimSun"/>
                <w:lang w:eastAsia="en-US"/>
              </w:rPr>
            </w:pPr>
            <w:r>
              <w:rPr>
                <w:rFonts w:eastAsia="SimSun"/>
                <w:lang w:eastAsia="en-US"/>
              </w:rPr>
              <w:t>Samsung</w:t>
            </w:r>
          </w:p>
        </w:tc>
        <w:tc>
          <w:tcPr>
            <w:tcW w:w="6577" w:type="dxa"/>
          </w:tcPr>
          <w:p w:rsidR="00580F53" w:rsidRDefault="00580F53" w:rsidP="00580F53">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bl>
    <w:p w:rsidR="00B52596" w:rsidRPr="00A576CE"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t>ZTE, Sanechips</w:t>
            </w:r>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w:t>
            </w:r>
            <w:r>
              <w:rPr>
                <w:rFonts w:eastAsia="SimSun" w:hint="eastAsia"/>
                <w:lang w:val="en-US" w:eastAsia="zh-CN"/>
              </w:rPr>
              <w:lastRenderedPageBreak/>
              <w:t>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Heading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4: Multiple LBT bandwidth could be considered for unlicensed band operation within 52.6-71GHz.</w:t>
            </w:r>
          </w:p>
        </w:tc>
      </w:tr>
      <w:tr w:rsidR="00B52596">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ZTE, Sanechips</w:t>
            </w:r>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 xml:space="preserve">agree thatchannelization of 2.16GHz should be studied for harmonious </w:t>
            </w:r>
            <w:r>
              <w:rPr>
                <w:rFonts w:eastAsia="MS Mincho"/>
                <w:lang w:eastAsia="ja-JP"/>
              </w:rPr>
              <w:lastRenderedPageBreak/>
              <w:t>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lastRenderedPageBreak/>
              <w:t>Huawei/HiSilicon</w:t>
            </w:r>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tc>
          <w:tcPr>
            <w:tcW w:w="2785" w:type="dxa"/>
          </w:tcPr>
          <w:p w:rsidR="00B52596" w:rsidRDefault="00D05036">
            <w:pPr>
              <w:wordWrap/>
            </w:pPr>
            <w:r>
              <w:rPr>
                <w:rFonts w:hint="eastAsia"/>
              </w:rPr>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SimSun"/>
                <w:lang w:eastAsia="en-US"/>
              </w:rPr>
            </w:pPr>
            <w:r>
              <w:rPr>
                <w:lang w:eastAsia="en-US"/>
              </w:rPr>
              <w:t xml:space="preserve">As for whether this should be achieved through a single carrier or through CA, our preference is the former. The main reason is that having multiple CCs lead to increased complexity in building a proper RF subsystem, since multiple </w:t>
            </w:r>
            <w:r>
              <w:rPr>
                <w:lang w:eastAsia="en-US"/>
              </w:rPr>
              <w:lastRenderedPageBreak/>
              <w:t>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agree thatchannelization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According to our understanding, it</w:t>
            </w:r>
            <w:r w:rsidRPr="00C16CE7">
              <w:rPr>
                <w:bCs/>
              </w:rPr>
              <w:t>also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tc>
          <w:tcPr>
            <w:tcW w:w="2785" w:type="dxa"/>
          </w:tcPr>
          <w:p w:rsidR="00DF012F" w:rsidRDefault="00DF012F" w:rsidP="001B0D62">
            <w:pPr>
              <w:rPr>
                <w:rFonts w:eastAsia="MS Mincho"/>
                <w:lang w:val="en-US" w:eastAsia="ja-JP"/>
              </w:rPr>
            </w:pPr>
            <w:r>
              <w:rPr>
                <w:rFonts w:eastAsia="MS Mincho"/>
                <w:lang w:val="en-US" w:eastAsia="ja-JP"/>
              </w:rPr>
              <w:t>Futurewei</w:t>
            </w:r>
          </w:p>
        </w:tc>
        <w:tc>
          <w:tcPr>
            <w:tcW w:w="6577" w:type="dxa"/>
          </w:tcPr>
          <w:p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tc>
          <w:tcPr>
            <w:tcW w:w="2785" w:type="dxa"/>
          </w:tcPr>
          <w:p w:rsidR="000F6D56" w:rsidRDefault="000F6D56" w:rsidP="001B0D62">
            <w:pPr>
              <w:rPr>
                <w:rFonts w:eastAsia="MS Mincho"/>
                <w:lang w:val="en-US" w:eastAsia="ja-JP"/>
              </w:rPr>
            </w:pPr>
            <w:r>
              <w:rPr>
                <w:rFonts w:eastAsia="MS Mincho"/>
                <w:lang w:val="en-US" w:eastAsia="ja-JP"/>
              </w:rPr>
              <w:t>Convida Wireless</w:t>
            </w:r>
          </w:p>
        </w:tc>
        <w:tc>
          <w:tcPr>
            <w:tcW w:w="6577" w:type="dxa"/>
          </w:tcPr>
          <w:p w:rsidR="000F6D56" w:rsidRDefault="000F6D56" w:rsidP="000F6D56">
            <w:pPr>
              <w:rPr>
                <w:lang w:eastAsia="en-US"/>
              </w:rPr>
            </w:pPr>
            <w:r>
              <w:rPr>
                <w:lang w:eastAsia="en-US"/>
              </w:rPr>
              <w:t xml:space="preserve">Whether to support channel bandwidth 2.16 GHz and/or channel bandwidth </w:t>
            </w:r>
          </w:p>
          <w:p w:rsidR="000F6D56" w:rsidRDefault="000F6D56" w:rsidP="000F6D56">
            <w:pPr>
              <w:rPr>
                <w:lang w:eastAsia="en-US"/>
              </w:rPr>
            </w:pPr>
            <w:r>
              <w:rPr>
                <w:lang w:eastAsia="en-US"/>
              </w:rPr>
              <w:t>smaller than 2.16 GHz should be further studied.</w:t>
            </w:r>
          </w:p>
        </w:tc>
      </w:tr>
      <w:tr w:rsidR="00580F53">
        <w:tc>
          <w:tcPr>
            <w:tcW w:w="2785" w:type="dxa"/>
          </w:tcPr>
          <w:p w:rsidR="00580F53" w:rsidRPr="007B3B43" w:rsidRDefault="00580F53" w:rsidP="00580F53">
            <w:pPr>
              <w:rPr>
                <w:rFonts w:eastAsia="SimSun"/>
                <w:lang w:eastAsia="en-US"/>
              </w:rPr>
            </w:pPr>
            <w:r>
              <w:rPr>
                <w:rFonts w:eastAsia="SimSun"/>
                <w:lang w:eastAsia="en-US"/>
              </w:rPr>
              <w:t>Samsung</w:t>
            </w:r>
          </w:p>
        </w:tc>
        <w:tc>
          <w:tcPr>
            <w:tcW w:w="6577" w:type="dxa"/>
          </w:tcPr>
          <w:p w:rsidR="00580F53" w:rsidRPr="007B3B43" w:rsidRDefault="00580F53" w:rsidP="00580F53">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CB78FC">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bookmarkStart w:id="2" w:name="_Hlk48400181"/>
      <w:r>
        <w:rPr>
          <w:rFonts w:ascii="Times New Roman" w:eastAsia="SimSun" w:hAnsi="Times New Roman"/>
          <w:sz w:val="20"/>
        </w:rPr>
        <w:t xml:space="preserve">Enhancements to channel access </w:t>
      </w:r>
    </w:p>
    <w:bookmarkEnd w:id="2"/>
    <w:p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lastRenderedPageBreak/>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ZTE-Sanechips</w:t>
            </w:r>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ListParagraph"/>
              <w:numPr>
                <w:ilvl w:val="0"/>
                <w:numId w:val="15"/>
              </w:numPr>
              <w:jc w:val="both"/>
              <w:rPr>
                <w:rFonts w:eastAsia="SimSun"/>
              </w:rPr>
            </w:pPr>
            <w:r>
              <w:rPr>
                <w:rFonts w:eastAsia="SimSun"/>
              </w:rPr>
              <w:t xml:space="preserve"> CCA threshold setting</w:t>
            </w:r>
          </w:p>
          <w:p w:rsidR="00B52596" w:rsidRDefault="00D05036">
            <w:pPr>
              <w:pStyle w:val="ListParagraph"/>
              <w:numPr>
                <w:ilvl w:val="0"/>
                <w:numId w:val="15"/>
              </w:numPr>
              <w:jc w:val="both"/>
              <w:rPr>
                <w:rFonts w:eastAsia="SimSun"/>
              </w:rPr>
            </w:pPr>
            <w:r>
              <w:rPr>
                <w:rFonts w:eastAsia="SimSun"/>
              </w:rPr>
              <w:t>Relationship between transmission direction and CCA direction</w:t>
            </w:r>
          </w:p>
          <w:p w:rsidR="00B52596" w:rsidRDefault="00D05036">
            <w:pPr>
              <w:pStyle w:val="ListParagraph"/>
              <w:numPr>
                <w:ilvl w:val="0"/>
                <w:numId w:val="15"/>
              </w:numPr>
              <w:jc w:val="both"/>
              <w:rPr>
                <w:rFonts w:eastAsia="SimSun"/>
              </w:rPr>
            </w:pPr>
            <w:r>
              <w:rPr>
                <w:rFonts w:eastAsia="SimSun"/>
              </w:rPr>
              <w:t>Directional LBT for broadcast/unicast transmission</w:t>
            </w:r>
          </w:p>
          <w:p w:rsidR="00B52596" w:rsidRDefault="00D05036">
            <w:pPr>
              <w:pStyle w:val="ListParagraph"/>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Lenovo-Motorola-Mobility</w:t>
            </w:r>
          </w:p>
        </w:tc>
        <w:tc>
          <w:tcPr>
            <w:tcW w:w="7796" w:type="dxa"/>
          </w:tcPr>
          <w:p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t>Proposal 4: RAN1 shall consider the usage of directional LBT at gNB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r>
              <w:rPr>
                <w:rFonts w:eastAsia="SimSun"/>
                <w:lang w:eastAsia="en-US"/>
              </w:rPr>
              <w:t>Spreadtrum</w:t>
            </w:r>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Potevio</w:t>
            </w:r>
          </w:p>
        </w:tc>
        <w:tc>
          <w:tcPr>
            <w:tcW w:w="7796"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gNB’s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r w:rsidR="003B135F">
        <w:trPr>
          <w:trHeight w:val="35"/>
        </w:trPr>
        <w:tc>
          <w:tcPr>
            <w:tcW w:w="1555" w:type="dxa"/>
          </w:tcPr>
          <w:p w:rsidR="003B135F" w:rsidRDefault="003B135F">
            <w:pPr>
              <w:rPr>
                <w:lang w:eastAsia="en-US"/>
              </w:rPr>
            </w:pPr>
            <w:r>
              <w:rPr>
                <w:lang w:eastAsia="en-US"/>
              </w:rPr>
              <w:t>Futurewei</w:t>
            </w:r>
          </w:p>
        </w:tc>
        <w:tc>
          <w:tcPr>
            <w:tcW w:w="7796" w:type="dxa"/>
          </w:tcPr>
          <w:p w:rsidR="003B135F" w:rsidRDefault="003B135F">
            <w:pPr>
              <w:rPr>
                <w:rFonts w:eastAsia="SimSun"/>
              </w:rPr>
            </w:pPr>
            <w:r>
              <w:rPr>
                <w:rFonts w:eastAsia="SimSun"/>
              </w:rPr>
              <w:t xml:space="preserve">Support directional and omni LBT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Huawei-HiSilicon</w:t>
            </w:r>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r>
              <w:rPr>
                <w:rFonts w:eastAsia="SimSun"/>
              </w:rPr>
              <w:t>Spreadtrum</w:t>
            </w:r>
          </w:p>
        </w:tc>
        <w:tc>
          <w:tcPr>
            <w:tcW w:w="7690" w:type="dxa"/>
          </w:tcPr>
          <w:p w:rsidR="00B52596" w:rsidRDefault="00D05036">
            <w:pPr>
              <w:rPr>
                <w:rFonts w:eastAsia="SimSun"/>
              </w:rPr>
            </w:pPr>
            <w:r>
              <w:rPr>
                <w:rFonts w:eastAsia="SimSun"/>
              </w:rPr>
              <w:t>Proposal 2: Hidden node problem for the directional transmission/LBT in the high frequency range should be studied.</w:t>
            </w:r>
          </w:p>
        </w:tc>
      </w:tr>
      <w:tr w:rsidR="00B52596">
        <w:tc>
          <w:tcPr>
            <w:tcW w:w="1661" w:type="dxa"/>
          </w:tcPr>
          <w:p w:rsidR="00B52596" w:rsidRDefault="00D05036">
            <w:pPr>
              <w:rPr>
                <w:rFonts w:eastAsia="SimSun"/>
              </w:rPr>
            </w:pPr>
            <w:r>
              <w:rPr>
                <w:rFonts w:eastAsia="SimSun"/>
              </w:rPr>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r>
              <w:rPr>
                <w:rFonts w:eastAsia="SimSun"/>
              </w:rPr>
              <w:t>Potevio</w:t>
            </w:r>
          </w:p>
        </w:tc>
        <w:tc>
          <w:tcPr>
            <w:tcW w:w="7690"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ZTE, Sanechips</w:t>
            </w:r>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ZTE, Sanechips</w:t>
            </w:r>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 xml:space="preserve">In the initial draft of the ETSI EN 303 722 Harmonized Standard for c2 and </w:t>
            </w:r>
            <w:r>
              <w:rPr>
                <w:rFonts w:eastAsia="SimSun"/>
              </w:rPr>
              <w:lastRenderedPageBreak/>
              <w:t>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lastRenderedPageBreak/>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proposed designs can be summarized into two categories</w:t>
      </w:r>
    </w:p>
    <w:p w:rsidR="00B52596" w:rsidRDefault="00D05036">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r>
              <w:rPr>
                <w:lang w:eastAsia="en-US"/>
              </w:rPr>
              <w:t xml:space="preserve">Futurewei </w:t>
            </w:r>
          </w:p>
        </w:tc>
        <w:tc>
          <w:tcPr>
            <w:tcW w:w="7387" w:type="dxa"/>
          </w:tcPr>
          <w:p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bl>
    <w:p w:rsidR="00235B24" w:rsidRDefault="00235B24">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Follow ETSI 302 567 closely for baseline LBT procedure :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beamSwitchTime, beamReportTiming, and timeDurationForQCL) as defined in TS38.331 for </w:t>
            </w:r>
            <w:r>
              <w:rPr>
                <w:rFonts w:eastAsia="SimSun"/>
              </w:rPr>
              <w:lastRenderedPageBreak/>
              <w:t>operations beyond 52.6 GHz.</w:t>
            </w:r>
          </w:p>
        </w:tc>
      </w:tr>
      <w:tr w:rsidR="00B52596">
        <w:tc>
          <w:tcPr>
            <w:tcW w:w="1555" w:type="dxa"/>
          </w:tcPr>
          <w:p w:rsidR="00B52596" w:rsidRDefault="00D05036">
            <w:pPr>
              <w:rPr>
                <w:rFonts w:eastAsia="SimSun"/>
                <w:szCs w:val="20"/>
              </w:rPr>
            </w:pPr>
            <w:r>
              <w:rPr>
                <w:szCs w:val="20"/>
              </w:rPr>
              <w:lastRenderedPageBreak/>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bl>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ZTE-Sanechips</w:t>
            </w:r>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Proposal 3: Multi-beam transmission should be studied to fully take advantage of spatial diversity.</w:t>
            </w:r>
          </w:p>
        </w:tc>
      </w:tr>
      <w:tr w:rsidR="00B52596">
        <w:tc>
          <w:tcPr>
            <w:tcW w:w="1555" w:type="dxa"/>
          </w:tcPr>
          <w:p w:rsidR="00B52596" w:rsidRDefault="00D05036">
            <w:pPr>
              <w:rPr>
                <w:rFonts w:eastAsia="SimSun"/>
                <w:szCs w:val="20"/>
              </w:rPr>
            </w:pPr>
            <w:r>
              <w:rPr>
                <w:rFonts w:eastAsia="SimSun"/>
              </w:rPr>
              <w:t>Convida</w:t>
            </w:r>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B52596" w:rsidRDefault="00D05036">
            <w:pPr>
              <w:rPr>
                <w:rFonts w:eastAsia="SimSun"/>
              </w:rPr>
            </w:pPr>
            <w:r>
              <w:rPr>
                <w:rFonts w:eastAsia="SimSun"/>
              </w:rPr>
              <w:t>Proposal 6: The enhancement of LBT mechanism for SSB transmission shall be studied for narrow beamwidth beamformed operation up to 71 GHz.</w:t>
            </w:r>
          </w:p>
        </w:tc>
      </w:tr>
      <w:tr w:rsidR="00B52596">
        <w:tc>
          <w:tcPr>
            <w:tcW w:w="1555" w:type="dxa"/>
          </w:tcPr>
          <w:p w:rsidR="00B52596" w:rsidRDefault="00D05036">
            <w:pPr>
              <w:rPr>
                <w:rFonts w:eastAsia="SimSun"/>
              </w:rPr>
            </w:pPr>
            <w:r>
              <w:rPr>
                <w:rFonts w:eastAsia="SimSun"/>
              </w:rPr>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3734A8">
            <w:pPr>
              <w:rPr>
                <w:rFonts w:eastAsia="SimSun"/>
                <w:lang w:eastAsia="zh-CN"/>
              </w:rPr>
            </w:pPr>
            <w:r>
              <w:rPr>
                <w:rFonts w:eastAsia="SimSun" w:hint="eastAsia"/>
                <w:lang w:eastAsia="zh-CN"/>
              </w:rPr>
              <w:t>Potevio</w:t>
            </w:r>
          </w:p>
        </w:tc>
        <w:tc>
          <w:tcPr>
            <w:tcW w:w="7796" w:type="dxa"/>
          </w:tcPr>
          <w:p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r w:rsidR="00CB78FC" w:rsidTr="007D7EF3">
        <w:tc>
          <w:tcPr>
            <w:tcW w:w="1555" w:type="dxa"/>
          </w:tcPr>
          <w:p w:rsidR="00CB78FC" w:rsidRDefault="00CB78FC" w:rsidP="00CB78FC">
            <w:pPr>
              <w:rPr>
                <w:rFonts w:eastAsia="SimSun"/>
                <w:lang w:eastAsia="zh-CN"/>
              </w:rPr>
            </w:pPr>
            <w:r>
              <w:rPr>
                <w:rFonts w:eastAsia="SimSun"/>
                <w:lang w:eastAsia="zh-CN"/>
              </w:rPr>
              <w:t>Lenovo, Motorola Mobility</w:t>
            </w:r>
          </w:p>
        </w:tc>
        <w:tc>
          <w:tcPr>
            <w:tcW w:w="7796" w:type="dxa"/>
          </w:tcPr>
          <w:p w:rsidR="00CB78FC" w:rsidRPr="006D597A" w:rsidRDefault="00CB78FC" w:rsidP="00CB78FC">
            <w:pPr>
              <w:rPr>
                <w:rFonts w:eastAsia="SimSun"/>
              </w:rPr>
            </w:pPr>
            <w:r>
              <w:rPr>
                <w:rFonts w:eastAsia="SimSun"/>
              </w:rPr>
              <w:t>Multi-beam operation should be studied to take advantage of the diversity in the channel access mechanism</w:t>
            </w:r>
          </w:p>
        </w:tc>
      </w:tr>
    </w:tbl>
    <w:p w:rsidR="00B52596" w:rsidRPr="007D7EF3"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[No sensing when ] UE transmissions are limited to gNB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ListParagraph"/>
              <w:numPr>
                <w:ilvl w:val="0"/>
                <w:numId w:val="15"/>
              </w:numPr>
              <w:spacing w:line="240" w:lineRule="auto"/>
            </w:pPr>
            <w:r>
              <w:t>Responding device can always go without LBT regardless of the gap duration</w:t>
            </w:r>
          </w:p>
          <w:p w:rsidR="00235B24" w:rsidRDefault="00235B24" w:rsidP="00235B24">
            <w:pPr>
              <w:pStyle w:val="ListParagraph"/>
              <w:numPr>
                <w:ilvl w:val="0"/>
                <w:numId w:val="15"/>
              </w:numPr>
              <w:spacing w:line="240" w:lineRule="auto"/>
            </w:pPr>
            <w:r>
              <w:t>Any number of gaps in a shared COT is allowed</w:t>
            </w:r>
          </w:p>
          <w:p w:rsidR="00235B24" w:rsidRDefault="00235B24" w:rsidP="00235B24">
            <w:pPr>
              <w:pStyle w:val="ListParagraph"/>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lastRenderedPageBreak/>
        <w:t>LBT schemes to evaluation</w:t>
      </w:r>
    </w:p>
    <w:p w:rsidR="00B52596" w:rsidRDefault="00D05036">
      <w:pPr>
        <w:pStyle w:val="ListParagraph"/>
        <w:numPr>
          <w:ilvl w:val="0"/>
          <w:numId w:val="16"/>
        </w:numPr>
        <w:rPr>
          <w:lang w:eastAsia="en-US"/>
        </w:rPr>
      </w:pPr>
      <w:r>
        <w:rPr>
          <w:lang w:eastAsia="en-US"/>
        </w:rPr>
        <w:t>Huawei/HiSilicon</w:t>
      </w:r>
    </w:p>
    <w:p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ListParagraph"/>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ListParagraph"/>
        <w:numPr>
          <w:ilvl w:val="0"/>
          <w:numId w:val="0"/>
        </w:numPr>
        <w:ind w:left="1440"/>
        <w:rPr>
          <w:snapToGrid/>
          <w:lang w:val="en-US" w:eastAsia="en-US"/>
        </w:rPr>
      </w:pPr>
    </w:p>
    <w:p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t>requirements that are in ETSI 302 567 should be the main focus and the starting point  (i.e. alt2)</w:t>
            </w:r>
          </w:p>
        </w:tc>
      </w:tr>
      <w:tr w:rsidR="007D7EF3" w:rsidTr="007D7EF3">
        <w:tc>
          <w:tcPr>
            <w:tcW w:w="1555" w:type="dxa"/>
          </w:tcPr>
          <w:p w:rsidR="007D7EF3" w:rsidRDefault="007D7EF3" w:rsidP="003734A8">
            <w:pPr>
              <w:rPr>
                <w:rFonts w:eastAsia="SimSun"/>
                <w:szCs w:val="20"/>
                <w:lang w:eastAsia="zh-CN"/>
              </w:rPr>
            </w:pPr>
            <w:r>
              <w:rPr>
                <w:rFonts w:eastAsia="SimSun" w:hint="eastAsia"/>
                <w:szCs w:val="20"/>
                <w:lang w:eastAsia="zh-CN"/>
              </w:rPr>
              <w:t>Potevio</w:t>
            </w:r>
          </w:p>
        </w:tc>
        <w:tc>
          <w:tcPr>
            <w:tcW w:w="7796" w:type="dxa"/>
          </w:tcPr>
          <w:p w:rsidR="007D7EF3" w:rsidRDefault="007D7EF3" w:rsidP="003734A8">
            <w:pPr>
              <w:rPr>
                <w:rFonts w:eastAsia="SimSun"/>
                <w:szCs w:val="20"/>
                <w:lang w:eastAsia="zh-CN"/>
              </w:rPr>
            </w:pPr>
            <w:r>
              <w:rPr>
                <w:rFonts w:eastAsia="SimSun" w:hint="eastAsia"/>
                <w:szCs w:val="20"/>
                <w:lang w:eastAsia="zh-CN"/>
              </w:rPr>
              <w:t>We support Alt.2.</w:t>
            </w:r>
          </w:p>
        </w:tc>
      </w:tr>
      <w:tr w:rsidR="003B135F" w:rsidTr="007D7EF3">
        <w:tc>
          <w:tcPr>
            <w:tcW w:w="1555" w:type="dxa"/>
          </w:tcPr>
          <w:p w:rsidR="003B135F" w:rsidRDefault="003B135F" w:rsidP="003734A8">
            <w:pPr>
              <w:rPr>
                <w:rFonts w:eastAsia="SimSun"/>
                <w:szCs w:val="20"/>
                <w:lang w:eastAsia="zh-CN"/>
              </w:rPr>
            </w:pPr>
            <w:r>
              <w:rPr>
                <w:rFonts w:eastAsia="SimSun"/>
                <w:szCs w:val="20"/>
                <w:lang w:eastAsia="zh-CN"/>
              </w:rPr>
              <w:t>Futurewei</w:t>
            </w:r>
          </w:p>
        </w:tc>
        <w:tc>
          <w:tcPr>
            <w:tcW w:w="7796" w:type="dxa"/>
          </w:tcPr>
          <w:p w:rsidR="003B135F" w:rsidRDefault="003B135F" w:rsidP="003734A8">
            <w:pPr>
              <w:rPr>
                <w:rFonts w:eastAsia="SimSun"/>
                <w:szCs w:val="20"/>
                <w:lang w:eastAsia="zh-CN"/>
              </w:rPr>
            </w:pPr>
            <w:r>
              <w:rPr>
                <w:rFonts w:eastAsia="SimSun"/>
                <w:szCs w:val="20"/>
              </w:rPr>
              <w:t>Alt 2  i.e. start with the c</w:t>
            </w:r>
            <w:ins w:id="3" w:author="JS" w:date="2020-08-18T20:25:00Z">
              <w:r>
                <w:rPr>
                  <w:rFonts w:eastAsia="SimSun"/>
                  <w:lang w:eastAsia="en-US"/>
                </w:rPr>
                <w:t>urrent draft of EN 302 567 adaptivity rules</w:t>
              </w:r>
            </w:ins>
            <w:r>
              <w:rPr>
                <w:rFonts w:eastAsia="SimSun"/>
                <w:lang w:eastAsia="en-US"/>
              </w:rPr>
              <w:t xml:space="preserve"> specs.</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Others</w:t>
      </w:r>
    </w:p>
    <w:p w:rsidR="00B52596" w:rsidRDefault="00B52596">
      <w:pPr>
        <w:rPr>
          <w:rFonts w:eastAsia="SimSun"/>
          <w:lang w:eastAsia="en-US"/>
        </w:rPr>
      </w:pPr>
    </w:p>
    <w:p w:rsidR="00B52596" w:rsidRDefault="00D05036">
      <w:pPr>
        <w:pStyle w:val="Heading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rsidR="00B52596" w:rsidRDefault="00D05036">
      <w:pPr>
        <w:pStyle w:val="ListParagraph"/>
        <w:numPr>
          <w:ilvl w:val="0"/>
          <w:numId w:val="17"/>
        </w:numPr>
        <w:ind w:left="360"/>
        <w:rPr>
          <w:rFonts w:eastAsia="SimSun"/>
          <w:lang w:eastAsia="en-US"/>
        </w:rPr>
      </w:pPr>
      <w:bookmarkStart w:id="4" w:name="_Ref48302830"/>
      <w:r>
        <w:rPr>
          <w:rFonts w:eastAsia="SimSun"/>
          <w:lang w:eastAsia="en-US"/>
        </w:rPr>
        <w:t>R1-2005240, Discussion on channel access for NR beyond 52.6 GHz, Lenovo, Motorola Mobility</w:t>
      </w:r>
      <w:bookmarkEnd w:id="4"/>
    </w:p>
    <w:p w:rsidR="00B52596" w:rsidRDefault="00D05036">
      <w:pPr>
        <w:pStyle w:val="ListParagraph"/>
        <w:numPr>
          <w:ilvl w:val="0"/>
          <w:numId w:val="17"/>
        </w:numPr>
        <w:ind w:left="360"/>
        <w:rPr>
          <w:rFonts w:eastAsia="SimSun"/>
          <w:lang w:eastAsia="en-US"/>
        </w:rPr>
      </w:pPr>
      <w:bookmarkStart w:id="5" w:name="_Ref48302841"/>
      <w:r>
        <w:rPr>
          <w:rFonts w:eastAsia="SimSun"/>
          <w:lang w:eastAsia="en-US"/>
        </w:rPr>
        <w:t>R1-2005242, Channel access mechanism for 60 GHz unlicensed operation, Huawei, HiSilicon</w:t>
      </w:r>
      <w:bookmarkEnd w:id="5"/>
    </w:p>
    <w:p w:rsidR="00B52596" w:rsidRDefault="00D05036">
      <w:pPr>
        <w:pStyle w:val="ListParagraph"/>
        <w:numPr>
          <w:ilvl w:val="0"/>
          <w:numId w:val="17"/>
        </w:numPr>
        <w:ind w:left="360"/>
        <w:rPr>
          <w:rFonts w:eastAsia="SimSun"/>
          <w:lang w:eastAsia="en-US"/>
        </w:rPr>
      </w:pPr>
      <w:bookmarkStart w:id="6" w:name="_Ref48302853"/>
      <w:r>
        <w:rPr>
          <w:rFonts w:eastAsia="SimSun"/>
          <w:lang w:eastAsia="en-US"/>
        </w:rPr>
        <w:t>R1-2005282, Considerations on directional LBT and spatial reuse, FUTUREWEI</w:t>
      </w:r>
      <w:bookmarkEnd w:id="6"/>
    </w:p>
    <w:p w:rsidR="00B52596" w:rsidRDefault="00D05036">
      <w:pPr>
        <w:pStyle w:val="ListParagraph"/>
        <w:numPr>
          <w:ilvl w:val="0"/>
          <w:numId w:val="17"/>
        </w:numPr>
        <w:ind w:left="360"/>
        <w:rPr>
          <w:rFonts w:eastAsia="SimSun"/>
          <w:lang w:eastAsia="en-US"/>
        </w:rPr>
      </w:pPr>
      <w:bookmarkStart w:id="7" w:name="_Ref48302864"/>
      <w:r>
        <w:rPr>
          <w:rFonts w:eastAsia="SimSun"/>
          <w:lang w:eastAsia="en-US"/>
        </w:rPr>
        <w:t>R1-2005372, Discussion on channel access mechanism, vivo</w:t>
      </w:r>
      <w:bookmarkEnd w:id="7"/>
    </w:p>
    <w:p w:rsidR="00B52596" w:rsidRDefault="00D05036">
      <w:pPr>
        <w:pStyle w:val="ListParagraph"/>
        <w:numPr>
          <w:ilvl w:val="0"/>
          <w:numId w:val="17"/>
        </w:numPr>
        <w:ind w:left="360"/>
        <w:rPr>
          <w:rFonts w:eastAsia="SimSun"/>
          <w:lang w:eastAsia="en-US"/>
        </w:rPr>
      </w:pPr>
      <w:bookmarkStart w:id="8" w:name="_Ref48302877"/>
      <w:r>
        <w:rPr>
          <w:rFonts w:eastAsia="SimSun"/>
          <w:lang w:eastAsia="en-US"/>
        </w:rPr>
        <w:t>R1-2005568, Channel access mechanism for 60 GHz unlicensed spectrum, Sony</w:t>
      </w:r>
      <w:bookmarkEnd w:id="8"/>
    </w:p>
    <w:p w:rsidR="00B52596" w:rsidRDefault="00D05036">
      <w:pPr>
        <w:pStyle w:val="ListParagraph"/>
        <w:numPr>
          <w:ilvl w:val="0"/>
          <w:numId w:val="17"/>
        </w:numPr>
        <w:ind w:left="360"/>
        <w:rPr>
          <w:rFonts w:eastAsia="SimSun"/>
          <w:lang w:eastAsia="en-US"/>
        </w:rPr>
      </w:pPr>
      <w:bookmarkStart w:id="9" w:name="_Ref48302906"/>
      <w:r>
        <w:rPr>
          <w:rFonts w:eastAsia="SimSun"/>
          <w:lang w:eastAsia="en-US"/>
        </w:rPr>
        <w:t>R1-2005608, Discussion on the channel access mechanism for above 52.6GHz, ZTE, Sanechips</w:t>
      </w:r>
      <w:bookmarkEnd w:id="9"/>
    </w:p>
    <w:p w:rsidR="00B52596" w:rsidRDefault="00D05036">
      <w:pPr>
        <w:pStyle w:val="ListParagraph"/>
        <w:numPr>
          <w:ilvl w:val="0"/>
          <w:numId w:val="17"/>
        </w:numPr>
        <w:ind w:left="360"/>
        <w:rPr>
          <w:rFonts w:eastAsia="SimSun"/>
          <w:lang w:eastAsia="en-US"/>
        </w:rPr>
      </w:pPr>
      <w:bookmarkStart w:id="10" w:name="_Ref48302971"/>
      <w:r>
        <w:rPr>
          <w:rFonts w:eastAsia="SimSun"/>
          <w:lang w:eastAsia="en-US"/>
        </w:rPr>
        <w:t>R1-2005700, Channel Access Mechanism in support of NR operation in 52.6 to 71 GHz, CATT</w:t>
      </w:r>
      <w:bookmarkEnd w:id="10"/>
    </w:p>
    <w:p w:rsidR="00B52596" w:rsidRDefault="00D05036">
      <w:pPr>
        <w:pStyle w:val="ListParagraph"/>
        <w:numPr>
          <w:ilvl w:val="0"/>
          <w:numId w:val="17"/>
        </w:numPr>
        <w:ind w:left="360"/>
        <w:rPr>
          <w:rFonts w:eastAsia="SimSun"/>
          <w:lang w:eastAsia="en-US"/>
        </w:rPr>
      </w:pPr>
      <w:bookmarkStart w:id="11" w:name="_Ref48302990"/>
      <w:r>
        <w:rPr>
          <w:rFonts w:eastAsia="SimSun"/>
          <w:lang w:eastAsia="en-US"/>
        </w:rPr>
        <w:t>R1-2005735, Channel access mechanism for NR on 52.6-71 GHz, Beijing Xiaomi Software Tech</w:t>
      </w:r>
      <w:bookmarkEnd w:id="11"/>
    </w:p>
    <w:p w:rsidR="00B52596" w:rsidRDefault="00D05036">
      <w:pPr>
        <w:pStyle w:val="ListParagraph"/>
        <w:numPr>
          <w:ilvl w:val="0"/>
          <w:numId w:val="17"/>
        </w:numPr>
        <w:ind w:left="360"/>
        <w:rPr>
          <w:rFonts w:eastAsia="SimSun"/>
          <w:lang w:eastAsia="en-US"/>
        </w:rPr>
      </w:pPr>
      <w:bookmarkStart w:id="12" w:name="_Ref48303008"/>
      <w:r>
        <w:rPr>
          <w:rFonts w:eastAsia="SimSun"/>
          <w:lang w:eastAsia="en-US"/>
        </w:rPr>
        <w:lastRenderedPageBreak/>
        <w:t>R1-2005765, Study on the channel access mechanism, NEC</w:t>
      </w:r>
      <w:bookmarkEnd w:id="12"/>
    </w:p>
    <w:p w:rsidR="00B52596" w:rsidRDefault="00D05036">
      <w:pPr>
        <w:pStyle w:val="ListParagraph"/>
        <w:numPr>
          <w:ilvl w:val="0"/>
          <w:numId w:val="17"/>
        </w:numPr>
        <w:ind w:left="360"/>
        <w:rPr>
          <w:rFonts w:eastAsia="SimSun"/>
          <w:lang w:eastAsia="en-US"/>
        </w:rPr>
      </w:pPr>
      <w:bookmarkStart w:id="13" w:name="_Ref48303019"/>
      <w:r>
        <w:rPr>
          <w:rFonts w:eastAsia="SimSun"/>
          <w:lang w:eastAsia="en-US"/>
        </w:rPr>
        <w:t>R1-2005767, Channel access mechanism, TCL Communication Ltd.</w:t>
      </w:r>
      <w:bookmarkEnd w:id="13"/>
    </w:p>
    <w:p w:rsidR="00B52596" w:rsidRDefault="00D05036">
      <w:pPr>
        <w:pStyle w:val="ListParagraph"/>
        <w:numPr>
          <w:ilvl w:val="0"/>
          <w:numId w:val="17"/>
        </w:numPr>
        <w:ind w:left="360"/>
        <w:rPr>
          <w:rFonts w:eastAsia="SimSun"/>
          <w:lang w:eastAsia="en-US"/>
        </w:rPr>
      </w:pPr>
      <w:bookmarkStart w:id="14" w:name="_Ref48296888"/>
      <w:r>
        <w:rPr>
          <w:rFonts w:eastAsia="SimSun"/>
          <w:lang w:eastAsia="en-US"/>
        </w:rPr>
        <w:t>R1-2005867, Channel Access Procedure for NR in 52.6 - 71 GHz, Intel Corporation</w:t>
      </w:r>
      <w:bookmarkEnd w:id="14"/>
    </w:p>
    <w:p w:rsidR="00B52596" w:rsidRDefault="00D05036">
      <w:pPr>
        <w:pStyle w:val="ListParagraph"/>
        <w:numPr>
          <w:ilvl w:val="0"/>
          <w:numId w:val="17"/>
        </w:numPr>
        <w:ind w:left="360"/>
        <w:rPr>
          <w:rFonts w:eastAsia="SimSun"/>
          <w:lang w:eastAsia="en-US"/>
        </w:rPr>
      </w:pPr>
      <w:bookmarkStart w:id="15" w:name="_Ref48303040"/>
      <w:r>
        <w:rPr>
          <w:rFonts w:eastAsia="SimSun"/>
          <w:lang w:eastAsia="en-US"/>
        </w:rPr>
        <w:t>R1-2005921, Channel Access Mechanism, Ericsson</w:t>
      </w:r>
      <w:bookmarkEnd w:id="15"/>
    </w:p>
    <w:p w:rsidR="00B52596" w:rsidRDefault="00D05036">
      <w:pPr>
        <w:pStyle w:val="ListParagraph"/>
        <w:numPr>
          <w:ilvl w:val="0"/>
          <w:numId w:val="17"/>
        </w:numPr>
        <w:ind w:left="360"/>
        <w:rPr>
          <w:rFonts w:eastAsia="SimSun"/>
          <w:lang w:eastAsia="en-US"/>
        </w:rPr>
      </w:pPr>
      <w:bookmarkStart w:id="16" w:name="_Ref48303058"/>
      <w:r>
        <w:rPr>
          <w:rFonts w:eastAsia="SimSun"/>
          <w:lang w:eastAsia="en-US"/>
        </w:rPr>
        <w:t>R1-2005950, Channel access mechanisms for NR from 52.6-71GHz, AT&amp;T</w:t>
      </w:r>
      <w:bookmarkEnd w:id="16"/>
    </w:p>
    <w:p w:rsidR="00B52596" w:rsidRDefault="00D05036">
      <w:pPr>
        <w:pStyle w:val="ListParagraph"/>
        <w:numPr>
          <w:ilvl w:val="0"/>
          <w:numId w:val="17"/>
        </w:numPr>
        <w:ind w:left="360"/>
        <w:rPr>
          <w:rFonts w:eastAsia="SimSun"/>
          <w:lang w:eastAsia="en-US"/>
        </w:rPr>
      </w:pPr>
      <w:bookmarkStart w:id="17" w:name="_Ref48303072"/>
      <w:r>
        <w:rPr>
          <w:rFonts w:eastAsia="SimSun"/>
          <w:lang w:eastAsia="en-US"/>
        </w:rPr>
        <w:t>R1-2006027, discussion on channel access mechanism, OPPO</w:t>
      </w:r>
      <w:bookmarkEnd w:id="17"/>
    </w:p>
    <w:p w:rsidR="00B52596" w:rsidRDefault="00D05036">
      <w:pPr>
        <w:pStyle w:val="ListParagraph"/>
        <w:numPr>
          <w:ilvl w:val="0"/>
          <w:numId w:val="17"/>
        </w:numPr>
        <w:ind w:left="360"/>
        <w:rPr>
          <w:rFonts w:eastAsia="SimSun"/>
          <w:lang w:eastAsia="en-US"/>
        </w:rPr>
      </w:pPr>
      <w:bookmarkStart w:id="18" w:name="_Ref48303099"/>
      <w:r>
        <w:rPr>
          <w:rFonts w:eastAsia="SimSun"/>
          <w:lang w:eastAsia="en-US"/>
        </w:rPr>
        <w:t>R1-2006137, Channel access mechanism for 60 GHz unlicensed spectrum, Samsung</w:t>
      </w:r>
      <w:bookmarkEnd w:id="18"/>
    </w:p>
    <w:p w:rsidR="00B52596" w:rsidRDefault="00D05036">
      <w:pPr>
        <w:pStyle w:val="ListParagraph"/>
        <w:numPr>
          <w:ilvl w:val="0"/>
          <w:numId w:val="17"/>
        </w:numPr>
        <w:ind w:left="360"/>
        <w:rPr>
          <w:rFonts w:eastAsia="SimSun"/>
          <w:lang w:eastAsia="en-US"/>
        </w:rPr>
      </w:pPr>
      <w:bookmarkStart w:id="19" w:name="_Ref48303114"/>
      <w:r>
        <w:rPr>
          <w:rFonts w:eastAsia="SimSun"/>
          <w:lang w:eastAsia="en-US"/>
        </w:rPr>
        <w:t>R1-2006275, Discussion on channel access mechanism for above 52.6GHz, Spreadtrum Communications</w:t>
      </w:r>
      <w:bookmarkEnd w:id="19"/>
    </w:p>
    <w:p w:rsidR="00B52596" w:rsidRDefault="00D05036">
      <w:pPr>
        <w:pStyle w:val="ListParagraph"/>
        <w:numPr>
          <w:ilvl w:val="0"/>
          <w:numId w:val="17"/>
        </w:numPr>
        <w:ind w:left="360"/>
        <w:rPr>
          <w:rFonts w:eastAsia="SimSun"/>
          <w:lang w:eastAsia="en-US"/>
        </w:rPr>
      </w:pPr>
      <w:bookmarkStart w:id="20" w:name="_Ref48303142"/>
      <w:r>
        <w:rPr>
          <w:rFonts w:eastAsia="SimSun"/>
          <w:lang w:eastAsia="en-US"/>
        </w:rPr>
        <w:t>R1-2006305, Considerations on channel access mechanism to support NR above 52.6 GHz, LG Electronics</w:t>
      </w:r>
      <w:bookmarkEnd w:id="20"/>
    </w:p>
    <w:p w:rsidR="00B52596" w:rsidRDefault="00D05036">
      <w:pPr>
        <w:pStyle w:val="ListParagraph"/>
        <w:numPr>
          <w:ilvl w:val="0"/>
          <w:numId w:val="17"/>
        </w:numPr>
        <w:ind w:left="360"/>
        <w:rPr>
          <w:rFonts w:eastAsia="SimSun"/>
          <w:lang w:eastAsia="en-US"/>
        </w:rPr>
      </w:pPr>
      <w:bookmarkStart w:id="21" w:name="_Ref48303153"/>
      <w:r>
        <w:rPr>
          <w:rFonts w:eastAsia="SimSun"/>
          <w:lang w:eastAsia="en-US"/>
        </w:rPr>
        <w:t>R1-2006453, On Channel access mechanisms, InterDigital, Inc.</w:t>
      </w:r>
      <w:bookmarkEnd w:id="21"/>
    </w:p>
    <w:p w:rsidR="00B52596" w:rsidRDefault="00D05036">
      <w:pPr>
        <w:pStyle w:val="ListParagraph"/>
        <w:numPr>
          <w:ilvl w:val="0"/>
          <w:numId w:val="17"/>
        </w:numPr>
        <w:ind w:left="360"/>
        <w:rPr>
          <w:rFonts w:eastAsia="SimSun"/>
          <w:lang w:eastAsia="en-US"/>
        </w:rPr>
      </w:pPr>
      <w:bookmarkStart w:id="22" w:name="_Ref48303167"/>
      <w:r>
        <w:rPr>
          <w:rFonts w:eastAsia="SimSun"/>
          <w:lang w:eastAsia="en-US"/>
        </w:rPr>
        <w:t>R1-2006513, On Channel Access Mechanisms  for Unlicensed Access above 52.6 GHz, Apple</w:t>
      </w:r>
      <w:bookmarkEnd w:id="22"/>
    </w:p>
    <w:p w:rsidR="00B52596" w:rsidRDefault="00D05036">
      <w:pPr>
        <w:pStyle w:val="ListParagraph"/>
        <w:numPr>
          <w:ilvl w:val="0"/>
          <w:numId w:val="17"/>
        </w:numPr>
        <w:ind w:left="360"/>
        <w:rPr>
          <w:rFonts w:eastAsia="SimSun"/>
          <w:lang w:eastAsia="en-US"/>
        </w:rPr>
      </w:pPr>
      <w:bookmarkStart w:id="23" w:name="_Ref48303180"/>
      <w:r>
        <w:rPr>
          <w:rFonts w:eastAsia="SimSun"/>
          <w:lang w:eastAsia="en-US"/>
        </w:rPr>
        <w:t>R1-2006571, Channel access mechanism, Sharp</w:t>
      </w:r>
      <w:bookmarkEnd w:id="23"/>
    </w:p>
    <w:p w:rsidR="00B52596" w:rsidRDefault="00D05036">
      <w:pPr>
        <w:pStyle w:val="ListParagraph"/>
        <w:numPr>
          <w:ilvl w:val="0"/>
          <w:numId w:val="17"/>
        </w:numPr>
        <w:ind w:left="360"/>
        <w:rPr>
          <w:rFonts w:eastAsia="SimSun"/>
          <w:lang w:eastAsia="en-US"/>
        </w:rPr>
      </w:pPr>
      <w:bookmarkStart w:id="24" w:name="_Ref48303196"/>
      <w:r>
        <w:rPr>
          <w:rFonts w:eastAsia="SimSun"/>
          <w:lang w:eastAsia="en-US"/>
        </w:rPr>
        <w:t>R1-2006629, On Channel Access for NR Supporting From 52.6 GHz to 71 GHz, Convida Wireless</w:t>
      </w:r>
      <w:bookmarkEnd w:id="24"/>
    </w:p>
    <w:p w:rsidR="00B52596" w:rsidRDefault="00D05036">
      <w:pPr>
        <w:pStyle w:val="ListParagraph"/>
        <w:numPr>
          <w:ilvl w:val="0"/>
          <w:numId w:val="17"/>
        </w:numPr>
        <w:ind w:left="360"/>
        <w:rPr>
          <w:rFonts w:eastAsia="SimSun"/>
          <w:lang w:eastAsia="en-US"/>
        </w:rPr>
      </w:pPr>
      <w:bookmarkStart w:id="25" w:name="_Ref48303208"/>
      <w:r>
        <w:rPr>
          <w:rFonts w:eastAsia="SimSun"/>
          <w:lang w:eastAsia="en-US"/>
        </w:rPr>
        <w:t>R1-2006650, Channel access considerations for the indoor scenario, Charter Communications</w:t>
      </w:r>
      <w:bookmarkEnd w:id="25"/>
    </w:p>
    <w:p w:rsidR="00B52596" w:rsidRDefault="00D05036">
      <w:pPr>
        <w:pStyle w:val="ListParagraph"/>
        <w:numPr>
          <w:ilvl w:val="0"/>
          <w:numId w:val="17"/>
        </w:numPr>
        <w:ind w:left="360"/>
        <w:rPr>
          <w:rFonts w:eastAsia="SimSun"/>
          <w:lang w:eastAsia="en-US"/>
        </w:rPr>
      </w:pPr>
      <w:bookmarkStart w:id="26" w:name="_Ref48303234"/>
      <w:r>
        <w:rPr>
          <w:rFonts w:eastAsia="SimSun"/>
          <w:lang w:eastAsia="en-US"/>
        </w:rPr>
        <w:t>R1-2006655, Discussion on channel access mechanism, ITRI</w:t>
      </w:r>
      <w:bookmarkEnd w:id="26"/>
    </w:p>
    <w:p w:rsidR="00B52596" w:rsidRDefault="00D05036">
      <w:pPr>
        <w:pStyle w:val="ListParagraph"/>
        <w:numPr>
          <w:ilvl w:val="0"/>
          <w:numId w:val="17"/>
        </w:numPr>
        <w:ind w:left="360"/>
        <w:rPr>
          <w:rFonts w:eastAsia="SimSun"/>
          <w:lang w:eastAsia="en-US"/>
        </w:rPr>
      </w:pPr>
      <w:bookmarkStart w:id="27" w:name="_Ref48303249"/>
      <w:r>
        <w:rPr>
          <w:rFonts w:eastAsia="SimSun"/>
          <w:lang w:eastAsia="en-US"/>
        </w:rPr>
        <w:t>R1-2006726, Channel Access Mechanism for NR in 60 GHz unlicensed spectrum, NTT DOCOMO, INC.</w:t>
      </w:r>
      <w:bookmarkEnd w:id="27"/>
    </w:p>
    <w:p w:rsidR="00B52596" w:rsidRDefault="00D05036">
      <w:pPr>
        <w:pStyle w:val="ListParagraph"/>
        <w:numPr>
          <w:ilvl w:val="0"/>
          <w:numId w:val="17"/>
        </w:numPr>
        <w:ind w:left="360"/>
        <w:rPr>
          <w:rFonts w:eastAsia="SimSun"/>
          <w:lang w:eastAsia="en-US"/>
        </w:rPr>
      </w:pPr>
      <w:bookmarkStart w:id="28" w:name="_Ref48303264"/>
      <w:r>
        <w:rPr>
          <w:rFonts w:eastAsia="SimSun"/>
          <w:lang w:eastAsia="en-US"/>
        </w:rPr>
        <w:t>R1-2006798, Channel access mechanism for NR in 52.6 to 71GHz band, Qualcomm Incorporated</w:t>
      </w:r>
      <w:bookmarkEnd w:id="28"/>
    </w:p>
    <w:p w:rsidR="00B52596" w:rsidRDefault="00D05036">
      <w:pPr>
        <w:pStyle w:val="ListParagraph"/>
        <w:numPr>
          <w:ilvl w:val="0"/>
          <w:numId w:val="17"/>
        </w:numPr>
        <w:ind w:left="360"/>
        <w:rPr>
          <w:rFonts w:eastAsia="SimSun"/>
          <w:lang w:eastAsia="en-US"/>
        </w:rPr>
      </w:pPr>
      <w:bookmarkStart w:id="29" w:name="_Ref48303346"/>
      <w:r>
        <w:rPr>
          <w:rFonts w:eastAsia="SimSun"/>
          <w:lang w:eastAsia="en-US"/>
        </w:rPr>
        <w:t>R1-2006854, Discussions on channel access mechanism on supporting NR from 52.6GHz to 71 GHz, CAICT</w:t>
      </w:r>
      <w:bookmarkEnd w:id="29"/>
    </w:p>
    <w:p w:rsidR="00B52596" w:rsidRDefault="00D05036">
      <w:pPr>
        <w:pStyle w:val="ListParagraph"/>
        <w:numPr>
          <w:ilvl w:val="0"/>
          <w:numId w:val="17"/>
        </w:numPr>
        <w:ind w:left="360"/>
        <w:rPr>
          <w:rFonts w:eastAsia="SimSun"/>
          <w:lang w:eastAsia="en-US"/>
        </w:rPr>
      </w:pPr>
      <w:bookmarkStart w:id="30" w:name="_Ref48303300"/>
      <w:r>
        <w:rPr>
          <w:rFonts w:eastAsia="SimSun"/>
          <w:lang w:eastAsia="en-US"/>
        </w:rPr>
        <w:t>R1-2006871, Discussion on channel access mechanism for NR from 52.6GHz to 71 GHz, Potevio</w:t>
      </w:r>
      <w:bookmarkEnd w:id="30"/>
    </w:p>
    <w:p w:rsidR="00B52596" w:rsidRDefault="00D05036">
      <w:pPr>
        <w:pStyle w:val="ListParagraph"/>
        <w:numPr>
          <w:ilvl w:val="0"/>
          <w:numId w:val="17"/>
        </w:numPr>
        <w:ind w:left="360"/>
        <w:rPr>
          <w:rFonts w:eastAsia="SimSun"/>
          <w:lang w:eastAsia="en-US"/>
        </w:rPr>
      </w:pPr>
      <w:bookmarkStart w:id="31" w:name="_Ref48303321"/>
      <w:r>
        <w:rPr>
          <w:rFonts w:eastAsia="SimSun"/>
          <w:lang w:eastAsia="en-US"/>
        </w:rPr>
        <w:t>R1-2006908, NR coexistence mechanisms for 60 GHz unlicensed band, Nokia, Nokia Shanghai Bell</w:t>
      </w:r>
      <w:bookmarkEnd w:id="31"/>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5A4" w:rsidRDefault="007F15A4">
      <w:pPr>
        <w:spacing w:after="0" w:line="240" w:lineRule="auto"/>
      </w:pPr>
      <w:r>
        <w:separator/>
      </w:r>
    </w:p>
  </w:endnote>
  <w:endnote w:type="continuationSeparator" w:id="0">
    <w:p w:rsidR="007F15A4" w:rsidRDefault="007F1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Arial Unicode MS">
    <w:altName w:val="BatangChe"/>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734A8" w:rsidRDefault="003734A8">
    <w:pPr>
      <w:pStyle w:val="Footer"/>
    </w:pPr>
  </w:p>
  <w:p w:rsidR="003734A8" w:rsidRDefault="003734A8"/>
  <w:p w:rsidR="003734A8" w:rsidRDefault="003734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80F53">
      <w:rPr>
        <w:rStyle w:val="PageNumber"/>
        <w:noProof/>
      </w:rPr>
      <w:t>21</w:t>
    </w:r>
    <w:r>
      <w:rPr>
        <w:rStyle w:val="PageNumber"/>
      </w:rPr>
      <w:fldChar w:fldCharType="end"/>
    </w:r>
  </w:p>
  <w:p w:rsidR="003734A8" w:rsidRDefault="003734A8">
    <w:pPr>
      <w:pStyle w:val="Footer"/>
    </w:pPr>
  </w:p>
  <w:p w:rsidR="003734A8" w:rsidRDefault="003734A8"/>
  <w:p w:rsidR="003734A8" w:rsidRDefault="003734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5A4" w:rsidRDefault="007F15A4">
      <w:pPr>
        <w:spacing w:after="0" w:line="240" w:lineRule="auto"/>
      </w:pPr>
      <w:r>
        <w:separator/>
      </w:r>
    </w:p>
  </w:footnote>
  <w:footnote w:type="continuationSeparator" w:id="0">
    <w:p w:rsidR="007F15A4" w:rsidRDefault="007F1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D41484DC-202E-4A2F-BB5A-8A3557F4BC96}">
  <ds:schemaRefs>
    <ds:schemaRef ds:uri="http://schemas.openxmlformats.org/officeDocument/2006/bibliography"/>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433008C-5003-402B-91C8-15E3335A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8782</Words>
  <Characters>55332</Characters>
  <Application>Microsoft Office Word</Application>
  <DocSecurity>0</DocSecurity>
  <Lines>461</Lines>
  <Paragraphs>127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63987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Alexander Golitschek</cp:lastModifiedBy>
  <cp:revision>2</cp:revision>
  <cp:lastPrinted>2019-01-10T09:30:00Z</cp:lastPrinted>
  <dcterms:created xsi:type="dcterms:W3CDTF">2020-08-19T17:48:00Z</dcterms:created>
  <dcterms:modified xsi:type="dcterms:W3CDTF">2020-08-19T17:48:00Z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