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40D0E" w14:textId="74509537" w:rsidR="00F95AC3" w:rsidRPr="00CE0EAD" w:rsidRDefault="00F95AC3" w:rsidP="00F95AC3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>10</w:t>
      </w:r>
      <w:r w:rsidR="00C712E0">
        <w:rPr>
          <w:rStyle w:val="BookTitle"/>
          <w:i w:val="0"/>
        </w:rPr>
        <w:t>2</w:t>
      </w:r>
      <w:r>
        <w:rPr>
          <w:rStyle w:val="BookTitle"/>
          <w:i w:val="0"/>
        </w:rPr>
        <w:t xml:space="preserve">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="00D94180">
        <w:rPr>
          <w:rStyle w:val="BookTitle"/>
          <w:i w:val="0"/>
        </w:rPr>
        <w:t xml:space="preserve">          </w:t>
      </w:r>
      <w:r w:rsidRPr="00CE0EAD">
        <w:rPr>
          <w:rStyle w:val="BookTitle"/>
          <w:i w:val="0"/>
        </w:rPr>
        <w:t>R1-</w:t>
      </w:r>
      <w:r w:rsidR="005A01BD" w:rsidRPr="005A01BD">
        <w:rPr>
          <w:rStyle w:val="BookTitle"/>
          <w:i w:val="0"/>
        </w:rPr>
        <w:t>200682</w:t>
      </w:r>
      <w:r w:rsidR="005A01BD">
        <w:rPr>
          <w:rStyle w:val="BookTitle"/>
          <w:i w:val="0"/>
        </w:rPr>
        <w:t>6</w:t>
      </w:r>
    </w:p>
    <w:p w14:paraId="2B659D04" w14:textId="77777777" w:rsidR="00F95AC3" w:rsidRPr="00CE0EAD" w:rsidRDefault="00C712E0" w:rsidP="00F95AC3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</w:t>
      </w:r>
      <w:r w:rsidR="00E91B5F">
        <w:rPr>
          <w:rStyle w:val="BookTitle"/>
          <w:i w:val="0"/>
        </w:rPr>
        <w:t>7</w:t>
      </w:r>
      <w:r w:rsidR="00F95AC3" w:rsidRPr="00CE0EAD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Aug</w:t>
      </w:r>
      <w:r w:rsidR="00F95AC3" w:rsidRPr="00CE0EAD">
        <w:rPr>
          <w:rStyle w:val="BookTitle"/>
          <w:i w:val="0"/>
        </w:rPr>
        <w:t xml:space="preserve">– </w:t>
      </w:r>
      <w:r w:rsidR="00E91B5F">
        <w:rPr>
          <w:rStyle w:val="BookTitle"/>
          <w:i w:val="0"/>
        </w:rPr>
        <w:t>28</w:t>
      </w:r>
      <w:r w:rsidR="00F95AC3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 w:rsidR="00E91B5F">
        <w:rPr>
          <w:rStyle w:val="BookTitle"/>
          <w:i w:val="0"/>
        </w:rPr>
        <w:t>August</w:t>
      </w:r>
      <w:r w:rsidR="00F95AC3" w:rsidRPr="00CE0EAD">
        <w:rPr>
          <w:rStyle w:val="BookTitle"/>
          <w:i w:val="0"/>
        </w:rPr>
        <w:t xml:space="preserve"> 20</w:t>
      </w:r>
      <w:r w:rsidR="00F95AC3">
        <w:rPr>
          <w:rStyle w:val="BookTitle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="00706194">
        <w:rPr>
          <w:rStyle w:val="SubtitleChar"/>
        </w:rPr>
        <w:t>8.10.</w:t>
      </w:r>
      <w:r w:rsidR="00652637">
        <w:rPr>
          <w:rStyle w:val="SubtitleChar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57285">
        <w:rPr>
          <w:rStyle w:val="SubtitleChar"/>
        </w:rPr>
        <w:t>Moderator (Q</w:t>
      </w:r>
      <w:r w:rsidRPr="002B4616">
        <w:rPr>
          <w:rStyle w:val="SubtitleChar"/>
        </w:rPr>
        <w:t>ualcomm Incorporated</w:t>
      </w:r>
      <w:r w:rsidR="00857285">
        <w:rPr>
          <w:rStyle w:val="SubtitleChar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857285">
        <w:rPr>
          <w:rStyle w:val="SubtitleChar"/>
        </w:rPr>
        <w:t xml:space="preserve">Summary of </w:t>
      </w:r>
      <w:r w:rsidR="00857285" w:rsidRPr="00857285">
        <w:rPr>
          <w:rStyle w:val="SubtitleChar"/>
        </w:rPr>
        <w:t>[102-e-NR-eIAB-0</w:t>
      </w:r>
      <w:r w:rsidR="00857285">
        <w:rPr>
          <w:rStyle w:val="SubtitleChar"/>
        </w:rPr>
        <w:t>2</w:t>
      </w:r>
      <w:r w:rsidR="00857285" w:rsidRPr="00857285">
        <w:rPr>
          <w:rStyle w:val="SubtitleChar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51E2FCD0" w14:textId="77777777" w:rsidR="00806EAC" w:rsidRDefault="00806EAC" w:rsidP="00013C33">
      <w:pPr>
        <w:pStyle w:val="Heading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Heading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Heading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BodyText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In addition, new timing alignment cases should be defined for case 3 and case 4 of multiplexing scenario if single panel based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f</w:t>
            </w:r>
            <w:r>
              <w:rPr>
                <w:rFonts w:eastAsia="DengXian" w:hint="eastAsia"/>
                <w:lang w:eastAsia="zh-CN"/>
              </w:rPr>
              <w:t>or</w:t>
            </w:r>
            <w:r>
              <w:rPr>
                <w:rFonts w:eastAsia="DengXian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>egarding Case 4, with single panel, we believe that case 7 should be considered so that it is beneficial to self interference cancellation; regarding case 3, it seems that only case 1 can be supported for single panel.</w:t>
            </w:r>
          </w:p>
        </w:tc>
      </w:tr>
      <w:tr w:rsidR="001254FC" w14:paraId="4079D55D" w14:textId="77777777" w:rsidTr="00EE3866">
        <w:tc>
          <w:tcPr>
            <w:tcW w:w="2245" w:type="dxa"/>
          </w:tcPr>
          <w:p w14:paraId="593A1192" w14:textId="15DEDFE2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0" w:type="dxa"/>
          </w:tcPr>
          <w:p w14:paraId="23C10627" w14:textId="065DBEE5" w:rsidR="001254FC" w:rsidRPr="001254FC" w:rsidRDefault="001254FC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3F15C02A" w14:textId="77777777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</w:p>
        </w:tc>
      </w:tr>
      <w:tr w:rsidR="00D73872" w14:paraId="15C58A52" w14:textId="77777777" w:rsidTr="00EE3866">
        <w:tc>
          <w:tcPr>
            <w:tcW w:w="2245" w:type="dxa"/>
          </w:tcPr>
          <w:p w14:paraId="738B2428" w14:textId="5658258F" w:rsidR="00D73872" w:rsidRDefault="00D7387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ZTE, Sanechips</w:t>
            </w:r>
          </w:p>
        </w:tc>
        <w:tc>
          <w:tcPr>
            <w:tcW w:w="1980" w:type="dxa"/>
          </w:tcPr>
          <w:p w14:paraId="3BF707CB" w14:textId="0EA5BA84" w:rsidR="00D73872" w:rsidRDefault="00D73872" w:rsidP="008561E2">
            <w:pPr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1F59AED1" w14:textId="77777777" w:rsidR="0013655F" w:rsidRDefault="0013655F" w:rsidP="00D7387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case-3: if the target of timing alignment is to satisfying both of following conditions:</w:t>
            </w:r>
          </w:p>
          <w:p w14:paraId="2BBB867A" w14:textId="2D154691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 Tx of the IAB node and DL-Tx of its parent are time-aligned;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case-1 timing requirement which seems to be the basis for any inter-node resource coordination. </w:t>
            </w:r>
          </w:p>
          <w:p w14:paraId="7F58036F" w14:textId="77777777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DL-Tx of the IAB node and DL Rx of the same IAB node are time-aligned.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what simultaneous MT-Rx/DU-Tx targets.</w:t>
            </w:r>
          </w:p>
          <w:p w14:paraId="2FF584C7" w14:textId="528E8A9E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Then the combination of above two leads to alignment between DL-Tx of the parent and the DL-Rx of the IAB node, which means the one-way propagation delay is z</w:t>
            </w:r>
            <w:r w:rsidR="00034CBA">
              <w:rPr>
                <w:rFonts w:eastAsia="DengXian"/>
                <w:lang w:eastAsia="zh-CN"/>
              </w:rPr>
              <w:t>ero --- infeasible to implement unless giving up case-1 timing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3F459CD" w14:textId="77777777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case-4, I copy our comment from [eIAB-01] to here:</w:t>
            </w:r>
          </w:p>
          <w:p w14:paraId="3F9BF56F" w14:textId="77777777" w:rsidR="00112FE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In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case 4, 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timing alignment possible with parent timing advance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” looks ok in theory but can have serious problem in practice: </w:t>
            </w:r>
          </w:p>
          <w:p w14:paraId="4168C350" w14:textId="77777777" w:rsidR="00034CB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lastRenderedPageBreak/>
              <w:t xml:space="preserve">Any (controlled or </w:t>
            </w:r>
            <w:r w:rsidRPr="00034CBA">
              <w:rPr>
                <w:rFonts w:ascii="Calibri" w:eastAsia="SimSun" w:hAnsi="Calibri"/>
                <w:bCs/>
                <w:sz w:val="22"/>
                <w:szCs w:val="22"/>
                <w:u w:val="single"/>
                <w:lang w:eastAsia="zh-CN"/>
              </w:rPr>
              <w:t>autonomous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) adjustment of UL-Tx timing of an IAB node on i-th hop may lead to adjustments of UL-Tx timing in IAB nodes that are on all follow-up hops. The worse is that these adjustments inside IAB nodes may not be able to well sync-up with each other and it is hard for IAB node and its parent to know when the sync-up is well-done.</w:t>
            </w:r>
            <w:r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EF2DAEE" w14:textId="352CE0AA" w:rsidR="0013655F" w:rsidRPr="00112FEA" w:rsidRDefault="00034CB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In addition, the case-4 timing requires the UL-Rx timing (or UL Tx timing) are strictly advanced to earlier time as IAB node’s hopping number increases, which could be a new restriction to deployment planning. </w:t>
            </w:r>
            <w:r w:rsidR="00112FEA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12FEA"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3655F" w:rsidRPr="0013655F">
              <w:rPr>
                <w:rFonts w:eastAsia="DengXian"/>
                <w:lang w:eastAsia="zh-CN"/>
              </w:rPr>
              <w:t xml:space="preserve"> </w:t>
            </w:r>
          </w:p>
        </w:tc>
      </w:tr>
    </w:tbl>
    <w:p w14:paraId="0D0E285B" w14:textId="4025EAE9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>ZTE, Sanechips</w:t>
            </w:r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lastRenderedPageBreak/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Downselect one of the following:</w:t>
            </w:r>
          </w:p>
          <w:p w14:paraId="2508E730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ListParagraph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lastRenderedPageBreak/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resul,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generally agree with the first sentence; for the second sentence, case 6 also has its suitable scenarios, which we think is somehow dependent on the discussion in 8.10.1.  </w:t>
            </w:r>
          </w:p>
        </w:tc>
      </w:tr>
      <w:tr w:rsidR="001254FC" w14:paraId="38508A8D" w14:textId="77777777" w:rsidTr="00301DB4">
        <w:tc>
          <w:tcPr>
            <w:tcW w:w="2245" w:type="dxa"/>
          </w:tcPr>
          <w:p w14:paraId="6E901E10" w14:textId="604C853B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NTT DOCOMO</w:t>
            </w:r>
          </w:p>
        </w:tc>
        <w:tc>
          <w:tcPr>
            <w:tcW w:w="1980" w:type="dxa"/>
          </w:tcPr>
          <w:p w14:paraId="29DE4340" w14:textId="72A00B30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Yes for the 1</w:t>
            </w:r>
            <w:r w:rsidRPr="00906353">
              <w:rPr>
                <w:rFonts w:hint="eastAsia"/>
                <w:vertAlign w:val="superscript"/>
                <w:lang w:eastAsia="ja-JP"/>
              </w:rPr>
              <w:t>st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sentence</w:t>
            </w:r>
          </w:p>
        </w:tc>
        <w:tc>
          <w:tcPr>
            <w:tcW w:w="5404" w:type="dxa"/>
          </w:tcPr>
          <w:p w14:paraId="4EC6B668" w14:textId="00DA19B7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t>We prefer to define both case #6 and #7 at the same time. If IAB has a single panel, both case #6 and #7 are necessary for the simultanouse MT and DU operation as in FL conclusion 1. Thus, if we agree to discuss the multiplexing scenarios of case1 and case2, both case #6 and #7 are necessary.</w:t>
            </w:r>
          </w:p>
        </w:tc>
      </w:tr>
      <w:tr w:rsidR="008C3304" w14:paraId="6C2C82AD" w14:textId="77777777" w:rsidTr="00301DB4">
        <w:tc>
          <w:tcPr>
            <w:tcW w:w="2245" w:type="dxa"/>
          </w:tcPr>
          <w:p w14:paraId="6BF94949" w14:textId="029E08A2" w:rsidR="008C3304" w:rsidRDefault="008C3304" w:rsidP="001254FC">
            <w:pPr>
              <w:jc w:val="center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ZTE, Sanechips</w:t>
            </w:r>
          </w:p>
        </w:tc>
        <w:tc>
          <w:tcPr>
            <w:tcW w:w="1980" w:type="dxa"/>
          </w:tcPr>
          <w:p w14:paraId="557D6370" w14:textId="03BDE3FB" w:rsidR="008C3304" w:rsidRDefault="008C3304" w:rsidP="001254FC">
            <w:pPr>
              <w:jc w:val="center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404" w:type="dxa"/>
          </w:tcPr>
          <w:p w14:paraId="6979C640" w14:textId="74CDDF45" w:rsidR="008C3304" w:rsidRDefault="008C3304" w:rsidP="008C3304">
            <w:r>
              <w:t>The Rel-16 SI already showed some issues within case-6 timing</w:t>
            </w:r>
            <w:r w:rsidR="001C525A">
              <w:t xml:space="preserve"> (e.g., “</w:t>
            </w:r>
            <w:r w:rsidR="001C525A" w:rsidRPr="00E23CFA">
              <w:rPr>
                <w:rFonts w:eastAsia="Malgun Gothic"/>
                <w:lang w:eastAsia="ko-KR"/>
              </w:rPr>
              <w:t>require maintenance of separate Rx timings at the parent node for Case 6 UL transmissions from different child nodes</w:t>
            </w:r>
            <w:r w:rsidR="001C525A">
              <w:t>”)</w:t>
            </w:r>
            <w:r>
              <w:t xml:space="preserve">. In addition, we also concern about following issues: </w:t>
            </w:r>
          </w:p>
          <w:p w14:paraId="5E4321B3" w14:textId="32876518" w:rsidR="002D09E3" w:rsidRDefault="008C3304" w:rsidP="002D09E3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lastRenderedPageBreak/>
              <w:t xml:space="preserve">The back-and-forth change of UL-Tx timing </w:t>
            </w:r>
            <w:r w:rsidR="002D09E3">
              <w:t>between aligning to DL-Tx (when in case-6 timing mode) and aligning to DL-Rx less TA (when in legacy TA mode) may cause RAN1 to revisit case-1 timing mechanism, such as adding time-stamp information to TA and/or T_delta. Th</w:t>
            </w:r>
            <w:r w:rsidR="00041328">
              <w:t xml:space="preserve">is could be </w:t>
            </w:r>
            <w:r w:rsidR="002D09E3">
              <w:t>time consuming.</w:t>
            </w:r>
          </w:p>
          <w:p w14:paraId="6ED6750A" w14:textId="7C7569D0" w:rsidR="00041328" w:rsidRDefault="002D09E3" w:rsidP="00041328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It is also uncertain how RAN4 </w:t>
            </w:r>
            <w:r w:rsidR="00041328">
              <w:t>can handle</w:t>
            </w:r>
            <w:r>
              <w:t xml:space="preserve"> the requirement for case-6 timing: Among the two aligned timings, DL-Tx timing has no IAB-specific accuracy requirement, and UL-Tx timing has a quite loose accuracy requirement </w:t>
            </w:r>
            <w:r w:rsidR="00041328">
              <w:t xml:space="preserve">including even the autonomous adjustment component, which results in the timing drift that is larger than what DL-Tx timing usually endures, especially in multi-hop scenario. It could be also time-consuming in RAN4 if RAN4 needs to </w:t>
            </w:r>
            <w:r w:rsidR="00481361">
              <w:t>generate</w:t>
            </w:r>
            <w:r w:rsidR="00041328">
              <w:t xml:space="preserve"> a</w:t>
            </w:r>
            <w:r w:rsidR="001C525A">
              <w:t>nother</w:t>
            </w:r>
            <w:r w:rsidR="00041328">
              <w:t xml:space="preserve"> set of spec for UL-Tx timing under case-6</w:t>
            </w:r>
            <w:r w:rsidR="001C525A">
              <w:t xml:space="preserve"> timing</w:t>
            </w:r>
            <w:bookmarkStart w:id="1" w:name="_GoBack"/>
            <w:bookmarkEnd w:id="1"/>
            <w:r w:rsidR="00041328">
              <w:t xml:space="preserve"> condition. </w:t>
            </w:r>
          </w:p>
          <w:p w14:paraId="465CAB82" w14:textId="08BA63AC" w:rsidR="008C3304" w:rsidRDefault="00041328" w:rsidP="00041328">
            <w:pPr>
              <w:ind w:left="72"/>
            </w:pPr>
            <w:r>
              <w:t xml:space="preserve">Given the performance concern upon case-6 timing, we just </w:t>
            </w:r>
            <w:r w:rsidR="00481361">
              <w:t>do not feel it</w:t>
            </w:r>
            <w:r>
              <w:t xml:space="preserve"> deserve</w:t>
            </w:r>
            <w:r w:rsidR="00481361">
              <w:t>s</w:t>
            </w:r>
            <w:r>
              <w:t xml:space="preserve"> the expected efforts.  </w:t>
            </w:r>
            <w:r w:rsidR="002D09E3">
              <w:t xml:space="preserve"> </w:t>
            </w:r>
          </w:p>
        </w:tc>
      </w:tr>
    </w:tbl>
    <w:p w14:paraId="0CA84653" w14:textId="3454F599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E5A05" w14:textId="77777777" w:rsidR="00272C25" w:rsidRDefault="00272C25">
      <w:pPr>
        <w:spacing w:after="0"/>
      </w:pPr>
      <w:r>
        <w:separator/>
      </w:r>
    </w:p>
  </w:endnote>
  <w:endnote w:type="continuationSeparator" w:id="0">
    <w:p w14:paraId="3CB3A547" w14:textId="77777777" w:rsidR="00272C25" w:rsidRDefault="00272C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9D402" w14:textId="77777777" w:rsidR="00272C25" w:rsidRDefault="00272C25">
      <w:pPr>
        <w:spacing w:after="0"/>
      </w:pPr>
      <w:r>
        <w:separator/>
      </w:r>
    </w:p>
  </w:footnote>
  <w:footnote w:type="continuationSeparator" w:id="0">
    <w:p w14:paraId="1519A1C0" w14:textId="77777777" w:rsidR="00272C25" w:rsidRDefault="00272C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02121"/>
    <w:multiLevelType w:val="hybridMultilevel"/>
    <w:tmpl w:val="529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AEC29B3"/>
    <w:multiLevelType w:val="hybridMultilevel"/>
    <w:tmpl w:val="01E645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1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6"/>
  </w:num>
  <w:num w:numId="4">
    <w:abstractNumId w:val="47"/>
  </w:num>
  <w:num w:numId="5">
    <w:abstractNumId w:val="31"/>
  </w:num>
  <w:num w:numId="6">
    <w:abstractNumId w:val="13"/>
  </w:num>
  <w:num w:numId="7">
    <w:abstractNumId w:val="22"/>
  </w:num>
  <w:num w:numId="8">
    <w:abstractNumId w:val="24"/>
  </w:num>
  <w:num w:numId="9">
    <w:abstractNumId w:val="16"/>
  </w:num>
  <w:num w:numId="10">
    <w:abstractNumId w:val="19"/>
  </w:num>
  <w:num w:numId="11">
    <w:abstractNumId w:val="9"/>
  </w:num>
  <w:num w:numId="12">
    <w:abstractNumId w:val="38"/>
  </w:num>
  <w:num w:numId="13">
    <w:abstractNumId w:val="46"/>
  </w:num>
  <w:num w:numId="14">
    <w:abstractNumId w:val="15"/>
  </w:num>
  <w:num w:numId="15">
    <w:abstractNumId w:val="44"/>
  </w:num>
  <w:num w:numId="16">
    <w:abstractNumId w:val="26"/>
  </w:num>
  <w:num w:numId="17">
    <w:abstractNumId w:val="32"/>
  </w:num>
  <w:num w:numId="18">
    <w:abstractNumId w:val="3"/>
  </w:num>
  <w:num w:numId="19">
    <w:abstractNumId w:val="48"/>
  </w:num>
  <w:num w:numId="20">
    <w:abstractNumId w:val="18"/>
  </w:num>
  <w:num w:numId="21">
    <w:abstractNumId w:val="27"/>
  </w:num>
  <w:num w:numId="22">
    <w:abstractNumId w:val="5"/>
  </w:num>
  <w:num w:numId="23">
    <w:abstractNumId w:val="7"/>
  </w:num>
  <w:num w:numId="24">
    <w:abstractNumId w:val="0"/>
  </w:num>
  <w:num w:numId="25">
    <w:abstractNumId w:val="39"/>
  </w:num>
  <w:num w:numId="26">
    <w:abstractNumId w:val="20"/>
  </w:num>
  <w:num w:numId="27">
    <w:abstractNumId w:val="30"/>
  </w:num>
  <w:num w:numId="28">
    <w:abstractNumId w:val="29"/>
  </w:num>
  <w:num w:numId="29">
    <w:abstractNumId w:val="21"/>
  </w:num>
  <w:num w:numId="30">
    <w:abstractNumId w:val="43"/>
  </w:num>
  <w:num w:numId="31">
    <w:abstractNumId w:val="23"/>
  </w:num>
  <w:num w:numId="32">
    <w:abstractNumId w:val="4"/>
  </w:num>
  <w:num w:numId="33">
    <w:abstractNumId w:val="11"/>
  </w:num>
  <w:num w:numId="34">
    <w:abstractNumId w:val="2"/>
  </w:num>
  <w:num w:numId="35">
    <w:abstractNumId w:val="36"/>
  </w:num>
  <w:num w:numId="36">
    <w:abstractNumId w:val="12"/>
  </w:num>
  <w:num w:numId="37">
    <w:abstractNumId w:val="42"/>
  </w:num>
  <w:num w:numId="38">
    <w:abstractNumId w:val="35"/>
  </w:num>
  <w:num w:numId="39">
    <w:abstractNumId w:val="28"/>
  </w:num>
  <w:num w:numId="40">
    <w:abstractNumId w:val="25"/>
  </w:num>
  <w:num w:numId="41">
    <w:abstractNumId w:val="10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40"/>
  </w:num>
  <w:num w:numId="47">
    <w:abstractNumId w:val="37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C"/>
    <w:rsid w:val="00007B6D"/>
    <w:rsid w:val="00013B20"/>
    <w:rsid w:val="00013C33"/>
    <w:rsid w:val="00034392"/>
    <w:rsid w:val="00034CBA"/>
    <w:rsid w:val="00041328"/>
    <w:rsid w:val="0004200F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2FEA"/>
    <w:rsid w:val="00115503"/>
    <w:rsid w:val="00116EF0"/>
    <w:rsid w:val="00122A1C"/>
    <w:rsid w:val="001254FC"/>
    <w:rsid w:val="0012597C"/>
    <w:rsid w:val="00131C46"/>
    <w:rsid w:val="00132FEA"/>
    <w:rsid w:val="0013655F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C525A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2C25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09E3"/>
    <w:rsid w:val="002D1594"/>
    <w:rsid w:val="002D444E"/>
    <w:rsid w:val="002D44EA"/>
    <w:rsid w:val="002E7E1E"/>
    <w:rsid w:val="002F09CD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361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3304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3872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E38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E38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E386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E3866"/>
    <w:pPr>
      <w:outlineLvl w:val="5"/>
    </w:pPr>
  </w:style>
  <w:style w:type="paragraph" w:styleId="Heading7">
    <w:name w:val="heading 7"/>
    <w:basedOn w:val="H6"/>
    <w:next w:val="Normal"/>
    <w:qFormat/>
    <w:rsid w:val="00EE3866"/>
    <w:pPr>
      <w:outlineLvl w:val="6"/>
    </w:pPr>
  </w:style>
  <w:style w:type="paragraph" w:styleId="Heading8">
    <w:name w:val="heading 8"/>
    <w:basedOn w:val="Heading1"/>
    <w:next w:val="Normal"/>
    <w:qFormat/>
    <w:rsid w:val="00EE38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E3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E3866"/>
    <w:pPr>
      <w:ind w:left="284"/>
    </w:pPr>
  </w:style>
  <w:style w:type="paragraph" w:styleId="Index1">
    <w:name w:val="index 1"/>
    <w:basedOn w:val="Normal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E3866"/>
    <w:pPr>
      <w:outlineLvl w:val="9"/>
    </w:pPr>
  </w:style>
  <w:style w:type="paragraph" w:styleId="ListNumber2">
    <w:name w:val="List Number 2"/>
    <w:basedOn w:val="ListNumber"/>
    <w:semiHidden/>
    <w:rsid w:val="00EE3866"/>
    <w:pPr>
      <w:ind w:left="851"/>
    </w:pPr>
  </w:style>
  <w:style w:type="paragraph" w:styleId="Header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EE3866"/>
    <w:rPr>
      <w:b/>
      <w:position w:val="6"/>
      <w:sz w:val="16"/>
    </w:rPr>
  </w:style>
  <w:style w:type="paragraph" w:styleId="FootnoteText">
    <w:name w:val="footnote text"/>
    <w:basedOn w:val="Normal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Normal"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Normal"/>
    <w:rsid w:val="00EE3866"/>
    <w:pPr>
      <w:keepLines/>
      <w:ind w:left="1702" w:hanging="1418"/>
    </w:pPr>
  </w:style>
  <w:style w:type="paragraph" w:customStyle="1" w:styleId="FP">
    <w:name w:val="FP"/>
    <w:basedOn w:val="Normal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TOC6">
    <w:name w:val="toc 6"/>
    <w:basedOn w:val="TOC5"/>
    <w:next w:val="Normal"/>
    <w:semiHidden/>
    <w:rsid w:val="00EE3866"/>
    <w:pPr>
      <w:ind w:left="1985" w:hanging="1985"/>
    </w:pPr>
  </w:style>
  <w:style w:type="paragraph" w:styleId="TOC7">
    <w:name w:val="toc 7"/>
    <w:basedOn w:val="TOC6"/>
    <w:next w:val="Normal"/>
    <w:semiHidden/>
    <w:rsid w:val="00EE3866"/>
    <w:pPr>
      <w:ind w:left="2268" w:hanging="2268"/>
    </w:pPr>
  </w:style>
  <w:style w:type="paragraph" w:styleId="ListBullet2">
    <w:name w:val="List Bullet 2"/>
    <w:basedOn w:val="ListBullet"/>
    <w:semiHidden/>
    <w:rsid w:val="00EE3866"/>
    <w:pPr>
      <w:ind w:left="851"/>
    </w:pPr>
  </w:style>
  <w:style w:type="paragraph" w:styleId="ListBullet3">
    <w:name w:val="List Bullet 3"/>
    <w:basedOn w:val="ListBullet2"/>
    <w:semiHidden/>
    <w:rsid w:val="00EE3866"/>
    <w:pPr>
      <w:ind w:left="1135"/>
    </w:pPr>
  </w:style>
  <w:style w:type="paragraph" w:styleId="ListNumber">
    <w:name w:val="List Number"/>
    <w:basedOn w:val="List"/>
    <w:semiHidden/>
    <w:rsid w:val="00EE3866"/>
  </w:style>
  <w:style w:type="paragraph" w:customStyle="1" w:styleId="EQ">
    <w:name w:val="EQ"/>
    <w:basedOn w:val="Normal"/>
    <w:next w:val="Normal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Heading5"/>
    <w:next w:val="Normal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Normal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List2">
    <w:name w:val="List 2"/>
    <w:basedOn w:val="List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E3866"/>
    <w:pPr>
      <w:ind w:left="1135"/>
    </w:pPr>
  </w:style>
  <w:style w:type="paragraph" w:styleId="List4">
    <w:name w:val="List 4"/>
    <w:basedOn w:val="List3"/>
    <w:semiHidden/>
    <w:rsid w:val="00EE3866"/>
    <w:pPr>
      <w:ind w:left="1418"/>
    </w:pPr>
  </w:style>
  <w:style w:type="paragraph" w:styleId="List5">
    <w:name w:val="List 5"/>
    <w:basedOn w:val="List4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List">
    <w:name w:val="List"/>
    <w:basedOn w:val="Normal"/>
    <w:semiHidden/>
    <w:rsid w:val="00EE3866"/>
    <w:pPr>
      <w:ind w:left="568" w:hanging="284"/>
    </w:pPr>
  </w:style>
  <w:style w:type="paragraph" w:styleId="ListBullet">
    <w:name w:val="List Bullet"/>
    <w:basedOn w:val="List"/>
    <w:semiHidden/>
    <w:rsid w:val="00EE3866"/>
  </w:style>
  <w:style w:type="paragraph" w:styleId="ListBullet4">
    <w:name w:val="List Bullet 4"/>
    <w:basedOn w:val="ListBullet3"/>
    <w:semiHidden/>
    <w:rsid w:val="00EE3866"/>
    <w:pPr>
      <w:ind w:left="1418"/>
    </w:pPr>
  </w:style>
  <w:style w:type="paragraph" w:styleId="ListBullet5">
    <w:name w:val="List Bullet 5"/>
    <w:basedOn w:val="ListBullet4"/>
    <w:semiHidden/>
    <w:rsid w:val="00EE3866"/>
    <w:pPr>
      <w:ind w:left="1702"/>
    </w:pPr>
  </w:style>
  <w:style w:type="paragraph" w:customStyle="1" w:styleId="B1">
    <w:name w:val="B1"/>
    <w:basedOn w:val="List"/>
    <w:rsid w:val="00EE3866"/>
  </w:style>
  <w:style w:type="paragraph" w:customStyle="1" w:styleId="B2">
    <w:name w:val="B2"/>
    <w:basedOn w:val="List2"/>
    <w:rsid w:val="00EE3866"/>
  </w:style>
  <w:style w:type="paragraph" w:customStyle="1" w:styleId="B3">
    <w:name w:val="B3"/>
    <w:basedOn w:val="List3"/>
    <w:rsid w:val="00EE3866"/>
  </w:style>
  <w:style w:type="paragraph" w:customStyle="1" w:styleId="B4">
    <w:name w:val="B4"/>
    <w:basedOn w:val="List4"/>
    <w:rsid w:val="00EE3866"/>
  </w:style>
  <w:style w:type="paragraph" w:customStyle="1" w:styleId="B5">
    <w:name w:val="B5"/>
    <w:basedOn w:val="List5"/>
    <w:rsid w:val="00EE3866"/>
  </w:style>
  <w:style w:type="paragraph" w:styleId="Footer">
    <w:name w:val="footer"/>
    <w:basedOn w:val="Header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列出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出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basedOn w:val="DefaultParagraphFont"/>
    <w:link w:val="BodyText"/>
    <w:rsid w:val="00AE56E6"/>
    <w:rPr>
      <w:rFonts w:ascii="Times" w:hAnsi="Times"/>
      <w:szCs w:val="24"/>
    </w:rPr>
  </w:style>
  <w:style w:type="paragraph" w:customStyle="1" w:styleId="YJ-Proposal">
    <w:name w:val="YJ-Proposal"/>
    <w:basedOn w:val="Normal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E2CB-2803-4AF8-B32D-43BB2A2F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7</Pages>
  <Words>2079</Words>
  <Characters>11852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WF</cp:lastModifiedBy>
  <cp:revision>8</cp:revision>
  <cp:lastPrinted>1900-01-01T05:00:00Z</cp:lastPrinted>
  <dcterms:created xsi:type="dcterms:W3CDTF">2020-08-25T05:05:00Z</dcterms:created>
  <dcterms:modified xsi:type="dcterms:W3CDTF">2020-08-25T08:32:00Z</dcterms:modified>
</cp:coreProperties>
</file>