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0D0E" w14:textId="74509537" w:rsidR="00F95AC3" w:rsidRPr="00CE0EAD" w:rsidRDefault="00F95AC3" w:rsidP="00F95AC3">
      <w:pPr>
        <w:pStyle w:val="af"/>
        <w:rPr>
          <w:rStyle w:val="ab"/>
          <w:i w:val="0"/>
        </w:rPr>
      </w:pPr>
      <w:r w:rsidRPr="00CE0EAD">
        <w:rPr>
          <w:rStyle w:val="ab"/>
          <w:i w:val="0"/>
        </w:rPr>
        <w:t>3GPP TSG RAN WG1 Meeting #</w:t>
      </w:r>
      <w:r>
        <w:rPr>
          <w:rStyle w:val="ab"/>
          <w:i w:val="0"/>
        </w:rPr>
        <w:t>10</w:t>
      </w:r>
      <w:r w:rsidR="00C712E0">
        <w:rPr>
          <w:rStyle w:val="ab"/>
          <w:i w:val="0"/>
        </w:rPr>
        <w:t>2</w:t>
      </w:r>
      <w:r>
        <w:rPr>
          <w:rStyle w:val="ab"/>
          <w:i w:val="0"/>
        </w:rPr>
        <w:t xml:space="preserve">-e     </w:t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="00D94180">
        <w:rPr>
          <w:rStyle w:val="ab"/>
          <w:i w:val="0"/>
        </w:rPr>
        <w:t xml:space="preserve">          </w:t>
      </w:r>
      <w:r w:rsidRPr="00CE0EAD">
        <w:rPr>
          <w:rStyle w:val="ab"/>
          <w:i w:val="0"/>
        </w:rPr>
        <w:t>R1-</w:t>
      </w:r>
      <w:r w:rsidR="005A01BD" w:rsidRPr="005A01BD">
        <w:rPr>
          <w:rStyle w:val="ab"/>
          <w:i w:val="0"/>
        </w:rPr>
        <w:t>200682</w:t>
      </w:r>
      <w:r w:rsidR="005A01BD">
        <w:rPr>
          <w:rStyle w:val="ab"/>
          <w:i w:val="0"/>
        </w:rPr>
        <w:t>6</w:t>
      </w:r>
    </w:p>
    <w:p w14:paraId="2B659D04" w14:textId="77777777" w:rsidR="00F95AC3" w:rsidRPr="00CE0EAD" w:rsidRDefault="00C712E0" w:rsidP="00F95AC3">
      <w:pPr>
        <w:pStyle w:val="af"/>
        <w:rPr>
          <w:rStyle w:val="ab"/>
          <w:i w:val="0"/>
        </w:rPr>
      </w:pPr>
      <w:r>
        <w:rPr>
          <w:rStyle w:val="ab"/>
          <w:i w:val="0"/>
        </w:rPr>
        <w:t>1</w:t>
      </w:r>
      <w:r w:rsidR="00E91B5F">
        <w:rPr>
          <w:rStyle w:val="ab"/>
          <w:i w:val="0"/>
        </w:rPr>
        <w:t>7</w:t>
      </w:r>
      <w:r w:rsidR="00F95AC3" w:rsidRPr="00CE0EAD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>
        <w:rPr>
          <w:rStyle w:val="ab"/>
          <w:i w:val="0"/>
        </w:rPr>
        <w:t>Aug</w:t>
      </w:r>
      <w:r w:rsidR="00F95AC3" w:rsidRPr="00CE0EAD">
        <w:rPr>
          <w:rStyle w:val="ab"/>
          <w:i w:val="0"/>
        </w:rPr>
        <w:t xml:space="preserve">– </w:t>
      </w:r>
      <w:r w:rsidR="00E91B5F">
        <w:rPr>
          <w:rStyle w:val="ab"/>
          <w:i w:val="0"/>
        </w:rPr>
        <w:t>28</w:t>
      </w:r>
      <w:r w:rsidR="00F95AC3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 w:rsidR="00E91B5F">
        <w:rPr>
          <w:rStyle w:val="ab"/>
          <w:i w:val="0"/>
        </w:rPr>
        <w:t>August</w:t>
      </w:r>
      <w:r w:rsidR="00F95AC3" w:rsidRPr="00CE0EAD">
        <w:rPr>
          <w:rStyle w:val="ab"/>
          <w:i w:val="0"/>
        </w:rPr>
        <w:t xml:space="preserve"> 20</w:t>
      </w:r>
      <w:r w:rsidR="00F95AC3">
        <w:rPr>
          <w:rStyle w:val="ab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f0"/>
        </w:rPr>
      </w:pPr>
      <w:r w:rsidRPr="00AF0340">
        <w:rPr>
          <w:rStyle w:val="ab"/>
        </w:rPr>
        <w:t>Agenda Item:</w:t>
      </w:r>
      <w:r w:rsidRPr="00806EAC">
        <w:rPr>
          <w:rStyle w:val="25"/>
        </w:rPr>
        <w:tab/>
      </w:r>
      <w:r w:rsidRPr="00806EAC">
        <w:rPr>
          <w:rStyle w:val="25"/>
        </w:rPr>
        <w:tab/>
      </w:r>
      <w:r w:rsidR="00706194">
        <w:rPr>
          <w:rStyle w:val="af0"/>
        </w:rPr>
        <w:t>8.10.</w:t>
      </w:r>
      <w:r w:rsidR="00652637">
        <w:rPr>
          <w:rStyle w:val="af0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b"/>
        </w:rPr>
      </w:pPr>
      <w:r w:rsidRPr="00AF0340">
        <w:rPr>
          <w:rStyle w:val="ab"/>
        </w:rPr>
        <w:t>Source:</w:t>
      </w:r>
      <w:r w:rsidRPr="00AF0340">
        <w:rPr>
          <w:rStyle w:val="ab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 w:rsidR="00857285">
        <w:rPr>
          <w:rStyle w:val="af0"/>
        </w:rPr>
        <w:t>Moderator (Q</w:t>
      </w:r>
      <w:r w:rsidRPr="002B4616">
        <w:rPr>
          <w:rStyle w:val="af0"/>
        </w:rPr>
        <w:t>ualcomm Incorporated</w:t>
      </w:r>
      <w:r w:rsidR="00857285">
        <w:rPr>
          <w:rStyle w:val="af0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af0"/>
        </w:rPr>
      </w:pPr>
      <w:r w:rsidRPr="00AF0340">
        <w:rPr>
          <w:rStyle w:val="ab"/>
        </w:rPr>
        <w:t xml:space="preserve">Title: </w:t>
      </w:r>
      <w:r w:rsidRPr="00AF0340">
        <w:rPr>
          <w:rStyle w:val="ab"/>
        </w:rPr>
        <w:tab/>
      </w:r>
      <w:r w:rsidRPr="00806EAC">
        <w:rPr>
          <w:rStyle w:val="25"/>
        </w:rPr>
        <w:tab/>
      </w:r>
      <w:r w:rsidR="00857285">
        <w:rPr>
          <w:rStyle w:val="af0"/>
        </w:rPr>
        <w:t xml:space="preserve">Summary of </w:t>
      </w:r>
      <w:r w:rsidR="00857285" w:rsidRPr="00857285">
        <w:rPr>
          <w:rStyle w:val="af0"/>
        </w:rPr>
        <w:t>[102-e-NR-eIAB-0</w:t>
      </w:r>
      <w:r w:rsidR="00857285">
        <w:rPr>
          <w:rStyle w:val="af0"/>
        </w:rPr>
        <w:t>2</w:t>
      </w:r>
      <w:r w:rsidR="00857285" w:rsidRPr="00857285">
        <w:rPr>
          <w:rStyle w:val="af0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f0"/>
        </w:rPr>
      </w:pPr>
      <w:r w:rsidRPr="00AF0340">
        <w:rPr>
          <w:rStyle w:val="ab"/>
        </w:rPr>
        <w:t>Document for:</w:t>
      </w:r>
      <w:r w:rsidRPr="00806EAC">
        <w:rPr>
          <w:rStyle w:val="25"/>
        </w:rPr>
        <w:tab/>
      </w:r>
      <w:r w:rsidR="00AF0340">
        <w:rPr>
          <w:rStyle w:val="25"/>
        </w:rPr>
        <w:tab/>
      </w:r>
      <w:r w:rsidRPr="002B4616">
        <w:rPr>
          <w:rStyle w:val="af0"/>
        </w:rPr>
        <w:t>Discussion and decision</w:t>
      </w:r>
    </w:p>
    <w:p w14:paraId="51E2FCD0" w14:textId="77777777" w:rsidR="00806EAC" w:rsidRDefault="00806EAC" w:rsidP="00013C33">
      <w:pPr>
        <w:pStyle w:val="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agree to discuss the following topics according to the specified priority: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aa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MEDIUM PRIORITY</w:t>
            </w:r>
            <w:r>
              <w:rPr>
                <w:sz w:val="24"/>
                <w:szCs w:val="24"/>
                <w:lang w:eastAsia="x-none"/>
              </w:rPr>
              <w:t>and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>Huawei, HiSilicon</w:t>
            </w:r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af8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lastRenderedPageBreak/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087E973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1980" w:type="dxa"/>
          </w:tcPr>
          <w:p w14:paraId="798BEC5E" w14:textId="77777777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14:paraId="382DD8D6" w14:textId="5D6D24B6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</w:tcPr>
          <w:p w14:paraId="57DA91E8" w14:textId="77777777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case 1 and case2 of multiplexing scenario, case 6 and case 7 </w:t>
            </w:r>
            <w:r>
              <w:rPr>
                <w:lang w:eastAsia="ko-KR"/>
              </w:rPr>
              <w:t xml:space="preserve">can be considered. </w:t>
            </w:r>
          </w:p>
          <w:p w14:paraId="51E46E38" w14:textId="3F3B54D7" w:rsidR="00BF1C9F" w:rsidRDefault="00BF1C9F" w:rsidP="00EE386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In addition, new timing alignment cases should be defined for case 3 and case 4 of multiplexing scenario if single panel based operation is assumed for the scenarios.</w:t>
            </w:r>
          </w:p>
        </w:tc>
      </w:tr>
      <w:tr w:rsidR="008561E2" w14:paraId="01805B58" w14:textId="77777777" w:rsidTr="00EE3866">
        <w:tc>
          <w:tcPr>
            <w:tcW w:w="2245" w:type="dxa"/>
          </w:tcPr>
          <w:p w14:paraId="236A99E9" w14:textId="70E710A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CMCC</w:t>
            </w:r>
          </w:p>
        </w:tc>
        <w:tc>
          <w:tcPr>
            <w:tcW w:w="1980" w:type="dxa"/>
          </w:tcPr>
          <w:p w14:paraId="6B773B6C" w14:textId="77777777" w:rsidR="008561E2" w:rsidRDefault="008561E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Yes, f</w:t>
            </w:r>
            <w:r>
              <w:rPr>
                <w:rFonts w:eastAsia="DengXian" w:hint="eastAsia"/>
                <w:lang w:eastAsia="zh-CN"/>
              </w:rPr>
              <w:t>or</w:t>
            </w:r>
            <w:r>
              <w:rPr>
                <w:rFonts w:eastAsia="DengXian"/>
                <w:lang w:eastAsia="zh-CN"/>
              </w:rPr>
              <w:t xml:space="preserve"> Case 1/2; </w:t>
            </w:r>
          </w:p>
          <w:p w14:paraId="4B9F3884" w14:textId="582F8D34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No, for Case 3/4</w:t>
            </w:r>
          </w:p>
        </w:tc>
        <w:tc>
          <w:tcPr>
            <w:tcW w:w="5404" w:type="dxa"/>
          </w:tcPr>
          <w:p w14:paraId="3647F49F" w14:textId="3348DE2E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>egarding Case 4, with single panel, we believe that case 7 should be considered so that it is beneficial to self interference cancellation; regarding case 3, it seems that only case 1 can be supported for single panel.</w:t>
            </w:r>
          </w:p>
        </w:tc>
      </w:tr>
      <w:tr w:rsidR="001254FC" w14:paraId="4079D55D" w14:textId="77777777" w:rsidTr="00EE3866">
        <w:tc>
          <w:tcPr>
            <w:tcW w:w="2245" w:type="dxa"/>
          </w:tcPr>
          <w:p w14:paraId="593A1192" w14:textId="15DEDFE2" w:rsidR="001254FC" w:rsidRDefault="001254FC" w:rsidP="008561E2">
            <w:pPr>
              <w:jc w:val="center"/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NTT DOCOMO</w:t>
            </w:r>
          </w:p>
        </w:tc>
        <w:tc>
          <w:tcPr>
            <w:tcW w:w="1980" w:type="dxa"/>
          </w:tcPr>
          <w:p w14:paraId="23C10627" w14:textId="065DBEE5" w:rsidR="001254FC" w:rsidRPr="001254FC" w:rsidRDefault="001254FC" w:rsidP="008561E2">
            <w:pPr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3F15C02A" w14:textId="77777777" w:rsidR="001254FC" w:rsidRDefault="001254FC" w:rsidP="008561E2">
            <w:pPr>
              <w:jc w:val="center"/>
              <w:rPr>
                <w:rFonts w:eastAsia="DengXian" w:hint="eastAsia"/>
                <w:lang w:eastAsia="zh-CN"/>
              </w:rPr>
            </w:pPr>
          </w:p>
        </w:tc>
      </w:tr>
    </w:tbl>
    <w:p w14:paraId="0D0E285B" w14:textId="07F7D98C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>ZTE, Sanechips</w:t>
            </w:r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lastRenderedPageBreak/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Downselect one of the following:</w:t>
            </w:r>
          </w:p>
          <w:p w14:paraId="2508E730" w14:textId="77777777" w:rsidR="00374158" w:rsidRPr="00AC2F9A" w:rsidRDefault="00374158" w:rsidP="00374158">
            <w:pPr>
              <w:pStyle w:val="af2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af2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sufficient to justify the additional complexity. </w:t>
            </w:r>
          </w:p>
          <w:p w14:paraId="65B00B55" w14:textId="77777777" w:rsidR="00374158" w:rsidRDefault="00374158" w:rsidP="00374158">
            <w:pPr>
              <w:pStyle w:val="af2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>Alt 3: quantify the benefits of Case 6 and Case 7 timing modes to determine whether such benefits are sufficient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lastRenderedPageBreak/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resul,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D97F4A" w14:paraId="5BC3EDC3" w14:textId="77777777" w:rsidTr="00301DB4">
        <w:tc>
          <w:tcPr>
            <w:tcW w:w="2245" w:type="dxa"/>
          </w:tcPr>
          <w:p w14:paraId="281B8504" w14:textId="06852D2E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1980" w:type="dxa"/>
          </w:tcPr>
          <w:p w14:paraId="42CAA832" w14:textId="6B474A0D" w:rsidR="00D97F4A" w:rsidRDefault="00D97F4A" w:rsidP="00301DB4">
            <w:pPr>
              <w:jc w:val="center"/>
              <w:rPr>
                <w:lang w:eastAsia="ko-KR"/>
              </w:rPr>
            </w:pPr>
          </w:p>
        </w:tc>
        <w:tc>
          <w:tcPr>
            <w:tcW w:w="5404" w:type="dxa"/>
          </w:tcPr>
          <w:p w14:paraId="73A3536A" w14:textId="79598F32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It is good</w:t>
            </w:r>
            <w:r>
              <w:rPr>
                <w:rFonts w:hint="eastAsia"/>
                <w:lang w:eastAsia="ko-KR"/>
              </w:rPr>
              <w:t xml:space="preserve"> to discuss them in parallel.</w:t>
            </w:r>
          </w:p>
        </w:tc>
      </w:tr>
      <w:tr w:rsidR="008561E2" w14:paraId="1B88C243" w14:textId="77777777" w:rsidTr="00301DB4">
        <w:tc>
          <w:tcPr>
            <w:tcW w:w="2245" w:type="dxa"/>
          </w:tcPr>
          <w:p w14:paraId="49CF2B94" w14:textId="32F6C833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MCC</w:t>
            </w:r>
          </w:p>
        </w:tc>
        <w:tc>
          <w:tcPr>
            <w:tcW w:w="1980" w:type="dxa"/>
          </w:tcPr>
          <w:p w14:paraId="2BC7A781" w14:textId="406B24F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eed further discussion</w:t>
            </w:r>
          </w:p>
        </w:tc>
        <w:tc>
          <w:tcPr>
            <w:tcW w:w="5404" w:type="dxa"/>
          </w:tcPr>
          <w:p w14:paraId="2571D86E" w14:textId="69767135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generally agree with the first sentence; for the second sentence, case 6 also has its suitable scenarios, which we think is somehow dependent on the discussion in 8.10.1.  </w:t>
            </w:r>
          </w:p>
        </w:tc>
      </w:tr>
      <w:tr w:rsidR="001254FC" w14:paraId="38508A8D" w14:textId="77777777" w:rsidTr="00301DB4">
        <w:tc>
          <w:tcPr>
            <w:tcW w:w="2245" w:type="dxa"/>
          </w:tcPr>
          <w:p w14:paraId="6E901E10" w14:textId="604C853B" w:rsidR="001254FC" w:rsidRDefault="001254FC" w:rsidP="001254FC">
            <w:pPr>
              <w:jc w:val="center"/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  <w:lang w:eastAsia="ja-JP"/>
              </w:rPr>
              <w:t>NTT DOCOMO</w:t>
            </w:r>
          </w:p>
        </w:tc>
        <w:tc>
          <w:tcPr>
            <w:tcW w:w="1980" w:type="dxa"/>
          </w:tcPr>
          <w:p w14:paraId="29DE4340" w14:textId="72A00B30" w:rsidR="001254FC" w:rsidRDefault="001254FC" w:rsidP="001254FC">
            <w:pPr>
              <w:jc w:val="center"/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  <w:lang w:eastAsia="ja-JP"/>
              </w:rPr>
              <w:t>Yes for the 1</w:t>
            </w:r>
            <w:r w:rsidRPr="00906353">
              <w:rPr>
                <w:rFonts w:hint="eastAsia"/>
                <w:vertAlign w:val="superscript"/>
                <w:lang w:eastAsia="ja-JP"/>
              </w:rPr>
              <w:t>st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sentence</w:t>
            </w:r>
          </w:p>
        </w:tc>
        <w:tc>
          <w:tcPr>
            <w:tcW w:w="5404" w:type="dxa"/>
          </w:tcPr>
          <w:p w14:paraId="4EC6B668" w14:textId="00DA19B7" w:rsidR="001254FC" w:rsidRDefault="001254FC" w:rsidP="001254FC">
            <w:pPr>
              <w:jc w:val="center"/>
              <w:rPr>
                <w:rFonts w:eastAsia="DengXian" w:hint="eastAsia"/>
                <w:lang w:eastAsia="zh-CN"/>
              </w:rPr>
            </w:pPr>
            <w:r>
              <w:t>We prefer to define both case #6 and #7 at the same time. If IAB has a single panel, both case #6 and #7 are necessary for the simultanouse MT and DU oper</w:t>
            </w:r>
            <w:bookmarkStart w:id="1" w:name="_GoBack"/>
            <w:bookmarkEnd w:id="1"/>
            <w:r>
              <w:t>ation as in FL conclusion 1. Thus, if we agree to discuss the multiplexing scenarios of case1 and case2, both case #6 and #7 are necessary.</w:t>
            </w:r>
          </w:p>
        </w:tc>
      </w:tr>
    </w:tbl>
    <w:p w14:paraId="0CA84653" w14:textId="77777777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C213A" w14:textId="77777777" w:rsidR="0004200F" w:rsidRDefault="0004200F">
      <w:pPr>
        <w:spacing w:after="0"/>
      </w:pPr>
      <w:r>
        <w:separator/>
      </w:r>
    </w:p>
  </w:endnote>
  <w:endnote w:type="continuationSeparator" w:id="0">
    <w:p w14:paraId="13AC798E" w14:textId="77777777" w:rsidR="0004200F" w:rsidRDefault="00042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74BD2" w14:textId="77777777" w:rsidR="0004200F" w:rsidRDefault="0004200F">
      <w:pPr>
        <w:spacing w:after="0"/>
      </w:pPr>
      <w:r>
        <w:separator/>
      </w:r>
    </w:p>
  </w:footnote>
  <w:footnote w:type="continuationSeparator" w:id="0">
    <w:p w14:paraId="7B7DD300" w14:textId="77777777" w:rsidR="0004200F" w:rsidRDefault="00042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9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5"/>
  </w:num>
  <w:num w:numId="5">
    <w:abstractNumId w:val="29"/>
  </w:num>
  <w:num w:numId="6">
    <w:abstractNumId w:val="12"/>
  </w:num>
  <w:num w:numId="7">
    <w:abstractNumId w:val="20"/>
  </w:num>
  <w:num w:numId="8">
    <w:abstractNumId w:val="22"/>
  </w:num>
  <w:num w:numId="9">
    <w:abstractNumId w:val="15"/>
  </w:num>
  <w:num w:numId="10">
    <w:abstractNumId w:val="17"/>
  </w:num>
  <w:num w:numId="11">
    <w:abstractNumId w:val="8"/>
  </w:num>
  <w:num w:numId="12">
    <w:abstractNumId w:val="36"/>
  </w:num>
  <w:num w:numId="13">
    <w:abstractNumId w:val="44"/>
  </w:num>
  <w:num w:numId="14">
    <w:abstractNumId w:val="14"/>
  </w:num>
  <w:num w:numId="15">
    <w:abstractNumId w:val="42"/>
  </w:num>
  <w:num w:numId="16">
    <w:abstractNumId w:val="24"/>
  </w:num>
  <w:num w:numId="17">
    <w:abstractNumId w:val="30"/>
  </w:num>
  <w:num w:numId="18">
    <w:abstractNumId w:val="3"/>
  </w:num>
  <w:num w:numId="19">
    <w:abstractNumId w:val="46"/>
  </w:num>
  <w:num w:numId="20">
    <w:abstractNumId w:val="16"/>
  </w:num>
  <w:num w:numId="21">
    <w:abstractNumId w:val="25"/>
  </w:num>
  <w:num w:numId="22">
    <w:abstractNumId w:val="5"/>
  </w:num>
  <w:num w:numId="23">
    <w:abstractNumId w:val="7"/>
  </w:num>
  <w:num w:numId="24">
    <w:abstractNumId w:val="0"/>
  </w:num>
  <w:num w:numId="25">
    <w:abstractNumId w:val="37"/>
  </w:num>
  <w:num w:numId="26">
    <w:abstractNumId w:val="18"/>
  </w:num>
  <w:num w:numId="27">
    <w:abstractNumId w:val="28"/>
  </w:num>
  <w:num w:numId="28">
    <w:abstractNumId w:val="27"/>
  </w:num>
  <w:num w:numId="29">
    <w:abstractNumId w:val="19"/>
  </w:num>
  <w:num w:numId="30">
    <w:abstractNumId w:val="41"/>
  </w:num>
  <w:num w:numId="31">
    <w:abstractNumId w:val="21"/>
  </w:num>
  <w:num w:numId="32">
    <w:abstractNumId w:val="4"/>
  </w:num>
  <w:num w:numId="33">
    <w:abstractNumId w:val="10"/>
  </w:num>
  <w:num w:numId="34">
    <w:abstractNumId w:val="2"/>
  </w:num>
  <w:num w:numId="35">
    <w:abstractNumId w:val="34"/>
  </w:num>
  <w:num w:numId="36">
    <w:abstractNumId w:val="11"/>
  </w:num>
  <w:num w:numId="37">
    <w:abstractNumId w:val="40"/>
  </w:num>
  <w:num w:numId="38">
    <w:abstractNumId w:val="33"/>
  </w:num>
  <w:num w:numId="39">
    <w:abstractNumId w:val="26"/>
  </w:num>
  <w:num w:numId="40">
    <w:abstractNumId w:val="23"/>
  </w:num>
  <w:num w:numId="41">
    <w:abstractNumId w:val="9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C"/>
    <w:rsid w:val="00007B6D"/>
    <w:rsid w:val="00013B20"/>
    <w:rsid w:val="00013C33"/>
    <w:rsid w:val="00034392"/>
    <w:rsid w:val="0004200F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5503"/>
    <w:rsid w:val="00116EF0"/>
    <w:rsid w:val="00122A1C"/>
    <w:rsid w:val="001254FC"/>
    <w:rsid w:val="0012597C"/>
    <w:rsid w:val="00131C46"/>
    <w:rsid w:val="00132FEA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1594"/>
    <w:rsid w:val="002D444E"/>
    <w:rsid w:val="002D44EA"/>
    <w:rsid w:val="002E7E1E"/>
    <w:rsid w:val="002F09CD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0518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1E2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D3347"/>
    <w:rsid w:val="009D4796"/>
    <w:rsid w:val="009D5D51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C9F"/>
    <w:rsid w:val="00BF1D96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509CC"/>
    <w:rsid w:val="00D5640D"/>
    <w:rsid w:val="00D573F6"/>
    <w:rsid w:val="00D63E7A"/>
    <w:rsid w:val="00D72A67"/>
    <w:rsid w:val="00D76015"/>
    <w:rsid w:val="00D81254"/>
    <w:rsid w:val="00D867A9"/>
    <w:rsid w:val="00D94180"/>
    <w:rsid w:val="00D95372"/>
    <w:rsid w:val="00D97F4A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E38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E38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E38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E3866"/>
    <w:pPr>
      <w:outlineLvl w:val="5"/>
    </w:pPr>
  </w:style>
  <w:style w:type="paragraph" w:styleId="7">
    <w:name w:val="heading 7"/>
    <w:basedOn w:val="H6"/>
    <w:next w:val="a"/>
    <w:qFormat/>
    <w:rsid w:val="00EE3866"/>
    <w:pPr>
      <w:outlineLvl w:val="6"/>
    </w:pPr>
  </w:style>
  <w:style w:type="paragraph" w:styleId="8">
    <w:name w:val="heading 8"/>
    <w:basedOn w:val="1"/>
    <w:next w:val="a"/>
    <w:qFormat/>
    <w:rsid w:val="00EE38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E38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E3866"/>
    <w:pPr>
      <w:spacing w:before="180"/>
      <w:ind w:left="2693" w:hanging="2693"/>
    </w:pPr>
    <w:rPr>
      <w:b/>
    </w:rPr>
  </w:style>
  <w:style w:type="paragraph" w:styleId="10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EE3866"/>
    <w:pPr>
      <w:ind w:left="1701" w:hanging="1701"/>
    </w:pPr>
  </w:style>
  <w:style w:type="paragraph" w:styleId="40">
    <w:name w:val="toc 4"/>
    <w:basedOn w:val="30"/>
    <w:semiHidden/>
    <w:rsid w:val="00EE3866"/>
    <w:pPr>
      <w:ind w:left="1418" w:hanging="1418"/>
    </w:pPr>
  </w:style>
  <w:style w:type="paragraph" w:styleId="30">
    <w:name w:val="toc 3"/>
    <w:basedOn w:val="20"/>
    <w:semiHidden/>
    <w:rsid w:val="00EE3866"/>
    <w:pPr>
      <w:ind w:left="1134" w:hanging="1134"/>
    </w:pPr>
  </w:style>
  <w:style w:type="paragraph" w:styleId="20">
    <w:name w:val="toc 2"/>
    <w:basedOn w:val="10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E3866"/>
    <w:pPr>
      <w:ind w:left="284"/>
    </w:pPr>
  </w:style>
  <w:style w:type="paragraph" w:styleId="11">
    <w:name w:val="index 1"/>
    <w:basedOn w:val="a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E3866"/>
    <w:pPr>
      <w:outlineLvl w:val="9"/>
    </w:pPr>
  </w:style>
  <w:style w:type="paragraph" w:styleId="22">
    <w:name w:val="List Number 2"/>
    <w:basedOn w:val="a3"/>
    <w:semiHidden/>
    <w:rsid w:val="00EE3866"/>
    <w:pPr>
      <w:ind w:left="851"/>
    </w:pPr>
  </w:style>
  <w:style w:type="paragraph" w:styleId="a4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a5">
    <w:name w:val="footnote reference"/>
    <w:basedOn w:val="a0"/>
    <w:semiHidden/>
    <w:rsid w:val="00EE3866"/>
    <w:rPr>
      <w:b/>
      <w:position w:val="6"/>
      <w:sz w:val="16"/>
    </w:rPr>
  </w:style>
  <w:style w:type="paragraph" w:styleId="a6">
    <w:name w:val="footnote text"/>
    <w:basedOn w:val="a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a"/>
    <w:rsid w:val="00EE3866"/>
    <w:pPr>
      <w:keepLines/>
      <w:ind w:left="1135" w:hanging="851"/>
    </w:pPr>
  </w:style>
  <w:style w:type="paragraph" w:styleId="90">
    <w:name w:val="toc 9"/>
    <w:basedOn w:val="80"/>
    <w:semiHidden/>
    <w:rsid w:val="00EE3866"/>
    <w:pPr>
      <w:ind w:left="1418" w:hanging="1418"/>
    </w:pPr>
  </w:style>
  <w:style w:type="paragraph" w:customStyle="1" w:styleId="EX">
    <w:name w:val="EX"/>
    <w:basedOn w:val="a"/>
    <w:rsid w:val="00EE3866"/>
    <w:pPr>
      <w:keepLines/>
      <w:ind w:left="1702" w:hanging="1418"/>
    </w:pPr>
  </w:style>
  <w:style w:type="paragraph" w:customStyle="1" w:styleId="FP">
    <w:name w:val="FP"/>
    <w:basedOn w:val="a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60">
    <w:name w:val="toc 6"/>
    <w:basedOn w:val="50"/>
    <w:next w:val="a"/>
    <w:semiHidden/>
    <w:rsid w:val="00EE3866"/>
    <w:pPr>
      <w:ind w:left="1985" w:hanging="1985"/>
    </w:pPr>
  </w:style>
  <w:style w:type="paragraph" w:styleId="70">
    <w:name w:val="toc 7"/>
    <w:basedOn w:val="60"/>
    <w:next w:val="a"/>
    <w:semiHidden/>
    <w:rsid w:val="00EE3866"/>
    <w:pPr>
      <w:ind w:left="2268" w:hanging="2268"/>
    </w:pPr>
  </w:style>
  <w:style w:type="paragraph" w:styleId="23">
    <w:name w:val="List Bullet 2"/>
    <w:basedOn w:val="a7"/>
    <w:semiHidden/>
    <w:rsid w:val="00EE3866"/>
    <w:pPr>
      <w:ind w:left="851"/>
    </w:pPr>
  </w:style>
  <w:style w:type="paragraph" w:styleId="31">
    <w:name w:val="List Bullet 3"/>
    <w:basedOn w:val="23"/>
    <w:semiHidden/>
    <w:rsid w:val="00EE3866"/>
    <w:pPr>
      <w:ind w:left="1135"/>
    </w:pPr>
  </w:style>
  <w:style w:type="paragraph" w:styleId="a3">
    <w:name w:val="List Number"/>
    <w:basedOn w:val="a8"/>
    <w:semiHidden/>
    <w:rsid w:val="00EE3866"/>
  </w:style>
  <w:style w:type="paragraph" w:customStyle="1" w:styleId="EQ">
    <w:name w:val="EQ"/>
    <w:basedOn w:val="a"/>
    <w:next w:val="a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5"/>
    <w:next w:val="a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a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24">
    <w:name w:val="List 2"/>
    <w:basedOn w:val="a8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EE3866"/>
    <w:pPr>
      <w:ind w:left="1135"/>
    </w:pPr>
  </w:style>
  <w:style w:type="paragraph" w:styleId="41">
    <w:name w:val="List 4"/>
    <w:basedOn w:val="32"/>
    <w:semiHidden/>
    <w:rsid w:val="00EE3866"/>
    <w:pPr>
      <w:ind w:left="1418"/>
    </w:pPr>
  </w:style>
  <w:style w:type="paragraph" w:styleId="51">
    <w:name w:val="List 5"/>
    <w:basedOn w:val="41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a8">
    <w:name w:val="List"/>
    <w:basedOn w:val="a"/>
    <w:semiHidden/>
    <w:rsid w:val="00EE3866"/>
    <w:pPr>
      <w:ind w:left="568" w:hanging="284"/>
    </w:pPr>
  </w:style>
  <w:style w:type="paragraph" w:styleId="a7">
    <w:name w:val="List Bullet"/>
    <w:basedOn w:val="a8"/>
    <w:semiHidden/>
    <w:rsid w:val="00EE3866"/>
  </w:style>
  <w:style w:type="paragraph" w:styleId="42">
    <w:name w:val="List Bullet 4"/>
    <w:basedOn w:val="31"/>
    <w:semiHidden/>
    <w:rsid w:val="00EE3866"/>
    <w:pPr>
      <w:ind w:left="1418"/>
    </w:pPr>
  </w:style>
  <w:style w:type="paragraph" w:styleId="52">
    <w:name w:val="List Bullet 5"/>
    <w:basedOn w:val="42"/>
    <w:semiHidden/>
    <w:rsid w:val="00EE3866"/>
    <w:pPr>
      <w:ind w:left="1702"/>
    </w:pPr>
  </w:style>
  <w:style w:type="paragraph" w:customStyle="1" w:styleId="B1">
    <w:name w:val="B1"/>
    <w:basedOn w:val="a8"/>
    <w:rsid w:val="00EE3866"/>
  </w:style>
  <w:style w:type="paragraph" w:customStyle="1" w:styleId="B2">
    <w:name w:val="B2"/>
    <w:basedOn w:val="24"/>
    <w:rsid w:val="00EE3866"/>
  </w:style>
  <w:style w:type="paragraph" w:customStyle="1" w:styleId="B3">
    <w:name w:val="B3"/>
    <w:basedOn w:val="32"/>
    <w:rsid w:val="00EE3866"/>
  </w:style>
  <w:style w:type="paragraph" w:customStyle="1" w:styleId="B4">
    <w:name w:val="B4"/>
    <w:basedOn w:val="41"/>
    <w:rsid w:val="00EE3866"/>
  </w:style>
  <w:style w:type="paragraph" w:customStyle="1" w:styleId="B5">
    <w:name w:val="B5"/>
    <w:basedOn w:val="51"/>
    <w:rsid w:val="00EE3866"/>
  </w:style>
  <w:style w:type="paragraph" w:styleId="a9">
    <w:name w:val="footer"/>
    <w:basedOn w:val="a4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aa">
    <w:name w:val="Strong"/>
    <w:uiPriority w:val="22"/>
    <w:qFormat/>
    <w:rsid w:val="00806EAC"/>
    <w:rPr>
      <w:b/>
      <w:bCs/>
    </w:rPr>
  </w:style>
  <w:style w:type="character" w:styleId="ab">
    <w:name w:val="Book Title"/>
    <w:basedOn w:val="a0"/>
    <w:uiPriority w:val="33"/>
    <w:qFormat/>
    <w:rsid w:val="00806EAC"/>
    <w:rPr>
      <w:b/>
      <w:bCs/>
      <w:i/>
      <w:iCs/>
      <w:spacing w:val="5"/>
    </w:rPr>
  </w:style>
  <w:style w:type="character" w:styleId="ac">
    <w:name w:val="Emphasis"/>
    <w:basedOn w:val="a0"/>
    <w:uiPriority w:val="20"/>
    <w:qFormat/>
    <w:rsid w:val="00806EAC"/>
    <w:rPr>
      <w:i/>
      <w:iCs/>
    </w:rPr>
  </w:style>
  <w:style w:type="character" w:styleId="25">
    <w:name w:val="Intense Reference"/>
    <w:basedOn w:val="a0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ad">
    <w:name w:val="Title"/>
    <w:basedOn w:val="a"/>
    <w:next w:val="a"/>
    <w:link w:val="ae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">
    <w:name w:val="Subtitle"/>
    <w:basedOn w:val="a"/>
    <w:next w:val="a"/>
    <w:link w:val="af0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副題 (文字)"/>
    <w:basedOn w:val="a0"/>
    <w:link w:val="af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af1">
    <w:name w:val="Placeholder Text"/>
    <w:basedOn w:val="a0"/>
    <w:uiPriority w:val="99"/>
    <w:semiHidden/>
    <w:rsid w:val="00977181"/>
    <w:rPr>
      <w:color w:val="808080"/>
    </w:rPr>
  </w:style>
  <w:style w:type="character" w:styleId="26">
    <w:name w:val="Intense Emphasis"/>
    <w:basedOn w:val="a0"/>
    <w:uiPriority w:val="21"/>
    <w:qFormat/>
    <w:rsid w:val="004F4239"/>
    <w:rPr>
      <w:i/>
      <w:iCs/>
      <w:color w:val="4472C4" w:themeColor="accent1"/>
    </w:rPr>
  </w:style>
  <w:style w:type="paragraph" w:styleId="af2">
    <w:name w:val="List Paragraph"/>
    <w:aliases w:val="- Bullets,?? ??,?????,????,Lista1,列出段落1,中等深浅网格 1 - 着色 21,列出段落,¥¡¡¡¡ì¬º¥¹¥È¶ÎÂä,ÁÐ³ö¶ÎÂä,列表段落1,—ño’i—Ž,¥ê¥¹¥È¶ÎÂä,1st level - Bullet List Paragraph,Lettre d'introduction,Paragrafo elenco,Normal bullet 2,Bullet list,목록단락"/>
    <w:basedOn w:val="a"/>
    <w:link w:val="af3"/>
    <w:uiPriority w:val="34"/>
    <w:qFormat/>
    <w:rsid w:val="002349E6"/>
    <w:pPr>
      <w:ind w:left="720"/>
      <w:contextualSpacing/>
    </w:pPr>
  </w:style>
  <w:style w:type="character" w:customStyle="1" w:styleId="af3">
    <w:name w:val="リスト段落 (文字)"/>
    <w:aliases w:val="- Bullets (文字),?? ?? (文字),????? (文字),???? (文字),Lista1 (文字),列出段落1 (文字),中等深浅网格 1 - 着色 21 (文字),列出段落 (文字),¥¡¡¡¡ì¬º¥¹¥È¶ÎÂä (文字),ÁÐ³ö¶ÎÂä (文字),列表段落1 (文字),—ño’i—Ž (文字),¥ê¥¹¥È¶ÎÂä (文字),1st level - Bullet List Paragraph (文字),Paragrafo elenco (文字)"/>
    <w:link w:val="af2"/>
    <w:uiPriority w:val="34"/>
    <w:qFormat/>
    <w:rsid w:val="007D57E3"/>
    <w:rPr>
      <w:rFonts w:ascii="Times New Roman" w:hAnsi="Times New Roman"/>
      <w:lang w:val="en-GB"/>
    </w:rPr>
  </w:style>
  <w:style w:type="paragraph" w:styleId="af4">
    <w:name w:val="caption"/>
    <w:basedOn w:val="a"/>
    <w:next w:val="a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af7">
    <w:name w:val="Table Grid"/>
    <w:basedOn w:val="a1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"/>
    <w:link w:val="af9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af9">
    <w:name w:val="本文 (文字)"/>
    <w:aliases w:val="bt (文字),body indent (文字),paragraph 2 (文字),body text (文字), ändrad (文字),AvtalBrödtext (文字),ändrad (文字),Bodytext (文字),Compliance (文字),Response (文字),Body3 (文字),Corps de texte Car (文字),Corps de texte Car1 Car (文字),Corps de texte Car Car Car (文字)"/>
    <w:basedOn w:val="a0"/>
    <w:link w:val="af8"/>
    <w:rsid w:val="00AE56E6"/>
    <w:rPr>
      <w:rFonts w:ascii="Times" w:hAnsi="Times"/>
      <w:szCs w:val="24"/>
    </w:rPr>
  </w:style>
  <w:style w:type="paragraph" w:customStyle="1" w:styleId="YJ-Proposal">
    <w:name w:val="YJ-Proposal"/>
    <w:basedOn w:val="a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7744-7E02-4885-BB60-400AC5D2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6</Pages>
  <Words>1695</Words>
  <Characters>9666</Characters>
  <Application>Microsoft Office Word</Application>
  <DocSecurity>0</DocSecurity>
  <Lines>80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kurita</cp:lastModifiedBy>
  <cp:revision>5</cp:revision>
  <cp:lastPrinted>1900-01-01T05:00:00Z</cp:lastPrinted>
  <dcterms:created xsi:type="dcterms:W3CDTF">2020-08-25T05:05:00Z</dcterms:created>
  <dcterms:modified xsi:type="dcterms:W3CDTF">2020-08-25T06:25:00Z</dcterms:modified>
</cp:coreProperties>
</file>