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Heading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BodyText"/>
      </w:pPr>
    </w:p>
    <w:p w14:paraId="4EC79305" w14:textId="77777777" w:rsidR="00B90547" w:rsidRDefault="00C425F0">
      <w:pPr>
        <w:pStyle w:val="Heading1"/>
        <w:numPr>
          <w:ilvl w:val="0"/>
          <w:numId w:val="2"/>
        </w:numPr>
        <w:rPr>
          <w:lang w:val="en-GB"/>
        </w:rPr>
      </w:pPr>
      <w:r>
        <w:rPr>
          <w:lang w:val="en-GB"/>
        </w:rPr>
        <w:t>Simultaneous Operation of Access and Backhaul Links</w:t>
      </w:r>
    </w:p>
    <w:p w14:paraId="595FF411" w14:textId="77777777" w:rsidR="00B90547" w:rsidRDefault="00C425F0">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76B19DE"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TableGrid"/>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TableGrid"/>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1F3367B3"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20CFBB62"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D5277D">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5" w:type="dxa"/>
          </w:tcPr>
          <w:p w14:paraId="1E6F3ED0" w14:textId="77777777" w:rsidR="003F0D32" w:rsidRPr="00C425F0" w:rsidRDefault="003F0D32" w:rsidP="00D5277D">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D5277D">
            <w:pPr>
              <w:rPr>
                <w:rFonts w:asciiTheme="minorHAnsi" w:hAnsiTheme="minorHAnsi" w:cstheme="minorHAnsi"/>
                <w:sz w:val="22"/>
                <w:szCs w:val="22"/>
              </w:rPr>
            </w:pPr>
          </w:p>
          <w:p w14:paraId="45EDFA0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D5277D">
            <w:pPr>
              <w:rPr>
                <w:rFonts w:asciiTheme="minorHAnsi" w:hAnsiTheme="minorHAnsi" w:cstheme="minorHAnsi"/>
                <w:sz w:val="22"/>
                <w:szCs w:val="22"/>
              </w:rPr>
            </w:pPr>
          </w:p>
          <w:p w14:paraId="1F5E11C6"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D5277D">
            <w:pPr>
              <w:rPr>
                <w:rFonts w:asciiTheme="minorHAnsi" w:hAnsiTheme="minorHAnsi" w:cstheme="minorHAnsi"/>
                <w:sz w:val="22"/>
                <w:szCs w:val="22"/>
              </w:rPr>
            </w:pPr>
          </w:p>
          <w:p w14:paraId="0A5E914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642E2911"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D5277D">
            <w:pPr>
              <w:rPr>
                <w:rFonts w:asciiTheme="minorHAnsi" w:hAnsiTheme="minorHAnsi" w:cstheme="minorHAnsi"/>
                <w:sz w:val="22"/>
                <w:szCs w:val="22"/>
              </w:rPr>
            </w:pPr>
          </w:p>
          <w:p w14:paraId="617905C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D5277D">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D5277D">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3B59BD20"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lastRenderedPageBreak/>
              <w:t>Antenna/RF isolation</w:t>
            </w:r>
          </w:p>
          <w:p w14:paraId="7CB95907"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D5277D">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D5277D">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D5277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Pr>
          <w:p w14:paraId="48509113" w14:textId="77777777" w:rsidR="003F0D32"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D5277D">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D5277D">
            <w:pPr>
              <w:jc w:val="center"/>
              <w:rPr>
                <w:lang w:eastAsia="zh-CN"/>
              </w:rPr>
            </w:pPr>
            <w:r>
              <w:rPr>
                <w:noProof/>
                <w:lang w:eastAsia="zh-CN"/>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D5277D">
            <w:pPr>
              <w:jc w:val="center"/>
              <w:rPr>
                <w:lang w:eastAsia="zh-CN"/>
              </w:rPr>
            </w:pPr>
            <w:r w:rsidRPr="00B13EE3">
              <w:rPr>
                <w:noProof/>
                <w:lang w:eastAsia="zh-CN"/>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D5277D">
            <w:pPr>
              <w:jc w:val="center"/>
              <w:rPr>
                <w:rFonts w:eastAsiaTheme="minorEastAsia"/>
                <w:sz w:val="22"/>
                <w:szCs w:val="22"/>
                <w:lang w:eastAsia="zh-CN"/>
              </w:rPr>
            </w:pPr>
          </w:p>
          <w:p w14:paraId="4AC660E4"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D5277D">
            <w:pPr>
              <w:jc w:val="both"/>
              <w:rPr>
                <w:rFonts w:eastAsiaTheme="minorEastAsia"/>
                <w:sz w:val="22"/>
                <w:szCs w:val="22"/>
                <w:lang w:eastAsia="zh-CN"/>
              </w:rPr>
            </w:pPr>
          </w:p>
          <w:p w14:paraId="32378961" w14:textId="77777777" w:rsidR="003F0D32" w:rsidRPr="00531472" w:rsidRDefault="003F0D32" w:rsidP="00D5277D">
            <w:pPr>
              <w:jc w:val="center"/>
            </w:pPr>
            <w:r w:rsidRPr="00531472">
              <w:rPr>
                <w:noProof/>
                <w:lang w:eastAsia="zh-CN"/>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D5277D">
            <w:pPr>
              <w:jc w:val="center"/>
            </w:pPr>
            <w:r w:rsidRPr="00531472">
              <w:rPr>
                <w:noProof/>
                <w:lang w:eastAsia="zh-CN"/>
              </w:rPr>
              <w:lastRenderedPageBreak/>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D5277D">
            <w:pPr>
              <w:rPr>
                <w:rFonts w:eastAsiaTheme="minorEastAsia"/>
                <w:sz w:val="22"/>
                <w:szCs w:val="22"/>
                <w:lang w:eastAsia="zh-CN"/>
              </w:rPr>
            </w:pPr>
          </w:p>
          <w:p w14:paraId="3FFC5416"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D5277D">
            <w:pPr>
              <w:jc w:val="both"/>
              <w:rPr>
                <w:rFonts w:eastAsiaTheme="minorEastAsia"/>
                <w:sz w:val="22"/>
                <w:szCs w:val="22"/>
                <w:lang w:eastAsia="zh-CN"/>
              </w:rPr>
            </w:pPr>
          </w:p>
          <w:p w14:paraId="71B33E68"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D5277D">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D5277D">
            <w:pPr>
              <w:jc w:val="both"/>
              <w:rPr>
                <w:rFonts w:eastAsiaTheme="minorEastAsia"/>
                <w:sz w:val="22"/>
                <w:szCs w:val="22"/>
                <w:lang w:eastAsia="zh-CN"/>
              </w:rPr>
            </w:pPr>
          </w:p>
          <w:p w14:paraId="5A12881A"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D5277D">
            <w:pPr>
              <w:jc w:val="both"/>
              <w:rPr>
                <w:rFonts w:eastAsiaTheme="minorEastAsia"/>
                <w:sz w:val="22"/>
                <w:szCs w:val="22"/>
                <w:lang w:eastAsia="zh-CN"/>
              </w:rPr>
            </w:pPr>
          </w:p>
          <w:p w14:paraId="2135D24F" w14:textId="77777777" w:rsidR="003F0D32" w:rsidRDefault="003F0D32" w:rsidP="00D5277D">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D5277D">
            <w:pPr>
              <w:jc w:val="both"/>
              <w:rPr>
                <w:rFonts w:eastAsiaTheme="minorEastAsia"/>
                <w:sz w:val="22"/>
                <w:szCs w:val="22"/>
                <w:lang w:eastAsia="zh-CN"/>
              </w:rPr>
            </w:pPr>
          </w:p>
          <w:p w14:paraId="14699829" w14:textId="77777777" w:rsidR="003F0D32" w:rsidRPr="001C0B1C" w:rsidRDefault="003F0D32" w:rsidP="00D5277D">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ListParagraph"/>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ListParagraph"/>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D5277D">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lang w:eastAsia="zh-CN"/>
        </w:rPr>
        <w:lastRenderedPageBreak/>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2C52D0" w:rsidRDefault="002C52D0">
                            <w:pPr>
                              <w:rPr>
                                <w:rFonts w:ascii="Calibri" w:eastAsia="Calibri" w:hAnsi="Calibri"/>
                                <w:sz w:val="22"/>
                                <w:szCs w:val="22"/>
                              </w:rPr>
                            </w:pPr>
                            <w:r>
                              <w:rPr>
                                <w:rFonts w:ascii="Calibri" w:eastAsia="Calibri" w:hAnsi="Calibri"/>
                                <w:sz w:val="22"/>
                                <w:szCs w:val="22"/>
                              </w:rPr>
                              <w:t>RAN1#102-e Decisions</w:t>
                            </w:r>
                          </w:p>
                          <w:p w14:paraId="26FF6C2E" w14:textId="77777777" w:rsidR="002C52D0" w:rsidRPr="00F925EF" w:rsidRDefault="002C52D0" w:rsidP="00504955">
                            <w:pPr>
                              <w:rPr>
                                <w:b/>
                                <w:bCs/>
                                <w:lang w:eastAsia="x-none"/>
                              </w:rPr>
                            </w:pPr>
                            <w:r w:rsidRPr="00F925EF">
                              <w:rPr>
                                <w:b/>
                                <w:bCs/>
                                <w:highlight w:val="green"/>
                                <w:lang w:eastAsia="x-none"/>
                              </w:rPr>
                              <w:t>Agreement</w:t>
                            </w:r>
                          </w:p>
                          <w:p w14:paraId="2FE5D5B0" w14:textId="77777777" w:rsidR="002C52D0" w:rsidRPr="00041015" w:rsidRDefault="002C52D0">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MZRAg06AgAAegQAAA4AAAAAAAAAAAAAAAAA&#10;LgIAAGRycy9lMm9Eb2MueG1sUEsBAi0AFAAGAAgAAAAhALcMAwjXAAAABQEAAA8AAAAAAAAAAAAA&#10;AAAAlAQAAGRycy9kb3ducmV2LnhtbFBLBQYAAAAABAAEAPMAAACYBQAAAAA=&#10;" filled="f" strokeweight=".5pt">
                <v:textbox style="mso-fit-shape-to-text:t">
                  <w:txbxContent>
                    <w:p w14:paraId="6C08C1CB" w14:textId="77777777" w:rsidR="002C52D0" w:rsidRDefault="002C52D0">
                      <w:pPr>
                        <w:rPr>
                          <w:rFonts w:ascii="Calibri" w:eastAsia="Calibri" w:hAnsi="Calibri"/>
                          <w:sz w:val="22"/>
                          <w:szCs w:val="22"/>
                        </w:rPr>
                      </w:pPr>
                      <w:r>
                        <w:rPr>
                          <w:rFonts w:ascii="Calibri" w:eastAsia="Calibri" w:hAnsi="Calibri"/>
                          <w:sz w:val="22"/>
                          <w:szCs w:val="22"/>
                        </w:rPr>
                        <w:t>RAN1#102-e Decisions</w:t>
                      </w:r>
                    </w:p>
                    <w:p w14:paraId="26FF6C2E" w14:textId="77777777" w:rsidR="002C52D0" w:rsidRPr="00F925EF" w:rsidRDefault="002C52D0" w:rsidP="00504955">
                      <w:pPr>
                        <w:rPr>
                          <w:b/>
                          <w:bCs/>
                          <w:lang w:eastAsia="x-none"/>
                        </w:rPr>
                      </w:pPr>
                      <w:r w:rsidRPr="00F925EF">
                        <w:rPr>
                          <w:b/>
                          <w:bCs/>
                          <w:highlight w:val="green"/>
                          <w:lang w:eastAsia="x-none"/>
                        </w:rPr>
                        <w:t>Agreement</w:t>
                      </w:r>
                    </w:p>
                    <w:p w14:paraId="2FE5D5B0" w14:textId="77777777" w:rsidR="002C52D0" w:rsidRPr="00041015" w:rsidRDefault="002C52D0">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9565D2">
        <w:rPr>
          <w:rFonts w:ascii="Calibri" w:eastAsia="Calibri" w:hAnsi="Calibri"/>
          <w:b/>
          <w:bCs/>
          <w:sz w:val="22"/>
          <w:szCs w:val="22"/>
          <w:highlight w:val="yellow"/>
        </w:rPr>
        <w:t>FL Proposal 2.1.7</w:t>
      </w:r>
      <w:r>
        <w:rPr>
          <w:rFonts w:ascii="Calibri" w:eastAsia="Calibri" w:hAnsi="Calibri"/>
          <w:b/>
          <w:bCs/>
          <w:sz w:val="22"/>
          <w:szCs w:val="22"/>
        </w:rPr>
        <w:t>:</w:t>
      </w:r>
      <w:r w:rsidR="00F24CE0">
        <w:rPr>
          <w:rFonts w:ascii="Calibri" w:eastAsia="Calibri" w:hAnsi="Calibri"/>
          <w:b/>
          <w:bCs/>
          <w:sz w:val="22"/>
          <w:szCs w:val="22"/>
        </w:rPr>
        <w:t xml:space="preserve"> </w:t>
      </w:r>
    </w:p>
    <w:p w14:paraId="0F4EDE62" w14:textId="358AC12A" w:rsidR="009565D2" w:rsidRPr="00F9469E" w:rsidRDefault="00F24CE0" w:rsidP="00F9469E">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364DA4B0"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3 and Case</w:t>
      </w:r>
      <w:r w:rsidR="000C0BC8">
        <w:rPr>
          <w:rFonts w:ascii="Calibri" w:hAnsi="Calibri" w:cs="Calibri"/>
          <w:b/>
          <w:bCs/>
          <w:color w:val="000000"/>
          <w:sz w:val="22"/>
          <w:szCs w:val="22"/>
        </w:rPr>
        <w:t xml:space="preserve"> 4</w:t>
      </w:r>
      <w:r>
        <w:rPr>
          <w:rFonts w:ascii="Calibri" w:hAnsi="Calibri" w:cs="Calibri"/>
          <w:b/>
          <w:bCs/>
          <w:color w:val="000000"/>
          <w:sz w:val="22"/>
          <w:szCs w:val="22"/>
        </w:rPr>
        <w:t xml:space="preserv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5412CF93" w14:textId="77777777" w:rsidTr="00D5277D">
        <w:tc>
          <w:tcPr>
            <w:tcW w:w="1691" w:type="dxa"/>
            <w:shd w:val="clear" w:color="auto" w:fill="auto"/>
          </w:tcPr>
          <w:p w14:paraId="0568B7C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D5277D">
        <w:tc>
          <w:tcPr>
            <w:tcW w:w="1691" w:type="dxa"/>
            <w:shd w:val="clear" w:color="auto" w:fill="auto"/>
          </w:tcPr>
          <w:p w14:paraId="70B22313" w14:textId="3BE840A1" w:rsidR="00E6242C" w:rsidRPr="00D5277D" w:rsidRDefault="00D5277D" w:rsidP="00D5277D">
            <w:pPr>
              <w:rPr>
                <w:rFonts w:ascii="Calibri" w:eastAsia="Calibri" w:hAnsi="Calibri"/>
                <w:sz w:val="22"/>
                <w:szCs w:val="22"/>
              </w:rPr>
            </w:pPr>
            <w:r w:rsidRPr="00D5277D">
              <w:rPr>
                <w:rFonts w:ascii="Calibri" w:eastAsia="Calibri" w:hAnsi="Calibri"/>
                <w:sz w:val="22"/>
                <w:szCs w:val="22"/>
              </w:rPr>
              <w:t>Ericsson</w:t>
            </w:r>
          </w:p>
        </w:tc>
        <w:tc>
          <w:tcPr>
            <w:tcW w:w="2265" w:type="dxa"/>
            <w:shd w:val="clear" w:color="auto" w:fill="auto"/>
          </w:tcPr>
          <w:p w14:paraId="7CF88696" w14:textId="330B1389" w:rsidR="00E6242C" w:rsidRPr="00745F88" w:rsidRDefault="00D5277D" w:rsidP="00D5277D">
            <w:pPr>
              <w:rPr>
                <w:rFonts w:ascii="Calibri" w:eastAsia="Calibri" w:hAnsi="Calibri"/>
                <w:sz w:val="22"/>
                <w:szCs w:val="22"/>
              </w:rPr>
            </w:pPr>
            <w:r w:rsidRPr="00745F88">
              <w:rPr>
                <w:rFonts w:ascii="Calibri" w:eastAsia="Calibri" w:hAnsi="Calibri"/>
                <w:sz w:val="22"/>
                <w:szCs w:val="22"/>
              </w:rPr>
              <w:t>No</w:t>
            </w:r>
          </w:p>
        </w:tc>
        <w:tc>
          <w:tcPr>
            <w:tcW w:w="6114" w:type="dxa"/>
            <w:shd w:val="clear" w:color="auto" w:fill="auto"/>
          </w:tcPr>
          <w:p w14:paraId="4EFC1E61" w14:textId="55B8BBF9" w:rsidR="00D5277D" w:rsidRDefault="00D5277D" w:rsidP="00D5277D">
            <w:pPr>
              <w:rPr>
                <w:rFonts w:ascii="Calibri" w:eastAsia="Calibri" w:hAnsi="Calibri"/>
                <w:sz w:val="22"/>
                <w:szCs w:val="22"/>
              </w:rPr>
            </w:pPr>
            <w:r>
              <w:rPr>
                <w:rFonts w:ascii="Calibri" w:eastAsia="Calibri" w:hAnsi="Calibri"/>
                <w:sz w:val="22"/>
                <w:szCs w:val="22"/>
              </w:rPr>
              <w:t>In addition to what we have describe</w:t>
            </w:r>
            <w:r w:rsidR="00745F88">
              <w:rPr>
                <w:rFonts w:ascii="Calibri" w:eastAsia="Calibri" w:hAnsi="Calibri"/>
                <w:sz w:val="22"/>
                <w:szCs w:val="22"/>
              </w:rPr>
              <w:t>d</w:t>
            </w:r>
            <w:r>
              <w:rPr>
                <w:rFonts w:ascii="Calibri" w:eastAsia="Calibri" w:hAnsi="Calibri"/>
                <w:sz w:val="22"/>
                <w:szCs w:val="22"/>
              </w:rPr>
              <w:t xml:space="preserve"> above there is the matter of specification complexity. Mux Case 3 and Mux Case 4 will imply </w:t>
            </w:r>
            <w:r w:rsidR="0040475C">
              <w:rPr>
                <w:rFonts w:ascii="Calibri" w:eastAsia="Calibri" w:hAnsi="Calibri"/>
                <w:sz w:val="22"/>
                <w:szCs w:val="22"/>
              </w:rPr>
              <w:t>more complicated situations requiring correspondingly more advanced solutions and more specification work</w:t>
            </w:r>
            <w:r>
              <w:rPr>
                <w:rFonts w:ascii="Calibri" w:eastAsia="Calibri" w:hAnsi="Calibri"/>
                <w:sz w:val="22"/>
                <w:szCs w:val="22"/>
              </w:rPr>
              <w:t>:</w:t>
            </w:r>
          </w:p>
          <w:p w14:paraId="12CB1C19" w14:textId="584F0CFF"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interference affecting both network nodes</w:t>
            </w:r>
            <w:r w:rsidR="00B03850">
              <w:rPr>
                <w:rFonts w:ascii="Calibri" w:eastAsia="Calibri" w:hAnsi="Calibri"/>
                <w:sz w:val="22"/>
                <w:szCs w:val="22"/>
              </w:rPr>
              <w:t>,</w:t>
            </w:r>
            <w:r>
              <w:rPr>
                <w:rFonts w:ascii="Calibri" w:eastAsia="Calibri" w:hAnsi="Calibri"/>
                <w:sz w:val="22"/>
                <w:szCs w:val="22"/>
              </w:rPr>
              <w:t xml:space="preserve"> UEs and even other networks</w:t>
            </w:r>
          </w:p>
          <w:p w14:paraId="474012E7" w14:textId="26B5D35E"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sophisticated power control if UL is used</w:t>
            </w:r>
          </w:p>
          <w:p w14:paraId="287A7E0A" w14:textId="1F7890DF" w:rsidR="0040475C" w:rsidRDefault="0040475C" w:rsidP="00D5277D">
            <w:pPr>
              <w:pStyle w:val="ListParagraph"/>
              <w:numPr>
                <w:ilvl w:val="0"/>
                <w:numId w:val="30"/>
              </w:numPr>
              <w:rPr>
                <w:rFonts w:ascii="Calibri" w:eastAsia="Calibri" w:hAnsi="Calibri"/>
                <w:sz w:val="22"/>
                <w:szCs w:val="22"/>
              </w:rPr>
            </w:pPr>
            <w:r>
              <w:rPr>
                <w:rFonts w:ascii="Calibri" w:eastAsia="Calibri" w:hAnsi="Calibri"/>
                <w:sz w:val="22"/>
                <w:szCs w:val="22"/>
              </w:rPr>
              <w:t>Possibly new requirements on IAB nodes themselves</w:t>
            </w:r>
          </w:p>
          <w:p w14:paraId="6F5A8916" w14:textId="6F0AD32B" w:rsidR="00521642" w:rsidRDefault="00521642" w:rsidP="00521642">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14:paraId="0DB7B6A4" w14:textId="77777777" w:rsidR="00521642" w:rsidRPr="00521642" w:rsidRDefault="00521642" w:rsidP="00521642">
            <w:pPr>
              <w:rPr>
                <w:rFonts w:ascii="Calibri" w:eastAsia="Calibri" w:hAnsi="Calibri"/>
                <w:sz w:val="22"/>
                <w:szCs w:val="22"/>
              </w:rPr>
            </w:pPr>
          </w:p>
          <w:p w14:paraId="65501DE7" w14:textId="4C561664" w:rsidR="00E6242C" w:rsidRPr="0040475C" w:rsidRDefault="00D5277D" w:rsidP="00D5277D">
            <w:pPr>
              <w:rPr>
                <w:rFonts w:ascii="Calibri" w:eastAsia="Calibri" w:hAnsi="Calibri"/>
                <w:b/>
                <w:bCs/>
                <w:sz w:val="22"/>
                <w:szCs w:val="22"/>
              </w:rPr>
            </w:pPr>
            <w:r w:rsidRPr="0040475C">
              <w:rPr>
                <w:rFonts w:ascii="Calibri" w:eastAsia="Calibri" w:hAnsi="Calibri"/>
                <w:b/>
                <w:bCs/>
                <w:sz w:val="22"/>
                <w:szCs w:val="22"/>
              </w:rPr>
              <w:t>We can however agree to Huawei’s proposal</w:t>
            </w:r>
            <w:r w:rsidR="0040475C">
              <w:rPr>
                <w:rFonts w:ascii="Calibri" w:eastAsia="Calibri" w:hAnsi="Calibri"/>
                <w:b/>
                <w:bCs/>
                <w:sz w:val="22"/>
                <w:szCs w:val="22"/>
              </w:rPr>
              <w:t xml:space="preserve"> above</w:t>
            </w:r>
            <w:r w:rsidRPr="0040475C">
              <w:rPr>
                <w:rFonts w:ascii="Calibri" w:eastAsia="Calibri" w:hAnsi="Calibri"/>
                <w:b/>
                <w:bCs/>
                <w:sz w:val="22"/>
                <w:szCs w:val="22"/>
              </w:rPr>
              <w:t>.</w:t>
            </w:r>
          </w:p>
        </w:tc>
      </w:tr>
      <w:tr w:rsidR="000C0BC8" w14:paraId="1043FE2B" w14:textId="77777777" w:rsidTr="00D5277D">
        <w:tc>
          <w:tcPr>
            <w:tcW w:w="1691" w:type="dxa"/>
            <w:shd w:val="clear" w:color="auto" w:fill="auto"/>
          </w:tcPr>
          <w:p w14:paraId="1DC08040" w14:textId="00C6D18B"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shd w:val="clear" w:color="auto" w:fill="auto"/>
          </w:tcPr>
          <w:p w14:paraId="7D04D224" w14:textId="3E6B5895"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14" w:type="dxa"/>
            <w:shd w:val="clear" w:color="auto" w:fill="auto"/>
          </w:tcPr>
          <w:p w14:paraId="3CFEA670" w14:textId="082AD8F5" w:rsidR="000C0BC8" w:rsidRPr="00A8078A" w:rsidRDefault="00A8078A"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2C52D0" w14:paraId="06E9D760" w14:textId="77777777" w:rsidTr="00D5277D">
        <w:tc>
          <w:tcPr>
            <w:tcW w:w="1691" w:type="dxa"/>
            <w:shd w:val="clear" w:color="auto" w:fill="auto"/>
          </w:tcPr>
          <w:p w14:paraId="53BBCB72" w14:textId="4EB7C882" w:rsidR="002C52D0" w:rsidRDefault="002C52D0" w:rsidP="00D5277D">
            <w:pPr>
              <w:rPr>
                <w:rFonts w:ascii="Calibri" w:eastAsiaTheme="minorEastAsia" w:hAnsi="Calibri" w:hint="eastAsia"/>
                <w:sz w:val="22"/>
                <w:szCs w:val="22"/>
                <w:lang w:eastAsia="zh-CN"/>
              </w:rPr>
            </w:pPr>
            <w:r>
              <w:rPr>
                <w:rFonts w:ascii="Calibri" w:eastAsiaTheme="minorEastAsia" w:hAnsi="Calibri"/>
                <w:sz w:val="22"/>
                <w:szCs w:val="22"/>
                <w:lang w:eastAsia="zh-CN"/>
              </w:rPr>
              <w:t>Qualcomm</w:t>
            </w:r>
          </w:p>
        </w:tc>
        <w:tc>
          <w:tcPr>
            <w:tcW w:w="2265" w:type="dxa"/>
            <w:shd w:val="clear" w:color="auto" w:fill="auto"/>
          </w:tcPr>
          <w:p w14:paraId="6678BD03" w14:textId="70806CC2" w:rsidR="002C52D0" w:rsidRDefault="002C52D0" w:rsidP="00D5277D">
            <w:pPr>
              <w:rPr>
                <w:rFonts w:ascii="Calibri" w:eastAsiaTheme="minorEastAsia" w:hAnsi="Calibri" w:hint="eastAsia"/>
                <w:sz w:val="22"/>
                <w:szCs w:val="22"/>
                <w:lang w:eastAsia="zh-CN"/>
              </w:rPr>
            </w:pPr>
            <w:r>
              <w:rPr>
                <w:rFonts w:ascii="Calibri" w:eastAsiaTheme="minorEastAsia" w:hAnsi="Calibri"/>
                <w:sz w:val="22"/>
                <w:szCs w:val="22"/>
                <w:lang w:eastAsia="zh-CN"/>
              </w:rPr>
              <w:t>Yes</w:t>
            </w:r>
          </w:p>
        </w:tc>
        <w:tc>
          <w:tcPr>
            <w:tcW w:w="6114" w:type="dxa"/>
            <w:shd w:val="clear" w:color="auto" w:fill="auto"/>
          </w:tcPr>
          <w:p w14:paraId="40F80BCF" w14:textId="06B9E4A5" w:rsidR="002C52D0" w:rsidRDefault="002C52D0" w:rsidP="00D5277D">
            <w:pPr>
              <w:rPr>
                <w:rFonts w:ascii="Calibri" w:eastAsiaTheme="minorEastAsia" w:hAnsi="Calibri" w:hint="eastAsia"/>
                <w:sz w:val="22"/>
                <w:szCs w:val="22"/>
                <w:lang w:eastAsia="zh-CN"/>
              </w:rPr>
            </w:pPr>
            <w:r>
              <w:rPr>
                <w:rFonts w:ascii="Calibri" w:eastAsiaTheme="minorEastAsia" w:hAnsi="Calibri"/>
                <w:sz w:val="22"/>
                <w:szCs w:val="22"/>
                <w:lang w:eastAsia="zh-CN"/>
              </w:rPr>
              <w:t>None</w:t>
            </w:r>
          </w:p>
        </w:tc>
      </w:tr>
    </w:tbl>
    <w:p w14:paraId="0BF1BB2D" w14:textId="77777777" w:rsidR="009565D2" w:rsidRDefault="009565D2">
      <w:pPr>
        <w:rPr>
          <w:rFonts w:ascii="Calibri" w:eastAsia="Calibri" w:hAnsi="Calibri"/>
          <w:sz w:val="22"/>
          <w:szCs w:val="22"/>
        </w:rPr>
      </w:pPr>
    </w:p>
    <w:p w14:paraId="4032F252" w14:textId="77777777" w:rsidR="00B90547" w:rsidRDefault="00C425F0">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lastRenderedPageBreak/>
              <w:t>Mode 1: The IAB node can implement simultaneous operation in both hard and soft resources</w:t>
            </w:r>
          </w:p>
          <w:p w14:paraId="1508F914"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68BB123C"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lastRenderedPageBreak/>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lang w:eastAsia="zh-CN"/>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lang w:eastAsia="zh-CN"/>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lang w:eastAsia="zh-CN"/>
              </w:rPr>
              <w:lastRenderedPageBreak/>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lang w:eastAsia="zh-CN"/>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ListParagraph"/>
        <w:spacing w:after="180" w:line="276" w:lineRule="auto"/>
        <w:rPr>
          <w:rFonts w:asciiTheme="minorHAnsi" w:hAnsiTheme="minorHAnsi" w:cstheme="minorHAnsi"/>
          <w:bCs/>
          <w:iCs/>
        </w:rPr>
      </w:pPr>
    </w:p>
    <w:p w14:paraId="657BB5E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Pr="00D5277D" w:rsidRDefault="00C425F0">
      <w:pPr>
        <w:pStyle w:val="ListParagraph"/>
        <w:rPr>
          <w:b/>
          <w:lang w:val="sv-SE" w:eastAsia="zh-CN"/>
        </w:rPr>
      </w:pPr>
      <w:r>
        <w:rPr>
          <w:noProof/>
          <w:lang w:eastAsia="zh-CN"/>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sidRPr="00D5277D">
        <w:rPr>
          <w:b/>
          <w:bCs/>
          <w:lang w:val="sv-SE" w:eastAsia="zh-CN"/>
        </w:rPr>
        <w:t xml:space="preserve">                      </w:t>
      </w:r>
      <w:r>
        <w:rPr>
          <w:noProof/>
          <w:lang w:eastAsia="zh-CN"/>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ListParagraph"/>
        <w:rPr>
          <w:bCs/>
          <w:lang w:val="sv-SE" w:eastAsia="zh-CN"/>
        </w:rPr>
      </w:pPr>
      <w:r w:rsidRPr="00D5277D">
        <w:rPr>
          <w:bCs/>
          <w:lang w:val="sv-SE"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ListParagraph"/>
        <w:rPr>
          <w:bCs/>
          <w:lang w:val="sv-SE" w:eastAsia="zh-CN"/>
        </w:rPr>
      </w:pPr>
    </w:p>
    <w:p w14:paraId="4644B38E" w14:textId="77777777" w:rsidR="00B90547" w:rsidRDefault="00C425F0">
      <w:pPr>
        <w:pStyle w:val="ListParagraph"/>
        <w:rPr>
          <w:bCs/>
          <w:lang w:val="sv-SE" w:eastAsia="zh-CN"/>
        </w:rPr>
      </w:pPr>
      <w:r>
        <w:rPr>
          <w:bCs/>
          <w:lang w:val="sv-SE" w:eastAsia="zh-CN"/>
        </w:rPr>
        <w:t xml:space="preserve">             </w:t>
      </w:r>
    </w:p>
    <w:p w14:paraId="54A92D38" w14:textId="77777777" w:rsidR="00B90547" w:rsidRDefault="00C425F0">
      <w:pPr>
        <w:pStyle w:val="ListParagraph"/>
        <w:rPr>
          <w:b/>
          <w:lang w:val="sv-SE" w:eastAsia="zh-CN"/>
        </w:rPr>
      </w:pPr>
      <w:r>
        <w:rPr>
          <w:noProof/>
          <w:lang w:eastAsia="zh-CN"/>
        </w:rPr>
        <w:lastRenderedPageBreak/>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ListParagraph"/>
        <w:rPr>
          <w:bCs/>
          <w:lang w:val="sv-SE" w:eastAsia="zh-CN"/>
        </w:rPr>
      </w:pPr>
      <w:r>
        <w:rPr>
          <w:bCs/>
          <w:lang w:val="sv-SE" w:eastAsia="zh-CN"/>
        </w:rPr>
        <w:t xml:space="preserve">                       MT RX/DU TX                                                   MT TX/DU RX</w:t>
      </w:r>
    </w:p>
    <w:p w14:paraId="0D6B3C76" w14:textId="77777777" w:rsidR="00B90547" w:rsidRDefault="00B90547">
      <w:pPr>
        <w:pStyle w:val="ListParagraph"/>
        <w:spacing w:after="180" w:line="276" w:lineRule="auto"/>
        <w:rPr>
          <w:rFonts w:asciiTheme="minorHAnsi" w:hAnsiTheme="minorHAnsi" w:cstheme="minorHAnsi"/>
          <w:bCs/>
          <w:iCs/>
          <w:lang w:val="sv-SE"/>
        </w:rPr>
      </w:pPr>
    </w:p>
    <w:p w14:paraId="65FB3AC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ListParagraph"/>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lastRenderedPageBreak/>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lastRenderedPageBreak/>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lastRenderedPageBreak/>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w:t>
            </w:r>
            <w:r>
              <w:rPr>
                <w:rFonts w:ascii="Calibri" w:eastAsia="Malgun Gothic" w:hAnsi="Calibri"/>
                <w:bCs/>
                <w:sz w:val="22"/>
                <w:szCs w:val="22"/>
                <w:lang w:eastAsia="ko-KR"/>
              </w:rPr>
              <w:lastRenderedPageBreak/>
              <w:t>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w:t>
            </w:r>
            <w:r>
              <w:rPr>
                <w:rFonts w:ascii="Calibri" w:eastAsia="SimSun" w:hAnsi="Calibri"/>
                <w:bCs/>
                <w:sz w:val="22"/>
                <w:szCs w:val="22"/>
                <w:lang w:eastAsia="zh-CN"/>
              </w:rPr>
              <w:lastRenderedPageBreak/>
              <w:t>companies, at least we need to discuss the power sharing 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SimSun" w:hAnsi="Calibri"/>
                <w:bCs/>
                <w:sz w:val="22"/>
                <w:szCs w:val="22"/>
                <w:lang w:eastAsia="zh-CN"/>
              </w:rPr>
            </w:pPr>
          </w:p>
          <w:p w14:paraId="78B2A31A" w14:textId="782827CF" w:rsidR="00117BEA" w:rsidRDefault="00117BEA">
            <w:pPr>
              <w:rPr>
                <w:rFonts w:ascii="Calibri" w:eastAsia="SimSun" w:hAnsi="Calibri"/>
                <w:bCs/>
                <w:sz w:val="22"/>
                <w:szCs w:val="22"/>
                <w:lang w:eastAsia="zh-CN"/>
              </w:rPr>
            </w:pPr>
            <w:r w:rsidRPr="00117BEA">
              <w:rPr>
                <w:rFonts w:ascii="Calibri" w:eastAsia="SimSun" w:hAnsi="Calibri"/>
                <w:bCs/>
                <w:sz w:val="22"/>
                <w:szCs w:val="22"/>
                <w:lang w:eastAsia="zh-CN"/>
              </w:rPr>
              <w:t xml:space="preserve">Hence, in the above summary table, for the last </w:t>
            </w:r>
            <w:r w:rsidRPr="00117BEA">
              <w:rPr>
                <w:rFonts w:ascii="Calibri" w:eastAsia="SimSun" w:hAnsi="Calibri"/>
                <w:b/>
                <w:sz w:val="22"/>
                <w:szCs w:val="22"/>
                <w:lang w:eastAsia="zh-CN"/>
              </w:rPr>
              <w:t>Timing</w:t>
            </w:r>
            <w:r w:rsidRPr="00117BEA">
              <w:rPr>
                <w:rFonts w:ascii="Calibri" w:eastAsia="SimSun" w:hAnsi="Calibri"/>
                <w:bCs/>
                <w:sz w:val="22"/>
                <w:szCs w:val="22"/>
                <w:lang w:eastAsia="zh-CN"/>
              </w:rPr>
              <w:t xml:space="preserve"> column,</w:t>
            </w:r>
          </w:p>
          <w:p w14:paraId="1417C47D" w14:textId="4CACE24B" w:rsid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“Timing alignment not possible” should apply for Case 4 (MT RX/DU TX)</w:t>
            </w:r>
            <w:r>
              <w:rPr>
                <w:rFonts w:ascii="Calibri" w:eastAsia="SimSun" w:hAnsi="Calibri"/>
                <w:bCs/>
                <w:sz w:val="22"/>
                <w:szCs w:val="22"/>
                <w:lang w:eastAsia="zh-CN"/>
              </w:rPr>
              <w:t xml:space="preserve">; </w:t>
            </w:r>
          </w:p>
          <w:p w14:paraId="43E132EE" w14:textId="006093EE" w:rsidR="00117BEA" w:rsidRP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SimSun"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SimSun"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Heading2"/>
        <w:numPr>
          <w:ilvl w:val="0"/>
          <w:numId w:val="0"/>
        </w:numPr>
        <w:rPr>
          <w:rFonts w:ascii="Calibri" w:hAnsi="Calibri"/>
          <w:b w:val="0"/>
          <w:i w:val="0"/>
          <w:sz w:val="22"/>
          <w:szCs w:val="22"/>
        </w:rPr>
      </w:pPr>
      <w:r>
        <w:rPr>
          <w:noProof/>
          <w:lang w:eastAsia="zh-CN"/>
        </w:rPr>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2C52D0" w:rsidRPr="00F925EF" w:rsidRDefault="002C52D0" w:rsidP="000E0F99">
                            <w:pPr>
                              <w:rPr>
                                <w:b/>
                                <w:bCs/>
                                <w:lang w:eastAsia="x-none"/>
                              </w:rPr>
                            </w:pPr>
                            <w:r>
                              <w:rPr>
                                <w:b/>
                                <w:bCs/>
                                <w:lang w:eastAsia="x-none"/>
                              </w:rPr>
                              <w:t>For further discussion in RAN1#102-e</w:t>
                            </w:r>
                          </w:p>
                          <w:p w14:paraId="08B95E38" w14:textId="77777777" w:rsidR="002C52D0" w:rsidRPr="00F925EF" w:rsidRDefault="002C52D0"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2C52D0" w:rsidRPr="00F925EF" w:rsidRDefault="002C52D0"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2C52D0" w:rsidRPr="00F925EF" w:rsidRDefault="002C52D0"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2C52D0" w:rsidRPr="00F925EF" w:rsidRDefault="002C52D0" w:rsidP="000E0F99">
                            <w:pPr>
                              <w:pStyle w:val="ListParagraph"/>
                              <w:numPr>
                                <w:ilvl w:val="0"/>
                                <w:numId w:val="27"/>
                              </w:numPr>
                              <w:rPr>
                                <w:rFonts w:eastAsia="Calibri" w:cs="Times"/>
                              </w:rPr>
                            </w:pPr>
                            <w:r w:rsidRPr="00F925EF">
                              <w:rPr>
                                <w:rFonts w:eastAsia="Calibri" w:cs="Times"/>
                              </w:rPr>
                              <w:t>Power control</w:t>
                            </w:r>
                          </w:p>
                          <w:p w14:paraId="36BE6043" w14:textId="77777777" w:rsidR="002C52D0" w:rsidRPr="00F925EF" w:rsidRDefault="002C52D0" w:rsidP="000E0F99">
                            <w:pPr>
                              <w:pStyle w:val="ListParagraph"/>
                              <w:numPr>
                                <w:ilvl w:val="0"/>
                                <w:numId w:val="27"/>
                              </w:numPr>
                              <w:rPr>
                                <w:rFonts w:eastAsia="Calibri" w:cs="Times"/>
                              </w:rPr>
                            </w:pPr>
                            <w:r w:rsidRPr="00F925EF">
                              <w:rPr>
                                <w:rFonts w:eastAsia="Calibri" w:cs="Times"/>
                              </w:rPr>
                              <w:t>Resource partitioning</w:t>
                            </w:r>
                          </w:p>
                          <w:p w14:paraId="407FAA1B" w14:textId="77777777" w:rsidR="002C52D0" w:rsidRPr="00F925EF" w:rsidRDefault="002C52D0"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2C52D0" w:rsidRPr="00F925EF" w:rsidRDefault="002C52D0"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2C52D0" w:rsidRPr="006C21A8" w:rsidRDefault="002C52D0" w:rsidP="00D5277D">
                            <w:pPr>
                              <w:pStyle w:val="ListParagraph"/>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ES+izE9AgAAgQQAAA4AAAAAAAAAAAAA&#10;AAAALgIAAGRycy9lMm9Eb2MueG1sUEsBAi0AFAAGAAgAAAAhALcMAwjXAAAABQEAAA8AAAAAAAAA&#10;AAAAAAAAlwQAAGRycy9kb3ducmV2LnhtbFBLBQYAAAAABAAEAPMAAACbBQAAAAA=&#10;" filled="f" strokeweight=".5pt">
                <v:textbox style="mso-fit-shape-to-text:t">
                  <w:txbxContent>
                    <w:p w14:paraId="5B669044" w14:textId="77777777" w:rsidR="002C52D0" w:rsidRPr="00F925EF" w:rsidRDefault="002C52D0" w:rsidP="000E0F99">
                      <w:pPr>
                        <w:rPr>
                          <w:b/>
                          <w:bCs/>
                          <w:lang w:eastAsia="x-none"/>
                        </w:rPr>
                      </w:pPr>
                      <w:r>
                        <w:rPr>
                          <w:b/>
                          <w:bCs/>
                          <w:lang w:eastAsia="x-none"/>
                        </w:rPr>
                        <w:t>For further discussion in RAN1#102-e</w:t>
                      </w:r>
                    </w:p>
                    <w:p w14:paraId="08B95E38" w14:textId="77777777" w:rsidR="002C52D0" w:rsidRPr="00F925EF" w:rsidRDefault="002C52D0"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2C52D0" w:rsidRPr="00F925EF" w:rsidRDefault="002C52D0"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2C52D0" w:rsidRPr="00F925EF" w:rsidRDefault="002C52D0"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2C52D0" w:rsidRPr="00F925EF" w:rsidRDefault="002C52D0" w:rsidP="000E0F99">
                      <w:pPr>
                        <w:pStyle w:val="ListParagraph"/>
                        <w:numPr>
                          <w:ilvl w:val="0"/>
                          <w:numId w:val="27"/>
                        </w:numPr>
                        <w:rPr>
                          <w:rFonts w:eastAsia="Calibri" w:cs="Times"/>
                        </w:rPr>
                      </w:pPr>
                      <w:r w:rsidRPr="00F925EF">
                        <w:rPr>
                          <w:rFonts w:eastAsia="Calibri" w:cs="Times"/>
                        </w:rPr>
                        <w:t>Power control</w:t>
                      </w:r>
                    </w:p>
                    <w:p w14:paraId="36BE6043" w14:textId="77777777" w:rsidR="002C52D0" w:rsidRPr="00F925EF" w:rsidRDefault="002C52D0" w:rsidP="000E0F99">
                      <w:pPr>
                        <w:pStyle w:val="ListParagraph"/>
                        <w:numPr>
                          <w:ilvl w:val="0"/>
                          <w:numId w:val="27"/>
                        </w:numPr>
                        <w:rPr>
                          <w:rFonts w:eastAsia="Calibri" w:cs="Times"/>
                        </w:rPr>
                      </w:pPr>
                      <w:r w:rsidRPr="00F925EF">
                        <w:rPr>
                          <w:rFonts w:eastAsia="Calibri" w:cs="Times"/>
                        </w:rPr>
                        <w:t>Resource partitioning</w:t>
                      </w:r>
                    </w:p>
                    <w:p w14:paraId="407FAA1B" w14:textId="77777777" w:rsidR="002C52D0" w:rsidRPr="00F925EF" w:rsidRDefault="002C52D0"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2C52D0" w:rsidRPr="00F925EF" w:rsidRDefault="002C52D0"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2C52D0" w:rsidRPr="006C21A8" w:rsidRDefault="002C52D0" w:rsidP="00D5277D">
                      <w:pPr>
                        <w:pStyle w:val="ListParagraph"/>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Heading2"/>
        <w:numPr>
          <w:ilvl w:val="0"/>
          <w:numId w:val="0"/>
        </w:numPr>
        <w:rPr>
          <w:rFonts w:ascii="Calibri" w:hAnsi="Calibri"/>
          <w:bCs/>
          <w:i w:val="0"/>
          <w:sz w:val="22"/>
          <w:szCs w:val="22"/>
        </w:rPr>
      </w:pPr>
      <w:r w:rsidRPr="002A7B46">
        <w:rPr>
          <w:rFonts w:ascii="Calibri" w:hAnsi="Calibri"/>
          <w:bCs/>
          <w:i w:val="0"/>
          <w:sz w:val="22"/>
          <w:szCs w:val="22"/>
          <w:highlight w:val="yellow"/>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Heading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Heading2"/>
        <w:numPr>
          <w:ilvl w:val="0"/>
          <w:numId w:val="33"/>
        </w:numPr>
        <w:rPr>
          <w:rFonts w:ascii="Calibri" w:hAnsi="Calibri"/>
          <w:b w:val="0"/>
          <w:i w:val="0"/>
          <w:sz w:val="22"/>
          <w:szCs w:val="22"/>
        </w:rPr>
      </w:pPr>
      <w:r>
        <w:rPr>
          <w:rFonts w:ascii="Calibri" w:hAnsi="Calibri"/>
          <w:b w:val="0"/>
          <w:i w:val="0"/>
          <w:sz w:val="22"/>
          <w:szCs w:val="22"/>
        </w:rPr>
        <w:t>Baseband timing (mis)alignment between IAB-MT and IAB-DU</w:t>
      </w:r>
    </w:p>
    <w:p w14:paraId="072932AB" w14:textId="6529A858" w:rsidR="002E0019"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Heading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2.2.2?</w:t>
      </w:r>
    </w:p>
    <w:tbl>
      <w:tblPr>
        <w:tblStyle w:val="TableGrid"/>
        <w:tblW w:w="10070" w:type="dxa"/>
        <w:tblLook w:val="04A0" w:firstRow="1" w:lastRow="0" w:firstColumn="1" w:lastColumn="0" w:noHBand="0" w:noVBand="1"/>
      </w:tblPr>
      <w:tblGrid>
        <w:gridCol w:w="1691"/>
        <w:gridCol w:w="2265"/>
        <w:gridCol w:w="6114"/>
      </w:tblGrid>
      <w:tr w:rsidR="00D40D24" w14:paraId="7278BE8D" w14:textId="77777777" w:rsidTr="00D5277D">
        <w:tc>
          <w:tcPr>
            <w:tcW w:w="1691" w:type="dxa"/>
            <w:shd w:val="clear" w:color="auto" w:fill="auto"/>
          </w:tcPr>
          <w:p w14:paraId="27DC9678"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D5277D">
        <w:tc>
          <w:tcPr>
            <w:tcW w:w="1691" w:type="dxa"/>
            <w:shd w:val="clear" w:color="auto" w:fill="auto"/>
          </w:tcPr>
          <w:p w14:paraId="13F136EB" w14:textId="49AC6823"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27D48FBE" w14:textId="572C3BB4" w:rsidR="00D40D24" w:rsidRPr="00100A59" w:rsidRDefault="00100A59" w:rsidP="00D5277D">
            <w:pPr>
              <w:rPr>
                <w:rFonts w:ascii="Calibri" w:eastAsia="Calibri" w:hAnsi="Calibri"/>
                <w:sz w:val="22"/>
                <w:szCs w:val="22"/>
              </w:rPr>
            </w:pPr>
            <w:r>
              <w:rPr>
                <w:rFonts w:ascii="Calibri" w:eastAsia="Calibri" w:hAnsi="Calibri"/>
                <w:sz w:val="22"/>
                <w:szCs w:val="22"/>
              </w:rPr>
              <w:t>Yes</w:t>
            </w:r>
          </w:p>
        </w:tc>
        <w:tc>
          <w:tcPr>
            <w:tcW w:w="6114" w:type="dxa"/>
            <w:shd w:val="clear" w:color="auto" w:fill="auto"/>
          </w:tcPr>
          <w:p w14:paraId="209B329C" w14:textId="6F0A3BF2" w:rsidR="00D40D24" w:rsidRPr="00100A59" w:rsidRDefault="00100A59" w:rsidP="00D5277D">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w:t>
            </w:r>
            <w:r w:rsidR="00521642">
              <w:rPr>
                <w:rFonts w:ascii="Calibri" w:eastAsia="Calibri" w:hAnsi="Calibri"/>
                <w:sz w:val="22"/>
                <w:szCs w:val="22"/>
              </w:rPr>
              <w:t xml:space="preserve"> nor is there a common understanding</w:t>
            </w:r>
            <w:r>
              <w:rPr>
                <w:rFonts w:ascii="Calibri" w:eastAsia="Calibri" w:hAnsi="Calibri"/>
                <w:sz w:val="22"/>
                <w:szCs w:val="22"/>
              </w:rPr>
              <w:t>.</w:t>
            </w:r>
          </w:p>
        </w:tc>
      </w:tr>
      <w:tr w:rsidR="000C0BC8" w14:paraId="7C5C06F5" w14:textId="77777777" w:rsidTr="00D5277D">
        <w:tc>
          <w:tcPr>
            <w:tcW w:w="1691" w:type="dxa"/>
            <w:shd w:val="clear" w:color="auto" w:fill="auto"/>
          </w:tcPr>
          <w:p w14:paraId="4C68D5D0" w14:textId="3DAD01AE" w:rsidR="000C0BC8" w:rsidRPr="000C0BC8" w:rsidRDefault="000C0BC8" w:rsidP="000C0BC8">
            <w:pPr>
              <w:rPr>
                <w:rFonts w:ascii="Calibri" w:eastAsiaTheme="minorEastAsia" w:hAnsi="Calibri"/>
                <w:sz w:val="22"/>
                <w:szCs w:val="22"/>
                <w:lang w:eastAsia="zh-CN"/>
              </w:rPr>
            </w:pPr>
            <w:r w:rsidRPr="000C0BC8">
              <w:rPr>
                <w:rFonts w:ascii="Calibri" w:eastAsiaTheme="minorEastAsia" w:hAnsi="Calibri" w:hint="eastAsia"/>
                <w:bCs/>
                <w:sz w:val="22"/>
                <w:szCs w:val="22"/>
                <w:lang w:eastAsia="zh-CN"/>
              </w:rPr>
              <w:lastRenderedPageBreak/>
              <w:t>H</w:t>
            </w:r>
            <w:r w:rsidRPr="000C0BC8">
              <w:rPr>
                <w:rFonts w:ascii="Calibri" w:eastAsiaTheme="minorEastAsia" w:hAnsi="Calibri"/>
                <w:bCs/>
                <w:sz w:val="22"/>
                <w:szCs w:val="22"/>
                <w:lang w:eastAsia="zh-CN"/>
              </w:rPr>
              <w:t>uawei</w:t>
            </w:r>
          </w:p>
        </w:tc>
        <w:tc>
          <w:tcPr>
            <w:tcW w:w="2265" w:type="dxa"/>
            <w:shd w:val="clear" w:color="auto" w:fill="auto"/>
          </w:tcPr>
          <w:p w14:paraId="31263BF7" w14:textId="12263B1F" w:rsidR="000C0BC8" w:rsidRPr="000C0BC8" w:rsidRDefault="000C0BC8" w:rsidP="000C0BC8">
            <w:pPr>
              <w:rPr>
                <w:rFonts w:ascii="Calibri" w:eastAsiaTheme="minorEastAsia" w:hAnsi="Calibri"/>
                <w:bCs/>
                <w:sz w:val="22"/>
                <w:szCs w:val="22"/>
                <w:lang w:eastAsia="zh-CN"/>
              </w:rPr>
            </w:pPr>
            <w:r w:rsidRPr="000C0BC8">
              <w:rPr>
                <w:rFonts w:ascii="Calibri" w:eastAsiaTheme="minorEastAsia" w:hAnsi="Calibri"/>
                <w:bCs/>
                <w:sz w:val="22"/>
                <w:szCs w:val="22"/>
                <w:lang w:eastAsia="zh-CN"/>
              </w:rPr>
              <w:t>Y</w:t>
            </w:r>
            <w:r w:rsidRPr="000C0BC8">
              <w:rPr>
                <w:rFonts w:ascii="Calibri" w:eastAsiaTheme="minorEastAsia" w:hAnsi="Calibri" w:hint="eastAsia"/>
                <w:bCs/>
                <w:sz w:val="22"/>
                <w:szCs w:val="22"/>
                <w:lang w:eastAsia="zh-CN"/>
              </w:rPr>
              <w:t>es</w:t>
            </w:r>
            <w:r w:rsidRPr="000C0BC8">
              <w:rPr>
                <w:rFonts w:ascii="Calibri" w:eastAsiaTheme="minorEastAsia" w:hAnsi="Calibri"/>
                <w:bCs/>
                <w:sz w:val="22"/>
                <w:szCs w:val="22"/>
                <w:lang w:eastAsia="zh-CN"/>
              </w:rPr>
              <w:t xml:space="preserve"> </w:t>
            </w:r>
            <w:r w:rsidRPr="000C0BC8">
              <w:rPr>
                <w:rFonts w:ascii="Calibri" w:eastAsiaTheme="minorEastAsia" w:hAnsi="Calibri" w:hint="eastAsia"/>
                <w:bCs/>
                <w:sz w:val="22"/>
                <w:szCs w:val="22"/>
                <w:lang w:eastAsia="zh-CN"/>
              </w:rPr>
              <w:t>t</w:t>
            </w:r>
            <w:r w:rsidRPr="000C0BC8">
              <w:rPr>
                <w:rFonts w:ascii="Calibri" w:eastAsiaTheme="minorEastAsia" w:hAnsi="Calibri"/>
                <w:bCs/>
                <w:sz w:val="22"/>
                <w:szCs w:val="22"/>
                <w:lang w:eastAsia="zh-CN"/>
              </w:rPr>
              <w:t>o the first bullet</w:t>
            </w:r>
          </w:p>
          <w:p w14:paraId="6CDF67AC" w14:textId="77777777" w:rsidR="000C0BC8" w:rsidRPr="000C0BC8" w:rsidRDefault="000C0BC8" w:rsidP="000C0BC8">
            <w:pPr>
              <w:rPr>
                <w:rFonts w:ascii="Calibri" w:eastAsia="Calibri" w:hAnsi="Calibri"/>
                <w:sz w:val="22"/>
                <w:szCs w:val="22"/>
              </w:rPr>
            </w:pPr>
          </w:p>
        </w:tc>
        <w:tc>
          <w:tcPr>
            <w:tcW w:w="6114" w:type="dxa"/>
            <w:shd w:val="clear" w:color="auto" w:fill="auto"/>
          </w:tcPr>
          <w:p w14:paraId="72D339E0" w14:textId="0F378998" w:rsidR="00A8078A" w:rsidRPr="00A8078A" w:rsidRDefault="00A8078A" w:rsidP="000C0BC8">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I</w:t>
            </w:r>
            <w:r w:rsidR="000C0BC8" w:rsidRPr="00A8078A">
              <w:rPr>
                <w:rFonts w:ascii="Calibri" w:eastAsiaTheme="minorEastAsia" w:hAnsi="Calibri"/>
                <w:b w:val="0"/>
                <w:i w:val="0"/>
                <w:sz w:val="22"/>
                <w:szCs w:val="22"/>
                <w:lang w:eastAsia="zh-CN"/>
              </w:rPr>
              <w:t xml:space="preserve">t </w:t>
            </w:r>
            <w:r w:rsidR="000C0BC8" w:rsidRPr="00A8078A">
              <w:rPr>
                <w:rFonts w:ascii="Calibri" w:hAnsi="Calibri"/>
                <w:b w:val="0"/>
                <w:i w:val="0"/>
                <w:sz w:val="22"/>
                <w:szCs w:val="22"/>
              </w:rPr>
              <w:t>will</w:t>
            </w:r>
            <w:r w:rsidR="000C0BC8" w:rsidRPr="00A8078A">
              <w:rPr>
                <w:rFonts w:ascii="Calibri" w:eastAsiaTheme="minorEastAsia" w:hAnsi="Calibri"/>
                <w:b w:val="0"/>
                <w:i w:val="0"/>
                <w:sz w:val="22"/>
                <w:szCs w:val="22"/>
                <w:lang w:eastAsia="zh-CN"/>
              </w:rPr>
              <w:t xml:space="preserve"> be good to clarify the intention of</w:t>
            </w:r>
            <w:r>
              <w:rPr>
                <w:rFonts w:ascii="Calibri" w:eastAsiaTheme="minorEastAsia" w:hAnsi="Calibri"/>
                <w:b w:val="0"/>
                <w:i w:val="0"/>
                <w:sz w:val="22"/>
                <w:szCs w:val="22"/>
                <w:lang w:eastAsia="zh-CN"/>
              </w:rPr>
              <w:t xml:space="preserve"> the proposal, i.e. whether the “capabilities” are only listed to facilitate further discussions or the “capabilities” are defined to support different multiplexing cases. If the intention is the latter one, we have the following comments: </w:t>
            </w:r>
          </w:p>
          <w:p w14:paraId="22D73EB6" w14:textId="2852BF3B" w:rsidR="000C0BC8" w:rsidRDefault="000C0BC8" w:rsidP="000C0BC8">
            <w:pPr>
              <w:pStyle w:val="Heading2"/>
              <w:numPr>
                <w:ilvl w:val="0"/>
                <w:numId w:val="0"/>
              </w:numPr>
              <w:ind w:left="576" w:hanging="576"/>
              <w:rPr>
                <w:rFonts w:ascii="Calibri" w:eastAsiaTheme="minorEastAsia" w:hAnsi="Calibri"/>
                <w:b w:val="0"/>
                <w:i w:val="0"/>
                <w:sz w:val="22"/>
                <w:szCs w:val="22"/>
                <w:lang w:eastAsia="zh-CN"/>
              </w:rPr>
            </w:pPr>
            <w:r w:rsidRPr="006B68C4">
              <w:rPr>
                <w:rFonts w:ascii="Calibri" w:eastAsiaTheme="minorEastAsia" w:hAnsi="Calibri" w:hint="eastAsia"/>
                <w:i w:val="0"/>
                <w:sz w:val="22"/>
                <w:szCs w:val="22"/>
                <w:lang w:eastAsia="zh-CN"/>
              </w:rPr>
              <w:t>G</w:t>
            </w:r>
            <w:r w:rsidRPr="006B68C4">
              <w:rPr>
                <w:rFonts w:ascii="Calibri" w:eastAsiaTheme="minorEastAsia" w:hAnsi="Calibri"/>
                <w:i w:val="0"/>
                <w:sz w:val="22"/>
                <w:szCs w:val="22"/>
                <w:lang w:eastAsia="zh-CN"/>
              </w:rPr>
              <w:t>eneral comment</w:t>
            </w:r>
            <w:r>
              <w:rPr>
                <w:rFonts w:ascii="Calibri" w:eastAsiaTheme="minorEastAsia" w:hAnsi="Calibri"/>
                <w:i w:val="0"/>
                <w:sz w:val="22"/>
                <w:szCs w:val="22"/>
                <w:lang w:eastAsia="zh-CN"/>
              </w:rPr>
              <w:t xml:space="preserve"> on IAB node capability</w:t>
            </w:r>
            <w:r>
              <w:rPr>
                <w:rFonts w:ascii="Calibri" w:eastAsiaTheme="minorEastAsia" w:hAnsi="Calibri"/>
                <w:b w:val="0"/>
                <w:i w:val="0"/>
                <w:sz w:val="22"/>
                <w:szCs w:val="22"/>
                <w:lang w:eastAsia="zh-CN"/>
              </w:rPr>
              <w:t>:</w:t>
            </w:r>
          </w:p>
          <w:p w14:paraId="368D86A3" w14:textId="60514D9B"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hint="eastAsia"/>
                <w:b w:val="0"/>
                <w:i w:val="0"/>
                <w:sz w:val="22"/>
                <w:szCs w:val="22"/>
                <w:lang w:eastAsia="zh-CN"/>
              </w:rPr>
              <w:t>From</w:t>
            </w:r>
            <w:r>
              <w:rPr>
                <w:rFonts w:ascii="Calibri" w:eastAsiaTheme="minorEastAsia" w:hAnsi="Calibri"/>
                <w:b w:val="0"/>
                <w:i w:val="0"/>
                <w:sz w:val="22"/>
                <w:szCs w:val="22"/>
                <w:lang w:eastAsia="zh-CN"/>
              </w:rPr>
              <w:t xml:space="preserve"> capability signaling point of view</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all four resource multiplex cases are supported without any restriction in Rel-16. This essentially </w:t>
            </w:r>
            <w:r>
              <w:rPr>
                <w:rFonts w:ascii="Calibri" w:eastAsiaTheme="minorEastAsia" w:hAnsi="Calibri" w:hint="eastAsia"/>
                <w:b w:val="0"/>
                <w:i w:val="0"/>
                <w:sz w:val="22"/>
                <w:szCs w:val="22"/>
                <w:lang w:eastAsia="zh-CN"/>
              </w:rPr>
              <w:t>implies</w:t>
            </w:r>
            <w:r>
              <w:rPr>
                <w:rFonts w:ascii="Calibri" w:eastAsiaTheme="minorEastAsia" w:hAnsi="Calibri"/>
                <w:b w:val="0"/>
                <w:i w:val="0"/>
                <w:sz w:val="22"/>
                <w:szCs w:val="22"/>
                <w:lang w:eastAsia="zh-CN"/>
              </w:rPr>
              <w:t xml:space="preserve"> that simultaneous operations can only be supported when there is sufficient isolation between MT and DU. This is fine for Rel-16 since “</w:t>
            </w:r>
            <w:r>
              <w:rPr>
                <w:rFonts w:ascii="Calibri" w:eastAsiaTheme="minorEastAsia" w:hAnsi="Calibri" w:hint="eastAsia"/>
                <w:b w:val="0"/>
                <w:i w:val="0"/>
                <w:sz w:val="22"/>
                <w:szCs w:val="22"/>
                <w:lang w:eastAsia="zh-CN"/>
              </w:rPr>
              <w:t>non-TDM</w:t>
            </w:r>
            <w:r>
              <w:rPr>
                <w:rFonts w:ascii="Calibri" w:eastAsiaTheme="minorEastAsia" w:hAnsi="Calibri"/>
                <w:b w:val="0"/>
                <w:i w:val="0"/>
                <w:sz w:val="22"/>
                <w:szCs w:val="22"/>
                <w:lang w:eastAsia="zh-CN"/>
              </w:rPr>
              <w:t xml:space="preserve">” operation is not the focus. </w:t>
            </w:r>
          </w:p>
          <w:p w14:paraId="72ECECB3" w14:textId="77777777"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w:t>
            </w:r>
            <w:r>
              <w:rPr>
                <w:rFonts w:ascii="Calibri" w:eastAsiaTheme="minorEastAsia" w:hAnsi="Calibri" w:hint="eastAsia"/>
                <w:b w:val="0"/>
                <w:i w:val="0"/>
                <w:sz w:val="22"/>
                <w:szCs w:val="22"/>
                <w:lang w:eastAsia="zh-CN"/>
              </w:rPr>
              <w:t>i</w:t>
            </w:r>
            <w:r>
              <w:rPr>
                <w:rFonts w:ascii="Calibri" w:eastAsiaTheme="minorEastAsia" w:hAnsi="Calibri"/>
                <w:b w:val="0"/>
                <w:i w:val="0"/>
                <w:sz w:val="22"/>
                <w:szCs w:val="22"/>
                <w:lang w:eastAsia="zh-CN"/>
              </w:rPr>
              <w:t xml:space="preserve">.e. simultaneous operation can also be supported when the isolation between MT and DU is not sufficient. </w:t>
            </w:r>
          </w:p>
          <w:p w14:paraId="6E72EFBB" w14:textId="06A7F749"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Compared to Rel-16, simultaneous operation for IAB would require some conditions</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These conditions may include </w:t>
            </w:r>
            <w:r>
              <w:rPr>
                <w:rFonts w:ascii="Calibri" w:hAnsi="Calibri"/>
                <w:b w:val="0"/>
                <w:i w:val="0"/>
                <w:sz w:val="22"/>
                <w:szCs w:val="22"/>
              </w:rPr>
              <w:t xml:space="preserve">timing alignment, enhanced power control, </w:t>
            </w:r>
            <w:proofErr w:type="spellStart"/>
            <w:r>
              <w:rPr>
                <w:rFonts w:ascii="Calibri" w:hAnsi="Calibri"/>
                <w:b w:val="0"/>
                <w:i w:val="0"/>
                <w:sz w:val="22"/>
                <w:szCs w:val="22"/>
              </w:rPr>
              <w:t>etc</w:t>
            </w:r>
            <w:proofErr w:type="spellEnd"/>
            <w:r>
              <w:rPr>
                <w:rFonts w:ascii="Calibri" w:hAnsi="Calibri"/>
                <w:b w:val="0"/>
                <w:i w:val="0"/>
                <w:sz w:val="22"/>
                <w:szCs w:val="22"/>
              </w:rPr>
              <w:t xml:space="preserve"> i.e. simultaneous operation is only possible when these conditions are met</w:t>
            </w:r>
          </w:p>
          <w:p w14:paraId="4A63D4F1" w14:textId="6A3CC2E8" w:rsidR="000C0BC8" w:rsidRDefault="000C0BC8" w:rsidP="000C0BC8">
            <w:pPr>
              <w:pStyle w:val="Heading2"/>
              <w:numPr>
                <w:ilvl w:val="0"/>
                <w:numId w:val="0"/>
              </w:numPr>
              <w:rPr>
                <w:rFonts w:ascii="Calibri" w:hAnsi="Calibri"/>
                <w:b w:val="0"/>
                <w:i w:val="0"/>
                <w:sz w:val="22"/>
                <w:szCs w:val="22"/>
              </w:rPr>
            </w:pPr>
            <w:r w:rsidRPr="006B68C4">
              <w:rPr>
                <w:rFonts w:ascii="Calibri" w:hAnsi="Calibri"/>
                <w:i w:val="0"/>
                <w:sz w:val="22"/>
                <w:szCs w:val="22"/>
              </w:rPr>
              <w:t xml:space="preserve">Comment </w:t>
            </w:r>
            <w:r w:rsidRPr="006B68C4">
              <w:rPr>
                <w:rFonts w:asciiTheme="minorEastAsia" w:eastAsiaTheme="minorEastAsia" w:hAnsiTheme="minorEastAsia" w:hint="eastAsia"/>
                <w:i w:val="0"/>
                <w:sz w:val="22"/>
                <w:szCs w:val="22"/>
                <w:lang w:eastAsia="zh-CN"/>
              </w:rPr>
              <w:t>o</w:t>
            </w:r>
            <w:r w:rsidRPr="006B68C4">
              <w:rPr>
                <w:rFonts w:ascii="Calibri" w:hAnsi="Calibri"/>
                <w:i w:val="0"/>
                <w:sz w:val="22"/>
                <w:szCs w:val="22"/>
              </w:rPr>
              <w:t>n separate vs. shared antenna panels/RF front-end for IAB-MT/IAB-DU</w:t>
            </w:r>
            <w:r>
              <w:rPr>
                <w:rFonts w:ascii="Calibri" w:hAnsi="Calibri"/>
                <w:i w:val="0"/>
                <w:sz w:val="22"/>
                <w:szCs w:val="22"/>
              </w:rPr>
              <w:t xml:space="preserve">：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6787CBFD" w14:textId="1325EA6B" w:rsidR="000C0BC8" w:rsidRPr="00A8078A" w:rsidRDefault="00A8078A" w:rsidP="00A8078A">
            <w:pPr>
              <w:pStyle w:val="Heading2"/>
              <w:numPr>
                <w:ilvl w:val="0"/>
                <w:numId w:val="0"/>
              </w:numPr>
              <w:rPr>
                <w:rFonts w:ascii="Calibri" w:hAnsi="Calibri"/>
                <w:b w:val="0"/>
                <w:i w:val="0"/>
                <w:sz w:val="22"/>
                <w:szCs w:val="22"/>
              </w:rPr>
            </w:pPr>
            <w:r w:rsidRPr="00A8078A">
              <w:rPr>
                <w:rFonts w:ascii="Calibri" w:hAnsi="Calibri"/>
                <w:i w:val="0"/>
                <w:sz w:val="22"/>
                <w:szCs w:val="22"/>
              </w:rPr>
              <w:t xml:space="preserve">Comment on </w:t>
            </w:r>
            <w:r w:rsidR="000C0BC8" w:rsidRPr="00A8078A">
              <w:rPr>
                <w:rFonts w:ascii="Calibri" w:hAnsi="Calibri"/>
                <w:i w:val="0"/>
                <w:sz w:val="22"/>
                <w:szCs w:val="22"/>
              </w:rPr>
              <w:t>Self-interference cancellation</w:t>
            </w:r>
            <w:r>
              <w:rPr>
                <w:rFonts w:ascii="Calibri" w:hAnsi="Calibri"/>
                <w:i w:val="0"/>
                <w:sz w:val="22"/>
                <w:szCs w:val="22"/>
              </w:rPr>
              <w:t xml:space="preserve">: </w:t>
            </w:r>
            <w:r w:rsidRPr="00A8078A">
              <w:rPr>
                <w:rFonts w:ascii="Calibri" w:hAnsi="Calibri"/>
                <w:b w:val="0"/>
                <w:i w:val="0"/>
                <w:sz w:val="22"/>
                <w:szCs w:val="22"/>
              </w:rPr>
              <w:t xml:space="preserve">We don’t see the need to </w:t>
            </w:r>
            <w:r>
              <w:rPr>
                <w:rFonts w:ascii="Calibri" w:hAnsi="Calibri"/>
                <w:b w:val="0"/>
                <w:i w:val="0"/>
                <w:sz w:val="22"/>
                <w:szCs w:val="22"/>
              </w:rPr>
              <w:t xml:space="preserve">define this capability. </w:t>
            </w:r>
            <w:r w:rsidR="003D7365">
              <w:rPr>
                <w:rFonts w:ascii="Calibri" w:hAnsi="Calibri"/>
                <w:b w:val="0"/>
                <w:i w:val="0"/>
                <w:sz w:val="22"/>
                <w:szCs w:val="22"/>
              </w:rPr>
              <w:t xml:space="preserve">The IAB node can operate in case 3/4 and perform SI cancellation without informing the CU or its parent node. </w:t>
            </w:r>
          </w:p>
          <w:p w14:paraId="51992CE4" w14:textId="77777777" w:rsidR="000C0BC8" w:rsidRDefault="000C0BC8" w:rsidP="000C0BC8">
            <w:pPr>
              <w:rPr>
                <w:rFonts w:ascii="Calibri" w:eastAsia="Calibri" w:hAnsi="Calibri"/>
                <w:sz w:val="22"/>
                <w:szCs w:val="22"/>
              </w:rPr>
            </w:pPr>
          </w:p>
        </w:tc>
      </w:tr>
      <w:tr w:rsidR="002C52D0" w14:paraId="65FABEC1" w14:textId="77777777" w:rsidTr="00D5277D">
        <w:tc>
          <w:tcPr>
            <w:tcW w:w="1691" w:type="dxa"/>
            <w:shd w:val="clear" w:color="auto" w:fill="auto"/>
          </w:tcPr>
          <w:p w14:paraId="03BF38B9" w14:textId="12CBFBDD" w:rsidR="002C52D0" w:rsidRPr="000C0BC8" w:rsidRDefault="002C52D0" w:rsidP="000C0BC8">
            <w:pPr>
              <w:rPr>
                <w:rFonts w:ascii="Calibri" w:eastAsiaTheme="minorEastAsia" w:hAnsi="Calibri" w:hint="eastAsia"/>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59EFBCD0" w14:textId="3840C9EF" w:rsidR="002C52D0" w:rsidRPr="000C0BC8" w:rsidRDefault="002C52D0" w:rsidP="000C0BC8">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5D2B6CD3" w14:textId="1099AD72" w:rsidR="002C52D0" w:rsidRDefault="002C52D0" w:rsidP="000C0BC8">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Our understanding is that </w:t>
            </w:r>
            <w:r w:rsidR="00431CB9">
              <w:rPr>
                <w:rFonts w:ascii="Calibri" w:eastAsiaTheme="minorEastAsia" w:hAnsi="Calibri"/>
                <w:b w:val="0"/>
                <w:i w:val="0"/>
                <w:sz w:val="22"/>
                <w:szCs w:val="22"/>
                <w:lang w:eastAsia="zh-CN"/>
              </w:rPr>
              <w:t>the objective of this proposal is to  include the listed dimensions as factors to be considered in the treatment of the enhanced multiplexing cases.</w:t>
            </w:r>
          </w:p>
        </w:tc>
      </w:tr>
    </w:tbl>
    <w:p w14:paraId="26063568" w14:textId="77777777" w:rsidR="00D40D24" w:rsidRDefault="00D40D24" w:rsidP="002E0019">
      <w:pPr>
        <w:pStyle w:val="Heading2"/>
        <w:numPr>
          <w:ilvl w:val="0"/>
          <w:numId w:val="0"/>
        </w:numPr>
        <w:ind w:left="720"/>
        <w:rPr>
          <w:rFonts w:ascii="Calibri" w:hAnsi="Calibri"/>
          <w:b w:val="0"/>
          <w:i w:val="0"/>
          <w:sz w:val="22"/>
          <w:szCs w:val="22"/>
        </w:rPr>
      </w:pPr>
    </w:p>
    <w:p w14:paraId="599E4764" w14:textId="2C542494" w:rsidR="00B52768" w:rsidRPr="00B52768" w:rsidRDefault="00B52768" w:rsidP="009D1491">
      <w:pPr>
        <w:pStyle w:val="Heading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B52768">
        <w:rPr>
          <w:rFonts w:ascii="Calibri" w:hAnsi="Calibri"/>
          <w:bCs/>
          <w:i w:val="0"/>
          <w:sz w:val="22"/>
          <w:szCs w:val="22"/>
          <w:highlight w:val="yellow"/>
        </w:rPr>
        <w:t>3</w:t>
      </w:r>
      <w:r>
        <w:rPr>
          <w:rFonts w:ascii="Calibri" w:hAnsi="Calibri"/>
          <w:bCs/>
          <w:i w:val="0"/>
          <w:sz w:val="22"/>
          <w:szCs w:val="22"/>
        </w:rPr>
        <w:t xml:space="preserve">: </w:t>
      </w:r>
    </w:p>
    <w:p w14:paraId="02986037" w14:textId="6B2BE591" w:rsidR="002A7B46" w:rsidRDefault="00D40D24" w:rsidP="009D1491">
      <w:pPr>
        <w:pStyle w:val="Heading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rsidRPr="00D5277D" w14:paraId="309C6710" w14:textId="77777777" w:rsidTr="00D40D24">
        <w:tc>
          <w:tcPr>
            <w:tcW w:w="1366" w:type="dxa"/>
            <w:shd w:val="clear" w:color="auto" w:fill="auto"/>
          </w:tcPr>
          <w:p w14:paraId="349FA275" w14:textId="6B042EEC" w:rsidR="009D1491" w:rsidRDefault="009D1491" w:rsidP="00D5277D">
            <w:pPr>
              <w:rPr>
                <w:rFonts w:ascii="Calibri" w:hAnsi="Calibri"/>
                <w:sz w:val="18"/>
                <w:szCs w:val="18"/>
              </w:rPr>
            </w:pPr>
          </w:p>
        </w:tc>
        <w:tc>
          <w:tcPr>
            <w:tcW w:w="1849" w:type="dxa"/>
            <w:shd w:val="clear" w:color="auto" w:fill="auto"/>
          </w:tcPr>
          <w:p w14:paraId="6B282FD4" w14:textId="071098DA"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MT-Tx/DU-Tx</w:t>
            </w:r>
          </w:p>
        </w:tc>
        <w:tc>
          <w:tcPr>
            <w:tcW w:w="2094" w:type="dxa"/>
            <w:shd w:val="clear" w:color="auto" w:fill="auto"/>
          </w:tcPr>
          <w:p w14:paraId="7FBFC33C" w14:textId="59651CA2"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2 MT-Rx/DU-Rx</w:t>
            </w:r>
          </w:p>
        </w:tc>
        <w:tc>
          <w:tcPr>
            <w:tcW w:w="2190" w:type="dxa"/>
            <w:shd w:val="clear" w:color="auto" w:fill="auto"/>
          </w:tcPr>
          <w:p w14:paraId="7AB1D24C" w14:textId="6F88F023" w:rsidR="009D1491" w:rsidRDefault="009D1491" w:rsidP="00D5277D">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4 MT-Tx/DU-Rx</w:t>
            </w:r>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t>Alt. 1: DL + UL</w:t>
            </w:r>
          </w:p>
          <w:p w14:paraId="4538E746" w14:textId="4A28310C" w:rsidR="00CE7354" w:rsidRDefault="00D40D24" w:rsidP="00D40D24">
            <w:pPr>
              <w:rPr>
                <w:rFonts w:ascii="Calibri" w:hAnsi="Calibri"/>
                <w:sz w:val="18"/>
                <w:szCs w:val="18"/>
              </w:rPr>
            </w:pPr>
            <w:r>
              <w:rPr>
                <w:rFonts w:ascii="Calibri" w:hAnsi="Calibri"/>
                <w:sz w:val="18"/>
                <w:szCs w:val="18"/>
              </w:rPr>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Heading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2.2.3?</w:t>
      </w:r>
    </w:p>
    <w:tbl>
      <w:tblPr>
        <w:tblStyle w:val="TableGrid"/>
        <w:tblW w:w="10070" w:type="dxa"/>
        <w:tblLook w:val="04A0" w:firstRow="1" w:lastRow="0" w:firstColumn="1" w:lastColumn="0" w:noHBand="0" w:noVBand="1"/>
      </w:tblPr>
      <w:tblGrid>
        <w:gridCol w:w="1691"/>
        <w:gridCol w:w="2265"/>
        <w:gridCol w:w="6114"/>
      </w:tblGrid>
      <w:tr w:rsidR="00D40D24" w14:paraId="36508415" w14:textId="77777777" w:rsidTr="00D5277D">
        <w:tc>
          <w:tcPr>
            <w:tcW w:w="1691" w:type="dxa"/>
            <w:shd w:val="clear" w:color="auto" w:fill="auto"/>
          </w:tcPr>
          <w:p w14:paraId="5E4BDDCE"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D5277D">
        <w:tc>
          <w:tcPr>
            <w:tcW w:w="1691" w:type="dxa"/>
            <w:shd w:val="clear" w:color="auto" w:fill="auto"/>
          </w:tcPr>
          <w:p w14:paraId="49E7F0D8" w14:textId="385D6D2B"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620F78CA" w14:textId="370F2A05" w:rsidR="00D40D24" w:rsidRPr="00100A59" w:rsidRDefault="00E84A94" w:rsidP="00D5277D">
            <w:pPr>
              <w:rPr>
                <w:rFonts w:ascii="Calibri" w:eastAsia="Calibri" w:hAnsi="Calibri"/>
                <w:sz w:val="22"/>
                <w:szCs w:val="22"/>
              </w:rPr>
            </w:pPr>
            <w:r>
              <w:rPr>
                <w:rFonts w:ascii="Calibri" w:eastAsia="Calibri" w:hAnsi="Calibri"/>
                <w:sz w:val="22"/>
                <w:szCs w:val="22"/>
              </w:rPr>
              <w:t>Maybe</w:t>
            </w:r>
            <w:r w:rsidR="00A43B4D">
              <w:rPr>
                <w:rFonts w:ascii="Calibri" w:eastAsia="Calibri" w:hAnsi="Calibri"/>
                <w:sz w:val="22"/>
                <w:szCs w:val="22"/>
              </w:rPr>
              <w:t xml:space="preserve">, </w:t>
            </w:r>
            <w:r w:rsidR="002C4174">
              <w:rPr>
                <w:rFonts w:ascii="Calibri" w:eastAsia="Calibri" w:hAnsi="Calibri"/>
                <w:sz w:val="22"/>
                <w:szCs w:val="22"/>
              </w:rPr>
              <w:t xml:space="preserve">possibly </w:t>
            </w:r>
            <w:r w:rsidR="00A43B4D">
              <w:rPr>
                <w:rFonts w:ascii="Calibri" w:eastAsia="Calibri" w:hAnsi="Calibri"/>
                <w:sz w:val="22"/>
                <w:szCs w:val="22"/>
              </w:rPr>
              <w:t>with some modifications</w:t>
            </w:r>
          </w:p>
        </w:tc>
        <w:tc>
          <w:tcPr>
            <w:tcW w:w="6114" w:type="dxa"/>
            <w:shd w:val="clear" w:color="auto" w:fill="auto"/>
          </w:tcPr>
          <w:p w14:paraId="59D3CEB1" w14:textId="54ECDEC5" w:rsidR="00E84A94" w:rsidRDefault="00E84A94" w:rsidP="00D5277D">
            <w:pPr>
              <w:rPr>
                <w:rFonts w:ascii="Calibri" w:eastAsia="Calibri" w:hAnsi="Calibri"/>
                <w:sz w:val="22"/>
                <w:szCs w:val="22"/>
              </w:rPr>
            </w:pPr>
            <w:r>
              <w:rPr>
                <w:rFonts w:ascii="Calibri" w:eastAsia="Calibri" w:hAnsi="Calibri"/>
                <w:sz w:val="22"/>
                <w:szCs w:val="22"/>
              </w:rPr>
              <w:t>Considered for what? Further assessment or to be specified?</w:t>
            </w:r>
          </w:p>
          <w:p w14:paraId="68CC3734" w14:textId="77777777" w:rsidR="00E84A94" w:rsidRDefault="00E84A94" w:rsidP="00D5277D">
            <w:pPr>
              <w:rPr>
                <w:rFonts w:ascii="Calibri" w:eastAsia="Calibri" w:hAnsi="Calibri"/>
                <w:sz w:val="22"/>
                <w:szCs w:val="22"/>
              </w:rPr>
            </w:pPr>
          </w:p>
          <w:p w14:paraId="16852C2F" w14:textId="681EAB04" w:rsidR="00F85798" w:rsidRDefault="007C0FDD" w:rsidP="00D5277D">
            <w:pPr>
              <w:rPr>
                <w:rFonts w:ascii="Calibri" w:eastAsia="Calibri" w:hAnsi="Calibri"/>
                <w:sz w:val="22"/>
                <w:szCs w:val="22"/>
              </w:rPr>
            </w:pPr>
            <w:r>
              <w:rPr>
                <w:rFonts w:ascii="Calibri" w:eastAsia="Calibri" w:hAnsi="Calibri"/>
                <w:sz w:val="22"/>
                <w:szCs w:val="22"/>
              </w:rPr>
              <w:lastRenderedPageBreak/>
              <w:t xml:space="preserve">Our understanding of the partitioning of </w:t>
            </w:r>
            <w:r w:rsidR="00437C27">
              <w:rPr>
                <w:rFonts w:ascii="Calibri" w:eastAsia="Calibri" w:hAnsi="Calibri"/>
                <w:sz w:val="22"/>
                <w:szCs w:val="22"/>
              </w:rPr>
              <w:t>the Alts. 1 (</w:t>
            </w:r>
            <w:r w:rsidR="005D4816">
              <w:rPr>
                <w:rFonts w:ascii="Calibri" w:eastAsia="Calibri" w:hAnsi="Calibri"/>
                <w:sz w:val="22"/>
                <w:szCs w:val="22"/>
              </w:rPr>
              <w:t>DL+UL</w:t>
            </w:r>
            <w:r w:rsidR="00437C27">
              <w:rPr>
                <w:rFonts w:ascii="Calibri" w:eastAsia="Calibri" w:hAnsi="Calibri"/>
                <w:sz w:val="22"/>
                <w:szCs w:val="22"/>
              </w:rPr>
              <w:t>)</w:t>
            </w:r>
            <w:r w:rsidR="005D4816">
              <w:rPr>
                <w:rFonts w:ascii="Calibri" w:eastAsia="Calibri" w:hAnsi="Calibri"/>
                <w:sz w:val="22"/>
                <w:szCs w:val="22"/>
              </w:rPr>
              <w:t xml:space="preserve"> </w:t>
            </w:r>
            <w:r>
              <w:rPr>
                <w:rFonts w:ascii="Calibri" w:eastAsia="Calibri" w:hAnsi="Calibri"/>
                <w:sz w:val="22"/>
                <w:szCs w:val="22"/>
              </w:rPr>
              <w:t xml:space="preserve">is that </w:t>
            </w:r>
            <w:r w:rsidR="005D4816">
              <w:rPr>
                <w:rFonts w:ascii="Calibri" w:eastAsia="Calibri" w:hAnsi="Calibri"/>
                <w:sz w:val="22"/>
                <w:szCs w:val="22"/>
              </w:rPr>
              <w:t>DL op</w:t>
            </w:r>
            <w:r w:rsidR="00850BDC">
              <w:rPr>
                <w:rFonts w:ascii="Calibri" w:eastAsia="Calibri" w:hAnsi="Calibri"/>
                <w:sz w:val="22"/>
                <w:szCs w:val="22"/>
              </w:rPr>
              <w:t>eration</w:t>
            </w:r>
            <w:r w:rsidR="005D4816">
              <w:rPr>
                <w:rFonts w:ascii="Calibri" w:eastAsia="Calibri" w:hAnsi="Calibri"/>
                <w:sz w:val="22"/>
                <w:szCs w:val="22"/>
              </w:rPr>
              <w:t>s takes place in DL</w:t>
            </w:r>
            <w:r w:rsidR="00850BDC">
              <w:rPr>
                <w:rFonts w:ascii="Calibri" w:eastAsia="Calibri" w:hAnsi="Calibri"/>
                <w:sz w:val="22"/>
                <w:szCs w:val="22"/>
              </w:rPr>
              <w:t xml:space="preserve"> slots</w:t>
            </w:r>
            <w:r w:rsidR="005D4816">
              <w:rPr>
                <w:rFonts w:ascii="Calibri" w:eastAsia="Calibri" w:hAnsi="Calibri"/>
                <w:sz w:val="22"/>
                <w:szCs w:val="22"/>
              </w:rPr>
              <w:t xml:space="preserve"> and UL op</w:t>
            </w:r>
            <w:r w:rsidR="00850BDC">
              <w:rPr>
                <w:rFonts w:ascii="Calibri" w:eastAsia="Calibri" w:hAnsi="Calibri"/>
                <w:sz w:val="22"/>
                <w:szCs w:val="22"/>
              </w:rPr>
              <w:t>eration</w:t>
            </w:r>
            <w:r w:rsidR="005D4816">
              <w:rPr>
                <w:rFonts w:ascii="Calibri" w:eastAsia="Calibri" w:hAnsi="Calibri"/>
                <w:sz w:val="22"/>
                <w:szCs w:val="22"/>
              </w:rPr>
              <w:t>s in UL</w:t>
            </w:r>
            <w:r w:rsidR="00850BDC">
              <w:rPr>
                <w:rFonts w:ascii="Calibri" w:eastAsia="Calibri" w:hAnsi="Calibri"/>
                <w:sz w:val="22"/>
                <w:szCs w:val="22"/>
              </w:rPr>
              <w:t xml:space="preserve"> slots</w:t>
            </w:r>
            <w:r w:rsidR="005D4816">
              <w:rPr>
                <w:rFonts w:ascii="Calibri" w:eastAsia="Calibri" w:hAnsi="Calibri"/>
                <w:sz w:val="22"/>
                <w:szCs w:val="22"/>
              </w:rPr>
              <w:t>. In any case this must be the case for access links.</w:t>
            </w:r>
            <w:r w:rsidR="00C62277">
              <w:rPr>
                <w:rFonts w:ascii="Calibri" w:eastAsia="Calibri" w:hAnsi="Calibri"/>
                <w:sz w:val="22"/>
                <w:szCs w:val="22"/>
              </w:rPr>
              <w:t xml:space="preserve"> If so, the Access/Backhaul applicability is </w:t>
            </w:r>
            <w:r w:rsidR="00F36152">
              <w:rPr>
                <w:rFonts w:ascii="Calibri" w:eastAsia="Calibri" w:hAnsi="Calibri"/>
                <w:sz w:val="22"/>
                <w:szCs w:val="22"/>
              </w:rPr>
              <w:t>un</w:t>
            </w:r>
            <w:r w:rsidR="00C62277">
              <w:rPr>
                <w:rFonts w:ascii="Calibri" w:eastAsia="Calibri" w:hAnsi="Calibri"/>
                <w:sz w:val="22"/>
                <w:szCs w:val="22"/>
              </w:rPr>
              <w:t xml:space="preserve">necessary </w:t>
            </w:r>
            <w:r w:rsidR="00F36152">
              <w:rPr>
                <w:rFonts w:ascii="Calibri" w:eastAsia="Calibri" w:hAnsi="Calibri"/>
                <w:sz w:val="22"/>
                <w:szCs w:val="22"/>
              </w:rPr>
              <w:t>and/</w:t>
            </w:r>
            <w:r w:rsidR="001851BE">
              <w:rPr>
                <w:rFonts w:ascii="Calibri" w:eastAsia="Calibri" w:hAnsi="Calibri"/>
                <w:sz w:val="22"/>
                <w:szCs w:val="22"/>
              </w:rPr>
              <w:t>or</w:t>
            </w:r>
            <w:r w:rsidR="00C62277">
              <w:rPr>
                <w:rFonts w:ascii="Calibri" w:eastAsia="Calibri" w:hAnsi="Calibri"/>
                <w:sz w:val="22"/>
                <w:szCs w:val="22"/>
              </w:rPr>
              <w:t xml:space="preserve"> ambiguous in what alternative it refers to, </w:t>
            </w:r>
            <w:r w:rsidR="00F36152">
              <w:rPr>
                <w:rFonts w:ascii="Calibri" w:eastAsia="Calibri" w:hAnsi="Calibri"/>
                <w:sz w:val="22"/>
                <w:szCs w:val="22"/>
              </w:rPr>
              <w:t>and</w:t>
            </w:r>
            <w:r w:rsidR="00C62277">
              <w:rPr>
                <w:rFonts w:ascii="Calibri" w:eastAsia="Calibri" w:hAnsi="Calibri"/>
                <w:sz w:val="22"/>
                <w:szCs w:val="22"/>
              </w:rPr>
              <w:t xml:space="preserve"> may </w:t>
            </w:r>
            <w:r w:rsidR="00F36152">
              <w:rPr>
                <w:rFonts w:ascii="Calibri" w:eastAsia="Calibri" w:hAnsi="Calibri"/>
                <w:sz w:val="22"/>
                <w:szCs w:val="22"/>
              </w:rPr>
              <w:t xml:space="preserve">either </w:t>
            </w:r>
            <w:r w:rsidR="00C62277">
              <w:rPr>
                <w:rFonts w:ascii="Calibri" w:eastAsia="Calibri" w:hAnsi="Calibri"/>
                <w:sz w:val="22"/>
                <w:szCs w:val="22"/>
              </w:rPr>
              <w:t xml:space="preserve">be </w:t>
            </w:r>
            <w:r w:rsidR="009A6A79">
              <w:rPr>
                <w:rFonts w:ascii="Calibri" w:eastAsia="Calibri" w:hAnsi="Calibri"/>
                <w:sz w:val="22"/>
                <w:szCs w:val="22"/>
              </w:rPr>
              <w:t xml:space="preserve">deleted, or </w:t>
            </w:r>
            <w:r w:rsidR="001851BE">
              <w:rPr>
                <w:rFonts w:ascii="Calibri" w:eastAsia="Calibri" w:hAnsi="Calibri"/>
                <w:sz w:val="22"/>
                <w:szCs w:val="22"/>
              </w:rPr>
              <w:t>it</w:t>
            </w:r>
            <w:r w:rsidR="009A6A79">
              <w:rPr>
                <w:rFonts w:ascii="Calibri" w:eastAsia="Calibri" w:hAnsi="Calibri"/>
                <w:sz w:val="22"/>
                <w:szCs w:val="22"/>
              </w:rPr>
              <w:t xml:space="preserve"> should be mapped to the different alternatives for each case</w:t>
            </w:r>
            <w:r w:rsidR="00E0186B">
              <w:rPr>
                <w:rFonts w:ascii="Calibri" w:eastAsia="Calibri" w:hAnsi="Calibri"/>
                <w:sz w:val="22"/>
                <w:szCs w:val="22"/>
              </w:rPr>
              <w:t xml:space="preserve"> as we present below for Case 4</w:t>
            </w:r>
            <w:r w:rsidR="00C62277">
              <w:rPr>
                <w:rFonts w:ascii="Calibri" w:eastAsia="Calibri" w:hAnsi="Calibri"/>
                <w:sz w:val="22"/>
                <w:szCs w:val="22"/>
              </w:rPr>
              <w:t>.</w:t>
            </w:r>
          </w:p>
          <w:p w14:paraId="310C40CF" w14:textId="3E1F05DD" w:rsidR="005D4816" w:rsidRDefault="005D4816" w:rsidP="00D5277D">
            <w:pPr>
              <w:rPr>
                <w:rFonts w:ascii="Calibri" w:eastAsia="Calibri" w:hAnsi="Calibri"/>
                <w:sz w:val="22"/>
                <w:szCs w:val="22"/>
              </w:rPr>
            </w:pPr>
          </w:p>
          <w:p w14:paraId="424436E7" w14:textId="77777777" w:rsidR="006A738D" w:rsidRDefault="006A738D" w:rsidP="006A738D">
            <w:pPr>
              <w:rPr>
                <w:rFonts w:ascii="Calibri" w:eastAsia="Calibri" w:hAnsi="Calibri"/>
                <w:sz w:val="22"/>
                <w:szCs w:val="22"/>
              </w:rPr>
            </w:pPr>
            <w:r>
              <w:rPr>
                <w:rFonts w:ascii="Calibri" w:eastAsia="Calibri" w:hAnsi="Calibri"/>
                <w:sz w:val="22"/>
                <w:szCs w:val="22"/>
              </w:rPr>
              <w:t>For Case 4, we believe that the different options should be</w:t>
            </w:r>
          </w:p>
          <w:p w14:paraId="4DFB1695" w14:textId="2080D2E9" w:rsidR="006A738D" w:rsidRDefault="006A738D" w:rsidP="006A738D">
            <w:pPr>
              <w:rPr>
                <w:rFonts w:ascii="Calibri" w:eastAsia="Calibri" w:hAnsi="Calibri"/>
                <w:sz w:val="22"/>
                <w:szCs w:val="22"/>
              </w:rPr>
            </w:pPr>
            <w:r>
              <w:rPr>
                <w:rFonts w:ascii="Calibri" w:eastAsia="Calibri" w:hAnsi="Calibri"/>
                <w:sz w:val="22"/>
                <w:szCs w:val="22"/>
              </w:rPr>
              <w:t>Alt. 1: UL only</w:t>
            </w:r>
            <w:r w:rsidR="002C4174">
              <w:rPr>
                <w:rFonts w:ascii="Calibri" w:eastAsia="Calibri" w:hAnsi="Calibri"/>
                <w:sz w:val="22"/>
                <w:szCs w:val="22"/>
              </w:rPr>
              <w:t xml:space="preserve"> (</w:t>
            </w:r>
            <w:proofErr w:type="spellStart"/>
            <w:r w:rsidR="002C4174">
              <w:rPr>
                <w:rFonts w:ascii="Calibri" w:eastAsia="Calibri" w:hAnsi="Calibri"/>
                <w:sz w:val="22"/>
                <w:szCs w:val="22"/>
              </w:rPr>
              <w:t>BH+Acc</w:t>
            </w:r>
            <w:proofErr w:type="spellEnd"/>
            <w:r w:rsidR="002C4174">
              <w:rPr>
                <w:rFonts w:ascii="Calibri" w:eastAsia="Calibri" w:hAnsi="Calibri"/>
                <w:sz w:val="22"/>
                <w:szCs w:val="22"/>
              </w:rPr>
              <w:t>)</w:t>
            </w:r>
          </w:p>
          <w:p w14:paraId="0576C0A7" w14:textId="06CD112A" w:rsidR="006A738D" w:rsidRDefault="006A738D" w:rsidP="006A738D">
            <w:pPr>
              <w:rPr>
                <w:rFonts w:ascii="Calibri" w:eastAsia="Calibri" w:hAnsi="Calibri"/>
                <w:sz w:val="22"/>
                <w:szCs w:val="22"/>
              </w:rPr>
            </w:pPr>
            <w:r>
              <w:rPr>
                <w:rFonts w:ascii="Calibri" w:eastAsia="Calibri" w:hAnsi="Calibri"/>
                <w:sz w:val="22"/>
                <w:szCs w:val="22"/>
              </w:rPr>
              <w:t>Alt. 2: DL only</w:t>
            </w:r>
            <w:r w:rsidR="002C4174">
              <w:rPr>
                <w:rFonts w:ascii="Calibri" w:eastAsia="Calibri" w:hAnsi="Calibri"/>
                <w:sz w:val="22"/>
                <w:szCs w:val="22"/>
              </w:rPr>
              <w:t xml:space="preserve"> (BH)</w:t>
            </w:r>
          </w:p>
          <w:p w14:paraId="4A0BD055" w14:textId="77777777" w:rsidR="006A738D" w:rsidRDefault="006A738D" w:rsidP="00D5277D">
            <w:pPr>
              <w:rPr>
                <w:rFonts w:ascii="Calibri" w:eastAsia="Calibri" w:hAnsi="Calibri"/>
                <w:sz w:val="22"/>
                <w:szCs w:val="22"/>
              </w:rPr>
            </w:pPr>
          </w:p>
          <w:p w14:paraId="0699D3EC" w14:textId="67EC4279" w:rsidR="00F85798" w:rsidRPr="00100A59" w:rsidRDefault="009A6A79" w:rsidP="00D5277D">
            <w:pPr>
              <w:rPr>
                <w:rFonts w:ascii="Calibri" w:eastAsia="Calibri" w:hAnsi="Calibri"/>
                <w:sz w:val="22"/>
                <w:szCs w:val="22"/>
              </w:rPr>
            </w:pPr>
            <w:r>
              <w:rPr>
                <w:rFonts w:ascii="Calibri" w:eastAsia="Calibri" w:hAnsi="Calibri"/>
                <w:sz w:val="22"/>
                <w:szCs w:val="22"/>
              </w:rPr>
              <w:t>W</w:t>
            </w:r>
            <w:r w:rsidR="005D4816">
              <w:rPr>
                <w:rFonts w:ascii="Calibri" w:eastAsia="Calibri" w:hAnsi="Calibri"/>
                <w:sz w:val="22"/>
                <w:szCs w:val="22"/>
              </w:rPr>
              <w:t>e support Alt. 2 for Case 1 and Case 2.</w:t>
            </w:r>
          </w:p>
        </w:tc>
      </w:tr>
      <w:tr w:rsidR="000C0BC8" w14:paraId="24D6A0C6" w14:textId="77777777" w:rsidTr="00D5277D">
        <w:tc>
          <w:tcPr>
            <w:tcW w:w="1691" w:type="dxa"/>
            <w:shd w:val="clear" w:color="auto" w:fill="auto"/>
          </w:tcPr>
          <w:p w14:paraId="291216E3" w14:textId="31724665" w:rsidR="000C0BC8" w:rsidRPr="00100A59"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lastRenderedPageBreak/>
              <w:t>H</w:t>
            </w:r>
            <w:r w:rsidRPr="006B68C4">
              <w:rPr>
                <w:rFonts w:ascii="Calibri" w:eastAsiaTheme="minorEastAsia" w:hAnsi="Calibri"/>
                <w:bCs/>
                <w:sz w:val="22"/>
                <w:szCs w:val="22"/>
                <w:lang w:eastAsia="zh-CN"/>
              </w:rPr>
              <w:t>uawei</w:t>
            </w:r>
          </w:p>
        </w:tc>
        <w:tc>
          <w:tcPr>
            <w:tcW w:w="2265" w:type="dxa"/>
            <w:shd w:val="clear" w:color="auto" w:fill="auto"/>
          </w:tcPr>
          <w:p w14:paraId="3604DBDB" w14:textId="08034E83" w:rsidR="000C0BC8"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P</w:t>
            </w:r>
            <w:r w:rsidRPr="006B68C4">
              <w:rPr>
                <w:rFonts w:ascii="Calibri" w:eastAsiaTheme="minorEastAsia" w:hAnsi="Calibri"/>
                <w:bCs/>
                <w:sz w:val="22"/>
                <w:szCs w:val="22"/>
                <w:lang w:eastAsia="zh-CN"/>
              </w:rPr>
              <w:t>artially</w:t>
            </w:r>
          </w:p>
        </w:tc>
        <w:tc>
          <w:tcPr>
            <w:tcW w:w="6114" w:type="dxa"/>
            <w:shd w:val="clear" w:color="auto" w:fill="auto"/>
          </w:tcPr>
          <w:p w14:paraId="5A24927A" w14:textId="484191E4"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O</w:t>
            </w:r>
            <w:r>
              <w:rPr>
                <w:rFonts w:ascii="Calibri" w:eastAsiaTheme="minorEastAsia" w:hAnsi="Calibri"/>
                <w:bCs/>
                <w:sz w:val="22"/>
                <w:szCs w:val="22"/>
                <w:lang w:eastAsia="zh-CN"/>
              </w:rPr>
              <w:t xml:space="preserve">n </w:t>
            </w:r>
            <w:r w:rsidR="004C1D7F">
              <w:rPr>
                <w:rFonts w:ascii="Calibri" w:eastAsiaTheme="minorEastAsia" w:hAnsi="Calibri"/>
                <w:bCs/>
                <w:sz w:val="22"/>
                <w:szCs w:val="22"/>
                <w:lang w:eastAsia="zh-CN"/>
              </w:rPr>
              <w:t>“</w:t>
            </w:r>
            <w:r w:rsidR="004C1D7F" w:rsidRPr="004C1D7F">
              <w:rPr>
                <w:rFonts w:ascii="Calibri" w:eastAsiaTheme="minorEastAsia" w:hAnsi="Calibri"/>
                <w:bCs/>
                <w:sz w:val="22"/>
                <w:szCs w:val="22"/>
                <w:lang w:eastAsia="zh-CN"/>
              </w:rPr>
              <w:t>Access/Backhaul applicability</w:t>
            </w:r>
            <w:r w:rsidR="004C1D7F">
              <w:rPr>
                <w:rFonts w:ascii="Calibri" w:eastAsiaTheme="minorEastAsia" w:hAnsi="Calibri"/>
                <w:bCs/>
                <w:sz w:val="22"/>
                <w:szCs w:val="22"/>
                <w:lang w:eastAsia="zh-CN"/>
              </w:rPr>
              <w:t>”, we think we can also list two alternatives</w:t>
            </w:r>
          </w:p>
          <w:p w14:paraId="34CD69E4" w14:textId="36424574" w:rsidR="004C1D7F" w:rsidRPr="004C1D7F" w:rsidRDefault="004C1D7F" w:rsidP="004C1D7F">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w:t>
            </w:r>
            <w:r w:rsidRPr="004C1D7F">
              <w:rPr>
                <w:rFonts w:ascii="Calibri" w:eastAsiaTheme="minorEastAsia" w:hAnsi="Calibri"/>
                <w:bCs/>
                <w:sz w:val="22"/>
                <w:szCs w:val="22"/>
                <w:lang w:eastAsia="zh-CN"/>
              </w:rPr>
              <w:t>ackhaul</w:t>
            </w:r>
          </w:p>
          <w:p w14:paraId="3114F58D" w14:textId="6D28F096" w:rsidR="000C0BC8" w:rsidRDefault="004C1D7F" w:rsidP="004C1D7F">
            <w:pPr>
              <w:rPr>
                <w:rFonts w:ascii="Calibri" w:eastAsiaTheme="minorEastAsia" w:hAnsi="Calibri"/>
                <w:bCs/>
                <w:sz w:val="22"/>
                <w:szCs w:val="22"/>
                <w:lang w:eastAsia="zh-CN"/>
              </w:rPr>
            </w:pPr>
            <w:r>
              <w:rPr>
                <w:rFonts w:ascii="Calibri" w:eastAsia="Calibri" w:hAnsi="Calibri"/>
                <w:sz w:val="22"/>
                <w:szCs w:val="22"/>
              </w:rPr>
              <w:t>Alt. 2</w:t>
            </w:r>
            <w:r w:rsidRPr="004C1D7F">
              <w:rPr>
                <w:rFonts w:ascii="Calibri" w:eastAsiaTheme="minorEastAsia" w:hAnsi="Calibri"/>
                <w:bCs/>
                <w:sz w:val="22"/>
                <w:szCs w:val="22"/>
                <w:lang w:eastAsia="zh-CN"/>
              </w:rPr>
              <w:t>: Access + Backhaul</w:t>
            </w:r>
          </w:p>
          <w:p w14:paraId="4B13408B" w14:textId="0C1CEF1A"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 </w:t>
            </w:r>
          </w:p>
          <w:p w14:paraId="73732EC8" w14:textId="300B74DE" w:rsidR="000C0BC8" w:rsidRDefault="000C0BC8" w:rsidP="000C0BC8">
            <w:pPr>
              <w:rPr>
                <w:rFonts w:ascii="Calibri" w:eastAsia="Calibri" w:hAnsi="Calibri"/>
                <w:sz w:val="22"/>
                <w:szCs w:val="22"/>
              </w:rPr>
            </w:pPr>
            <w:r>
              <w:rPr>
                <w:rFonts w:ascii="Calibri" w:eastAsiaTheme="minorEastAsia" w:hAnsi="Calibri"/>
                <w:bCs/>
                <w:sz w:val="22"/>
                <w:szCs w:val="22"/>
                <w:lang w:eastAsia="zh-CN"/>
              </w:rPr>
              <w:t>On</w:t>
            </w:r>
            <w:r w:rsidR="004C1D7F">
              <w:rPr>
                <w:rFonts w:ascii="Calibri" w:eastAsiaTheme="minorEastAsia" w:hAnsi="Calibri"/>
                <w:bCs/>
                <w:sz w:val="22"/>
                <w:szCs w:val="22"/>
                <w:lang w:eastAsia="zh-CN"/>
              </w:rPr>
              <w:t xml:space="preserve"> </w:t>
            </w:r>
            <w:r w:rsidRPr="006B68C4">
              <w:rPr>
                <w:rFonts w:ascii="Calibri" w:eastAsiaTheme="minorEastAsia" w:hAnsi="Calibri"/>
                <w:bCs/>
                <w:sz w:val="22"/>
                <w:szCs w:val="22"/>
                <w:lang w:eastAsia="zh-CN"/>
              </w:rPr>
              <w:t xml:space="preserve">resource type for case 4, we think it should be UL only. </w:t>
            </w:r>
            <w:r w:rsidR="004C1D7F">
              <w:rPr>
                <w:rFonts w:ascii="Calibri" w:eastAsiaTheme="minorEastAsia" w:hAnsi="Calibri"/>
                <w:bCs/>
                <w:sz w:val="22"/>
                <w:szCs w:val="22"/>
                <w:lang w:eastAsia="zh-CN"/>
              </w:rPr>
              <w:t>We are not sure how this can be done in DL slots…</w:t>
            </w:r>
          </w:p>
        </w:tc>
      </w:tr>
      <w:tr w:rsidR="00431CB9" w14:paraId="59F2EEFB" w14:textId="77777777" w:rsidTr="00D5277D">
        <w:tc>
          <w:tcPr>
            <w:tcW w:w="1691" w:type="dxa"/>
            <w:shd w:val="clear" w:color="auto" w:fill="auto"/>
          </w:tcPr>
          <w:p w14:paraId="7869654F" w14:textId="21713285" w:rsidR="00431CB9" w:rsidRPr="006B68C4" w:rsidRDefault="00431CB9" w:rsidP="000C0BC8">
            <w:pPr>
              <w:rPr>
                <w:rFonts w:ascii="Calibri" w:eastAsiaTheme="minorEastAsia" w:hAnsi="Calibri" w:hint="eastAsia"/>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7E608487" w14:textId="07526713" w:rsidR="00431CB9" w:rsidRPr="006B68C4" w:rsidRDefault="00EC2BAB" w:rsidP="000C0BC8">
            <w:pPr>
              <w:rPr>
                <w:rFonts w:ascii="Calibri" w:eastAsiaTheme="minorEastAsia" w:hAnsi="Calibri" w:hint="eastAsia"/>
                <w:bCs/>
                <w:sz w:val="22"/>
                <w:szCs w:val="22"/>
                <w:lang w:eastAsia="zh-CN"/>
              </w:rPr>
            </w:pPr>
            <w:r>
              <w:rPr>
                <w:rFonts w:ascii="Calibri" w:eastAsiaTheme="minorEastAsia" w:hAnsi="Calibri"/>
                <w:bCs/>
                <w:sz w:val="22"/>
                <w:szCs w:val="22"/>
                <w:lang w:eastAsia="zh-CN"/>
              </w:rPr>
              <w:t>Clarifications needed</w:t>
            </w:r>
          </w:p>
        </w:tc>
        <w:tc>
          <w:tcPr>
            <w:tcW w:w="6114" w:type="dxa"/>
            <w:shd w:val="clear" w:color="auto" w:fill="auto"/>
          </w:tcPr>
          <w:p w14:paraId="2E16F2E1" w14:textId="77777777" w:rsidR="00431CB9" w:rsidRDefault="00EC2BAB" w:rsidP="000C0BC8">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57C9208F" w14:textId="52ACC254" w:rsidR="00EC2BAB" w:rsidRDefault="00EC2BAB" w:rsidP="000C0BC8">
            <w:pPr>
              <w:rPr>
                <w:rFonts w:ascii="Calibri" w:eastAsiaTheme="minorEastAsia" w:hAnsi="Calibri" w:hint="eastAsia"/>
                <w:bCs/>
                <w:sz w:val="22"/>
                <w:szCs w:val="22"/>
                <w:lang w:eastAsia="zh-CN"/>
              </w:rPr>
            </w:pPr>
            <w:r>
              <w:rPr>
                <w:rFonts w:ascii="Calibri" w:eastAsiaTheme="minorEastAsia" w:hAnsi="Calibri"/>
                <w:bCs/>
                <w:sz w:val="22"/>
                <w:szCs w:val="22"/>
                <w:lang w:eastAsia="zh-CN"/>
              </w:rPr>
              <w:t>The same applies to access / backhaul applicability.</w:t>
            </w:r>
          </w:p>
        </w:tc>
      </w:tr>
    </w:tbl>
    <w:p w14:paraId="46C8922A" w14:textId="77777777" w:rsidR="00D40D24" w:rsidRDefault="00D40D24" w:rsidP="009565D2">
      <w:pPr>
        <w:pStyle w:val="Heading2"/>
        <w:numPr>
          <w:ilvl w:val="0"/>
          <w:numId w:val="0"/>
        </w:numPr>
        <w:ind w:left="576"/>
        <w:rPr>
          <w:rFonts w:eastAsia="MS PGothic"/>
          <w:sz w:val="24"/>
          <w:szCs w:val="18"/>
        </w:rPr>
      </w:pPr>
    </w:p>
    <w:p w14:paraId="59AF33BE" w14:textId="77777777" w:rsidR="00952DC2" w:rsidRPr="009565D2" w:rsidRDefault="00952DC2" w:rsidP="009565D2">
      <w:pPr>
        <w:pStyle w:val="Heading2"/>
        <w:numPr>
          <w:ilvl w:val="0"/>
          <w:numId w:val="0"/>
        </w:numPr>
        <w:ind w:left="576"/>
        <w:rPr>
          <w:rFonts w:eastAsia="MS PGothic"/>
          <w:sz w:val="24"/>
          <w:szCs w:val="18"/>
        </w:rPr>
      </w:pPr>
    </w:p>
    <w:p w14:paraId="11F8631F" w14:textId="7F9577B8" w:rsidR="00B90547" w:rsidRDefault="00C425F0">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5DE9BCD4" w14:textId="77777777" w:rsidR="00B90547" w:rsidRDefault="00C425F0">
            <w:pPr>
              <w:pStyle w:val="ListParagraph"/>
              <w:numPr>
                <w:ilvl w:val="0"/>
                <w:numId w:val="4"/>
              </w:numPr>
              <w:snapToGrid w:val="0"/>
              <w:spacing w:before="0"/>
              <w:rPr>
                <w:i/>
                <w:lang w:eastAsia="zh-CN"/>
              </w:rPr>
            </w:pPr>
            <w:r>
              <w:rPr>
                <w:i/>
                <w:lang w:eastAsia="zh-CN"/>
              </w:rPr>
              <w:t>SS/PBCH block</w:t>
            </w:r>
          </w:p>
          <w:p w14:paraId="6AFE0288" w14:textId="77777777" w:rsidR="00B90547" w:rsidRDefault="00C425F0">
            <w:pPr>
              <w:pStyle w:val="ListParagraph"/>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ListParagraph"/>
              <w:numPr>
                <w:ilvl w:val="0"/>
                <w:numId w:val="4"/>
              </w:numPr>
              <w:snapToGrid w:val="0"/>
              <w:spacing w:before="0"/>
              <w:rPr>
                <w:rFonts w:eastAsia="DengXian"/>
              </w:rPr>
            </w:pPr>
            <w:r>
              <w:rPr>
                <w:i/>
                <w:lang w:eastAsia="zh-CN"/>
              </w:rPr>
              <w:t>PRACH</w:t>
            </w:r>
          </w:p>
          <w:p w14:paraId="6CE5576C" w14:textId="77777777" w:rsidR="00B90547" w:rsidRDefault="00B90547">
            <w:pPr>
              <w:pStyle w:val="ListParagraph"/>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 xml:space="preserve">Donor CU can provide two sets of resource configurations to each DU cell: a basic resource configuration for access UEs and one </w:t>
            </w:r>
            <w:r>
              <w:rPr>
                <w:rFonts w:eastAsiaTheme="minorEastAsia"/>
                <w:i/>
                <w:lang w:eastAsia="zh-CN"/>
              </w:rPr>
              <w:lastRenderedPageBreak/>
              <w:t>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3B826008" w14:textId="77777777" w:rsidR="00B90547" w:rsidRDefault="00B90547">
            <w:pPr>
              <w:pStyle w:val="BodyText"/>
            </w:pPr>
          </w:p>
          <w:p w14:paraId="13AAEB1A" w14:textId="77777777" w:rsidR="00B90547" w:rsidRDefault="00B90547">
            <w:pPr>
              <w:pStyle w:val="BodyText"/>
              <w:numPr>
                <w:ilvl w:val="0"/>
                <w:numId w:val="7"/>
              </w:numPr>
              <w:spacing w:after="120" w:line="240" w:lineRule="auto"/>
              <w:jc w:val="both"/>
              <w:rPr>
                <w:rFonts w:eastAsiaTheme="minorEastAsia"/>
                <w:b/>
                <w:i/>
                <w:lang w:eastAsia="zh-CN"/>
              </w:rPr>
            </w:pPr>
          </w:p>
          <w:p w14:paraId="1F09EFE8" w14:textId="77777777" w:rsidR="00B90547" w:rsidRDefault="00C425F0">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BodyText"/>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BodyText"/>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BodyText"/>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lastRenderedPageBreak/>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Strong"/>
                <w:u w:val="single"/>
              </w:rPr>
            </w:pPr>
            <w:r>
              <w:rPr>
                <w:rStyle w:val="Strong"/>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Strong"/>
                <w:u w:val="single"/>
              </w:rPr>
            </w:pPr>
          </w:p>
          <w:p w14:paraId="4595C386" w14:textId="77777777" w:rsidR="00B90547" w:rsidRDefault="00C425F0">
            <w:pPr>
              <w:rPr>
                <w:rStyle w:val="Strong"/>
                <w:u w:val="single"/>
              </w:rPr>
            </w:pPr>
            <w:r>
              <w:rPr>
                <w:rStyle w:val="Strong"/>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7EBD910A" w14:textId="77777777" w:rsidR="00B90547" w:rsidRDefault="00C425F0">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proofErr w:type="spellStart"/>
            <w:r>
              <w:t>CEWiT</w:t>
            </w:r>
            <w:proofErr w:type="spellEnd"/>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E28736C"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lastRenderedPageBreak/>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1D4931">
        <w:rPr>
          <w:rFonts w:ascii="Calibri" w:eastAsia="Calibri" w:hAnsi="Calibri"/>
          <w:b/>
          <w:bCs/>
          <w:sz w:val="22"/>
          <w:szCs w:val="22"/>
          <w:highlight w:val="yellow"/>
        </w:rPr>
        <w:t>.3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C2671D2" w14:textId="1A0E2DFD"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697AEB75" w14:textId="77777777" w:rsidTr="00D5277D">
        <w:tc>
          <w:tcPr>
            <w:tcW w:w="1691" w:type="dxa"/>
            <w:shd w:val="clear" w:color="auto" w:fill="auto"/>
          </w:tcPr>
          <w:p w14:paraId="1E3ED2F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2F971B"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D5277D">
        <w:tc>
          <w:tcPr>
            <w:tcW w:w="1691" w:type="dxa"/>
            <w:shd w:val="clear" w:color="auto" w:fill="auto"/>
          </w:tcPr>
          <w:p w14:paraId="2BA7CA43" w14:textId="151DA5CA" w:rsidR="00E6242C" w:rsidRPr="00E0186B" w:rsidRDefault="00E0186B" w:rsidP="00D5277D">
            <w:pPr>
              <w:rPr>
                <w:rFonts w:ascii="Calibri" w:eastAsia="Calibri" w:hAnsi="Calibri"/>
                <w:sz w:val="22"/>
                <w:szCs w:val="22"/>
              </w:rPr>
            </w:pPr>
            <w:r w:rsidRPr="00E0186B">
              <w:rPr>
                <w:rFonts w:ascii="Calibri" w:eastAsia="Calibri" w:hAnsi="Calibri"/>
                <w:sz w:val="22"/>
                <w:szCs w:val="22"/>
              </w:rPr>
              <w:t>Ericsson</w:t>
            </w:r>
          </w:p>
        </w:tc>
        <w:tc>
          <w:tcPr>
            <w:tcW w:w="2265" w:type="dxa"/>
            <w:shd w:val="clear" w:color="auto" w:fill="auto"/>
          </w:tcPr>
          <w:p w14:paraId="5F072F40" w14:textId="303AE9B9" w:rsidR="00E6242C" w:rsidRPr="00E0186B" w:rsidRDefault="00E0186B" w:rsidP="00D5277D">
            <w:pPr>
              <w:rPr>
                <w:rFonts w:ascii="Calibri" w:eastAsia="Calibri" w:hAnsi="Calibri"/>
                <w:sz w:val="22"/>
                <w:szCs w:val="22"/>
              </w:rPr>
            </w:pPr>
            <w:r w:rsidRPr="00E0186B">
              <w:rPr>
                <w:rFonts w:ascii="Calibri" w:eastAsia="Calibri" w:hAnsi="Calibri"/>
                <w:sz w:val="22"/>
                <w:szCs w:val="22"/>
              </w:rPr>
              <w:t>Yes</w:t>
            </w:r>
          </w:p>
        </w:tc>
        <w:tc>
          <w:tcPr>
            <w:tcW w:w="6114" w:type="dxa"/>
            <w:shd w:val="clear" w:color="auto" w:fill="auto"/>
          </w:tcPr>
          <w:p w14:paraId="31AC8BF5" w14:textId="77777777" w:rsidR="00E6242C" w:rsidRPr="00E0186B" w:rsidRDefault="00E6242C" w:rsidP="00D5277D">
            <w:pPr>
              <w:rPr>
                <w:rFonts w:ascii="Calibri" w:eastAsia="Calibri" w:hAnsi="Calibri"/>
                <w:sz w:val="22"/>
                <w:szCs w:val="22"/>
              </w:rPr>
            </w:pPr>
          </w:p>
        </w:tc>
      </w:tr>
      <w:tr w:rsidR="000C0BC8" w14:paraId="2544545F" w14:textId="77777777" w:rsidTr="00D5277D">
        <w:tc>
          <w:tcPr>
            <w:tcW w:w="1691" w:type="dxa"/>
            <w:shd w:val="clear" w:color="auto" w:fill="auto"/>
          </w:tcPr>
          <w:p w14:paraId="72A9A70A" w14:textId="1C09F9D8"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717A0E49" w14:textId="45C2A0F2"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M</w:t>
            </w:r>
            <w:r w:rsidRPr="006B68C4">
              <w:rPr>
                <w:rFonts w:ascii="Calibri" w:eastAsiaTheme="minorEastAsia" w:hAnsi="Calibri"/>
                <w:bCs/>
                <w:sz w:val="22"/>
                <w:szCs w:val="22"/>
                <w:lang w:eastAsia="zh-CN"/>
              </w:rPr>
              <w:t>ostly agree</w:t>
            </w:r>
          </w:p>
        </w:tc>
        <w:tc>
          <w:tcPr>
            <w:tcW w:w="6114" w:type="dxa"/>
            <w:shd w:val="clear" w:color="auto" w:fill="auto"/>
          </w:tcPr>
          <w:p w14:paraId="7282F6D6" w14:textId="56A536B5" w:rsidR="000C0BC8" w:rsidRPr="00E0186B" w:rsidRDefault="000C0BC8" w:rsidP="004C1D7F">
            <w:pPr>
              <w:jc w:val="both"/>
              <w:rPr>
                <w:rFonts w:ascii="Calibri" w:eastAsia="Calibri" w:hAnsi="Calibri"/>
                <w:sz w:val="22"/>
                <w:szCs w:val="22"/>
              </w:rPr>
            </w:pPr>
            <w:r w:rsidRPr="006B68C4">
              <w:rPr>
                <w:rFonts w:ascii="Calibri" w:eastAsiaTheme="minorEastAsia" w:hAnsi="Calibri"/>
                <w:bCs/>
                <w:sz w:val="22"/>
                <w:szCs w:val="22"/>
                <w:lang w:eastAsia="zh-CN"/>
              </w:rPr>
              <w:t xml:space="preserve">On the first FFS bullet, </w:t>
            </w: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w:t>
            </w:r>
            <w:r w:rsidRPr="006B68C4">
              <w:rPr>
                <w:rFonts w:ascii="Calibri" w:eastAsiaTheme="minorEastAsia" w:hAnsi="Calibri"/>
                <w:bCs/>
                <w:sz w:val="22"/>
                <w:szCs w:val="22"/>
                <w:lang w:eastAsia="zh-CN"/>
              </w:rPr>
              <w:t xml:space="preserve">not sure why NA resources </w:t>
            </w:r>
            <w:r>
              <w:rPr>
                <w:rFonts w:ascii="Calibri" w:eastAsiaTheme="minorEastAsia" w:hAnsi="Calibri"/>
                <w:bCs/>
                <w:sz w:val="22"/>
                <w:szCs w:val="22"/>
                <w:lang w:eastAsia="zh-CN"/>
              </w:rPr>
              <w:t>are</w:t>
            </w:r>
            <w:r w:rsidRPr="006B68C4">
              <w:rPr>
                <w:rFonts w:ascii="Calibri" w:eastAsiaTheme="minorEastAsia" w:hAnsi="Calibri"/>
                <w:bCs/>
                <w:sz w:val="22"/>
                <w:szCs w:val="22"/>
                <w:lang w:eastAsia="zh-CN"/>
              </w:rPr>
              <w:t xml:space="preserve"> included for simultaneous operation</w:t>
            </w:r>
            <w:r>
              <w:rPr>
                <w:rFonts w:ascii="Calibri" w:eastAsiaTheme="minorEastAsia" w:hAnsi="Calibri"/>
                <w:bCs/>
                <w:sz w:val="22"/>
                <w:szCs w:val="22"/>
                <w:lang w:eastAsia="zh-CN"/>
              </w:rPr>
              <w:t>.</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This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basically contradicts with</w:t>
            </w:r>
            <w:r w:rsidRPr="006B68C4">
              <w:rPr>
                <w:rFonts w:ascii="Calibri" w:eastAsiaTheme="minorEastAsia" w:hAnsi="Calibri"/>
                <w:bCs/>
                <w:sz w:val="22"/>
                <w:szCs w:val="22"/>
                <w:lang w:eastAsia="zh-CN"/>
              </w:rPr>
              <w:t xml:space="preserve"> the definition </w:t>
            </w:r>
            <w:r>
              <w:rPr>
                <w:rFonts w:ascii="Calibri" w:eastAsiaTheme="minorEastAsia" w:hAnsi="Calibri"/>
                <w:bCs/>
                <w:sz w:val="22"/>
                <w:szCs w:val="22"/>
                <w:lang w:eastAsia="zh-CN"/>
              </w:rPr>
              <w:t>of NA resources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and</w:t>
            </w:r>
            <w:r w:rsidRPr="006B68C4">
              <w:rPr>
                <w:rFonts w:ascii="Calibri" w:eastAsiaTheme="minorEastAsia" w:hAnsi="Calibri"/>
                <w:bCs/>
                <w:sz w:val="22"/>
                <w:szCs w:val="22"/>
                <w:lang w:eastAsia="zh-CN"/>
              </w:rPr>
              <w:t xml:space="preserve"> may impl</w:t>
            </w:r>
            <w:r>
              <w:rPr>
                <w:rFonts w:ascii="Calibri" w:eastAsiaTheme="minorEastAsia" w:hAnsi="Calibri"/>
                <w:bCs/>
                <w:sz w:val="22"/>
                <w:szCs w:val="22"/>
                <w:lang w:eastAsia="zh-CN"/>
              </w:rPr>
              <w:t>y</w:t>
            </w:r>
            <w:r w:rsidRPr="006B68C4">
              <w:rPr>
                <w:rFonts w:ascii="Calibri" w:eastAsiaTheme="minorEastAsia" w:hAnsi="Calibri"/>
                <w:bCs/>
                <w:sz w:val="22"/>
                <w:szCs w:val="22"/>
                <w:lang w:eastAsia="zh-CN"/>
              </w:rPr>
              <w:t xml:space="preserve"> that the IAB DU may deviate from the configuration from CU</w:t>
            </w:r>
            <w:r w:rsidRPr="006B68C4">
              <w:rPr>
                <w:rFonts w:ascii="Calibri" w:eastAsiaTheme="minorEastAsia" w:hAnsi="Calibri" w:hint="eastAsia"/>
                <w:bCs/>
                <w:sz w:val="22"/>
                <w:szCs w:val="22"/>
                <w:lang w:eastAsia="zh-CN"/>
              </w:rPr>
              <w:t>.</w:t>
            </w:r>
          </w:p>
        </w:tc>
      </w:tr>
      <w:tr w:rsidR="00EC2BAB" w14:paraId="26FEA325" w14:textId="77777777" w:rsidTr="00D5277D">
        <w:tc>
          <w:tcPr>
            <w:tcW w:w="1691" w:type="dxa"/>
            <w:shd w:val="clear" w:color="auto" w:fill="auto"/>
          </w:tcPr>
          <w:p w14:paraId="60ADFEEA" w14:textId="1341567B" w:rsidR="00EC2BAB" w:rsidRPr="006B68C4" w:rsidRDefault="00EC2BAB" w:rsidP="000C0BC8">
            <w:pPr>
              <w:rPr>
                <w:rFonts w:ascii="Calibri" w:eastAsiaTheme="minorEastAsia" w:hAnsi="Calibri" w:hint="eastAsia"/>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0E194D06" w14:textId="003E5DED" w:rsidR="00EC2BAB" w:rsidRPr="006B68C4" w:rsidRDefault="00EC2BAB" w:rsidP="000C0BC8">
            <w:pPr>
              <w:rPr>
                <w:rFonts w:ascii="Calibri" w:eastAsiaTheme="minorEastAsia" w:hAnsi="Calibri" w:hint="eastAsia"/>
                <w:bCs/>
                <w:sz w:val="22"/>
                <w:szCs w:val="22"/>
                <w:lang w:eastAsia="zh-CN"/>
              </w:rPr>
            </w:pPr>
            <w:r>
              <w:rPr>
                <w:rFonts w:ascii="Calibri" w:eastAsiaTheme="minorEastAsia" w:hAnsi="Calibri"/>
                <w:bCs/>
                <w:sz w:val="22"/>
                <w:szCs w:val="22"/>
                <w:lang w:eastAsia="zh-CN"/>
              </w:rPr>
              <w:t>Yes to main bullet. Not clear the first sub-bullet is needed</w:t>
            </w:r>
          </w:p>
        </w:tc>
        <w:tc>
          <w:tcPr>
            <w:tcW w:w="6114" w:type="dxa"/>
            <w:shd w:val="clear" w:color="auto" w:fill="auto"/>
          </w:tcPr>
          <w:p w14:paraId="7BAC95E0" w14:textId="6A66FBC9" w:rsidR="00EC2BAB" w:rsidRPr="006B68C4" w:rsidRDefault="00EC2BAB" w:rsidP="004C1D7F">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bl>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Heading1"/>
        <w:numPr>
          <w:ilvl w:val="0"/>
          <w:numId w:val="2"/>
        </w:numPr>
        <w:rPr>
          <w:lang w:val="en-GB"/>
        </w:rPr>
      </w:pPr>
      <w:r>
        <w:rPr>
          <w:lang w:val="en-GB"/>
        </w:rPr>
        <w:lastRenderedPageBreak/>
        <w:t>Resource allocation for dual-connectivity scenarios (i.e. IAB-MT with concurrent BH links with two parent nodes)</w:t>
      </w:r>
    </w:p>
    <w:p w14:paraId="46AFC305" w14:textId="77777777" w:rsidR="00B90547" w:rsidRDefault="00C425F0">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4AC843B" w14:textId="77777777" w:rsidR="00B90547" w:rsidRPr="00B1010C" w:rsidRDefault="00C425F0">
      <w:pPr>
        <w:pStyle w:val="ListParagraph"/>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ListParagraph"/>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ListParagraph"/>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Strong"/>
                <w:rFonts w:ascii="Calibri" w:hAnsi="Calibri" w:cs="Calibri"/>
                <w:sz w:val="20"/>
                <w:szCs w:val="20"/>
                <w:u w:val="single"/>
              </w:rPr>
            </w:pPr>
            <w:r>
              <w:rPr>
                <w:rStyle w:val="Strong"/>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SimSun" w:hAnsi="Calibri" w:cs="Calibri"/>
                <w:color w:val="000000"/>
                <w:sz w:val="22"/>
                <w:szCs w:val="22"/>
                <w:lang w:eastAsia="zh-CN"/>
              </w:rPr>
              <w:lastRenderedPageBreak/>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BodyText"/>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intra-carrier DC scenarios.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There is no need to preclude the combination of DC and simultaneous operation between parent and child links at the </w:t>
            </w:r>
            <w:r>
              <w:rPr>
                <w:rFonts w:asciiTheme="minorHAnsi" w:eastAsiaTheme="minorEastAsia" w:hAnsiTheme="minorHAnsi" w:cstheme="minorHAnsi"/>
                <w:bCs/>
                <w:sz w:val="22"/>
                <w:szCs w:val="22"/>
                <w:lang w:eastAsia="zh-CN"/>
              </w:rPr>
              <w:lastRenderedPageBreak/>
              <w:t>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BodyText"/>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lastRenderedPageBreak/>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bookmarkStart w:id="4" w:name="_GoBack"/>
            <w:bookmarkEnd w:id="4"/>
            <w:r>
              <w:rPr>
                <w:rFonts w:ascii="Calibri" w:eastAsia="Calibri" w:hAnsi="Calibri"/>
                <w:b/>
                <w:bCs/>
                <w:sz w:val="22"/>
                <w:szCs w:val="22"/>
              </w:rPr>
              <w:lastRenderedPageBreak/>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lang w:eastAsia="zh-CN"/>
        </w:rPr>
        <w:lastRenderedPageBreak/>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2C52D0" w:rsidRDefault="002C52D0">
                            <w:r>
                              <w:t>RAN1#102-e Decisions</w:t>
                            </w:r>
                          </w:p>
                          <w:p w14:paraId="32EF7ECC" w14:textId="77777777" w:rsidR="002C52D0" w:rsidRDefault="002C52D0"/>
                          <w:p w14:paraId="28E035EC" w14:textId="77777777" w:rsidR="002C52D0" w:rsidRPr="00272AAF" w:rsidRDefault="002C52D0" w:rsidP="00BF5CE5">
                            <w:pPr>
                              <w:rPr>
                                <w:rFonts w:eastAsia="Calibri" w:cs="Times"/>
                                <w:b/>
                                <w:bCs/>
                                <w:szCs w:val="20"/>
                              </w:rPr>
                            </w:pPr>
                            <w:r w:rsidRPr="00272AAF">
                              <w:rPr>
                                <w:rFonts w:eastAsia="Calibri" w:cs="Times"/>
                                <w:b/>
                                <w:bCs/>
                                <w:szCs w:val="20"/>
                                <w:highlight w:val="green"/>
                              </w:rPr>
                              <w:t>Agreement</w:t>
                            </w:r>
                          </w:p>
                          <w:p w14:paraId="3C816218" w14:textId="77777777" w:rsidR="002C52D0" w:rsidRPr="00937EC5" w:rsidRDefault="002C52D0"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2C52D0" w:rsidRPr="00937EC5" w:rsidRDefault="002C52D0"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2C52D0" w:rsidRPr="00937EC5" w:rsidRDefault="002C52D0"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2C52D0" w:rsidRDefault="002C52D0" w:rsidP="00BF5CE5">
                            <w:pPr>
                              <w:rPr>
                                <w:lang w:eastAsia="x-none"/>
                              </w:rPr>
                            </w:pPr>
                          </w:p>
                          <w:p w14:paraId="7CEE8102" w14:textId="77777777" w:rsidR="002C52D0" w:rsidRPr="00272AAF" w:rsidRDefault="002C52D0" w:rsidP="00BF5CE5">
                            <w:pPr>
                              <w:rPr>
                                <w:rFonts w:cs="Times"/>
                                <w:b/>
                                <w:bCs/>
                                <w:szCs w:val="20"/>
                                <w:lang w:eastAsia="x-none"/>
                              </w:rPr>
                            </w:pPr>
                            <w:r w:rsidRPr="00272AAF">
                              <w:rPr>
                                <w:rFonts w:cs="Times"/>
                                <w:b/>
                                <w:bCs/>
                                <w:szCs w:val="20"/>
                                <w:lang w:eastAsia="x-none"/>
                              </w:rPr>
                              <w:t>For companies to further consider:</w:t>
                            </w:r>
                          </w:p>
                          <w:p w14:paraId="64D82129" w14:textId="77777777" w:rsidR="002C52D0" w:rsidRPr="00937EC5" w:rsidRDefault="002C52D0"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2C52D0" w:rsidRPr="00937EC5" w:rsidRDefault="002C52D0"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2C52D0" w:rsidRPr="00937EC5" w:rsidRDefault="002C52D0"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2C52D0" w:rsidRPr="00CC2D0B" w:rsidRDefault="002C52D0"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VPIzc9AgAAfwQAAA4AAAAAAAAAAAAA&#10;AAAALgIAAGRycy9lMm9Eb2MueG1sUEsBAi0AFAAGAAgAAAAhALcMAwjXAAAABQEAAA8AAAAAAAAA&#10;AAAAAAAAlwQAAGRycy9kb3ducmV2LnhtbFBLBQYAAAAABAAEAPMAAACbBQAAAAA=&#10;" filled="f" strokeweight=".5pt">
                <v:textbox style="mso-fit-shape-to-text:t">
                  <w:txbxContent>
                    <w:p w14:paraId="2F2ED6B4" w14:textId="77777777" w:rsidR="002C52D0" w:rsidRDefault="002C52D0">
                      <w:r>
                        <w:t>RAN1#102-e Decisions</w:t>
                      </w:r>
                    </w:p>
                    <w:p w14:paraId="32EF7ECC" w14:textId="77777777" w:rsidR="002C52D0" w:rsidRDefault="002C52D0"/>
                    <w:p w14:paraId="28E035EC" w14:textId="77777777" w:rsidR="002C52D0" w:rsidRPr="00272AAF" w:rsidRDefault="002C52D0" w:rsidP="00BF5CE5">
                      <w:pPr>
                        <w:rPr>
                          <w:rFonts w:eastAsia="Calibri" w:cs="Times"/>
                          <w:b/>
                          <w:bCs/>
                          <w:szCs w:val="20"/>
                        </w:rPr>
                      </w:pPr>
                      <w:r w:rsidRPr="00272AAF">
                        <w:rPr>
                          <w:rFonts w:eastAsia="Calibri" w:cs="Times"/>
                          <w:b/>
                          <w:bCs/>
                          <w:szCs w:val="20"/>
                          <w:highlight w:val="green"/>
                        </w:rPr>
                        <w:t>Agreement</w:t>
                      </w:r>
                    </w:p>
                    <w:p w14:paraId="3C816218" w14:textId="77777777" w:rsidR="002C52D0" w:rsidRPr="00937EC5" w:rsidRDefault="002C52D0"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2C52D0" w:rsidRPr="00937EC5" w:rsidRDefault="002C52D0"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2C52D0" w:rsidRPr="00937EC5" w:rsidRDefault="002C52D0"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2C52D0" w:rsidRDefault="002C52D0" w:rsidP="00BF5CE5">
                      <w:pPr>
                        <w:rPr>
                          <w:lang w:eastAsia="x-none"/>
                        </w:rPr>
                      </w:pPr>
                    </w:p>
                    <w:p w14:paraId="7CEE8102" w14:textId="77777777" w:rsidR="002C52D0" w:rsidRPr="00272AAF" w:rsidRDefault="002C52D0" w:rsidP="00BF5CE5">
                      <w:pPr>
                        <w:rPr>
                          <w:rFonts w:cs="Times"/>
                          <w:b/>
                          <w:bCs/>
                          <w:szCs w:val="20"/>
                          <w:lang w:eastAsia="x-none"/>
                        </w:rPr>
                      </w:pPr>
                      <w:r w:rsidRPr="00272AAF">
                        <w:rPr>
                          <w:rFonts w:cs="Times"/>
                          <w:b/>
                          <w:bCs/>
                          <w:szCs w:val="20"/>
                          <w:lang w:eastAsia="x-none"/>
                        </w:rPr>
                        <w:t>For companies to further consider:</w:t>
                      </w:r>
                    </w:p>
                    <w:p w14:paraId="64D82129" w14:textId="77777777" w:rsidR="002C52D0" w:rsidRPr="00937EC5" w:rsidRDefault="002C52D0"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2C52D0" w:rsidRPr="00937EC5" w:rsidRDefault="002C52D0"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2C52D0" w:rsidRPr="00937EC5" w:rsidRDefault="002C52D0"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2C52D0" w:rsidRPr="00CC2D0B" w:rsidRDefault="002C52D0"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ED508" w14:textId="77777777" w:rsidR="006148C9" w:rsidRDefault="006148C9" w:rsidP="007471A0">
      <w:r>
        <w:separator/>
      </w:r>
    </w:p>
  </w:endnote>
  <w:endnote w:type="continuationSeparator" w:id="0">
    <w:p w14:paraId="336B665E" w14:textId="77777777" w:rsidR="006148C9" w:rsidRDefault="006148C9"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96FC5" w14:textId="77777777" w:rsidR="006148C9" w:rsidRDefault="006148C9" w:rsidP="007471A0">
      <w:r>
        <w:separator/>
      </w:r>
    </w:p>
  </w:footnote>
  <w:footnote w:type="continuationSeparator" w:id="0">
    <w:p w14:paraId="5E550A0B" w14:textId="77777777" w:rsidR="006148C9" w:rsidRDefault="006148C9" w:rsidP="0074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0" w15:restartNumberingAfterBreak="0">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E3F"/>
    <w:multiLevelType w:val="multilevel"/>
    <w:tmpl w:val="B8F642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3637533"/>
    <w:multiLevelType w:val="hybridMultilevel"/>
    <w:tmpl w:val="D7C8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5"/>
  </w:num>
  <w:num w:numId="3">
    <w:abstractNumId w:val="5"/>
  </w:num>
  <w:num w:numId="4">
    <w:abstractNumId w:val="9"/>
  </w:num>
  <w:num w:numId="5">
    <w:abstractNumId w:val="8"/>
  </w:num>
  <w:num w:numId="6">
    <w:abstractNumId w:val="28"/>
  </w:num>
  <w:num w:numId="7">
    <w:abstractNumId w:val="19"/>
  </w:num>
  <w:num w:numId="8">
    <w:abstractNumId w:val="10"/>
  </w:num>
  <w:num w:numId="9">
    <w:abstractNumId w:val="30"/>
  </w:num>
  <w:num w:numId="10">
    <w:abstractNumId w:val="27"/>
  </w:num>
  <w:num w:numId="11">
    <w:abstractNumId w:val="13"/>
  </w:num>
  <w:num w:numId="12">
    <w:abstractNumId w:val="15"/>
  </w:num>
  <w:num w:numId="13">
    <w:abstractNumId w:val="3"/>
  </w:num>
  <w:num w:numId="14">
    <w:abstractNumId w:val="2"/>
  </w:num>
  <w:num w:numId="15">
    <w:abstractNumId w:val="22"/>
  </w:num>
  <w:num w:numId="16">
    <w:abstractNumId w:val="11"/>
  </w:num>
  <w:num w:numId="17">
    <w:abstractNumId w:val="0"/>
  </w:num>
  <w:num w:numId="18">
    <w:abstractNumId w:val="31"/>
  </w:num>
  <w:num w:numId="19">
    <w:abstractNumId w:val="12"/>
  </w:num>
  <w:num w:numId="20">
    <w:abstractNumId w:val="4"/>
  </w:num>
  <w:num w:numId="21">
    <w:abstractNumId w:val="21"/>
  </w:num>
  <w:num w:numId="22">
    <w:abstractNumId w:val="23"/>
  </w:num>
  <w:num w:numId="23">
    <w:abstractNumId w:val="14"/>
  </w:num>
  <w:num w:numId="24">
    <w:abstractNumId w:val="29"/>
  </w:num>
  <w:num w:numId="25">
    <w:abstractNumId w:val="18"/>
  </w:num>
  <w:num w:numId="26">
    <w:abstractNumId w:val="26"/>
  </w:num>
  <w:num w:numId="27">
    <w:abstractNumId w:val="7"/>
  </w:num>
  <w:num w:numId="28">
    <w:abstractNumId w:val="17"/>
  </w:num>
  <w:num w:numId="29">
    <w:abstractNumId w:val="24"/>
  </w:num>
  <w:num w:numId="30">
    <w:abstractNumId w:val="16"/>
  </w:num>
  <w:num w:numId="31">
    <w:abstractNumId w:val="1"/>
  </w:num>
  <w:num w:numId="32">
    <w:abstractNumId w:val="20"/>
  </w:num>
  <w:num w:numId="33">
    <w:abstractNumId w:val="6"/>
  </w:num>
  <w:num w:numId="34">
    <w:abstractNumId w:val="32"/>
  </w:num>
  <w:num w:numId="35">
    <w:abstractNumId w:val="2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7"/>
    <w:rsid w:val="000968CF"/>
    <w:rsid w:val="000C0BC8"/>
    <w:rsid w:val="000E0F99"/>
    <w:rsid w:val="00100A59"/>
    <w:rsid w:val="00117BEA"/>
    <w:rsid w:val="001851BE"/>
    <w:rsid w:val="001A0168"/>
    <w:rsid w:val="002A7B46"/>
    <w:rsid w:val="002C4174"/>
    <w:rsid w:val="002C52D0"/>
    <w:rsid w:val="002E0019"/>
    <w:rsid w:val="003435EF"/>
    <w:rsid w:val="00351CCF"/>
    <w:rsid w:val="003D7365"/>
    <w:rsid w:val="003F0D32"/>
    <w:rsid w:val="0040475C"/>
    <w:rsid w:val="00431CB9"/>
    <w:rsid w:val="00437C27"/>
    <w:rsid w:val="004A6B0C"/>
    <w:rsid w:val="004C1D7F"/>
    <w:rsid w:val="004E5679"/>
    <w:rsid w:val="00504955"/>
    <w:rsid w:val="00521642"/>
    <w:rsid w:val="005C3D33"/>
    <w:rsid w:val="005D4816"/>
    <w:rsid w:val="006148C9"/>
    <w:rsid w:val="006A738D"/>
    <w:rsid w:val="00701FA1"/>
    <w:rsid w:val="00745F88"/>
    <w:rsid w:val="007471A0"/>
    <w:rsid w:val="007B119D"/>
    <w:rsid w:val="007C0FDD"/>
    <w:rsid w:val="00850BDC"/>
    <w:rsid w:val="008E3F3D"/>
    <w:rsid w:val="0094508D"/>
    <w:rsid w:val="00952DC2"/>
    <w:rsid w:val="009565D2"/>
    <w:rsid w:val="0096104D"/>
    <w:rsid w:val="009A6A79"/>
    <w:rsid w:val="009D1491"/>
    <w:rsid w:val="00A43B4D"/>
    <w:rsid w:val="00A8078A"/>
    <w:rsid w:val="00A93104"/>
    <w:rsid w:val="00B03850"/>
    <w:rsid w:val="00B1010C"/>
    <w:rsid w:val="00B125CB"/>
    <w:rsid w:val="00B22FB8"/>
    <w:rsid w:val="00B52768"/>
    <w:rsid w:val="00B90547"/>
    <w:rsid w:val="00BF5CE5"/>
    <w:rsid w:val="00C425F0"/>
    <w:rsid w:val="00C62277"/>
    <w:rsid w:val="00CE7354"/>
    <w:rsid w:val="00D40D24"/>
    <w:rsid w:val="00D5277D"/>
    <w:rsid w:val="00D555DE"/>
    <w:rsid w:val="00E0186B"/>
    <w:rsid w:val="00E03ABE"/>
    <w:rsid w:val="00E6242C"/>
    <w:rsid w:val="00E81A80"/>
    <w:rsid w:val="00E84A94"/>
    <w:rsid w:val="00EC2BAB"/>
    <w:rsid w:val="00F24CE0"/>
    <w:rsid w:val="00F36152"/>
    <w:rsid w:val="00F85798"/>
    <w:rsid w:val="00F87AB4"/>
    <w:rsid w:val="00F9469E"/>
    <w:rsid w:val="00FE6C0D"/>
    <w:rsid w:val="00FF60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24124"/>
    <w:rPr>
      <w:rFonts w:ascii="Arial" w:eastAsia="Times New Roman" w:hAnsi="Arial" w:cs="Times New Roman"/>
      <w:sz w:val="20"/>
      <w:szCs w:val="20"/>
    </w:rPr>
  </w:style>
  <w:style w:type="character" w:customStyle="1" w:styleId="BalloonTextChar">
    <w:name w:val="Balloon Text Char"/>
    <w:link w:val="BalloonText"/>
    <w:semiHidden/>
    <w:qFormat/>
    <w:rsid w:val="00A8721E"/>
    <w:rPr>
      <w:rFonts w:ascii="Segoe UI" w:eastAsia="Times New Roman" w:hAnsi="Segoe UI" w:cs="Segoe UI"/>
      <w:sz w:val="18"/>
      <w:szCs w:val="18"/>
    </w:rPr>
  </w:style>
  <w:style w:type="character" w:customStyle="1" w:styleId="HeaderChar">
    <w:name w:val="Header Char"/>
    <w:link w:val="Header"/>
    <w:qFormat/>
    <w:rsid w:val="00AD115D"/>
    <w:rPr>
      <w:rFonts w:ascii="Arial" w:eastAsia="Times New Roman" w:hAnsi="Arial" w:cs="Times New Roman"/>
      <w:sz w:val="20"/>
      <w:szCs w:val="20"/>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aptionChar">
    <w:name w:val="Caption Char"/>
    <w:link w:val="Caption"/>
    <w:qFormat/>
    <w:rsid w:val="00FF3CC2"/>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ommentSubjectChar">
    <w:name w:val="Comment Subject Char"/>
    <w:link w:val="CommentSubject"/>
    <w:qFormat/>
    <w:rsid w:val="003327F3"/>
    <w:rPr>
      <w:sz w:val="22"/>
      <w:szCs w:val="22"/>
    </w:rPr>
  </w:style>
  <w:style w:type="character" w:customStyle="1" w:styleId="BodyTextChar">
    <w:name w:val="Body Text Char"/>
    <w:link w:val="BodyText"/>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DocumentMapChar">
    <w:name w:val="Document Map Char"/>
    <w:link w:val="DocumentMap"/>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Char0">
    <w:name w:val="尾注文本 Char"/>
    <w:basedOn w:val="DefaultParagraphFont"/>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1">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2">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3">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0">
    <w:name w:val="paragraph"/>
    <w:basedOn w:val="Normal"/>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
    <w:name w:val="Paragraph"/>
    <w:basedOn w:val="Normal"/>
    <w:link w:val="ParagraphChar"/>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B826A-C796-46BD-BBF6-ED67A585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36</Pages>
  <Words>11312</Words>
  <Characters>64482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75643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Luca Blessent</cp:lastModifiedBy>
  <cp:revision>4</cp:revision>
  <cp:lastPrinted>2016-02-23T10:51:00Z</cp:lastPrinted>
  <dcterms:created xsi:type="dcterms:W3CDTF">2020-08-26T15:49:00Z</dcterms:created>
  <dcterms:modified xsi:type="dcterms:W3CDTF">2020-08-26T16:24:00Z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1598445959</vt:lpwstr>
  </property>
</Properties>
</file>