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a3"/>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a3"/>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a3"/>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a3"/>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a3"/>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a3"/>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ac"/>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a3"/>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a3"/>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proofErr w:type="spell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H</w:t>
            </w:r>
            <w:proofErr w:type="spellEnd"/>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w:t>
            </w:r>
            <w:proofErr w:type="spellStart"/>
            <w:proofErr w:type="gram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g,V</w:t>
            </w:r>
            <w:proofErr w:type="spellEnd"/>
            <w:proofErr w:type="gram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g,H</w:t>
            </w:r>
            <w:proofErr w:type="spellEnd"/>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xml:space="preserve">, </w:t>
            </w:r>
            <w:proofErr w:type="spellStart"/>
            <w:r w:rsidR="008371AE" w:rsidRPr="0039763A">
              <w:rPr>
                <w:rFonts w:ascii="Times New Roman" w:hAnsi="Times New Roman" w:cs="Times New Roman"/>
                <w:sz w:val="20"/>
                <w:szCs w:val="20"/>
              </w:rPr>
              <w:t>d</w:t>
            </w:r>
            <w:r w:rsidR="008371AE" w:rsidRPr="0039763A">
              <w:rPr>
                <w:rFonts w:ascii="Times New Roman" w:hAnsi="Times New Roman" w:cs="Times New Roman"/>
                <w:sz w:val="20"/>
                <w:szCs w:val="20"/>
                <w:vertAlign w:val="subscript"/>
              </w:rPr>
              <w:t>H</w:t>
            </w:r>
            <w:proofErr w:type="spellEnd"/>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 xml:space="preserve">Companies to explain beam correspondence assumptions (in accordance </w:t>
            </w:r>
            <w:proofErr w:type="gramStart"/>
            <w:r w:rsidRPr="0039763A">
              <w:rPr>
                <w:rFonts w:ascii="Times New Roman" w:hAnsi="Times New Roman" w:cs="Times New Roman"/>
                <w:color w:val="00B050"/>
                <w:sz w:val="20"/>
                <w:szCs w:val="20"/>
              </w:rPr>
              <w:t>to</w:t>
            </w:r>
            <w:proofErr w:type="gramEnd"/>
            <w:r w:rsidRPr="0039763A">
              <w:rPr>
                <w:rFonts w:ascii="Times New Roman" w:hAnsi="Times New Roman" w:cs="Times New Roman"/>
                <w:color w:val="00B050"/>
                <w:sz w:val="20"/>
                <w:szCs w:val="20"/>
              </w:rPr>
              <w:t xml:space="preserve">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ad"/>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ac"/>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a3"/>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a3"/>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a3"/>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a3"/>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60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w:t>
            </w:r>
            <w:proofErr w:type="spellStart"/>
            <w:r w:rsidR="00B9763B"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256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pt;height:188.3pt" o:ole="">
                  <v:imagedata r:id="rId11" o:title=""/>
                </v:shape>
                <o:OLEObject Type="Embed" ProgID="Visio.Drawing.15" ShapeID="_x0000_i1025" DrawAspect="Content" ObjectID="_1658825730"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a3"/>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a3"/>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6.75pt;height:94.6pt" o:ole="">
                  <v:imagedata r:id="rId13" o:title=""/>
                </v:shape>
                <o:OLEObject Type="Embed" ProgID="Visio.Drawing.15" ShapeID="_x0000_i1026" DrawAspect="Content" ObjectID="_1658825731"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a3"/>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a3"/>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ac"/>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a3"/>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a3"/>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a3"/>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a3"/>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a3"/>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等线" w:hAnsi="Times New Roman" w:cs="Times New Roman"/>
                <w:sz w:val="20"/>
                <w:szCs w:val="20"/>
              </w:rPr>
            </w:pPr>
            <w:r w:rsidRPr="0039763A">
              <w:rPr>
                <w:rFonts w:ascii="Times New Roman" w:eastAsia="等线"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a3"/>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a3"/>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ac"/>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ac"/>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ac"/>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1: ZTE, Samsung</w:t>
            </w:r>
            <w:r w:rsidR="00A23DDB" w:rsidRPr="00F541FA">
              <w:rPr>
                <w:rFonts w:ascii="Times New Roman" w:hAnsi="Times New Roman" w:cs="Times New Roman"/>
                <w:color w:val="3333FF"/>
                <w:sz w:val="18"/>
                <w:szCs w:val="20"/>
              </w:rPr>
              <w:t>, Huawei/HiSi</w:t>
            </w:r>
          </w:p>
          <w:p w14:paraId="7CAE2A9B" w14:textId="2A45E751"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a3"/>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a3"/>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ac"/>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7" type="#_x0000_t75" style="width:260.55pt;height:263.55pt" o:ole="">
                  <v:imagedata r:id="rId15" o:title=""/>
                </v:shape>
                <o:OLEObject Type="Embed" ProgID="Visio.Drawing.15" ShapeID="_x0000_i1027" DrawAspect="Content" ObjectID="_1658825732"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t>v</w:t>
            </w:r>
            <w:r>
              <w:rPr>
                <w:rFonts w:ascii="Times New Roman" w:eastAsia="等线"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等线" w:hAnsi="Times New Roman" w:cs="Times New Roman"/>
                <w:sz w:val="18"/>
                <w:szCs w:val="20"/>
                <w:lang w:eastAsia="zh-CN"/>
              </w:rPr>
            </w:pPr>
            <w:r w:rsidRPr="00EB45FA">
              <w:rPr>
                <w:rFonts w:ascii="Times New Roman" w:eastAsia="等线" w:hAnsi="Times New Roman" w:cs="Times New Roman" w:hint="eastAsia"/>
                <w:b/>
                <w:bCs/>
                <w:sz w:val="18"/>
                <w:szCs w:val="20"/>
                <w:lang w:eastAsia="zh-CN"/>
              </w:rPr>
              <w:t>F</w:t>
            </w:r>
            <w:r w:rsidRPr="00EB45FA">
              <w:rPr>
                <w:rFonts w:ascii="Times New Roman" w:eastAsia="等线" w:hAnsi="Times New Roman" w:cs="Times New Roman"/>
                <w:b/>
                <w:bCs/>
                <w:sz w:val="18"/>
                <w:szCs w:val="20"/>
                <w:lang w:eastAsia="zh-CN"/>
              </w:rPr>
              <w:t>or item1</w:t>
            </w:r>
            <w:r>
              <w:rPr>
                <w:rFonts w:ascii="Times New Roman" w:eastAsia="等线" w:hAnsi="Times New Roman" w:cs="Times New Roman"/>
                <w:sz w:val="18"/>
                <w:szCs w:val="20"/>
                <w:lang w:eastAsia="zh-CN"/>
              </w:rPr>
              <w:t xml:space="preserve">: </w:t>
            </w:r>
          </w:p>
          <w:p w14:paraId="03810BF1" w14:textId="4950A1AC" w:rsidR="00637DC8" w:rsidRDefault="00EB45FA" w:rsidP="00637DC8">
            <w:pPr>
              <w:pStyle w:val="a3"/>
              <w:numPr>
                <w:ilvl w:val="0"/>
                <w:numId w:val="46"/>
              </w:numPr>
              <w:snapToGrid w:val="0"/>
              <w:rPr>
                <w:rFonts w:ascii="Times New Roman" w:eastAsia="等线" w:hAnsi="Times New Roman" w:cs="Times New Roman"/>
                <w:sz w:val="18"/>
                <w:szCs w:val="20"/>
                <w:lang w:eastAsia="zh-CN"/>
              </w:rPr>
            </w:pPr>
            <w:r w:rsidRPr="00637DC8">
              <w:rPr>
                <w:rFonts w:ascii="Times New Roman" w:eastAsia="等线" w:hAnsi="Times New Roman" w:cs="Times New Roman"/>
                <w:sz w:val="18"/>
                <w:szCs w:val="20"/>
                <w:lang w:eastAsia="zh-CN"/>
              </w:rPr>
              <w:lastRenderedPageBreak/>
              <w:t xml:space="preserve">We sympathize the comment from E/// that the aligned </w:t>
            </w:r>
            <w:r w:rsidR="00637DC8" w:rsidRPr="00637DC8">
              <w:rPr>
                <w:rFonts w:ascii="Times New Roman" w:eastAsia="等线" w:hAnsi="Times New Roman" w:cs="Times New Roman"/>
                <w:sz w:val="18"/>
                <w:szCs w:val="20"/>
                <w:lang w:eastAsia="zh-CN"/>
              </w:rPr>
              <w:t>simulation assumption</w:t>
            </w:r>
            <w:r w:rsidRPr="00637DC8">
              <w:rPr>
                <w:rFonts w:ascii="Times New Roman" w:eastAsia="等线" w:hAnsi="Times New Roman" w:cs="Times New Roman"/>
                <w:sz w:val="18"/>
                <w:szCs w:val="20"/>
                <w:lang w:eastAsia="zh-CN"/>
              </w:rPr>
              <w:t xml:space="preserve"> on the legacy mobility procedure is challenging</w:t>
            </w:r>
            <w:r w:rsidR="00CD3727">
              <w:rPr>
                <w:rFonts w:ascii="Times New Roman" w:eastAsia="等线" w:hAnsi="Times New Roman" w:cs="Times New Roman"/>
                <w:sz w:val="18"/>
                <w:szCs w:val="20"/>
                <w:lang w:eastAsia="zh-CN"/>
              </w:rPr>
              <w:t xml:space="preserve"> and may consume too much effort for RAN1 discussion</w:t>
            </w:r>
            <w:r w:rsidRPr="00637DC8">
              <w:rPr>
                <w:rFonts w:ascii="Times New Roman" w:eastAsia="等线" w:hAnsi="Times New Roman" w:cs="Times New Roman"/>
                <w:sz w:val="18"/>
                <w:szCs w:val="20"/>
                <w:lang w:eastAsia="zh-CN"/>
              </w:rPr>
              <w:t>.</w:t>
            </w:r>
            <w:r w:rsidR="00CD3727">
              <w:rPr>
                <w:rFonts w:ascii="Times New Roman" w:eastAsia="等线" w:hAnsi="Times New Roman" w:cs="Times New Roman"/>
                <w:sz w:val="18"/>
                <w:szCs w:val="20"/>
                <w:lang w:eastAsia="zh-CN"/>
              </w:rPr>
              <w:t xml:space="preserve"> </w:t>
            </w:r>
          </w:p>
          <w:p w14:paraId="50D68541" w14:textId="77777777" w:rsidR="00637DC8" w:rsidRDefault="00637DC8" w:rsidP="000E7950">
            <w:pPr>
              <w:snapToGrid w:val="0"/>
              <w:rPr>
                <w:rFonts w:ascii="Times New Roman" w:eastAsia="等线" w:hAnsi="Times New Roman" w:cs="Times New Roman"/>
                <w:sz w:val="18"/>
                <w:szCs w:val="20"/>
                <w:lang w:eastAsia="zh-CN"/>
              </w:rPr>
            </w:pPr>
          </w:p>
          <w:p w14:paraId="5EE433A3" w14:textId="2ABC4F46" w:rsidR="00EB45FA" w:rsidRDefault="00EB45FA" w:rsidP="000E7950">
            <w:pPr>
              <w:snapToGrid w:val="0"/>
              <w:rPr>
                <w:rFonts w:ascii="Times New Roman" w:eastAsia="等线" w:hAnsi="Times New Roman" w:cs="Times New Roman"/>
                <w:sz w:val="18"/>
                <w:szCs w:val="20"/>
                <w:lang w:eastAsia="zh-CN"/>
              </w:rPr>
            </w:pPr>
            <w:r w:rsidRPr="00EB45FA">
              <w:rPr>
                <w:rFonts w:ascii="Times New Roman" w:eastAsia="等线" w:hAnsi="Times New Roman" w:cs="Times New Roman" w:hint="eastAsia"/>
                <w:b/>
                <w:bCs/>
                <w:sz w:val="18"/>
                <w:szCs w:val="20"/>
                <w:lang w:eastAsia="zh-CN"/>
              </w:rPr>
              <w:t>F</w:t>
            </w:r>
            <w:r w:rsidRPr="00EB45FA">
              <w:rPr>
                <w:rFonts w:ascii="Times New Roman" w:eastAsia="等线" w:hAnsi="Times New Roman" w:cs="Times New Roman"/>
                <w:b/>
                <w:bCs/>
                <w:sz w:val="18"/>
                <w:szCs w:val="20"/>
                <w:lang w:eastAsia="zh-CN"/>
              </w:rPr>
              <w:t>or itme2</w:t>
            </w:r>
            <w:r>
              <w:rPr>
                <w:rFonts w:ascii="Times New Roman" w:eastAsia="等线" w:hAnsi="Times New Roman" w:cs="Times New Roman"/>
                <w:sz w:val="18"/>
                <w:szCs w:val="20"/>
                <w:lang w:eastAsia="zh-CN"/>
              </w:rPr>
              <w:t>:</w:t>
            </w:r>
          </w:p>
          <w:p w14:paraId="153A02B4" w14:textId="4C89323C" w:rsidR="001B482A" w:rsidRDefault="001B482A" w:rsidP="001B482A">
            <w:pPr>
              <w:pStyle w:val="a3"/>
              <w:numPr>
                <w:ilvl w:val="0"/>
                <w:numId w:val="44"/>
              </w:num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a3"/>
              <w:numPr>
                <w:ilvl w:val="0"/>
                <w:numId w:val="44"/>
              </w:num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M</w:t>
            </w:r>
            <w:r>
              <w:rPr>
                <w:rFonts w:ascii="Times New Roman" w:eastAsia="等线" w:hAnsi="Times New Roman" w:cs="Times New Roman"/>
                <w:sz w:val="18"/>
                <w:szCs w:val="20"/>
                <w:lang w:eastAsia="zh-CN"/>
              </w:rPr>
              <w:t xml:space="preserve">oreover, we would like to </w:t>
            </w:r>
            <w:r w:rsidR="00397B97">
              <w:rPr>
                <w:rFonts w:ascii="Times New Roman" w:eastAsia="等线" w:hAnsi="Times New Roman" w:cs="Times New Roman"/>
                <w:sz w:val="18"/>
                <w:szCs w:val="20"/>
                <w:lang w:eastAsia="zh-CN"/>
              </w:rPr>
              <w:t>fix</w:t>
            </w:r>
            <w:r>
              <w:rPr>
                <w:rFonts w:ascii="Times New Roman" w:eastAsia="等线" w:hAnsi="Times New Roman" w:cs="Times New Roman"/>
                <w:sz w:val="18"/>
                <w:szCs w:val="20"/>
                <w:lang w:eastAsia="zh-CN"/>
              </w:rPr>
              <w:t xml:space="preserve"> the</w:t>
            </w:r>
            <w:r w:rsidR="00397B97">
              <w:rPr>
                <w:rFonts w:ascii="Times New Roman" w:eastAsia="等线" w:hAnsi="Times New Roman" w:cs="Times New Roman"/>
                <w:sz w:val="18"/>
                <w:szCs w:val="20"/>
                <w:lang w:eastAsia="zh-CN"/>
              </w:rPr>
              <w:t xml:space="preserve"> moving direction along</w:t>
            </w:r>
            <w:r>
              <w:rPr>
                <w:rFonts w:ascii="Times New Roman" w:eastAsia="等线" w:hAnsi="Times New Roman" w:cs="Times New Roman"/>
                <w:sz w:val="18"/>
                <w:szCs w:val="20"/>
                <w:lang w:eastAsia="zh-CN"/>
              </w:rPr>
              <w:t xml:space="preserve"> trajectory</w:t>
            </w:r>
            <w:r w:rsidR="00397B97">
              <w:rPr>
                <w:rFonts w:ascii="Times New Roman" w:eastAsia="等线" w:hAnsi="Times New Roman" w:cs="Times New Roman"/>
                <w:sz w:val="18"/>
                <w:szCs w:val="20"/>
                <w:lang w:eastAsia="zh-CN"/>
              </w:rPr>
              <w:t xml:space="preserve"> as following to further align </w:t>
            </w:r>
            <w:proofErr w:type="gramStart"/>
            <w:r w:rsidR="00397B97">
              <w:rPr>
                <w:rFonts w:ascii="Times New Roman" w:eastAsia="等线" w:hAnsi="Times New Roman" w:cs="Times New Roman"/>
                <w:sz w:val="18"/>
                <w:szCs w:val="20"/>
                <w:lang w:eastAsia="zh-CN"/>
              </w:rPr>
              <w:t>companies</w:t>
            </w:r>
            <w:proofErr w:type="gramEnd"/>
            <w:r w:rsidR="00397B97">
              <w:rPr>
                <w:rFonts w:ascii="Times New Roman" w:eastAsia="等线" w:hAnsi="Times New Roman" w:cs="Times New Roman"/>
                <w:sz w:val="18"/>
                <w:szCs w:val="20"/>
                <w:lang w:eastAsia="zh-CN"/>
              </w:rPr>
              <w:t xml:space="preserve"> simulation results</w:t>
            </w:r>
            <w:r w:rsidR="00CD3727">
              <w:rPr>
                <w:rFonts w:ascii="Times New Roman" w:eastAsia="等线" w:hAnsi="Times New Roman" w:cs="Times New Roman"/>
                <w:sz w:val="18"/>
                <w:szCs w:val="20"/>
                <w:lang w:eastAsia="zh-CN"/>
              </w:rPr>
              <w:t>, rather than make the UE randomly pick the movement direction from cell to cell.</w:t>
            </w:r>
          </w:p>
          <w:p w14:paraId="185BCE22" w14:textId="42BC305D" w:rsidR="001B482A" w:rsidRPr="00637DC8" w:rsidRDefault="00397B97" w:rsidP="00637DC8">
            <w:pPr>
              <w:pStyle w:val="a3"/>
              <w:snapToGrid w:val="0"/>
              <w:ind w:left="420"/>
              <w:jc w:val="center"/>
              <w:rPr>
                <w:rFonts w:ascii="Times New Roman" w:eastAsia="等线" w:hAnsi="Times New Roman" w:cs="Times New Roman"/>
                <w:sz w:val="18"/>
                <w:szCs w:val="20"/>
                <w:lang w:eastAsia="zh-CN"/>
              </w:rPr>
            </w:pPr>
            <w:r w:rsidRPr="0039763A">
              <w:rPr>
                <w:rFonts w:ascii="Times New Roman" w:hAnsi="Times New Roman" w:cs="Times New Roman"/>
              </w:rPr>
              <w:object w:dxaOrig="7371" w:dyaOrig="6330" w14:anchorId="4CA75DF5">
                <v:shape id="_x0000_i1032" type="#_x0000_t75" style="width:188.75pt;height:162pt" o:ole="">
                  <v:imagedata r:id="rId17" o:title=""/>
                </v:shape>
                <o:OLEObject Type="Embed" ProgID="Visio.Drawing.15" ShapeID="_x0000_i1032" DrawAspect="Content" ObjectID="_1658825733" r:id="rId18"/>
              </w:object>
            </w:r>
          </w:p>
          <w:p w14:paraId="489832F5" w14:textId="77777777" w:rsidR="00637DC8" w:rsidRPr="00637DC8" w:rsidRDefault="00637DC8" w:rsidP="00637DC8">
            <w:pPr>
              <w:snapToGrid w:val="0"/>
              <w:rPr>
                <w:rFonts w:ascii="Times New Roman" w:eastAsia="等线" w:hAnsi="Times New Roman" w:cs="Times New Roman" w:hint="eastAsia"/>
                <w:sz w:val="18"/>
                <w:szCs w:val="20"/>
                <w:lang w:eastAsia="zh-CN"/>
              </w:rPr>
            </w:pPr>
          </w:p>
          <w:p w14:paraId="23F5CAAC" w14:textId="3DA51A8C" w:rsidR="00EB45FA" w:rsidRPr="00637DC8" w:rsidRDefault="00EB45FA" w:rsidP="000E7950">
            <w:pPr>
              <w:snapToGrid w:val="0"/>
              <w:rPr>
                <w:rFonts w:ascii="Times New Roman" w:eastAsia="等线" w:hAnsi="Times New Roman" w:cs="Times New Roman"/>
                <w:b/>
                <w:bCs/>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or item3</w:t>
            </w:r>
            <w:r w:rsidR="00397B97" w:rsidRPr="00637DC8">
              <w:rPr>
                <w:rFonts w:ascii="Times New Roman" w:eastAsia="等线" w:hAnsi="Times New Roman" w:cs="Times New Roman"/>
                <w:b/>
                <w:bCs/>
                <w:sz w:val="18"/>
                <w:szCs w:val="20"/>
                <w:lang w:eastAsia="zh-CN"/>
              </w:rPr>
              <w:t xml:space="preserve">: </w:t>
            </w:r>
          </w:p>
          <w:p w14:paraId="01F83F96" w14:textId="05F737F4" w:rsidR="00397B97" w:rsidRDefault="00397B97" w:rsidP="00397B97">
            <w:pPr>
              <w:pStyle w:val="a3"/>
              <w:numPr>
                <w:ilvl w:val="0"/>
                <w:numId w:val="45"/>
              </w:num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mobility related simulation, we would like to clarify</w:t>
            </w:r>
          </w:p>
          <w:p w14:paraId="103F502F" w14:textId="379C3963" w:rsidR="00397B97" w:rsidRPr="00397B97" w:rsidRDefault="00397B97" w:rsidP="0087219A">
            <w:pPr>
              <w:pStyle w:val="a3"/>
              <w:numPr>
                <w:ilvl w:val="1"/>
                <w:numId w:val="45"/>
              </w:numPr>
              <w:snapToGrid w:val="0"/>
              <w:rPr>
                <w:rFonts w:ascii="Times New Roman" w:eastAsia="等线" w:hAnsi="Times New Roman" w:cs="Times New Roman"/>
                <w:sz w:val="18"/>
                <w:szCs w:val="20"/>
                <w:lang w:eastAsia="zh-CN"/>
              </w:rPr>
            </w:pPr>
            <w:r w:rsidRPr="00397B97">
              <w:rPr>
                <w:rFonts w:ascii="Times New Roman" w:eastAsia="等线" w:hAnsi="Times New Roman" w:cs="Times New Roman" w:hint="eastAsia"/>
                <w:sz w:val="18"/>
                <w:szCs w:val="20"/>
                <w:lang w:eastAsia="zh-CN"/>
              </w:rPr>
              <w:t>F</w:t>
            </w:r>
            <w:r w:rsidRPr="00397B97">
              <w:rPr>
                <w:rFonts w:ascii="Times New Roman" w:eastAsia="等线"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w:t>
            </w:r>
            <w:proofErr w:type="spellStart"/>
            <w:r w:rsidRPr="00397B97">
              <w:rPr>
                <w:rFonts w:ascii="Times New Roman" w:eastAsia="等线" w:hAnsi="Times New Roman" w:cs="Times New Roman"/>
                <w:sz w:val="18"/>
                <w:szCs w:val="20"/>
                <w:lang w:eastAsia="zh-CN"/>
              </w:rPr>
              <w:t>scenairos</w:t>
            </w:r>
            <w:proofErr w:type="spellEnd"/>
            <w:r w:rsidRPr="00397B97">
              <w:rPr>
                <w:rFonts w:ascii="Times New Roman" w:eastAsia="等线" w:hAnsi="Times New Roman" w:cs="Times New Roman"/>
                <w:sz w:val="18"/>
                <w:szCs w:val="20"/>
                <w:lang w:eastAsia="zh-CN"/>
              </w:rPr>
              <w:t xml:space="preserve">. </w:t>
            </w:r>
            <w:r>
              <w:rPr>
                <w:rFonts w:ascii="Times New Roman" w:eastAsia="等线" w:hAnsi="Times New Roman" w:cs="Times New Roman"/>
                <w:sz w:val="18"/>
                <w:szCs w:val="20"/>
                <w:lang w:eastAsia="zh-CN"/>
              </w:rPr>
              <w:t>Moreover, i</w:t>
            </w:r>
            <w:r w:rsidRPr="00397B97">
              <w:rPr>
                <w:rFonts w:ascii="Times New Roman" w:eastAsia="等线" w:hAnsi="Times New Roman" w:cs="Times New Roman"/>
                <w:sz w:val="18"/>
                <w:szCs w:val="20"/>
                <w:lang w:eastAsia="zh-CN"/>
              </w:rPr>
              <w:t xml:space="preserve">s </w:t>
            </w:r>
            <w:proofErr w:type="gramStart"/>
            <w:r w:rsidRPr="00397B97">
              <w:rPr>
                <w:rFonts w:ascii="Times New Roman" w:eastAsia="等线" w:hAnsi="Times New Roman" w:cs="Times New Roman"/>
                <w:sz w:val="18"/>
                <w:szCs w:val="20"/>
                <w:lang w:eastAsia="zh-CN"/>
              </w:rPr>
              <w:t>it</w:t>
            </w:r>
            <w:proofErr w:type="gramEnd"/>
            <w:r w:rsidRPr="00397B97">
              <w:rPr>
                <w:rFonts w:ascii="Times New Roman" w:eastAsia="等线" w:hAnsi="Times New Roman" w:cs="Times New Roman"/>
                <w:sz w:val="18"/>
                <w:szCs w:val="20"/>
                <w:lang w:eastAsia="zh-CN"/>
              </w:rPr>
              <w:t xml:space="preserve"> correct understanding that the CPE also has three panels?</w:t>
            </w:r>
          </w:p>
          <w:p w14:paraId="6B1A7EED" w14:textId="6AAC1997" w:rsidR="00397B97" w:rsidRDefault="00397B97" w:rsidP="00397B97">
            <w:pPr>
              <w:pStyle w:val="a3"/>
              <w:numPr>
                <w:ilvl w:val="1"/>
                <w:numId w:val="45"/>
              </w:num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Dense Urban scenario</w:t>
            </w:r>
            <w:r w:rsidR="00637DC8">
              <w:rPr>
                <w:rFonts w:ascii="Times New Roman" w:eastAsia="等线" w:hAnsi="Times New Roman" w:cs="Times New Roman"/>
                <w:sz w:val="18"/>
                <w:szCs w:val="20"/>
                <w:lang w:eastAsia="zh-CN"/>
              </w:rPr>
              <w:t xml:space="preserve"> with CAR </w:t>
            </w:r>
            <w:r>
              <w:rPr>
                <w:rFonts w:ascii="Times New Roman" w:eastAsia="等线"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a3"/>
              <w:numPr>
                <w:ilvl w:val="0"/>
                <w:numId w:val="45"/>
              </w:num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a3"/>
              <w:snapToGrid w:val="0"/>
              <w:ind w:left="420"/>
              <w:rPr>
                <w:rFonts w:ascii="Times New Roman" w:eastAsia="等线" w:hAnsi="Times New Roman" w:cs="Times New Roman" w:hint="eastAsia"/>
                <w:sz w:val="18"/>
                <w:szCs w:val="20"/>
                <w:lang w:eastAsia="zh-CN"/>
              </w:rPr>
            </w:pPr>
          </w:p>
          <w:p w14:paraId="5F3B8ACC" w14:textId="10350418" w:rsidR="00EB45FA" w:rsidRDefault="00EB45FA" w:rsidP="000E7950">
            <w:pPr>
              <w:snapToGrid w:val="0"/>
              <w:rPr>
                <w:rFonts w:ascii="Times New Roman" w:eastAsia="等线" w:hAnsi="Times New Roman" w:cs="Times New Roman"/>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 xml:space="preserve">or item4: </w:t>
            </w:r>
          </w:p>
          <w:p w14:paraId="06D57307" w14:textId="6533A227" w:rsidR="00397B97" w:rsidRDefault="00637DC8" w:rsidP="00397B97">
            <w:pPr>
              <w:pStyle w:val="a3"/>
              <w:numPr>
                <w:ilvl w:val="0"/>
                <w:numId w:val="45"/>
              </w:num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a3"/>
              <w:snapToGrid w:val="0"/>
              <w:ind w:left="420"/>
              <w:rPr>
                <w:rFonts w:ascii="Times New Roman" w:eastAsia="等线" w:hAnsi="Times New Roman" w:cs="Times New Roman" w:hint="eastAsia"/>
                <w:sz w:val="18"/>
                <w:szCs w:val="20"/>
                <w:lang w:eastAsia="zh-CN"/>
              </w:rPr>
            </w:pPr>
          </w:p>
          <w:p w14:paraId="2F60B706" w14:textId="77777777" w:rsidR="00EB45FA" w:rsidRPr="00637DC8" w:rsidRDefault="00EB45FA" w:rsidP="000E7950">
            <w:pPr>
              <w:snapToGrid w:val="0"/>
              <w:rPr>
                <w:rFonts w:ascii="Times New Roman" w:eastAsia="等线" w:hAnsi="Times New Roman" w:cs="Times New Roman"/>
                <w:b/>
                <w:bCs/>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or item5</w:t>
            </w:r>
            <w:r w:rsidR="00637DC8" w:rsidRPr="00637DC8">
              <w:rPr>
                <w:rFonts w:ascii="Times New Roman" w:eastAsia="等线" w:hAnsi="Times New Roman" w:cs="Times New Roman"/>
                <w:b/>
                <w:bCs/>
                <w:sz w:val="18"/>
                <w:szCs w:val="20"/>
                <w:lang w:eastAsia="zh-CN"/>
              </w:rPr>
              <w:t>:</w:t>
            </w:r>
          </w:p>
          <w:p w14:paraId="1EA63CE1" w14:textId="69DE4A1E" w:rsidR="00637DC8" w:rsidRPr="00637DC8" w:rsidRDefault="00637DC8" w:rsidP="001552A6">
            <w:pPr>
              <w:pStyle w:val="a3"/>
              <w:numPr>
                <w:ilvl w:val="0"/>
                <w:numId w:val="45"/>
              </w:numPr>
              <w:snapToGrid w:val="0"/>
              <w:rPr>
                <w:rFonts w:ascii="Times New Roman" w:eastAsia="等线" w:hAnsi="Times New Roman" w:cs="Times New Roman"/>
                <w:sz w:val="18"/>
                <w:szCs w:val="20"/>
                <w:lang w:eastAsia="zh-CN"/>
              </w:rPr>
            </w:pPr>
            <w:r w:rsidRPr="00637DC8">
              <w:rPr>
                <w:rFonts w:ascii="Times New Roman" w:eastAsia="等线" w:hAnsi="Times New Roman" w:cs="Times New Roman" w:hint="eastAsia"/>
                <w:sz w:val="18"/>
                <w:szCs w:val="20"/>
                <w:lang w:eastAsia="zh-CN"/>
              </w:rPr>
              <w:t>W</w:t>
            </w:r>
            <w:r w:rsidRPr="00637DC8">
              <w:rPr>
                <w:rFonts w:ascii="Times New Roman" w:eastAsia="等线" w:hAnsi="Times New Roman" w:cs="Times New Roman"/>
                <w:sz w:val="18"/>
                <w:szCs w:val="20"/>
                <w:lang w:eastAsia="zh-CN"/>
              </w:rPr>
              <w:t>e are supportive of adding the table.  “</w:t>
            </w:r>
            <w:r w:rsidRPr="00637DC8">
              <w:rPr>
                <w:rFonts w:ascii="Times New Roman" w:eastAsia="等线" w:hAnsi="Times New Roman" w:cs="Times New Roman"/>
                <w:sz w:val="18"/>
                <w:szCs w:val="20"/>
                <w:lang w:eastAsia="zh-CN"/>
              </w:rPr>
              <w:t>Train penetration Loss</w:t>
            </w:r>
            <w:r w:rsidRPr="00637DC8">
              <w:rPr>
                <w:rFonts w:ascii="Times New Roman" w:eastAsia="等线" w:hAnsi="Times New Roman" w:cs="Times New Roman"/>
                <w:sz w:val="18"/>
                <w:szCs w:val="20"/>
                <w:lang w:eastAsia="zh-CN"/>
              </w:rPr>
              <w:t xml:space="preserve">” should be “car penetration loss”. </w:t>
            </w:r>
          </w:p>
          <w:p w14:paraId="759EB8E1" w14:textId="2A5FA0A8" w:rsidR="00637DC8" w:rsidRPr="00637DC8" w:rsidRDefault="00637DC8" w:rsidP="00637DC8">
            <w:pPr>
              <w:pStyle w:val="a3"/>
              <w:numPr>
                <w:ilvl w:val="0"/>
                <w:numId w:val="45"/>
              </w:numPr>
              <w:snapToGrid w:val="0"/>
              <w:rPr>
                <w:rFonts w:ascii="Times New Roman" w:eastAsia="等线" w:hAnsi="Times New Roman" w:cs="Times New Roman" w:hint="eastAsia"/>
                <w:sz w:val="18"/>
                <w:szCs w:val="20"/>
                <w:lang w:eastAsia="zh-CN"/>
              </w:rPr>
            </w:pPr>
            <w:r>
              <w:rPr>
                <w:rFonts w:ascii="Times New Roman" w:eastAsia="等线" w:hAnsi="Times New Roman" w:cs="Times New Roman"/>
                <w:sz w:val="18"/>
                <w:szCs w:val="20"/>
                <w:lang w:eastAsia="zh-CN"/>
              </w:rPr>
              <w:t xml:space="preserve">Is </w:t>
            </w:r>
            <w:proofErr w:type="gramStart"/>
            <w:r>
              <w:rPr>
                <w:rFonts w:ascii="Times New Roman" w:eastAsia="等线" w:hAnsi="Times New Roman" w:cs="Times New Roman"/>
                <w:sz w:val="18"/>
                <w:szCs w:val="20"/>
                <w:lang w:eastAsia="zh-CN"/>
              </w:rPr>
              <w:t>it</w:t>
            </w:r>
            <w:proofErr w:type="gramEnd"/>
            <w:r>
              <w:rPr>
                <w:rFonts w:ascii="Times New Roman" w:eastAsia="等线" w:hAnsi="Times New Roman" w:cs="Times New Roman"/>
                <w:sz w:val="18"/>
                <w:szCs w:val="20"/>
                <w:lang w:eastAsia="zh-CN"/>
              </w:rPr>
              <w:t xml:space="preserve"> correct understanding that the car penetration loss is applicable both for the CAR type UE (for mobility </w:t>
            </w:r>
            <w:proofErr w:type="spellStart"/>
            <w:r>
              <w:rPr>
                <w:rFonts w:ascii="Times New Roman" w:eastAsia="等线" w:hAnsi="Times New Roman" w:cs="Times New Roman"/>
                <w:sz w:val="18"/>
                <w:szCs w:val="20"/>
                <w:lang w:eastAsia="zh-CN"/>
              </w:rPr>
              <w:t>simualtion</w:t>
            </w:r>
            <w:proofErr w:type="spellEnd"/>
            <w:r>
              <w:rPr>
                <w:rFonts w:ascii="Times New Roman" w:eastAsia="等线" w:hAnsi="Times New Roman" w:cs="Times New Roman"/>
                <w:sz w:val="18"/>
                <w:szCs w:val="20"/>
                <w:lang w:eastAsia="zh-CN"/>
              </w:rPr>
              <w:t>) and the UEs inside the car (for MPE simulation)?</w:t>
            </w:r>
          </w:p>
        </w:tc>
      </w:tr>
      <w:tr w:rsidR="000E7950" w:rsidRPr="00B3660F" w14:paraId="192E146E" w14:textId="77777777" w:rsidTr="00454D4F">
        <w:tc>
          <w:tcPr>
            <w:tcW w:w="1615" w:type="dxa"/>
          </w:tcPr>
          <w:p w14:paraId="76984058" w14:textId="77777777" w:rsidR="000E7950" w:rsidRPr="00B3660F" w:rsidRDefault="000E7950" w:rsidP="000878F2">
            <w:pPr>
              <w:snapToGrid w:val="0"/>
              <w:rPr>
                <w:rFonts w:ascii="Times New Roman" w:hAnsi="Times New Roman" w:cs="Times New Roman"/>
                <w:sz w:val="18"/>
                <w:szCs w:val="20"/>
              </w:rPr>
            </w:pPr>
          </w:p>
        </w:tc>
        <w:tc>
          <w:tcPr>
            <w:tcW w:w="8280" w:type="dxa"/>
          </w:tcPr>
          <w:p w14:paraId="49E960A9" w14:textId="77777777" w:rsidR="000E7950" w:rsidRPr="00B3660F" w:rsidRDefault="000E7950" w:rsidP="000E7950">
            <w:pPr>
              <w:snapToGrid w:val="0"/>
              <w:rPr>
                <w:rFonts w:ascii="Times New Roman" w:hAnsi="Times New Roman" w:cs="Times New Roman"/>
                <w:sz w:val="18"/>
                <w:szCs w:val="20"/>
              </w:rPr>
            </w:pPr>
          </w:p>
        </w:tc>
      </w:tr>
      <w:tr w:rsidR="00F85F04" w:rsidRPr="00B3660F" w14:paraId="43BF2919" w14:textId="77777777" w:rsidTr="00454D4F">
        <w:tc>
          <w:tcPr>
            <w:tcW w:w="1615" w:type="dxa"/>
          </w:tcPr>
          <w:p w14:paraId="62A42640" w14:textId="77777777" w:rsidR="00F85F04" w:rsidRPr="00B3660F" w:rsidRDefault="00F85F04" w:rsidP="000878F2">
            <w:pPr>
              <w:snapToGrid w:val="0"/>
              <w:rPr>
                <w:rFonts w:ascii="Times New Roman" w:hAnsi="Times New Roman" w:cs="Times New Roman"/>
                <w:sz w:val="18"/>
                <w:szCs w:val="20"/>
              </w:rPr>
            </w:pPr>
          </w:p>
        </w:tc>
        <w:tc>
          <w:tcPr>
            <w:tcW w:w="8280" w:type="dxa"/>
          </w:tcPr>
          <w:p w14:paraId="4E5C3DE4" w14:textId="77777777" w:rsidR="00F85F04" w:rsidRPr="00B3660F" w:rsidRDefault="00F85F04" w:rsidP="000E7950">
            <w:pPr>
              <w:snapToGrid w:val="0"/>
              <w:rPr>
                <w:rFonts w:ascii="Times New Roman" w:hAnsi="Times New Roman" w:cs="Times New Roman"/>
                <w:sz w:val="18"/>
                <w:szCs w:val="20"/>
              </w:rPr>
            </w:pP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lastRenderedPageBreak/>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8" type="#_x0000_t75" style="width:276pt;height:237.25pt" o:ole="">
            <v:imagedata r:id="rId19" o:title=""/>
          </v:shape>
          <o:OLEObject Type="Embed" ProgID="Visio.Drawing.15" ShapeID="_x0000_i1028" DrawAspect="Content" ObjectID="_1658825734"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ae"/>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w:t>
      </w:r>
      <w:r w:rsidRPr="0039763A">
        <w:rPr>
          <w:rFonts w:ascii="Times New Roman" w:hAnsi="Times New Roman" w:cs="Times New Roman"/>
          <w:b w:val="0"/>
        </w:rPr>
        <w:lastRenderedPageBreak/>
        <w:t xml:space="preserve">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ac"/>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a3"/>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a3"/>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a3"/>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a3"/>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ae"/>
              <w:jc w:val="center"/>
              <w:rPr>
                <w:rFonts w:ascii="Times New Roman" w:hAnsi="Times New Roman" w:cs="Times New Roman"/>
              </w:rPr>
            </w:pPr>
            <w:r w:rsidRPr="0039763A">
              <w:rPr>
                <w:rFonts w:ascii="Times New Roman" w:hAnsi="Times New Roman" w:cs="Times New Roman"/>
              </w:rPr>
              <w:t>Baseline assumptions for SLS</w:t>
            </w:r>
          </w:p>
          <w:tbl>
            <w:tblPr>
              <w:tblStyle w:val="ac"/>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ad"/>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ae"/>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ae"/>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ae"/>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ae"/>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ae"/>
        <w:keepNext/>
        <w:wordWrap/>
        <w:snapToGrid w:val="0"/>
        <w:spacing w:after="120" w:line="240" w:lineRule="auto"/>
        <w:jc w:val="center"/>
        <w:rPr>
          <w:rFonts w:ascii="Times New Roman" w:hAnsi="Times New Roman" w:cs="Times New Roman"/>
        </w:rPr>
      </w:pPr>
      <w:bookmarkStart w:id="3" w:name="_Ref44438835"/>
    </w:p>
    <w:bookmarkEnd w:id="3"/>
    <w:p w14:paraId="684EF9D4" w14:textId="233E8BB8" w:rsidR="00185D8C" w:rsidRPr="0039763A" w:rsidRDefault="00185D8C" w:rsidP="00185D8C">
      <w:pPr>
        <w:pStyle w:val="ae"/>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ac"/>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a3"/>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lastRenderedPageBreak/>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InterDigital</w:t>
            </w:r>
          </w:p>
        </w:tc>
        <w:tc>
          <w:tcPr>
            <w:tcW w:w="7830" w:type="dxa"/>
          </w:tcPr>
          <w:p w14:paraId="2208B7A3"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a3"/>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lastRenderedPageBreak/>
              <w:t>Performance Metrics for MPE:</w:t>
            </w:r>
          </w:p>
          <w:p w14:paraId="7CC331B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ac"/>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a3"/>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a3"/>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a6"/>
              <w:snapToGrid w:val="0"/>
              <w:spacing w:after="0"/>
              <w:rPr>
                <w:rFonts w:ascii="Times New Roman" w:hAnsi="Times New Roman" w:cs="Times New Roman"/>
                <w:color w:val="3333FF"/>
              </w:rPr>
            </w:pPr>
            <w:r w:rsidRPr="0039763A">
              <w:rPr>
                <w:rStyle w:val="a5"/>
                <w:rFonts w:ascii="Times New Roman" w:hAnsi="Times New Roman" w:cs="Times New Roman"/>
                <w:color w:val="3333FF"/>
                <w:sz w:val="20"/>
                <w:szCs w:val="20"/>
              </w:rPr>
              <w:t xml:space="preserve">We </w:t>
            </w:r>
            <w:r w:rsidRPr="0039763A">
              <w:rPr>
                <w:rStyle w:val="a5"/>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a6"/>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a6"/>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a6"/>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lastRenderedPageBreak/>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29" type="#_x0000_t75" style="width:327pt;height:94.6pt" o:ole="">
                  <v:imagedata r:id="rId21" o:title=""/>
                </v:shape>
                <o:OLEObject Type="Embed" ProgID="Visio.Drawing.15" ShapeID="_x0000_i1029" DrawAspect="Content" ObjectID="_1658825735"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UEs start near RRH2 and move towards RRH5, or start near RRH5 and move towards RRH2</w:t>
            </w:r>
          </w:p>
          <w:p w14:paraId="3015900D"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a3"/>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a3"/>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ac"/>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lastRenderedPageBreak/>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a3"/>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a3"/>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a3"/>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a3"/>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a3"/>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can be difficult to define/agree with very detailed model of panel blockage. Our suggestion is to apply a simplified model with [10]dB UL Tx power dropping due to panel blockage with a probability of [0.3] over each UE panel independently. The </w:t>
            </w:r>
            <w:r w:rsidRPr="0039763A">
              <w:rPr>
                <w:rFonts w:ascii="Times New Roman" w:hAnsi="Times New Roman" w:cs="Times New Roman"/>
                <w:sz w:val="20"/>
                <w:szCs w:val="20"/>
              </w:rPr>
              <w:lastRenderedPageBreak/>
              <w:t>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等线"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a3"/>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a3"/>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a3"/>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a3"/>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a3"/>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a3"/>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lastRenderedPageBreak/>
              <w:t>Regarding the MPE modeling:</w:t>
            </w:r>
          </w:p>
          <w:p w14:paraId="78E2419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lastRenderedPageBreak/>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a3"/>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a3"/>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a3"/>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lastRenderedPageBreak/>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a3"/>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4" w:name="OLE_LINK2"/>
            <w:bookmarkStart w:id="5" w:name="OLE_LINK1"/>
            <w:bookmarkEnd w:id="4"/>
            <w:bookmarkEnd w:id="5"/>
          </w:p>
          <w:p w14:paraId="69F37730" w14:textId="77777777" w:rsidR="00185D8C" w:rsidRPr="0039763A" w:rsidRDefault="00185D8C" w:rsidP="009E4D01">
            <w:pPr>
              <w:pStyle w:val="a3"/>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a3"/>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a3"/>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a3"/>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6"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7"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7"/>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FFA07" w14:textId="77777777" w:rsidR="0003622B" w:rsidRDefault="0003622B" w:rsidP="00FE429F">
      <w:r>
        <w:separator/>
      </w:r>
    </w:p>
  </w:endnote>
  <w:endnote w:type="continuationSeparator" w:id="0">
    <w:p w14:paraId="70D19BB6" w14:textId="77777777" w:rsidR="0003622B" w:rsidRDefault="0003622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BA5BD" w14:textId="77777777" w:rsidR="0003622B" w:rsidRDefault="0003622B" w:rsidP="00FE429F">
      <w:r>
        <w:separator/>
      </w:r>
    </w:p>
  </w:footnote>
  <w:footnote w:type="continuationSeparator" w:id="0">
    <w:p w14:paraId="6BBAAC67" w14:textId="77777777" w:rsidR="0003622B" w:rsidRDefault="0003622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04AD"/>
    <w:multiLevelType w:val="hybridMultilevel"/>
    <w:tmpl w:val="D76E5134"/>
    <w:lvl w:ilvl="0" w:tplc="6778EDF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16B66CFE"/>
    <w:multiLevelType w:val="hybridMultilevel"/>
    <w:tmpl w:val="4376971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14976"/>
    <w:multiLevelType w:val="hybridMultilevel"/>
    <w:tmpl w:val="FAEE37A8"/>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63C0F"/>
    <w:multiLevelType w:val="hybridMultilevel"/>
    <w:tmpl w:val="BC74342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BCB0B2C"/>
    <w:multiLevelType w:val="hybridMultilevel"/>
    <w:tmpl w:val="7EAAC20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1761D2E"/>
    <w:multiLevelType w:val="hybridMultilevel"/>
    <w:tmpl w:val="5D0CF68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75CA068B"/>
    <w:multiLevelType w:val="hybridMultilevel"/>
    <w:tmpl w:val="403ED702"/>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2"/>
  </w:num>
  <w:num w:numId="2">
    <w:abstractNumId w:val="11"/>
  </w:num>
  <w:num w:numId="3">
    <w:abstractNumId w:val="0"/>
  </w:num>
  <w:num w:numId="4">
    <w:abstractNumId w:val="1"/>
  </w:num>
  <w:num w:numId="5">
    <w:abstractNumId w:val="30"/>
  </w:num>
  <w:num w:numId="6">
    <w:abstractNumId w:val="36"/>
  </w:num>
  <w:num w:numId="7">
    <w:abstractNumId w:val="23"/>
  </w:num>
  <w:num w:numId="8">
    <w:abstractNumId w:val="31"/>
  </w:num>
  <w:num w:numId="9">
    <w:abstractNumId w:val="2"/>
  </w:num>
  <w:num w:numId="10">
    <w:abstractNumId w:val="7"/>
  </w:num>
  <w:num w:numId="11">
    <w:abstractNumId w:val="6"/>
  </w:num>
  <w:num w:numId="12">
    <w:abstractNumId w:val="25"/>
  </w:num>
  <w:num w:numId="13">
    <w:abstractNumId w:val="12"/>
  </w:num>
  <w:num w:numId="14">
    <w:abstractNumId w:val="41"/>
  </w:num>
  <w:num w:numId="15">
    <w:abstractNumId w:val="39"/>
  </w:num>
  <w:num w:numId="16">
    <w:abstractNumId w:val="10"/>
  </w:num>
  <w:num w:numId="17">
    <w:abstractNumId w:val="4"/>
  </w:num>
  <w:num w:numId="18">
    <w:abstractNumId w:val="21"/>
  </w:num>
  <w:num w:numId="19">
    <w:abstractNumId w:val="28"/>
  </w:num>
  <w:num w:numId="20">
    <w:abstractNumId w:val="35"/>
  </w:num>
  <w:num w:numId="21">
    <w:abstractNumId w:val="24"/>
  </w:num>
  <w:num w:numId="22">
    <w:abstractNumId w:val="40"/>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5"/>
  </w:num>
  <w:num w:numId="26">
    <w:abstractNumId w:val="8"/>
  </w:num>
  <w:num w:numId="27">
    <w:abstractNumId w:val="43"/>
  </w:num>
  <w:num w:numId="28">
    <w:abstractNumId w:val="27"/>
  </w:num>
  <w:num w:numId="29">
    <w:abstractNumId w:val="33"/>
  </w:num>
  <w:num w:numId="30">
    <w:abstractNumId w:val="42"/>
  </w:num>
  <w:num w:numId="31">
    <w:abstractNumId w:val="18"/>
  </w:num>
  <w:num w:numId="32">
    <w:abstractNumId w:val="5"/>
  </w:num>
  <w:num w:numId="33">
    <w:abstractNumId w:val="9"/>
  </w:num>
  <w:num w:numId="34">
    <w:abstractNumId w:val="17"/>
  </w:num>
  <w:num w:numId="35">
    <w:abstractNumId w:val="19"/>
  </w:num>
  <w:num w:numId="36">
    <w:abstractNumId w:val="15"/>
  </w:num>
  <w:num w:numId="37">
    <w:abstractNumId w:val="44"/>
  </w:num>
  <w:num w:numId="38">
    <w:abstractNumId w:val="34"/>
  </w:num>
  <w:num w:numId="39">
    <w:abstractNumId w:val="14"/>
  </w:num>
  <w:num w:numId="40">
    <w:abstractNumId w:val="26"/>
  </w:num>
  <w:num w:numId="41">
    <w:abstractNumId w:val="16"/>
  </w:num>
  <w:num w:numId="42">
    <w:abstractNumId w:val="3"/>
  </w:num>
  <w:num w:numId="43">
    <w:abstractNumId w:val="29"/>
  </w:num>
  <w:num w:numId="44">
    <w:abstractNumId w:val="38"/>
  </w:num>
  <w:num w:numId="45">
    <w:abstractNumId w:val="13"/>
  </w:num>
  <w:num w:numId="46">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5711"/>
    <w:rsid w:val="002873E9"/>
    <w:rsid w:val="002945F0"/>
    <w:rsid w:val="002A03FF"/>
    <w:rsid w:val="002A1AF5"/>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75DB"/>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3D97"/>
    <w:rsid w:val="004E4F2E"/>
    <w:rsid w:val="004E66F2"/>
    <w:rsid w:val="004F4098"/>
    <w:rsid w:val="004F6D3C"/>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5253"/>
    <w:rsid w:val="00777BE5"/>
    <w:rsid w:val="00781160"/>
    <w:rsid w:val="007845B5"/>
    <w:rsid w:val="00785BA5"/>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C5C2A"/>
    <w:rsid w:val="008E3801"/>
    <w:rsid w:val="008E6837"/>
    <w:rsid w:val="008F2C77"/>
    <w:rsid w:val="008F4DAB"/>
    <w:rsid w:val="00900C02"/>
    <w:rsid w:val="00901DD6"/>
    <w:rsid w:val="0090427F"/>
    <w:rsid w:val="00905938"/>
    <w:rsid w:val="00910786"/>
    <w:rsid w:val="0091206F"/>
    <w:rsid w:val="00915F0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373E6"/>
    <w:rsid w:val="00C45A18"/>
    <w:rsid w:val="00C56FE6"/>
    <w:rsid w:val="00C61EDB"/>
    <w:rsid w:val="00C64BBD"/>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D3727"/>
    <w:rsid w:val="00CD39B0"/>
    <w:rsid w:val="00CE26A3"/>
    <w:rsid w:val="00CE57EA"/>
    <w:rsid w:val="00CF560A"/>
    <w:rsid w:val="00CF568B"/>
    <w:rsid w:val="00CF58F5"/>
    <w:rsid w:val="00CF6000"/>
    <w:rsid w:val="00CF71B1"/>
    <w:rsid w:val="00D007B5"/>
    <w:rsid w:val="00D054DC"/>
    <w:rsid w:val="00D12256"/>
    <w:rsid w:val="00D123D7"/>
    <w:rsid w:val="00D22E23"/>
    <w:rsid w:val="00D244A9"/>
    <w:rsid w:val="00D33099"/>
    <w:rsid w:val="00D33FA0"/>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60AB"/>
    <w:rsid w:val="00DC7F64"/>
    <w:rsid w:val="00DD319A"/>
    <w:rsid w:val="00DE16C9"/>
    <w:rsid w:val="00DE51CC"/>
    <w:rsid w:val="00DF18F0"/>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9049E65E-DECB-439D-8339-CD1F491AB2EE}">
  <ds:schemaRefs>
    <ds:schemaRef ds:uri="http://schemas.openxmlformats.org/officeDocument/2006/bibliography"/>
  </ds:schemaRefs>
</ds:datastoreItem>
</file>

<file path=customXml/itemProps4.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9795</Words>
  <Characters>55836</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Peng Sun(vivo)</cp:lastModifiedBy>
  <cp:revision>3</cp:revision>
  <dcterms:created xsi:type="dcterms:W3CDTF">2020-08-13T02:47:00Z</dcterms:created>
  <dcterms:modified xsi:type="dcterms:W3CDTF">2020-08-13T03:23:00Z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