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5441" w14:textId="3D94C557"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FE16DF">
        <w:rPr>
          <w:rFonts w:ascii="Arial" w:hAnsi="Arial" w:cs="Arial"/>
          <w:b/>
          <w:sz w:val="24"/>
        </w:rPr>
        <w:t>2</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138C8C69" w:rsidR="00FB3E0B" w:rsidRPr="00DA12F7" w:rsidRDefault="00FE16DF"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Pr>
          <w:rFonts w:ascii="Arial" w:hAnsi="Arial" w:cs="Arial"/>
          <w:b/>
          <w:sz w:val="24"/>
          <w:szCs w:val="24"/>
        </w:rPr>
        <w:t>17</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28</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7D9D3BBA"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Summary</w:t>
      </w:r>
      <w:r w:rsidR="00FE16DF">
        <w:rPr>
          <w:rFonts w:ascii="Arial" w:hAnsi="Arial"/>
          <w:sz w:val="22"/>
        </w:rPr>
        <w:t xml:space="preserve"> #1</w:t>
      </w:r>
      <w:r w:rsidR="000A6407">
        <w:rPr>
          <w:rFonts w:ascii="Arial" w:hAnsi="Arial"/>
          <w:sz w:val="22"/>
        </w:rPr>
        <w:t xml:space="preserve"> of </w:t>
      </w:r>
      <w:r w:rsidR="003331D2">
        <w:rPr>
          <w:rFonts w:ascii="Arial" w:hAnsi="Arial"/>
          <w:sz w:val="22"/>
        </w:rPr>
        <w:t>[10</w:t>
      </w:r>
      <w:r w:rsidR="00FE16DF">
        <w:rPr>
          <w:rFonts w:ascii="Arial" w:hAnsi="Arial"/>
          <w:sz w:val="22"/>
        </w:rPr>
        <w:t>2</w:t>
      </w:r>
      <w:r w:rsidR="003331D2">
        <w:rPr>
          <w:rFonts w:ascii="Arial" w:hAnsi="Arial"/>
          <w:sz w:val="22"/>
        </w:rPr>
        <w:t>-e-NR-L1enh-URLLC-</w:t>
      </w:r>
      <w:r w:rsidR="00FE16DF">
        <w:rPr>
          <w:rFonts w:ascii="Arial" w:hAnsi="Arial"/>
          <w:sz w:val="22"/>
        </w:rPr>
        <w:t>Scheduling and HARQ</w:t>
      </w:r>
      <w:r w:rsidR="003331D2">
        <w:rPr>
          <w:rFonts w:ascii="Arial" w:hAnsi="Arial"/>
          <w:sz w:val="22"/>
        </w:rPr>
        <w:t>-0</w:t>
      </w:r>
      <w:r w:rsidR="00CB4607">
        <w:rPr>
          <w:rFonts w:ascii="Arial" w:hAnsi="Arial"/>
          <w:sz w:val="22"/>
        </w:rPr>
        <w:t>1</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6199353C" w14:textId="04F0EEDB" w:rsidR="00FE16DF" w:rsidRPr="00837B15" w:rsidRDefault="00FE16DF" w:rsidP="00FE16DF">
      <w:pPr>
        <w:wordWrap w:val="0"/>
        <w:jc w:val="both"/>
        <w:rPr>
          <w:b/>
          <w:bCs/>
          <w:lang w:eastAsia="ko-KR"/>
        </w:rPr>
      </w:pPr>
      <w:r w:rsidRPr="00837B15">
        <w:rPr>
          <w:b/>
          <w:bCs/>
          <w:highlight w:val="cyan"/>
          <w:lang w:eastAsia="ko-KR"/>
        </w:rPr>
        <w:t>[102-e-NR-L1enh-URLLC-Scheduling and HARQ-01] Prioritization order involving semi-static DL symbols, SSB and dynamic SFI – Kianoush (Qualcomm)</w:t>
      </w:r>
    </w:p>
    <w:p w14:paraId="4D9C26CC" w14:textId="77777777" w:rsidR="00FE16DF" w:rsidRPr="00FE16DF" w:rsidRDefault="00FE16DF" w:rsidP="00FE16DF">
      <w:pPr>
        <w:pStyle w:val="ListParagraph"/>
        <w:numPr>
          <w:ilvl w:val="0"/>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 xml:space="preserve">Processing order between semi-static TDD configuration and intra-UE prioritization </w:t>
      </w:r>
    </w:p>
    <w:p w14:paraId="7562A3B3" w14:textId="77777777" w:rsidR="00FE16DF" w:rsidRPr="00FE16DF" w:rsidRDefault="00FE16DF" w:rsidP="00FE16DF">
      <w:pPr>
        <w:pStyle w:val="ListParagraph"/>
        <w:numPr>
          <w:ilvl w:val="1"/>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Order of intra-UE prioritization and cancellation due to collision with configured DL symbols and SSB</w:t>
      </w:r>
    </w:p>
    <w:p w14:paraId="7E2D6930" w14:textId="08F335C6" w:rsidR="00FE16DF" w:rsidRPr="00FE16DF" w:rsidRDefault="00FE16DF" w:rsidP="00FE16DF">
      <w:pPr>
        <w:pStyle w:val="ListParagraph"/>
        <w:numPr>
          <w:ilvl w:val="1"/>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Clarification on the 3-step UE behavior and UE behavior in case there is collision after step 3. </w:t>
      </w:r>
    </w:p>
    <w:p w14:paraId="2F294542" w14:textId="77777777" w:rsidR="00FE16DF" w:rsidRPr="00FE16DF" w:rsidRDefault="00FE16DF" w:rsidP="00FE16DF">
      <w:pPr>
        <w:pStyle w:val="ListParagraph"/>
        <w:numPr>
          <w:ilvl w:val="0"/>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Processing order between dynamic SFI and intra-UE prioritization</w:t>
      </w:r>
    </w:p>
    <w:p w14:paraId="5D52C154" w14:textId="77777777" w:rsidR="00FE16DF" w:rsidRPr="00FE16DF" w:rsidRDefault="00FE16DF" w:rsidP="00FE16DF">
      <w:pPr>
        <w:pStyle w:val="ListParagraph"/>
        <w:numPr>
          <w:ilvl w:val="1"/>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 xml:space="preserve">Proposed agreement: </w:t>
      </w:r>
    </w:p>
    <w:p w14:paraId="4ACF90E0" w14:textId="77777777" w:rsidR="00FE16DF" w:rsidRPr="00FE16DF" w:rsidRDefault="00FE16DF" w:rsidP="00FE16DF">
      <w:pPr>
        <w:pStyle w:val="ListParagraph"/>
        <w:numPr>
          <w:ilvl w:val="2"/>
          <w:numId w:val="10"/>
        </w:numPr>
        <w:wordWrap w:val="0"/>
        <w:spacing w:before="100" w:beforeAutospacing="1" w:after="100" w:afterAutospacing="1"/>
        <w:jc w:val="both"/>
        <w:rPr>
          <w:rFonts w:eastAsia="Gulim"/>
          <w:sz w:val="20"/>
          <w:szCs w:val="20"/>
          <w:lang w:eastAsia="ko-KR"/>
        </w:rPr>
      </w:pPr>
      <w:r w:rsidRPr="00FE16DF">
        <w:rPr>
          <w:rFonts w:eastAsia="Gulim"/>
          <w:i/>
          <w:iCs/>
          <w:sz w:val="20"/>
          <w:szCs w:val="20"/>
          <w:lang w:eastAsia="ko-KR"/>
        </w:rPr>
        <w:t>UE behavior of handling intra-UE prioritization/multiplexing for overlapping UL transmissions on semi-static flexible symbols is not affected by UL cancellation due to dynamic SFI or DL grant.</w:t>
      </w:r>
    </w:p>
    <w:p w14:paraId="17F5C7A8" w14:textId="77777777" w:rsidR="00FE16DF" w:rsidRPr="00FE16DF" w:rsidRDefault="00FE16DF" w:rsidP="00FE16DF">
      <w:pPr>
        <w:pStyle w:val="ListParagraph"/>
        <w:numPr>
          <w:ilvl w:val="2"/>
          <w:numId w:val="10"/>
        </w:numPr>
        <w:wordWrap w:val="0"/>
        <w:spacing w:before="100" w:beforeAutospacing="1" w:after="100" w:afterAutospacing="1"/>
        <w:jc w:val="both"/>
        <w:rPr>
          <w:rFonts w:eastAsia="Gulim"/>
          <w:sz w:val="20"/>
          <w:szCs w:val="20"/>
          <w:lang w:eastAsia="ko-KR"/>
        </w:rPr>
      </w:pPr>
      <w:r w:rsidRPr="00FE16DF">
        <w:rPr>
          <w:rFonts w:eastAsia="Gulim"/>
          <w:sz w:val="20"/>
          <w:szCs w:val="20"/>
          <w:lang w:eastAsia="ko-KR"/>
        </w:rPr>
        <w:t>Note that the proposed agreement is to start the discussions.</w:t>
      </w:r>
    </w:p>
    <w:p w14:paraId="4AF9292F" w14:textId="54660FD3" w:rsidR="00FE16DF" w:rsidRDefault="00FE16DF" w:rsidP="00FE16DF">
      <w:pPr>
        <w:pStyle w:val="ListParagraph"/>
        <w:numPr>
          <w:ilvl w:val="0"/>
          <w:numId w:val="10"/>
        </w:numPr>
        <w:wordWrap w:val="0"/>
        <w:spacing w:before="100" w:beforeAutospacing="1" w:after="100" w:afterAutospacing="1"/>
        <w:jc w:val="both"/>
        <w:rPr>
          <w:rFonts w:eastAsia="Gulim"/>
          <w:b/>
          <w:bCs/>
          <w:sz w:val="20"/>
          <w:szCs w:val="20"/>
          <w:lang w:eastAsia="ko-KR"/>
        </w:rPr>
      </w:pPr>
      <w:r w:rsidRPr="00FE16DF">
        <w:rPr>
          <w:rFonts w:eastAsia="Gulim"/>
          <w:b/>
          <w:bCs/>
          <w:sz w:val="20"/>
          <w:szCs w:val="20"/>
          <w:lang w:eastAsia="ko-KR"/>
        </w:rPr>
        <w:t>Discussions/Agreements by 8/21, TPs by 8/28</w:t>
      </w:r>
    </w:p>
    <w:p w14:paraId="6A79E425" w14:textId="05FA85E9" w:rsidR="00FE16DF" w:rsidRPr="00FE16DF" w:rsidRDefault="00FE16DF" w:rsidP="00FE16DF">
      <w:pPr>
        <w:wordWrap w:val="0"/>
        <w:spacing w:before="100" w:beforeAutospacing="1" w:after="100" w:afterAutospacing="1"/>
        <w:jc w:val="both"/>
        <w:rPr>
          <w:rFonts w:eastAsia="Gulim"/>
          <w:lang w:eastAsia="ko-KR"/>
        </w:rPr>
      </w:pPr>
      <w:r w:rsidRPr="00FE16DF">
        <w:rPr>
          <w:rFonts w:eastAsia="Gulim"/>
          <w:lang w:eastAsia="ko-KR"/>
        </w:rPr>
        <w:t>A summary of the companies’ proposals is captured in [1]. Companies are encouraged to share their views by Wednesday August 19</w:t>
      </w:r>
      <w:r w:rsidRPr="00FE16DF">
        <w:rPr>
          <w:rFonts w:eastAsia="Gulim"/>
          <w:vertAlign w:val="superscript"/>
          <w:lang w:eastAsia="ko-KR"/>
        </w:rPr>
        <w:t>th</w:t>
      </w:r>
      <w:r w:rsidRPr="00FE16DF">
        <w:rPr>
          <w:rFonts w:eastAsia="Gulim"/>
          <w:lang w:eastAsia="ko-KR"/>
        </w:rPr>
        <w:t xml:space="preserve">. </w:t>
      </w:r>
    </w:p>
    <w:p w14:paraId="23C8D38F" w14:textId="31099E37" w:rsidR="00A8502F" w:rsidRDefault="00286818" w:rsidP="00FE16DF">
      <w:pPr>
        <w:pStyle w:val="Heading1"/>
        <w:ind w:left="0" w:firstLine="0"/>
        <w:jc w:val="both"/>
      </w:pPr>
      <w:r>
        <w:t xml:space="preserve">2         </w:t>
      </w:r>
      <w:r w:rsidR="00CB4607">
        <w:t xml:space="preserve">Issue#1: </w:t>
      </w:r>
      <w:r w:rsidR="00FE16DF" w:rsidRPr="00FE16DF">
        <w:rPr>
          <w:rFonts w:eastAsia="Gulim"/>
          <w:szCs w:val="36"/>
          <w:lang w:eastAsia="ko-KR"/>
        </w:rPr>
        <w:t>Processing order between semi-static TDD configuration and intra-UE prioritization</w:t>
      </w:r>
      <w:r w:rsidR="00FE16DF" w:rsidRPr="00FE16DF">
        <w:rPr>
          <w:rStyle w:val="B1Char1"/>
          <w:sz w:val="56"/>
          <w:szCs w:val="36"/>
        </w:rPr>
        <w:t xml:space="preserve"> </w:t>
      </w:r>
    </w:p>
    <w:p w14:paraId="4F866986" w14:textId="36747C54" w:rsidR="00FB2DC9" w:rsidRDefault="00FE16DF" w:rsidP="00FE16DF">
      <w:pPr>
        <w:jc w:val="both"/>
      </w:pPr>
      <w:r>
        <w:t>The following agreement was made during RAN1 #101e:</w:t>
      </w:r>
    </w:p>
    <w:p w14:paraId="4C545F44" w14:textId="25EF7A64" w:rsidR="00FE16DF" w:rsidRPr="00D77B76" w:rsidRDefault="00FE16DF" w:rsidP="00FE16DF">
      <w:pPr>
        <w:jc w:val="both"/>
        <w:rPr>
          <w:rFonts w:cs="Times"/>
          <w:b/>
          <w:bCs/>
          <w:sz w:val="21"/>
          <w:szCs w:val="27"/>
          <w:highlight w:val="green"/>
        </w:rPr>
      </w:pPr>
      <w:r w:rsidRPr="00D77B76">
        <w:rPr>
          <w:rFonts w:cs="Times"/>
          <w:b/>
          <w:color w:val="000000"/>
          <w:highlight w:val="green"/>
          <w:shd w:val="clear" w:color="auto" w:fill="FFFF00"/>
        </w:rPr>
        <w:t>Agreement</w:t>
      </w:r>
      <w:r w:rsidR="00200010">
        <w:rPr>
          <w:rFonts w:cs="Times"/>
          <w:b/>
          <w:color w:val="000000"/>
          <w:highlight w:val="green"/>
          <w:shd w:val="clear" w:color="auto" w:fill="FFFF00"/>
        </w:rPr>
        <w:t>#1</w:t>
      </w:r>
      <w:r>
        <w:rPr>
          <w:rFonts w:cs="Times"/>
          <w:b/>
          <w:highlight w:val="green"/>
        </w:rPr>
        <w:t>:</w:t>
      </w:r>
    </w:p>
    <w:p w14:paraId="5BD7A19F" w14:textId="77777777" w:rsidR="00FE16DF" w:rsidRPr="00D77B76" w:rsidRDefault="00FE16DF" w:rsidP="00FE16DF">
      <w:pPr>
        <w:jc w:val="both"/>
        <w:rPr>
          <w:i/>
          <w:lang w:eastAsia="x-none"/>
        </w:rPr>
      </w:pPr>
      <w:r w:rsidRPr="00D77B76">
        <w:rPr>
          <w:i/>
          <w:lang w:eastAsia="x-none"/>
        </w:rPr>
        <w:t>After the UE determines the overlapping PUCCH or PUSCH for multiplexing/prioritization, the UE cancels the PUCCH or PUSCH that has overlapping with semi-static configured DL symbols or SSB symbols, and then the multiplexing/prioritization is performed among the non-cancelled overlapping transmissions</w:t>
      </w:r>
    </w:p>
    <w:p w14:paraId="717FA43F" w14:textId="77777777" w:rsidR="00117654" w:rsidRDefault="00117654" w:rsidP="00117654">
      <w:pPr>
        <w:pStyle w:val="Heading3"/>
        <w:rPr>
          <w:rStyle w:val="B1Char1"/>
        </w:rPr>
      </w:pPr>
      <w:r w:rsidRPr="004B1043">
        <w:rPr>
          <w:rStyle w:val="B1Char1"/>
        </w:rPr>
        <w:t xml:space="preserve">2.1  </w:t>
      </w:r>
      <w:r>
        <w:rPr>
          <w:rStyle w:val="B1Char1"/>
        </w:rPr>
        <w:t xml:space="preserve"> Issue #1-1</w:t>
      </w:r>
    </w:p>
    <w:p w14:paraId="11E54BC5" w14:textId="77F9C289" w:rsidR="00117654" w:rsidRPr="004B1043" w:rsidRDefault="00117654" w:rsidP="00117654">
      <w:pPr>
        <w:rPr>
          <w:rStyle w:val="B1Char1"/>
        </w:rPr>
      </w:pPr>
      <w:r>
        <w:rPr>
          <w:rStyle w:val="B1Char1"/>
        </w:rPr>
        <w:t>Huawei/</w:t>
      </w:r>
      <w:proofErr w:type="spellStart"/>
      <w:r>
        <w:rPr>
          <w:rStyle w:val="B1Char1"/>
        </w:rPr>
        <w:t>HiSi</w:t>
      </w:r>
      <w:proofErr w:type="spellEnd"/>
      <w:r>
        <w:rPr>
          <w:rStyle w:val="B1Char1"/>
        </w:rPr>
        <w:t xml:space="preserve"> </w:t>
      </w:r>
      <w:r w:rsidR="00ED0BE0">
        <w:rPr>
          <w:rStyle w:val="B1Char1"/>
        </w:rPr>
        <w:t>in [2] considers the abovementioned agreement as well as the following agreement also made in RAN1#101e:</w:t>
      </w:r>
    </w:p>
    <w:p w14:paraId="5C234E6F" w14:textId="1D73C83D" w:rsidR="00091444" w:rsidRPr="001E06AA" w:rsidRDefault="00091444" w:rsidP="00091444">
      <w:pPr>
        <w:autoSpaceDE/>
        <w:autoSpaceDN/>
        <w:adjustRightInd/>
        <w:spacing w:after="0"/>
        <w:jc w:val="both"/>
        <w:rPr>
          <w:rFonts w:eastAsia="Batang"/>
          <w:b/>
          <w:bCs/>
          <w:i/>
          <w:iCs/>
          <w:lang w:val="en-GB"/>
        </w:rPr>
      </w:pPr>
      <w:r w:rsidRPr="001E06AA">
        <w:rPr>
          <w:rFonts w:eastAsia="Batang"/>
          <w:b/>
          <w:bCs/>
          <w:i/>
          <w:iCs/>
          <w:highlight w:val="green"/>
          <w:lang w:val="en-GB"/>
        </w:rPr>
        <w:t>Agreement #</w:t>
      </w:r>
      <w:r>
        <w:rPr>
          <w:rFonts w:eastAsia="Batang"/>
          <w:b/>
          <w:bCs/>
          <w:i/>
          <w:iCs/>
          <w:highlight w:val="green"/>
          <w:lang w:val="en-GB"/>
        </w:rPr>
        <w:t>2</w:t>
      </w:r>
      <w:r w:rsidRPr="001E06AA">
        <w:rPr>
          <w:rFonts w:eastAsia="Batang"/>
          <w:b/>
          <w:bCs/>
          <w:i/>
          <w:iCs/>
          <w:highlight w:val="green"/>
          <w:lang w:val="en-GB"/>
        </w:rPr>
        <w:t>:</w:t>
      </w:r>
    </w:p>
    <w:p w14:paraId="5184E26C" w14:textId="77777777" w:rsidR="00091444" w:rsidRPr="001E06AA" w:rsidRDefault="00091444" w:rsidP="00091444">
      <w:pPr>
        <w:autoSpaceDE/>
        <w:autoSpaceDN/>
        <w:adjustRightInd/>
        <w:spacing w:after="0"/>
        <w:jc w:val="both"/>
        <w:rPr>
          <w:rFonts w:eastAsia="Batang"/>
          <w:i/>
          <w:iCs/>
          <w:lang w:val="en-GB"/>
        </w:rPr>
      </w:pPr>
      <w:r w:rsidRPr="001E06AA">
        <w:rPr>
          <w:rFonts w:eastAsia="Batang"/>
          <w:i/>
          <w:iCs/>
          <w:lang w:val="en-GB"/>
        </w:rPr>
        <w:t xml:space="preserve">If a UE is expected to cancel a scheduled low priority PUCCH/PUSCH due to a first DCI scheduling </w:t>
      </w:r>
      <w:r w:rsidRPr="001E06AA">
        <w:rPr>
          <w:rFonts w:eastAsia="Batang"/>
          <w:i/>
          <w:iCs/>
          <w:color w:val="C00000"/>
          <w:lang w:val="en-GB"/>
        </w:rPr>
        <w:t>an overlapping</w:t>
      </w:r>
      <w:r w:rsidRPr="001E06AA">
        <w:rPr>
          <w:rFonts w:eastAsia="Batang"/>
          <w:i/>
          <w:iCs/>
          <w:lang w:val="en-GB"/>
        </w:rPr>
        <w:t xml:space="preserve"> high priority </w:t>
      </w:r>
      <w:r w:rsidRPr="001E06AA">
        <w:rPr>
          <w:rFonts w:eastAsia="Batang"/>
          <w:i/>
          <w:iCs/>
          <w:color w:val="C00000"/>
          <w:lang w:val="en-GB"/>
        </w:rPr>
        <w:t>channel</w:t>
      </w:r>
      <w:r w:rsidRPr="001E06AA">
        <w:rPr>
          <w:rFonts w:eastAsia="Batang"/>
          <w:i/>
          <w:iCs/>
          <w:lang w:val="en-GB"/>
        </w:rPr>
        <w:t xml:space="preserve">, the UE is not expected to transmit the scheduled low priority PUCCH/PUSCH due to a second </w:t>
      </w:r>
      <w:r w:rsidRPr="001E06AA">
        <w:rPr>
          <w:rFonts w:eastAsia="Batang"/>
          <w:i/>
          <w:iCs/>
          <w:color w:val="C00000"/>
          <w:lang w:val="en-GB"/>
        </w:rPr>
        <w:t>DCI</w:t>
      </w:r>
      <w:r w:rsidRPr="001E06AA">
        <w:rPr>
          <w:rFonts w:eastAsia="Batang"/>
          <w:i/>
          <w:iCs/>
          <w:lang w:val="en-GB"/>
        </w:rPr>
        <w:t xml:space="preserve"> </w:t>
      </w:r>
      <w:r w:rsidRPr="001E06AA">
        <w:rPr>
          <w:rFonts w:eastAsia="Batang"/>
          <w:i/>
          <w:iCs/>
          <w:color w:val="C00000"/>
          <w:lang w:val="en-GB"/>
        </w:rPr>
        <w:t>scheduling</w:t>
      </w:r>
      <w:r w:rsidRPr="001E06AA">
        <w:rPr>
          <w:rFonts w:eastAsia="Batang"/>
          <w:i/>
          <w:iCs/>
          <w:lang w:val="en-GB"/>
        </w:rPr>
        <w:t xml:space="preserve"> UCCH/PUSCH that is received after the first DCI.</w:t>
      </w:r>
    </w:p>
    <w:p w14:paraId="71EF2ADD" w14:textId="77777777" w:rsidR="00091444" w:rsidRPr="001E06AA" w:rsidRDefault="00091444" w:rsidP="00091444">
      <w:pPr>
        <w:widowControl w:val="0"/>
        <w:numPr>
          <w:ilvl w:val="0"/>
          <w:numId w:val="11"/>
        </w:numPr>
        <w:autoSpaceDE/>
        <w:autoSpaceDN/>
        <w:adjustRightInd/>
        <w:spacing w:after="240"/>
        <w:ind w:left="714" w:hanging="357"/>
        <w:contextualSpacing/>
        <w:jc w:val="both"/>
        <w:rPr>
          <w:i/>
          <w:iCs/>
          <w:lang w:val="en-GB" w:eastAsia="zh-CN"/>
        </w:rPr>
      </w:pPr>
      <w:r w:rsidRPr="001E06AA">
        <w:rPr>
          <w:i/>
          <w:iCs/>
          <w:lang w:val="en-GB" w:eastAsia="ja-JP"/>
        </w:rPr>
        <w:t>Note: The collision between HP PUSCH and LP PUSCH is not covered by this agreement.</w:t>
      </w:r>
    </w:p>
    <w:p w14:paraId="2DD27D55" w14:textId="256121BF" w:rsidR="00FE16DF" w:rsidRDefault="00FE16DF" w:rsidP="00FE16DF"/>
    <w:p w14:paraId="253CB69D" w14:textId="63389937" w:rsidR="00226BFA" w:rsidRDefault="00BA4B08" w:rsidP="00FE16DF">
      <w:r>
        <w:t>For scenarios such as the one illustrated in the figure below, [2] argues the following:</w:t>
      </w:r>
    </w:p>
    <w:p w14:paraId="0D5ABD28" w14:textId="6D1769C4" w:rsidR="002870DB" w:rsidRDefault="002870DB" w:rsidP="002870DB">
      <w:pPr>
        <w:jc w:val="center"/>
      </w:pPr>
      <w:r>
        <w:rPr>
          <w:noProof/>
          <w:lang w:eastAsia="zh-CN"/>
        </w:rPr>
        <w:lastRenderedPageBreak/>
        <w:drawing>
          <wp:inline distT="0" distB="0" distL="0" distR="0" wp14:anchorId="364173EC" wp14:editId="0808F7FC">
            <wp:extent cx="4780952" cy="1809524"/>
            <wp:effectExtent l="0" t="0" r="635"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80952" cy="1809524"/>
                    </a:xfrm>
                    <a:prstGeom prst="rect">
                      <a:avLst/>
                    </a:prstGeom>
                  </pic:spPr>
                </pic:pic>
              </a:graphicData>
            </a:graphic>
          </wp:inline>
        </w:drawing>
      </w:r>
    </w:p>
    <w:p w14:paraId="25367CA1" w14:textId="6AAF413C" w:rsidR="00226BFA" w:rsidRPr="00226BFA" w:rsidRDefault="00226BFA" w:rsidP="00226BFA">
      <w:pPr>
        <w:jc w:val="both"/>
        <w:rPr>
          <w:i/>
          <w:iCs/>
        </w:rPr>
      </w:pPr>
      <w:r>
        <w:rPr>
          <w:i/>
          <w:iCs/>
          <w:lang w:val="en-GB"/>
        </w:rPr>
        <w:t>“</w:t>
      </w:r>
      <w:r w:rsidRPr="00226BFA">
        <w:rPr>
          <w:i/>
          <w:iCs/>
          <w:lang w:val="en-GB"/>
        </w:rPr>
        <w:t>Considering the example above, according to Agreement #</w:t>
      </w:r>
      <w:r w:rsidR="002870DB">
        <w:rPr>
          <w:i/>
          <w:iCs/>
          <w:lang w:val="en-GB"/>
        </w:rPr>
        <w:t>1</w:t>
      </w:r>
      <w:r w:rsidRPr="00226BFA">
        <w:rPr>
          <w:i/>
          <w:iCs/>
          <w:lang w:val="en-GB"/>
        </w:rPr>
        <w:t xml:space="preserve">, </w:t>
      </w:r>
      <w:r w:rsidRPr="00226BFA">
        <w:rPr>
          <w:i/>
          <w:iCs/>
        </w:rPr>
        <w:t>the collision handling is done based on the final DCI. This would mean that the overlap is determined among LP PUCCH 1, HP PUCCH 2 and SSB. It means when the UE receives the intermediate HP DCI 1 (i.e. it has not received HP DCI 2 yet), the UE will not resolve the collisions between HP PUCCH 1 and LP PUCCH1. Instead the UE will wait to receive the final DCI for the HP PUCCH, i.e. until the DCI scheduling the HP PUCCH 2, and then it will resolve any the collision based on HP PUCCH 2. Thus LP PUCCH 1 will be transmitted. On the other hand, following agreement #1, the UE will resolve the collision between the HP PUCCH 1 and LP PUCCH 1 when it receives HP DCI 1. It means the UE will not wait for any final DCI. Thus LP PUCCH 1 will be canceled.</w:t>
      </w:r>
      <w:r>
        <w:rPr>
          <w:i/>
          <w:iCs/>
        </w:rPr>
        <w:t>”</w:t>
      </w:r>
    </w:p>
    <w:p w14:paraId="1A585675" w14:textId="699BCB4B" w:rsidR="00BA4B08" w:rsidRDefault="00486854" w:rsidP="00185310">
      <w:pPr>
        <w:jc w:val="both"/>
        <w:rPr>
          <w:b/>
          <w:bCs/>
        </w:rPr>
      </w:pPr>
      <w:r w:rsidRPr="00185310">
        <w:rPr>
          <w:b/>
          <w:bCs/>
        </w:rPr>
        <w:t xml:space="preserve">Comment from the FL: The two operations should be done separately. According to the current specification, one HP PUCCH1 is scheduled, LP PUCCH1 is dropped. Later, HP PUCCH1 may be overridden by a new DCI </w:t>
      </w:r>
      <w:r w:rsidR="00185310" w:rsidRPr="00185310">
        <w:rPr>
          <w:b/>
          <w:bCs/>
        </w:rPr>
        <w:t xml:space="preserve">which requests a transmission on HP PUCCH2. At that time, the collision between HP PUCCH2 and SSB is resolved. </w:t>
      </w:r>
    </w:p>
    <w:p w14:paraId="18D2ED8A" w14:textId="3A0F4947" w:rsidR="00185310" w:rsidRDefault="00185310" w:rsidP="00185310">
      <w:pPr>
        <w:jc w:val="both"/>
        <w:rPr>
          <w:b/>
          <w:bCs/>
        </w:rPr>
      </w:pPr>
      <w:r>
        <w:rPr>
          <w:b/>
          <w:bCs/>
        </w:rPr>
        <w:t>Question</w:t>
      </w:r>
      <w:r w:rsidR="00511AC6">
        <w:rPr>
          <w:b/>
          <w:bCs/>
        </w:rPr>
        <w:t xml:space="preserve"> #1</w:t>
      </w:r>
      <w:r>
        <w:rPr>
          <w:b/>
          <w:bCs/>
        </w:rPr>
        <w:t>: Considering the example and the explanations above</w:t>
      </w:r>
      <w:r w:rsidR="00A94859">
        <w:rPr>
          <w:b/>
          <w:bCs/>
        </w:rPr>
        <w:t xml:space="preserve">, </w:t>
      </w:r>
      <w:r w:rsidR="00F8623A">
        <w:rPr>
          <w:b/>
          <w:bCs/>
        </w:rPr>
        <w:t>is there any clarification needed for the UE’s operations based on Agreement</w:t>
      </w:r>
      <w:r w:rsidR="00511AC6">
        <w:rPr>
          <w:b/>
          <w:bCs/>
        </w:rPr>
        <w:t>#1 and Agreement#2? Please share your views in the table below.</w:t>
      </w:r>
    </w:p>
    <w:tbl>
      <w:tblPr>
        <w:tblStyle w:val="TableGrid"/>
        <w:tblW w:w="0" w:type="auto"/>
        <w:tblLook w:val="04A0" w:firstRow="1" w:lastRow="0" w:firstColumn="1" w:lastColumn="0" w:noHBand="0" w:noVBand="1"/>
      </w:tblPr>
      <w:tblGrid>
        <w:gridCol w:w="2785"/>
        <w:gridCol w:w="6844"/>
      </w:tblGrid>
      <w:tr w:rsidR="00511AC6" w14:paraId="54FF26E8" w14:textId="77777777" w:rsidTr="00511AC6">
        <w:tc>
          <w:tcPr>
            <w:tcW w:w="2785" w:type="dxa"/>
          </w:tcPr>
          <w:p w14:paraId="5854FBA1" w14:textId="2C9E0E20" w:rsidR="00511AC6" w:rsidRDefault="00511AC6" w:rsidP="00511AC6">
            <w:pPr>
              <w:jc w:val="center"/>
              <w:rPr>
                <w:b/>
                <w:bCs/>
              </w:rPr>
            </w:pPr>
            <w:r>
              <w:rPr>
                <w:b/>
                <w:bCs/>
              </w:rPr>
              <w:t>Company</w:t>
            </w:r>
          </w:p>
        </w:tc>
        <w:tc>
          <w:tcPr>
            <w:tcW w:w="6844" w:type="dxa"/>
          </w:tcPr>
          <w:p w14:paraId="4F463F81" w14:textId="397729A0" w:rsidR="00511AC6" w:rsidRDefault="00511AC6" w:rsidP="00511AC6">
            <w:pPr>
              <w:jc w:val="center"/>
              <w:rPr>
                <w:b/>
                <w:bCs/>
              </w:rPr>
            </w:pPr>
            <w:r>
              <w:rPr>
                <w:b/>
                <w:bCs/>
              </w:rPr>
              <w:t>Comments</w:t>
            </w:r>
          </w:p>
        </w:tc>
      </w:tr>
      <w:tr w:rsidR="00511AC6" w14:paraId="71B5DD7F" w14:textId="77777777" w:rsidTr="00511AC6">
        <w:tc>
          <w:tcPr>
            <w:tcW w:w="2785" w:type="dxa"/>
          </w:tcPr>
          <w:p w14:paraId="5B847376" w14:textId="77777777" w:rsidR="00511AC6" w:rsidRDefault="00511AC6" w:rsidP="00185310">
            <w:pPr>
              <w:rPr>
                <w:b/>
                <w:bCs/>
              </w:rPr>
            </w:pPr>
          </w:p>
        </w:tc>
        <w:tc>
          <w:tcPr>
            <w:tcW w:w="6844" w:type="dxa"/>
          </w:tcPr>
          <w:p w14:paraId="034E6643" w14:textId="77777777" w:rsidR="00511AC6" w:rsidRDefault="00511AC6" w:rsidP="00185310">
            <w:pPr>
              <w:rPr>
                <w:b/>
                <w:bCs/>
              </w:rPr>
            </w:pPr>
          </w:p>
        </w:tc>
      </w:tr>
    </w:tbl>
    <w:p w14:paraId="20E6B96D" w14:textId="4F76B22C" w:rsidR="00511AC6" w:rsidRDefault="00511AC6" w:rsidP="00185310">
      <w:pPr>
        <w:jc w:val="both"/>
        <w:rPr>
          <w:b/>
          <w:bCs/>
        </w:rPr>
      </w:pPr>
    </w:p>
    <w:p w14:paraId="2681AC21" w14:textId="5E669AA5" w:rsidR="00511AC6" w:rsidRDefault="00511AC6" w:rsidP="00511AC6">
      <w:pPr>
        <w:pStyle w:val="Heading3"/>
        <w:rPr>
          <w:rStyle w:val="B1Char1"/>
        </w:rPr>
      </w:pPr>
      <w:r w:rsidRPr="004B1043">
        <w:rPr>
          <w:rStyle w:val="B1Char1"/>
        </w:rPr>
        <w:t xml:space="preserve">2.1  </w:t>
      </w:r>
      <w:r>
        <w:rPr>
          <w:rStyle w:val="B1Char1"/>
        </w:rPr>
        <w:t xml:space="preserve"> Issue #1-2</w:t>
      </w:r>
    </w:p>
    <w:p w14:paraId="66772D15" w14:textId="187779D6" w:rsidR="007D0B76" w:rsidRDefault="007D0B76" w:rsidP="007D0B76">
      <w:pPr>
        <w:jc w:val="both"/>
      </w:pPr>
      <w:r>
        <w:t>Qualcomm [3] refers to the following three steps:</w:t>
      </w:r>
    </w:p>
    <w:p w14:paraId="05096163" w14:textId="77777777" w:rsidR="007D0B76" w:rsidRPr="001705BF" w:rsidRDefault="007D0B76" w:rsidP="007D0B76">
      <w:pPr>
        <w:pStyle w:val="ListParagraph"/>
        <w:numPr>
          <w:ilvl w:val="0"/>
          <w:numId w:val="12"/>
        </w:numPr>
        <w:jc w:val="both"/>
        <w:rPr>
          <w:i/>
          <w:iCs/>
          <w:sz w:val="22"/>
          <w:szCs w:val="22"/>
          <w:lang w:eastAsia="zh-CN"/>
        </w:rPr>
      </w:pPr>
      <w:r w:rsidRPr="001705BF">
        <w:rPr>
          <w:b/>
          <w:bCs/>
          <w:i/>
          <w:iCs/>
          <w:sz w:val="20"/>
          <w:szCs w:val="20"/>
          <w:lang w:eastAsia="zh-CN"/>
        </w:rPr>
        <w:t>Step 1:</w:t>
      </w:r>
      <w:r w:rsidRPr="001705BF">
        <w:rPr>
          <w:i/>
          <w:iCs/>
          <w:sz w:val="20"/>
          <w:szCs w:val="20"/>
          <w:lang w:eastAsia="zh-CN"/>
        </w:rPr>
        <w:t xml:space="preserve"> A UE follows Rel-15 behaviors for any intermediate procedure to determine the overlapping PUCCH or PUSCH for multiplexing/prioritization</w:t>
      </w:r>
    </w:p>
    <w:p w14:paraId="53E9D5E0" w14:textId="77777777" w:rsidR="007D0B76" w:rsidRPr="001705BF" w:rsidRDefault="007D0B76" w:rsidP="007D0B76">
      <w:pPr>
        <w:pStyle w:val="ListParagraph"/>
        <w:numPr>
          <w:ilvl w:val="0"/>
          <w:numId w:val="12"/>
        </w:numPr>
        <w:jc w:val="both"/>
        <w:rPr>
          <w:i/>
          <w:iCs/>
          <w:sz w:val="22"/>
          <w:szCs w:val="22"/>
          <w:lang w:eastAsia="zh-CN"/>
        </w:rPr>
      </w:pPr>
      <w:r w:rsidRPr="001705BF">
        <w:rPr>
          <w:b/>
          <w:bCs/>
          <w:i/>
          <w:iCs/>
          <w:sz w:val="20"/>
          <w:szCs w:val="20"/>
          <w:lang w:eastAsia="zh-CN"/>
        </w:rPr>
        <w:t>Step 2:</w:t>
      </w:r>
      <w:r w:rsidRPr="001705BF">
        <w:rPr>
          <w:i/>
          <w:iCs/>
          <w:sz w:val="20"/>
          <w:szCs w:val="20"/>
          <w:lang w:eastAsia="zh-CN"/>
        </w:rPr>
        <w:t xml:space="preserve"> UE cancels the ones that collides with semi-static DL symbols,</w:t>
      </w:r>
    </w:p>
    <w:p w14:paraId="4CBED415" w14:textId="77777777" w:rsidR="007D0B76" w:rsidRPr="001705BF" w:rsidRDefault="007D0B76" w:rsidP="007D0B76">
      <w:pPr>
        <w:pStyle w:val="ListParagraph"/>
        <w:numPr>
          <w:ilvl w:val="0"/>
          <w:numId w:val="12"/>
        </w:numPr>
        <w:jc w:val="both"/>
        <w:rPr>
          <w:i/>
          <w:iCs/>
          <w:sz w:val="20"/>
          <w:szCs w:val="20"/>
          <w:lang w:eastAsia="zh-CN"/>
        </w:rPr>
      </w:pPr>
      <w:r w:rsidRPr="001705BF">
        <w:rPr>
          <w:b/>
          <w:bCs/>
          <w:i/>
          <w:iCs/>
          <w:sz w:val="20"/>
          <w:szCs w:val="20"/>
          <w:lang w:eastAsia="zh-CN"/>
        </w:rPr>
        <w:t>Step 3:</w:t>
      </w:r>
      <w:r w:rsidRPr="001705BF">
        <w:rPr>
          <w:i/>
          <w:iCs/>
          <w:sz w:val="20"/>
          <w:szCs w:val="20"/>
          <w:lang w:eastAsia="zh-CN"/>
        </w:rPr>
        <w:t xml:space="preserve"> UE performs multiplexing/prioritization among the non-cancelled overlapping channels.</w:t>
      </w:r>
    </w:p>
    <w:p w14:paraId="1F0D6473" w14:textId="77777777" w:rsidR="007D0B76" w:rsidRDefault="007D0B76" w:rsidP="007D0B76">
      <w:pPr>
        <w:jc w:val="both"/>
      </w:pPr>
    </w:p>
    <w:p w14:paraId="1F51ED94" w14:textId="434374A7" w:rsidR="007D0B76" w:rsidRDefault="007D0B76" w:rsidP="007D0B76">
      <w:pPr>
        <w:jc w:val="both"/>
      </w:pPr>
      <w:r>
        <w:t xml:space="preserve">and points out a remaining ambiguity in the UE behavior. As an example, after performing step 3, the final PUCCH resource to be used could be overlapping with the DL symbols. Hence, the UE </w:t>
      </w:r>
      <w:proofErr w:type="gramStart"/>
      <w:r>
        <w:t>has to</w:t>
      </w:r>
      <w:proofErr w:type="gramEnd"/>
      <w:r>
        <w:t xml:space="preserve"> perform a step 4 for final checking as well. If such an event happens, then one UE behavior could be to drop the final transmission completely. This might not be the best approach; instead, if the UE </w:t>
      </w:r>
      <w:proofErr w:type="gramStart"/>
      <w:r>
        <w:t>is allowed to</w:t>
      </w:r>
      <w:proofErr w:type="gramEnd"/>
      <w:r>
        <w:t xml:space="preserve"> remove all overlapping configured PUCCH/PUSCH resources colliding with the DL symbols</w:t>
      </w:r>
      <w:r w:rsidR="00155FB6">
        <w:t xml:space="preserve"> or SSBs</w:t>
      </w:r>
      <w:r>
        <w:t xml:space="preserve"> from the beginning, this issue will not happen. </w:t>
      </w:r>
    </w:p>
    <w:p w14:paraId="7AAAA2A9" w14:textId="6C380081" w:rsidR="00511AC6" w:rsidRPr="00B91328" w:rsidRDefault="00281E4D" w:rsidP="00B91328">
      <w:pPr>
        <w:jc w:val="both"/>
        <w:rPr>
          <w:b/>
          <w:bCs/>
        </w:rPr>
      </w:pPr>
      <w:r w:rsidRPr="00B91328">
        <w:rPr>
          <w:b/>
          <w:bCs/>
        </w:rPr>
        <w:t xml:space="preserve">Question #2: </w:t>
      </w:r>
      <w:r w:rsidR="00397C9C" w:rsidRPr="00B91328">
        <w:rPr>
          <w:b/>
          <w:bCs/>
        </w:rPr>
        <w:t xml:space="preserve">For handling collisions </w:t>
      </w:r>
      <w:r w:rsidR="00B91328" w:rsidRPr="00B91328">
        <w:rPr>
          <w:b/>
          <w:bCs/>
        </w:rPr>
        <w:t>between PUCCH/PUSCH and semi-static DL symbols/SSBs:</w:t>
      </w:r>
    </w:p>
    <w:p w14:paraId="3B783CB7" w14:textId="1476F310" w:rsidR="00B91328" w:rsidRDefault="004B136D" w:rsidP="00B91328">
      <w:pPr>
        <w:pStyle w:val="ListParagraph"/>
        <w:numPr>
          <w:ilvl w:val="0"/>
          <w:numId w:val="15"/>
        </w:numPr>
        <w:jc w:val="both"/>
        <w:rPr>
          <w:b/>
          <w:bCs/>
          <w:sz w:val="20"/>
          <w:szCs w:val="20"/>
        </w:rPr>
      </w:pPr>
      <w:r>
        <w:rPr>
          <w:b/>
          <w:bCs/>
          <w:sz w:val="20"/>
          <w:szCs w:val="20"/>
        </w:rPr>
        <w:t>Should the UE remove all the configured PUCCH/PUSCH resources overlapping with semi-static DL symbols/SSBs?</w:t>
      </w:r>
    </w:p>
    <w:p w14:paraId="3257617D" w14:textId="145FA236" w:rsidR="004B136D" w:rsidRDefault="006315FB" w:rsidP="00B91328">
      <w:pPr>
        <w:pStyle w:val="ListParagraph"/>
        <w:numPr>
          <w:ilvl w:val="0"/>
          <w:numId w:val="15"/>
        </w:numPr>
        <w:jc w:val="both"/>
        <w:rPr>
          <w:b/>
          <w:bCs/>
          <w:sz w:val="20"/>
          <w:szCs w:val="20"/>
        </w:rPr>
      </w:pPr>
      <w:r>
        <w:rPr>
          <w:b/>
          <w:bCs/>
          <w:sz w:val="20"/>
          <w:szCs w:val="20"/>
        </w:rPr>
        <w:t>If not, and after performing step #3, the final PUCCH/PUSCH overlaps with the semi-static DL symbols/SSBs, what is the expected UE’s behavior?</w:t>
      </w:r>
    </w:p>
    <w:p w14:paraId="33DEAE16" w14:textId="21FC0366" w:rsidR="006315FB" w:rsidRDefault="006315FB" w:rsidP="006315FB">
      <w:pPr>
        <w:jc w:val="both"/>
        <w:rPr>
          <w:b/>
          <w:bCs/>
        </w:rPr>
      </w:pPr>
    </w:p>
    <w:p w14:paraId="5C1B1E2B" w14:textId="50FF0019" w:rsidR="006315FB" w:rsidRDefault="006315FB" w:rsidP="006315FB">
      <w:pPr>
        <w:jc w:val="both"/>
        <w:rPr>
          <w:b/>
          <w:bCs/>
        </w:rPr>
      </w:pPr>
      <w:r>
        <w:rPr>
          <w:b/>
          <w:bCs/>
        </w:rPr>
        <w:t xml:space="preserve">Please share your comments in the table below. </w:t>
      </w:r>
    </w:p>
    <w:tbl>
      <w:tblPr>
        <w:tblStyle w:val="TableGrid"/>
        <w:tblW w:w="0" w:type="auto"/>
        <w:tblLook w:val="04A0" w:firstRow="1" w:lastRow="0" w:firstColumn="1" w:lastColumn="0" w:noHBand="0" w:noVBand="1"/>
      </w:tblPr>
      <w:tblGrid>
        <w:gridCol w:w="2785"/>
        <w:gridCol w:w="6844"/>
      </w:tblGrid>
      <w:tr w:rsidR="006315FB" w14:paraId="277FB80B" w14:textId="77777777" w:rsidTr="00FD7627">
        <w:tc>
          <w:tcPr>
            <w:tcW w:w="2785" w:type="dxa"/>
          </w:tcPr>
          <w:p w14:paraId="5F74B428" w14:textId="77777777" w:rsidR="006315FB" w:rsidRDefault="006315FB" w:rsidP="00FD7627">
            <w:pPr>
              <w:jc w:val="center"/>
              <w:rPr>
                <w:b/>
                <w:bCs/>
              </w:rPr>
            </w:pPr>
            <w:r>
              <w:rPr>
                <w:b/>
                <w:bCs/>
              </w:rPr>
              <w:lastRenderedPageBreak/>
              <w:t>Company</w:t>
            </w:r>
          </w:p>
        </w:tc>
        <w:tc>
          <w:tcPr>
            <w:tcW w:w="6844" w:type="dxa"/>
          </w:tcPr>
          <w:p w14:paraId="1B305027" w14:textId="77777777" w:rsidR="006315FB" w:rsidRDefault="006315FB" w:rsidP="00FD7627">
            <w:pPr>
              <w:jc w:val="center"/>
              <w:rPr>
                <w:b/>
                <w:bCs/>
              </w:rPr>
            </w:pPr>
            <w:r>
              <w:rPr>
                <w:b/>
                <w:bCs/>
              </w:rPr>
              <w:t>Comments</w:t>
            </w:r>
          </w:p>
        </w:tc>
      </w:tr>
      <w:tr w:rsidR="006315FB" w14:paraId="343DEAAC" w14:textId="77777777" w:rsidTr="00FD7627">
        <w:tc>
          <w:tcPr>
            <w:tcW w:w="2785" w:type="dxa"/>
          </w:tcPr>
          <w:p w14:paraId="69C44999" w14:textId="77777777" w:rsidR="006315FB" w:rsidRDefault="006315FB" w:rsidP="00FD7627">
            <w:pPr>
              <w:rPr>
                <w:b/>
                <w:bCs/>
              </w:rPr>
            </w:pPr>
          </w:p>
        </w:tc>
        <w:tc>
          <w:tcPr>
            <w:tcW w:w="6844" w:type="dxa"/>
          </w:tcPr>
          <w:p w14:paraId="2A4856FD" w14:textId="77777777" w:rsidR="006315FB" w:rsidRDefault="006315FB" w:rsidP="00FD7627">
            <w:pPr>
              <w:rPr>
                <w:b/>
                <w:bCs/>
              </w:rPr>
            </w:pPr>
          </w:p>
        </w:tc>
      </w:tr>
    </w:tbl>
    <w:p w14:paraId="61B3B0E5" w14:textId="663A9D58" w:rsidR="006315FB" w:rsidRDefault="006315FB" w:rsidP="006315FB">
      <w:pPr>
        <w:jc w:val="both"/>
        <w:rPr>
          <w:b/>
          <w:bCs/>
        </w:rPr>
      </w:pPr>
    </w:p>
    <w:p w14:paraId="0229AFBB" w14:textId="1065BC83" w:rsidR="00F26F92" w:rsidRDefault="00F26F92" w:rsidP="00F26F92">
      <w:pPr>
        <w:pStyle w:val="Heading1"/>
        <w:ind w:left="0" w:firstLine="0"/>
        <w:jc w:val="both"/>
      </w:pPr>
      <w:r>
        <w:t>3</w:t>
      </w:r>
      <w:r>
        <w:t xml:space="preserve">         Issue#</w:t>
      </w:r>
      <w:r>
        <w:t>2</w:t>
      </w:r>
      <w:r>
        <w:t xml:space="preserve">: </w:t>
      </w:r>
      <w:r w:rsidRPr="00FE16DF">
        <w:rPr>
          <w:rFonts w:eastAsia="Gulim"/>
          <w:szCs w:val="36"/>
          <w:lang w:eastAsia="ko-KR"/>
        </w:rPr>
        <w:t xml:space="preserve">Processing order between </w:t>
      </w:r>
      <w:r>
        <w:rPr>
          <w:rFonts w:eastAsia="Gulim"/>
          <w:szCs w:val="36"/>
          <w:lang w:eastAsia="ko-KR"/>
        </w:rPr>
        <w:t>Dynamic SFI</w:t>
      </w:r>
      <w:r w:rsidRPr="00FE16DF">
        <w:rPr>
          <w:rFonts w:eastAsia="Gulim"/>
          <w:szCs w:val="36"/>
          <w:lang w:eastAsia="ko-KR"/>
        </w:rPr>
        <w:t xml:space="preserve"> and intra-UE prioritization</w:t>
      </w:r>
      <w:r w:rsidRPr="00FE16DF">
        <w:rPr>
          <w:rStyle w:val="B1Char1"/>
          <w:sz w:val="56"/>
          <w:szCs w:val="36"/>
        </w:rPr>
        <w:t xml:space="preserve"> </w:t>
      </w:r>
    </w:p>
    <w:p w14:paraId="74BEF56D" w14:textId="77777777" w:rsidR="00F26F92" w:rsidRPr="00F26F92" w:rsidRDefault="00F26F92" w:rsidP="00F26F92">
      <w:pPr>
        <w:wordWrap w:val="0"/>
        <w:spacing w:before="100" w:beforeAutospacing="1" w:after="100" w:afterAutospacing="1"/>
        <w:jc w:val="both"/>
        <w:rPr>
          <w:rFonts w:eastAsia="Gulim"/>
          <w:b/>
          <w:bCs/>
          <w:lang w:eastAsia="ko-KR"/>
        </w:rPr>
      </w:pPr>
      <w:r w:rsidRPr="00F26F92">
        <w:rPr>
          <w:rFonts w:eastAsia="Gulim"/>
          <w:b/>
          <w:bCs/>
          <w:highlight w:val="yellow"/>
          <w:lang w:eastAsia="ko-KR"/>
        </w:rPr>
        <w:t>Proposed agreement:</w:t>
      </w:r>
      <w:r w:rsidRPr="00F26F92">
        <w:rPr>
          <w:rFonts w:eastAsia="Gulim"/>
          <w:b/>
          <w:bCs/>
          <w:lang w:eastAsia="ko-KR"/>
        </w:rPr>
        <w:t xml:space="preserve"> </w:t>
      </w:r>
    </w:p>
    <w:p w14:paraId="5CDA50A8" w14:textId="77777777" w:rsidR="00F26F92" w:rsidRPr="00FE16DF" w:rsidRDefault="00F26F92" w:rsidP="00F26F92">
      <w:pPr>
        <w:pStyle w:val="ListParagraph"/>
        <w:numPr>
          <w:ilvl w:val="0"/>
          <w:numId w:val="10"/>
        </w:numPr>
        <w:wordWrap w:val="0"/>
        <w:spacing w:before="100" w:beforeAutospacing="1" w:after="100" w:afterAutospacing="1"/>
        <w:jc w:val="both"/>
        <w:rPr>
          <w:rFonts w:eastAsia="Gulim"/>
          <w:sz w:val="20"/>
          <w:szCs w:val="20"/>
          <w:lang w:eastAsia="ko-KR"/>
        </w:rPr>
      </w:pPr>
      <w:r w:rsidRPr="00FE16DF">
        <w:rPr>
          <w:rFonts w:eastAsia="Gulim"/>
          <w:i/>
          <w:iCs/>
          <w:sz w:val="20"/>
          <w:szCs w:val="20"/>
          <w:lang w:eastAsia="ko-KR"/>
        </w:rPr>
        <w:t>UE behavior of handling intra-UE prioritization/multiplexing for overlapping UL transmissions on semi-static flexible symbols is not affected by UL cancellation due to dynamic SFI or DL grant.</w:t>
      </w:r>
    </w:p>
    <w:tbl>
      <w:tblPr>
        <w:tblStyle w:val="TableGrid"/>
        <w:tblW w:w="0" w:type="auto"/>
        <w:tblLook w:val="04A0" w:firstRow="1" w:lastRow="0" w:firstColumn="1" w:lastColumn="0" w:noHBand="0" w:noVBand="1"/>
      </w:tblPr>
      <w:tblGrid>
        <w:gridCol w:w="4814"/>
        <w:gridCol w:w="4815"/>
      </w:tblGrid>
      <w:tr w:rsidR="00F26F92" w14:paraId="749D8E91" w14:textId="77777777" w:rsidTr="00F26F92">
        <w:tc>
          <w:tcPr>
            <w:tcW w:w="4814" w:type="dxa"/>
          </w:tcPr>
          <w:p w14:paraId="08D0B695" w14:textId="6595B4B4" w:rsidR="00F26F92" w:rsidRDefault="00F26F92" w:rsidP="00F26F92">
            <w:pPr>
              <w:jc w:val="center"/>
              <w:rPr>
                <w:b/>
                <w:bCs/>
              </w:rPr>
            </w:pPr>
            <w:r>
              <w:rPr>
                <w:b/>
                <w:bCs/>
              </w:rPr>
              <w:t>Company</w:t>
            </w:r>
          </w:p>
        </w:tc>
        <w:tc>
          <w:tcPr>
            <w:tcW w:w="4815" w:type="dxa"/>
          </w:tcPr>
          <w:p w14:paraId="49F91B6A" w14:textId="69B4B590" w:rsidR="00F26F92" w:rsidRDefault="00F26F92" w:rsidP="00F26F92">
            <w:pPr>
              <w:jc w:val="center"/>
              <w:rPr>
                <w:b/>
                <w:bCs/>
              </w:rPr>
            </w:pPr>
            <w:r>
              <w:rPr>
                <w:b/>
                <w:bCs/>
              </w:rPr>
              <w:t>Comment</w:t>
            </w:r>
          </w:p>
        </w:tc>
      </w:tr>
      <w:tr w:rsidR="00F26F92" w14:paraId="464DD4EE" w14:textId="77777777" w:rsidTr="00F26F92">
        <w:tc>
          <w:tcPr>
            <w:tcW w:w="4814" w:type="dxa"/>
          </w:tcPr>
          <w:p w14:paraId="5B734171" w14:textId="77777777" w:rsidR="00F26F92" w:rsidRDefault="00F26F92" w:rsidP="006315FB">
            <w:pPr>
              <w:rPr>
                <w:b/>
                <w:bCs/>
              </w:rPr>
            </w:pPr>
            <w:bookmarkStart w:id="3" w:name="_GoBack"/>
            <w:bookmarkEnd w:id="3"/>
          </w:p>
        </w:tc>
        <w:tc>
          <w:tcPr>
            <w:tcW w:w="4815" w:type="dxa"/>
          </w:tcPr>
          <w:p w14:paraId="6FA27420" w14:textId="77777777" w:rsidR="00F26F92" w:rsidRDefault="00F26F92" w:rsidP="006315FB">
            <w:pPr>
              <w:rPr>
                <w:b/>
                <w:bCs/>
              </w:rPr>
            </w:pPr>
          </w:p>
        </w:tc>
      </w:tr>
    </w:tbl>
    <w:p w14:paraId="71B32F47" w14:textId="77777777" w:rsidR="00F26F92" w:rsidRPr="006315FB" w:rsidRDefault="00F26F92" w:rsidP="006315FB">
      <w:pPr>
        <w:jc w:val="both"/>
        <w:rPr>
          <w:b/>
          <w:bCs/>
        </w:rPr>
      </w:pPr>
    </w:p>
    <w:p w14:paraId="79028113" w14:textId="7B7CCBCA" w:rsidR="00FF04FE" w:rsidRDefault="00F26F92" w:rsidP="00FE16DF">
      <w:pPr>
        <w:pStyle w:val="Heading1"/>
        <w:ind w:left="0" w:firstLine="0"/>
        <w:jc w:val="both"/>
      </w:pPr>
      <w:r>
        <w:t>4</w:t>
      </w:r>
      <w:r w:rsidR="000D3391">
        <w:t xml:space="preserve">         </w:t>
      </w:r>
      <w:r w:rsidR="00A50C7D">
        <w:t>Reference</w:t>
      </w:r>
      <w:r w:rsidR="00FE16DF">
        <w:t>s</w:t>
      </w:r>
    </w:p>
    <w:p w14:paraId="5FDB3ACB" w14:textId="62876D2A" w:rsidR="00FE16DF" w:rsidRDefault="00FE16DF" w:rsidP="00FE16DF">
      <w:pPr>
        <w:jc w:val="both"/>
        <w:rPr>
          <w:b/>
          <w:bCs/>
          <w:lang w:val="en-GB"/>
        </w:rPr>
      </w:pPr>
      <w:r w:rsidRPr="00FE16DF">
        <w:rPr>
          <w:b/>
          <w:bCs/>
          <w:lang w:val="en-GB"/>
        </w:rPr>
        <w:t>[1] R1-200xxxx, “</w:t>
      </w:r>
      <w:r w:rsidRPr="00FE16DF">
        <w:rPr>
          <w:b/>
          <w:bCs/>
          <w:i/>
          <w:iCs/>
          <w:lang w:val="en-GB"/>
        </w:rPr>
        <w:t>Summary of the remaining issues on HARQ and scheduling enhancements for URLLC: preparation phase</w:t>
      </w:r>
      <w:r w:rsidRPr="00FE16DF">
        <w:rPr>
          <w:b/>
          <w:bCs/>
          <w:lang w:val="en-GB"/>
        </w:rPr>
        <w:t>,” Moderator (Qualcomm)</w:t>
      </w:r>
    </w:p>
    <w:p w14:paraId="78B178CE" w14:textId="22F1B3DD" w:rsidR="002A1B60" w:rsidRDefault="002A1B60" w:rsidP="002A1B60">
      <w:pPr>
        <w:rPr>
          <w:b/>
          <w:bCs/>
          <w:lang w:val="en-GB"/>
        </w:rPr>
      </w:pPr>
      <w:r>
        <w:rPr>
          <w:b/>
          <w:bCs/>
          <w:lang w:val="en-GB"/>
        </w:rPr>
        <w:t>[2] R1-2006389, “</w:t>
      </w:r>
      <w:r w:rsidRPr="0075229D">
        <w:rPr>
          <w:b/>
          <w:bCs/>
          <w:i/>
          <w:iCs/>
          <w:lang w:val="en-GB"/>
        </w:rPr>
        <w:t>Corrections on operation of HARQ</w:t>
      </w:r>
      <w:r>
        <w:rPr>
          <w:b/>
          <w:bCs/>
          <w:lang w:val="en-GB"/>
        </w:rPr>
        <w:t xml:space="preserve">,” Huawei, </w:t>
      </w:r>
      <w:proofErr w:type="spellStart"/>
      <w:r>
        <w:rPr>
          <w:b/>
          <w:bCs/>
          <w:lang w:val="en-GB"/>
        </w:rPr>
        <w:t>HiSi</w:t>
      </w:r>
      <w:proofErr w:type="spellEnd"/>
    </w:p>
    <w:p w14:paraId="3A1430B9" w14:textId="6E317482" w:rsidR="00281E4D" w:rsidRDefault="00281E4D" w:rsidP="00281E4D">
      <w:pPr>
        <w:rPr>
          <w:b/>
          <w:bCs/>
          <w:lang w:val="en-GB"/>
        </w:rPr>
      </w:pPr>
      <w:r>
        <w:rPr>
          <w:b/>
          <w:bCs/>
          <w:lang w:val="en-GB"/>
        </w:rPr>
        <w:t xml:space="preserve">[3] R1-2006777, </w:t>
      </w:r>
      <w:r w:rsidRPr="002703F8">
        <w:rPr>
          <w:b/>
          <w:bCs/>
          <w:i/>
          <w:iCs/>
          <w:lang w:val="en-GB"/>
        </w:rPr>
        <w:t>“Remaining issues on HARQ and scheduling for URLLC,”</w:t>
      </w:r>
      <w:r>
        <w:rPr>
          <w:b/>
          <w:bCs/>
          <w:lang w:val="en-GB"/>
        </w:rPr>
        <w:t xml:space="preserve"> Qualcomm</w:t>
      </w:r>
    </w:p>
    <w:p w14:paraId="2D8DF59C" w14:textId="77777777" w:rsidR="00281E4D" w:rsidRDefault="00281E4D" w:rsidP="002A1B60">
      <w:pPr>
        <w:rPr>
          <w:b/>
          <w:bCs/>
          <w:lang w:val="en-GB"/>
        </w:rPr>
      </w:pPr>
    </w:p>
    <w:p w14:paraId="0073E1FE" w14:textId="77777777" w:rsidR="002A1B60" w:rsidRPr="00FE16DF" w:rsidRDefault="002A1B60" w:rsidP="00FE16DF">
      <w:pPr>
        <w:jc w:val="both"/>
        <w:rPr>
          <w:b/>
          <w:bCs/>
          <w:lang w:val="en-GB"/>
        </w:rPr>
      </w:pPr>
    </w:p>
    <w:sectPr w:rsidR="002A1B60" w:rsidRPr="00FE16DF" w:rsidSect="00E054B7">
      <w:headerReference w:type="even" r:id="rId12"/>
      <w:footerReference w:type="even" r:id="rId13"/>
      <w:footerReference w:type="default" r:id="rId14"/>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6F489" w14:textId="77777777" w:rsidR="00E65875" w:rsidRDefault="00E65875">
      <w:r>
        <w:separator/>
      </w:r>
    </w:p>
  </w:endnote>
  <w:endnote w:type="continuationSeparator" w:id="0">
    <w:p w14:paraId="05427968" w14:textId="77777777" w:rsidR="00E65875" w:rsidRDefault="00E65875">
      <w:r>
        <w:continuationSeparator/>
      </w:r>
    </w:p>
  </w:endnote>
  <w:endnote w:type="continuationNotice" w:id="1">
    <w:p w14:paraId="221842E5" w14:textId="77777777" w:rsidR="00E65875" w:rsidRDefault="00E658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A930" w14:textId="77777777" w:rsidR="001708CD" w:rsidRDefault="001708C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1708CD" w:rsidRDefault="001708C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B4E8F" w14:textId="77777777" w:rsidR="001708CD" w:rsidRDefault="001708C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9A78B" w14:textId="77777777" w:rsidR="00E65875" w:rsidRDefault="00E65875">
      <w:r>
        <w:separator/>
      </w:r>
    </w:p>
  </w:footnote>
  <w:footnote w:type="continuationSeparator" w:id="0">
    <w:p w14:paraId="2C9F5697" w14:textId="77777777" w:rsidR="00E65875" w:rsidRDefault="00E65875">
      <w:r>
        <w:continuationSeparator/>
      </w:r>
    </w:p>
  </w:footnote>
  <w:footnote w:type="continuationNotice" w:id="1">
    <w:p w14:paraId="0DF6766A" w14:textId="77777777" w:rsidR="00E65875" w:rsidRDefault="00E658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E8C"/>
    <w:multiLevelType w:val="hybridMultilevel"/>
    <w:tmpl w:val="31E6CAF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01357C6"/>
    <w:multiLevelType w:val="hybridMultilevel"/>
    <w:tmpl w:val="FE5A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976D1"/>
    <w:multiLevelType w:val="hybridMultilevel"/>
    <w:tmpl w:val="206E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D5CBB"/>
    <w:multiLevelType w:val="hybridMultilevel"/>
    <w:tmpl w:val="9320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37D56"/>
    <w:multiLevelType w:val="hybridMultilevel"/>
    <w:tmpl w:val="5F7A640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B9B21C8"/>
    <w:multiLevelType w:val="hybridMultilevel"/>
    <w:tmpl w:val="6D7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536C297C"/>
    <w:multiLevelType w:val="hybridMultilevel"/>
    <w:tmpl w:val="282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4"/>
  </w:num>
  <w:num w:numId="3">
    <w:abstractNumId w:val="9"/>
  </w:num>
  <w:num w:numId="4">
    <w:abstractNumId w:val="6"/>
  </w:num>
  <w:num w:numId="5">
    <w:abstractNumId w:val="1"/>
  </w:num>
  <w:num w:numId="6">
    <w:abstractNumId w:val="12"/>
  </w:num>
  <w:num w:numId="7">
    <w:abstractNumId w:val="11"/>
  </w:num>
  <w:num w:numId="8">
    <w:abstractNumId w:val="0"/>
  </w:num>
  <w:num w:numId="9">
    <w:abstractNumId w:val="5"/>
  </w:num>
  <w:num w:numId="10">
    <w:abstractNumId w:val="8"/>
  </w:num>
  <w:num w:numId="11">
    <w:abstractNumId w:val="10"/>
  </w:num>
  <w:num w:numId="12">
    <w:abstractNumId w:val="13"/>
  </w:num>
  <w:num w:numId="13">
    <w:abstractNumId w:val="2"/>
  </w:num>
  <w:num w:numId="14">
    <w:abstractNumId w:val="4"/>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577F"/>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1B"/>
    <w:rsid w:val="00085465"/>
    <w:rsid w:val="00085C0B"/>
    <w:rsid w:val="00085CC5"/>
    <w:rsid w:val="00086602"/>
    <w:rsid w:val="00086864"/>
    <w:rsid w:val="00086B50"/>
    <w:rsid w:val="00087085"/>
    <w:rsid w:val="00087E29"/>
    <w:rsid w:val="00090323"/>
    <w:rsid w:val="000913D5"/>
    <w:rsid w:val="00091444"/>
    <w:rsid w:val="00091978"/>
    <w:rsid w:val="000931C3"/>
    <w:rsid w:val="000933B7"/>
    <w:rsid w:val="00094010"/>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2B8F"/>
    <w:rsid w:val="00112CFB"/>
    <w:rsid w:val="001134DA"/>
    <w:rsid w:val="0011361E"/>
    <w:rsid w:val="00113BBC"/>
    <w:rsid w:val="001140FA"/>
    <w:rsid w:val="001146A3"/>
    <w:rsid w:val="00114B8D"/>
    <w:rsid w:val="00114E27"/>
    <w:rsid w:val="00114EA7"/>
    <w:rsid w:val="00115B96"/>
    <w:rsid w:val="0011607D"/>
    <w:rsid w:val="00117654"/>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59B"/>
    <w:rsid w:val="00155732"/>
    <w:rsid w:val="0015583E"/>
    <w:rsid w:val="00155E24"/>
    <w:rsid w:val="00155FB6"/>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310"/>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3BC"/>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DF5"/>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010"/>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6BFA"/>
    <w:rsid w:val="002279D2"/>
    <w:rsid w:val="00227FF3"/>
    <w:rsid w:val="00230814"/>
    <w:rsid w:val="002309A5"/>
    <w:rsid w:val="00230AD3"/>
    <w:rsid w:val="002314BC"/>
    <w:rsid w:val="002314EE"/>
    <w:rsid w:val="00231C70"/>
    <w:rsid w:val="00231D67"/>
    <w:rsid w:val="00231DAD"/>
    <w:rsid w:val="0023525F"/>
    <w:rsid w:val="00235F2E"/>
    <w:rsid w:val="00236241"/>
    <w:rsid w:val="00236F71"/>
    <w:rsid w:val="00237779"/>
    <w:rsid w:val="00237D3F"/>
    <w:rsid w:val="00237E83"/>
    <w:rsid w:val="002400D6"/>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5C9"/>
    <w:rsid w:val="002738C9"/>
    <w:rsid w:val="00273A47"/>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1E4D"/>
    <w:rsid w:val="00282055"/>
    <w:rsid w:val="00283CB6"/>
    <w:rsid w:val="002841AB"/>
    <w:rsid w:val="00284796"/>
    <w:rsid w:val="00284B31"/>
    <w:rsid w:val="00285894"/>
    <w:rsid w:val="00286818"/>
    <w:rsid w:val="0028683B"/>
    <w:rsid w:val="002870D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8AF"/>
    <w:rsid w:val="0029498C"/>
    <w:rsid w:val="00294A52"/>
    <w:rsid w:val="00294EB7"/>
    <w:rsid w:val="002952C0"/>
    <w:rsid w:val="0029639B"/>
    <w:rsid w:val="00296FD8"/>
    <w:rsid w:val="0029743A"/>
    <w:rsid w:val="002979DB"/>
    <w:rsid w:val="00297DBE"/>
    <w:rsid w:val="002A0724"/>
    <w:rsid w:val="002A07C1"/>
    <w:rsid w:val="002A1B60"/>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50189"/>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97C9C"/>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C7CFA"/>
    <w:rsid w:val="003D0246"/>
    <w:rsid w:val="003D070C"/>
    <w:rsid w:val="003D0981"/>
    <w:rsid w:val="003D09DA"/>
    <w:rsid w:val="003D0A1E"/>
    <w:rsid w:val="003D1151"/>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8FC"/>
    <w:rsid w:val="003E29F9"/>
    <w:rsid w:val="003E2FAF"/>
    <w:rsid w:val="003E334F"/>
    <w:rsid w:val="003E3524"/>
    <w:rsid w:val="003E3B02"/>
    <w:rsid w:val="003E46DB"/>
    <w:rsid w:val="003E4CDB"/>
    <w:rsid w:val="003E51B0"/>
    <w:rsid w:val="003E6592"/>
    <w:rsid w:val="003E6B0B"/>
    <w:rsid w:val="003F0656"/>
    <w:rsid w:val="003F074F"/>
    <w:rsid w:val="003F0EBC"/>
    <w:rsid w:val="003F1133"/>
    <w:rsid w:val="003F1673"/>
    <w:rsid w:val="003F2034"/>
    <w:rsid w:val="003F2244"/>
    <w:rsid w:val="003F23B6"/>
    <w:rsid w:val="003F2624"/>
    <w:rsid w:val="003F2711"/>
    <w:rsid w:val="003F34A4"/>
    <w:rsid w:val="003F3978"/>
    <w:rsid w:val="003F3B26"/>
    <w:rsid w:val="003F42C2"/>
    <w:rsid w:val="003F44EC"/>
    <w:rsid w:val="003F4933"/>
    <w:rsid w:val="003F536B"/>
    <w:rsid w:val="003F586D"/>
    <w:rsid w:val="003F5A35"/>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54"/>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043"/>
    <w:rsid w:val="004B11AE"/>
    <w:rsid w:val="004B1313"/>
    <w:rsid w:val="004B136D"/>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1A4A"/>
    <w:rsid w:val="00511AC6"/>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E8"/>
    <w:rsid w:val="00630549"/>
    <w:rsid w:val="00630829"/>
    <w:rsid w:val="00630EE6"/>
    <w:rsid w:val="006315FB"/>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19FB"/>
    <w:rsid w:val="007622F4"/>
    <w:rsid w:val="00762584"/>
    <w:rsid w:val="00762924"/>
    <w:rsid w:val="00762D30"/>
    <w:rsid w:val="00763339"/>
    <w:rsid w:val="00763355"/>
    <w:rsid w:val="00763522"/>
    <w:rsid w:val="00763D55"/>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0B76"/>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86B"/>
    <w:rsid w:val="007E6D46"/>
    <w:rsid w:val="007E6DA8"/>
    <w:rsid w:val="007E7A3E"/>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B15"/>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66BD"/>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624"/>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DA5"/>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BCD"/>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C90"/>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713"/>
    <w:rsid w:val="00A92A8E"/>
    <w:rsid w:val="00A92BA5"/>
    <w:rsid w:val="00A934FE"/>
    <w:rsid w:val="00A94859"/>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48B"/>
    <w:rsid w:val="00AD3B9D"/>
    <w:rsid w:val="00AD3BEC"/>
    <w:rsid w:val="00AD5B99"/>
    <w:rsid w:val="00AD6036"/>
    <w:rsid w:val="00AD732B"/>
    <w:rsid w:val="00AD7927"/>
    <w:rsid w:val="00AD7E7F"/>
    <w:rsid w:val="00AE0B70"/>
    <w:rsid w:val="00AE0F2E"/>
    <w:rsid w:val="00AE1937"/>
    <w:rsid w:val="00AE2083"/>
    <w:rsid w:val="00AE2205"/>
    <w:rsid w:val="00AE2396"/>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BEB"/>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16E"/>
    <w:rsid w:val="00B9086A"/>
    <w:rsid w:val="00B91328"/>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4B08"/>
    <w:rsid w:val="00BA5EFB"/>
    <w:rsid w:val="00BA659A"/>
    <w:rsid w:val="00BA6812"/>
    <w:rsid w:val="00BA68C1"/>
    <w:rsid w:val="00BA6E74"/>
    <w:rsid w:val="00BA715B"/>
    <w:rsid w:val="00BA79BC"/>
    <w:rsid w:val="00BA7EB0"/>
    <w:rsid w:val="00BB022B"/>
    <w:rsid w:val="00BB0528"/>
    <w:rsid w:val="00BB07FA"/>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E4"/>
    <w:rsid w:val="00CF399F"/>
    <w:rsid w:val="00CF3CF6"/>
    <w:rsid w:val="00CF3F01"/>
    <w:rsid w:val="00CF484C"/>
    <w:rsid w:val="00CF53AD"/>
    <w:rsid w:val="00CF557C"/>
    <w:rsid w:val="00CF5D30"/>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4E8"/>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BE0"/>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92"/>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0933"/>
    <w:rsid w:val="00F41605"/>
    <w:rsid w:val="00F41F9B"/>
    <w:rsid w:val="00F42049"/>
    <w:rsid w:val="00F4240E"/>
    <w:rsid w:val="00F42969"/>
    <w:rsid w:val="00F42C2B"/>
    <w:rsid w:val="00F4355A"/>
    <w:rsid w:val="00F43F18"/>
    <w:rsid w:val="00F4406A"/>
    <w:rsid w:val="00F44100"/>
    <w:rsid w:val="00F44833"/>
    <w:rsid w:val="00F45003"/>
    <w:rsid w:val="00F4549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23A"/>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6DF"/>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出段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2356">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85182-0152-478E-9CCA-1D516D55C6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0872B-45CA-4CE0-89B3-0F38B836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Kianoush Hosseini</cp:lastModifiedBy>
  <cp:revision>2</cp:revision>
  <cp:lastPrinted>2016-09-30T01:19:00Z</cp:lastPrinted>
  <dcterms:created xsi:type="dcterms:W3CDTF">2020-08-17T01:07:00Z</dcterms:created>
  <dcterms:modified xsi:type="dcterms:W3CDTF">2020-08-17T01:07:00Z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