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93C90" w14:textId="77777777" w:rsidR="00590E43" w:rsidRDefault="00FE4888" w:rsidP="007C61E9">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 xml:space="preserve">Issue 3-2: Capturing PSFCH reception </w:t>
      </w:r>
      <w:proofErr w:type="spellStart"/>
      <w:r w:rsidRPr="00FE4888">
        <w:rPr>
          <w:rFonts w:ascii="Times" w:hAnsi="Times"/>
          <w:kern w:val="0"/>
          <w:highlight w:val="cyan"/>
          <w:lang w:val="en-GB" w:eastAsia="en-US"/>
        </w:rPr>
        <w:t>behavior</w:t>
      </w:r>
      <w:proofErr w:type="spellEnd"/>
      <w:r w:rsidRPr="00FE4888">
        <w:rPr>
          <w:rFonts w:ascii="Times" w:hAnsi="Times"/>
          <w:kern w:val="0"/>
          <w:highlight w:val="cyan"/>
          <w:lang w:val="en-GB" w:eastAsia="en-US"/>
        </w:rPr>
        <w:t xml:space="preserve">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TableGrid"/>
        <w:tblW w:w="0" w:type="auto"/>
        <w:tblLook w:val="04A0" w:firstRow="1" w:lastRow="0" w:firstColumn="1" w:lastColumn="0" w:noHBand="0" w:noVBand="1"/>
      </w:tblPr>
      <w:tblGrid>
        <w:gridCol w:w="841"/>
        <w:gridCol w:w="680"/>
        <w:gridCol w:w="7495"/>
      </w:tblGrid>
      <w:tr w:rsidR="00CB2710" w14:paraId="647F73C8" w14:textId="77777777" w:rsidTr="007C61E9">
        <w:tc>
          <w:tcPr>
            <w:tcW w:w="163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051"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6327"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7C61E9">
        <w:tc>
          <w:tcPr>
            <w:tcW w:w="163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1051"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7C61E9">
        <w:tc>
          <w:tcPr>
            <w:tcW w:w="163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1051"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327"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7C61E9">
        <w:tc>
          <w:tcPr>
            <w:tcW w:w="163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1051"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6327"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7C61E9">
        <w:tc>
          <w:tcPr>
            <w:tcW w:w="163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051"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327"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7C61E9">
        <w:tc>
          <w:tcPr>
            <w:tcW w:w="163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1051"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6327"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7C61E9">
        <w:tc>
          <w:tcPr>
            <w:tcW w:w="163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1051"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6327" w:type="dxa"/>
          </w:tcPr>
          <w:p w14:paraId="2C39A9C5" w14:textId="2DD1DDAB" w:rsidR="007C61E9" w:rsidRDefault="00405648" w:rsidP="007C61E9">
            <w:pPr>
              <w:widowControl/>
              <w:rPr>
                <w:rFonts w:ascii="Calibri" w:hAnsi="Calibri" w:cs="Calibri"/>
                <w:sz w:val="22"/>
              </w:rPr>
            </w:pPr>
            <w:r>
              <w:rPr>
                <w:rFonts w:ascii="Calibri" w:hAnsi="Calibri" w:cs="Calibri"/>
                <w:sz w:val="22"/>
              </w:rPr>
              <w:t xml:space="preserve">While we understand RAN2 </w:t>
            </w:r>
            <w:proofErr w:type="gramStart"/>
            <w:r>
              <w:rPr>
                <w:rFonts w:ascii="Calibri" w:hAnsi="Calibri" w:cs="Calibri"/>
                <w:sz w:val="22"/>
              </w:rPr>
              <w:t>made a decision</w:t>
            </w:r>
            <w:proofErr w:type="gramEnd"/>
            <w:r>
              <w:rPr>
                <w:rFonts w:ascii="Calibri" w:hAnsi="Calibri" w:cs="Calibri"/>
                <w:sz w:val="22"/>
              </w:rPr>
              <w:t xml:space="preserve">,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w:t>
            </w:r>
            <w:proofErr w:type="gramStart"/>
            <w:r>
              <w:rPr>
                <w:rFonts w:ascii="Calibri" w:hAnsi="Calibri" w:cs="Calibri"/>
                <w:sz w:val="22"/>
              </w:rPr>
              <w:t>signaling</w:t>
            </w:r>
            <w:proofErr w:type="gramEnd"/>
            <w:r>
              <w:rPr>
                <w:rFonts w:ascii="Calibri" w:hAnsi="Calibri" w:cs="Calibri"/>
                <w:sz w:val="22"/>
              </w:rPr>
              <w:t xml:space="preserve"> for opt 1 without distance RAN1 should first discuss the cases for which opt 1 without distance should be enabled (e.g., only low priority services)</w:t>
            </w:r>
          </w:p>
        </w:tc>
      </w:tr>
      <w:tr w:rsidR="007C61E9" w14:paraId="2F410839" w14:textId="77777777" w:rsidTr="007C61E9">
        <w:tc>
          <w:tcPr>
            <w:tcW w:w="1638"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1051"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7C61E9">
        <w:tc>
          <w:tcPr>
            <w:tcW w:w="1638" w:type="dxa"/>
          </w:tcPr>
          <w:p w14:paraId="74362756" w14:textId="7EED663B" w:rsidR="000443F6" w:rsidRPr="000443F6" w:rsidRDefault="000443F6" w:rsidP="000443F6">
            <w:pPr>
              <w:widowControl/>
              <w:rPr>
                <w:rFonts w:ascii="Calibri" w:eastAsia="SimSun" w:hAnsi="Calibri" w:cs="Calibri" w:hint="eastAsia"/>
                <w:sz w:val="22"/>
                <w:lang w:eastAsia="zh-CN"/>
              </w:rPr>
            </w:pPr>
            <w:r w:rsidRPr="000443F6">
              <w:rPr>
                <w:rFonts w:ascii="Calibri" w:hAnsi="Calibri" w:cs="Calibri"/>
                <w:sz w:val="22"/>
              </w:rPr>
              <w:t>QC</w:t>
            </w:r>
          </w:p>
        </w:tc>
        <w:tc>
          <w:tcPr>
            <w:tcW w:w="1051" w:type="dxa"/>
          </w:tcPr>
          <w:p w14:paraId="5C900381" w14:textId="7477D021" w:rsidR="000443F6" w:rsidRPr="000443F6" w:rsidRDefault="000443F6" w:rsidP="000443F6">
            <w:pPr>
              <w:widowControl/>
              <w:rPr>
                <w:rFonts w:ascii="Calibri" w:eastAsia="SimSun" w:hAnsi="Calibri" w:cs="Calibri" w:hint="eastAsia"/>
                <w:sz w:val="22"/>
                <w:lang w:eastAsia="zh-CN"/>
              </w:rPr>
            </w:pPr>
            <w:r w:rsidRPr="000443F6">
              <w:rPr>
                <w:rFonts w:ascii="Calibri" w:hAnsi="Calibri" w:cs="Calibri"/>
                <w:sz w:val="22"/>
              </w:rPr>
              <w:t>Yes</w:t>
            </w:r>
          </w:p>
        </w:tc>
        <w:tc>
          <w:tcPr>
            <w:tcW w:w="6327"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bl>
    <w:p w14:paraId="6CE53025" w14:textId="77777777" w:rsidR="00590E43"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TableGrid"/>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lastRenderedPageBreak/>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60"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260"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260"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298"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7C61E9">
        <w:tc>
          <w:tcPr>
            <w:tcW w:w="1458"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260"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298"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 xml:space="preserve">Capturing PSFCH reception </w:t>
      </w:r>
      <w:proofErr w:type="spellStart"/>
      <w:r w:rsidR="00FE4888" w:rsidRPr="00FE4888">
        <w:rPr>
          <w:rFonts w:ascii="Calibri" w:hAnsi="Calibri" w:cs="Calibri"/>
          <w:b/>
          <w:sz w:val="22"/>
          <w:lang w:val="en-GB"/>
        </w:rPr>
        <w:t>behavior</w:t>
      </w:r>
      <w:proofErr w:type="spellEnd"/>
      <w:r w:rsidR="00FE4888" w:rsidRPr="00FE4888">
        <w:rPr>
          <w:rFonts w:ascii="Calibri" w:hAnsi="Calibri" w:cs="Calibri"/>
          <w:b/>
          <w:sz w:val="22"/>
          <w:lang w:val="en-GB"/>
        </w:rPr>
        <w:t xml:space="preserve">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327"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here are three levels of UE behaviors pertaining to PSFCH reception:  (1).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w:t>
            </w:r>
            <w:r>
              <w:rPr>
                <w:rFonts w:ascii="Calibri" w:eastAsia="SimSun" w:hAnsi="Calibri" w:cs="Calibri"/>
                <w:sz w:val="22"/>
                <w:lang w:eastAsia="zh-CN"/>
              </w:rPr>
              <w:lastRenderedPageBreak/>
              <w:t xml:space="preserve">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ode 1 and 2, and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lastRenderedPageBreak/>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14:paraId="42A5AB2C" w14:textId="77777777" w:rsidR="007C61E9" w:rsidRDefault="007C61E9" w:rsidP="007C61E9">
            <w:pPr>
              <w:widowControl/>
              <w:rPr>
                <w:rFonts w:ascii="Calibri" w:hAnsi="Calibri" w:cs="Calibri"/>
                <w:sz w:val="22"/>
              </w:rPr>
            </w:pPr>
          </w:p>
        </w:tc>
      </w:tr>
      <w:tr w:rsidR="000443F6" w14:paraId="5B39BB23" w14:textId="77777777" w:rsidTr="007C61E9">
        <w:tc>
          <w:tcPr>
            <w:tcW w:w="1226" w:type="dxa"/>
          </w:tcPr>
          <w:p w14:paraId="6B999BEE" w14:textId="461866DD" w:rsidR="000443F6" w:rsidRDefault="000443F6" w:rsidP="000443F6">
            <w:pPr>
              <w:widowControl/>
              <w:rPr>
                <w:rFonts w:ascii="Calibri" w:eastAsia="SimSun" w:hAnsi="Calibri" w:cs="Calibri" w:hint="eastAsia"/>
                <w:sz w:val="22"/>
                <w:lang w:eastAsia="zh-CN"/>
              </w:rPr>
            </w:pPr>
            <w:r>
              <w:rPr>
                <w:rFonts w:ascii="Calibri" w:hAnsi="Calibri" w:cs="Calibri"/>
                <w:sz w:val="22"/>
              </w:rPr>
              <w:t>QC</w:t>
            </w:r>
          </w:p>
        </w:tc>
        <w:tc>
          <w:tcPr>
            <w:tcW w:w="1463" w:type="dxa"/>
          </w:tcPr>
          <w:p w14:paraId="7EFFF2EB" w14:textId="312F0EBE" w:rsidR="000443F6" w:rsidRDefault="000443F6" w:rsidP="000443F6">
            <w:pPr>
              <w:widowControl/>
              <w:rPr>
                <w:rFonts w:ascii="Calibri" w:eastAsia="SimSun" w:hAnsi="Calibri" w:cs="Calibri" w:hint="eastAsia"/>
                <w:sz w:val="22"/>
                <w:lang w:eastAsia="zh-CN"/>
              </w:rPr>
            </w:pPr>
            <w:r>
              <w:rPr>
                <w:rFonts w:ascii="Calibri" w:hAnsi="Calibri" w:cs="Calibri"/>
                <w:sz w:val="22"/>
              </w:rPr>
              <w:t>Yes</w:t>
            </w:r>
          </w:p>
        </w:tc>
        <w:tc>
          <w:tcPr>
            <w:tcW w:w="6327" w:type="dxa"/>
          </w:tcPr>
          <w:p w14:paraId="3C170C25" w14:textId="77777777" w:rsidR="000443F6" w:rsidRDefault="000443F6" w:rsidP="000443F6">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TableGrid"/>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7C61E9">
        <w:tc>
          <w:tcPr>
            <w:tcW w:w="1226"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4421C41C" w14:textId="77777777" w:rsidR="00423919" w:rsidRDefault="00423919" w:rsidP="00423919">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ook w:val="04A0" w:firstRow="1" w:lastRow="0" w:firstColumn="1" w:lastColumn="0" w:noHBand="0" w:noVBand="1"/>
      </w:tblPr>
      <w:tblGrid>
        <w:gridCol w:w="599"/>
        <w:gridCol w:w="573"/>
        <w:gridCol w:w="7844"/>
      </w:tblGrid>
      <w:tr w:rsidR="009E4A33" w:rsidRPr="009E4A33" w14:paraId="4C175820" w14:textId="77777777" w:rsidTr="000443F6">
        <w:tc>
          <w:tcPr>
            <w:tcW w:w="59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376"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7041"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0443F6">
        <w:tc>
          <w:tcPr>
            <w:tcW w:w="59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76"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7041"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0443F6">
        <w:tc>
          <w:tcPr>
            <w:tcW w:w="59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76"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7041"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0443F6">
        <w:tc>
          <w:tcPr>
            <w:tcW w:w="59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376"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7041"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0443F6">
        <w:tc>
          <w:tcPr>
            <w:tcW w:w="599" w:type="dxa"/>
          </w:tcPr>
          <w:p w14:paraId="374AD120"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376" w:type="dxa"/>
          </w:tcPr>
          <w:p w14:paraId="4C45917D"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7041" w:type="dxa"/>
          </w:tcPr>
          <w:p w14:paraId="23EB5296"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4C2F2B">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proofErr w:type="spellStart"/>
            <w:r>
              <w:rPr>
                <w:i/>
              </w:rPr>
              <w:t>numConsecutiveDTX</w:t>
            </w:r>
            <w:proofErr w:type="spellEnd"/>
            <w:r>
              <w:t>;</w:t>
            </w:r>
          </w:p>
          <w:p w14:paraId="28048B64"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0443F6">
        <w:tc>
          <w:tcPr>
            <w:tcW w:w="59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376"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7041"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0443F6">
        <w:tc>
          <w:tcPr>
            <w:tcW w:w="59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376"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7041"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0443F6">
        <w:tc>
          <w:tcPr>
            <w:tcW w:w="59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76"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7041"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proofErr w:type="gramStart"/>
            <w:r>
              <w:rPr>
                <w:rFonts w:ascii="Calibri" w:eastAsia="SimSun" w:hAnsi="Calibri" w:cs="Calibri"/>
                <w:sz w:val="22"/>
                <w:lang w:eastAsia="zh-CN"/>
              </w:rPr>
              <w:t xml:space="preserve">“ </w:t>
            </w:r>
            <w:r>
              <w:rPr>
                <w:rFonts w:ascii="Calibri" w:hAnsi="Calibri" w:cs="Calibri"/>
                <w:sz w:val="22"/>
              </w:rPr>
              <w:t>It</w:t>
            </w:r>
            <w:proofErr w:type="gramEnd"/>
            <w:r>
              <w:rPr>
                <w:rFonts w:ascii="Calibri" w:hAnsi="Calibri" w:cs="Calibri"/>
                <w:sz w:val="22"/>
              </w:rPr>
              <w:t xml:space="preserv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0443F6">
        <w:tc>
          <w:tcPr>
            <w:tcW w:w="599" w:type="dxa"/>
          </w:tcPr>
          <w:p w14:paraId="1CE9763F" w14:textId="223BB6F8" w:rsidR="000443F6" w:rsidRDefault="000443F6" w:rsidP="000443F6">
            <w:pPr>
              <w:widowControl/>
              <w:rPr>
                <w:rFonts w:ascii="Calibri" w:eastAsia="SimSun" w:hAnsi="Calibri" w:cs="Calibri" w:hint="eastAsia"/>
                <w:sz w:val="22"/>
                <w:lang w:eastAsia="zh-CN"/>
              </w:rPr>
            </w:pPr>
            <w:r>
              <w:rPr>
                <w:rFonts w:ascii="Calibri" w:hAnsi="Calibri" w:cs="Calibri"/>
                <w:sz w:val="22"/>
              </w:rPr>
              <w:t>QC</w:t>
            </w:r>
          </w:p>
        </w:tc>
        <w:tc>
          <w:tcPr>
            <w:tcW w:w="1376" w:type="dxa"/>
          </w:tcPr>
          <w:p w14:paraId="436A18D7" w14:textId="67E70442" w:rsidR="000443F6" w:rsidRDefault="000443F6" w:rsidP="000443F6">
            <w:pPr>
              <w:widowControl/>
              <w:rPr>
                <w:rFonts w:ascii="Calibri" w:eastAsia="SimSun" w:hAnsi="Calibri" w:cs="Calibri" w:hint="eastAsia"/>
                <w:sz w:val="22"/>
                <w:lang w:eastAsia="zh-CN"/>
              </w:rPr>
            </w:pPr>
            <w:r>
              <w:rPr>
                <w:rFonts w:ascii="Calibri" w:hAnsi="Calibri" w:cs="Calibri"/>
                <w:sz w:val="22"/>
              </w:rPr>
              <w:t>Option 3</w:t>
            </w:r>
          </w:p>
        </w:tc>
        <w:tc>
          <w:tcPr>
            <w:tcW w:w="7041"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bl>
    <w:p w14:paraId="192AAA4F" w14:textId="77777777" w:rsidR="009E4A33"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lastRenderedPageBreak/>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F836EA" w14:paraId="47032447" w14:textId="77777777" w:rsidTr="007C61E9">
        <w:tc>
          <w:tcPr>
            <w:tcW w:w="122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6327"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7C61E9">
        <w:tc>
          <w:tcPr>
            <w:tcW w:w="122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6327"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7C61E9">
        <w:tc>
          <w:tcPr>
            <w:tcW w:w="122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6327"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proofErr w:type="spellStart"/>
            <w:r w:rsidRPr="004A46B5">
              <w:rPr>
                <w:rFonts w:ascii="Calibri" w:eastAsia="SimSun" w:hAnsi="Calibri" w:cs="Calibri"/>
                <w:i/>
                <w:sz w:val="22"/>
                <w:lang w:eastAsia="zh-CN"/>
              </w:rPr>
              <w:t>MinTimeGapPSFCH</w:t>
            </w:r>
            <w:proofErr w:type="spellEnd"/>
            <w:r>
              <w:rPr>
                <w:rFonts w:ascii="Calibri" w:eastAsia="SimSun" w:hAnsi="Calibri" w:cs="Calibri"/>
                <w:sz w:val="22"/>
                <w:lang w:eastAsia="zh-CN"/>
              </w:rPr>
              <w:t xml:space="preserve"> should also be </w:t>
            </w:r>
            <w:proofErr w:type="gramStart"/>
            <w:r>
              <w:rPr>
                <w:rFonts w:ascii="Calibri" w:eastAsia="SimSun" w:hAnsi="Calibri" w:cs="Calibri"/>
                <w:sz w:val="22"/>
                <w:lang w:eastAsia="zh-CN"/>
              </w:rPr>
              <w:t>taken into account</w:t>
            </w:r>
            <w:proofErr w:type="gramEnd"/>
            <w:r>
              <w:rPr>
                <w:rFonts w:ascii="Calibri" w:eastAsia="SimSun" w:hAnsi="Calibri" w:cs="Calibri"/>
                <w:sz w:val="22"/>
                <w:lang w:eastAsia="zh-CN"/>
              </w:rPr>
              <w:t>.</w:t>
            </w:r>
          </w:p>
        </w:tc>
      </w:tr>
      <w:tr w:rsidR="00F836EA" w14:paraId="2E1349D0" w14:textId="77777777" w:rsidTr="007C61E9">
        <w:tc>
          <w:tcPr>
            <w:tcW w:w="122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463"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6327"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proofErr w:type="spellStart"/>
            <w:r w:rsidR="00E70FF4" w:rsidRPr="004A46B5">
              <w:rPr>
                <w:rFonts w:ascii="Calibri" w:eastAsia="SimSun" w:hAnsi="Calibri" w:cs="Calibri"/>
                <w:i/>
                <w:sz w:val="22"/>
                <w:lang w:eastAsia="zh-CN"/>
              </w:rPr>
              <w:t>MinTimeGapPSFCH</w:t>
            </w:r>
            <w:proofErr w:type="spellEnd"/>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w:t>
            </w:r>
            <w:proofErr w:type="gramStart"/>
            <w:r w:rsidR="004B2A61" w:rsidRPr="0032769A">
              <w:rPr>
                <w:rFonts w:ascii="Calibri" w:hAnsi="Calibri" w:cs="Calibri"/>
                <w:sz w:val="22"/>
              </w:rPr>
              <w:t>feedback based</w:t>
            </w:r>
            <w:proofErr w:type="gramEnd"/>
            <w:r w:rsidR="004B2A61" w:rsidRPr="0032769A">
              <w:rPr>
                <w:rFonts w:ascii="Calibri" w:hAnsi="Calibri" w:cs="Calibri"/>
                <w:sz w:val="22"/>
              </w:rPr>
              <w:t xml:space="preserve">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w:t>
            </w:r>
            <w:proofErr w:type="spellStart"/>
            <w:r>
              <w:rPr>
                <w:rFonts w:ascii="Calibri" w:hAnsi="Calibri" w:cs="Calibri"/>
                <w:sz w:val="22"/>
              </w:rPr>
              <w:t>MinTimGapPSFCH</w:t>
            </w:r>
            <w:proofErr w:type="spellEnd"/>
            <w:r>
              <w:rPr>
                <w:rFonts w:ascii="Calibri" w:hAnsi="Calibri" w:cs="Calibri"/>
                <w:sz w:val="22"/>
              </w:rPr>
              <w:t xml:space="preserve"> </w:t>
            </w:r>
            <w:r w:rsidR="00304E80">
              <w:rPr>
                <w:rFonts w:ascii="Calibri" w:hAnsi="Calibri" w:cs="Calibri"/>
                <w:sz w:val="22"/>
              </w:rPr>
              <w:t xml:space="preserve">can be further </w:t>
            </w:r>
            <w:proofErr w:type="gramStart"/>
            <w:r w:rsidR="00304E80">
              <w:rPr>
                <w:rFonts w:ascii="Calibri" w:hAnsi="Calibri" w:cs="Calibri"/>
                <w:sz w:val="22"/>
              </w:rPr>
              <w:t>taken into account</w:t>
            </w:r>
            <w:proofErr w:type="gramEnd"/>
            <w:r w:rsidR="00304E80">
              <w:rPr>
                <w:rFonts w:ascii="Calibri" w:hAnsi="Calibri" w:cs="Calibri"/>
                <w:sz w:val="22"/>
              </w:rPr>
              <w:t xml:space="preserve">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 xml:space="preserve">has index smaller than </w:t>
            </w:r>
            <w:proofErr w:type="spellStart"/>
            <w:r w:rsidR="008D41EC">
              <w:rPr>
                <w:rFonts w:ascii="Calibri" w:hAnsi="Calibri" w:cs="Calibri"/>
                <w:sz w:val="22"/>
              </w:rPr>
              <w:t>MinTim</w:t>
            </w:r>
            <w:r w:rsidR="007F6B9A">
              <w:rPr>
                <w:rFonts w:ascii="Calibri" w:hAnsi="Calibri" w:cs="Calibri"/>
                <w:sz w:val="22"/>
              </w:rPr>
              <w:t>e</w:t>
            </w:r>
            <w:r w:rsidR="008D41EC">
              <w:rPr>
                <w:rFonts w:ascii="Calibri" w:hAnsi="Calibri" w:cs="Calibri"/>
                <w:sz w:val="22"/>
              </w:rPr>
              <w:t>Gap</w:t>
            </w:r>
            <w:proofErr w:type="spellEnd"/>
            <w:r w:rsidR="008D41EC">
              <w:rPr>
                <w:rFonts w:ascii="Calibri" w:hAnsi="Calibri" w:cs="Calibri"/>
                <w:sz w:val="22"/>
              </w:rPr>
              <w:t xml:space="preserve"> PSFCH. </w:t>
            </w:r>
          </w:p>
        </w:tc>
      </w:tr>
      <w:tr w:rsidR="00D71476" w14:paraId="1EAE80BD" w14:textId="77777777" w:rsidTr="007C61E9">
        <w:tc>
          <w:tcPr>
            <w:tcW w:w="1226" w:type="dxa"/>
          </w:tcPr>
          <w:p w14:paraId="35038DC6"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14:paraId="6462BD45"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327" w:type="dxa"/>
          </w:tcPr>
          <w:p w14:paraId="3B03DFD3"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7C61E9">
        <w:tc>
          <w:tcPr>
            <w:tcW w:w="122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6327"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7C61E9">
        <w:tc>
          <w:tcPr>
            <w:tcW w:w="122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6327"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7C61E9">
        <w:tc>
          <w:tcPr>
            <w:tcW w:w="122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6327" w:type="dxa"/>
          </w:tcPr>
          <w:p w14:paraId="06763C9F" w14:textId="77777777" w:rsidR="00D71476" w:rsidRDefault="00D71476" w:rsidP="007C61E9">
            <w:pPr>
              <w:widowControl/>
              <w:rPr>
                <w:rFonts w:ascii="Calibri" w:hAnsi="Calibri" w:cs="Calibri"/>
                <w:sz w:val="22"/>
              </w:rPr>
            </w:pPr>
          </w:p>
        </w:tc>
      </w:tr>
      <w:tr w:rsidR="000443F6" w14:paraId="5C0F338B" w14:textId="77777777" w:rsidTr="007C61E9">
        <w:tc>
          <w:tcPr>
            <w:tcW w:w="1226" w:type="dxa"/>
          </w:tcPr>
          <w:p w14:paraId="3946CBC4" w14:textId="248555D2" w:rsidR="000443F6" w:rsidRDefault="000443F6" w:rsidP="000443F6">
            <w:pPr>
              <w:widowControl/>
              <w:rPr>
                <w:rFonts w:ascii="Calibri" w:eastAsia="SimSun" w:hAnsi="Calibri" w:cs="Calibri" w:hint="eastAsia"/>
                <w:sz w:val="22"/>
                <w:lang w:eastAsia="zh-CN"/>
              </w:rPr>
            </w:pPr>
            <w:r>
              <w:rPr>
                <w:rFonts w:ascii="Calibri" w:hAnsi="Calibri" w:cs="Calibri"/>
                <w:sz w:val="22"/>
              </w:rPr>
              <w:t>QC</w:t>
            </w:r>
          </w:p>
        </w:tc>
        <w:tc>
          <w:tcPr>
            <w:tcW w:w="1463" w:type="dxa"/>
          </w:tcPr>
          <w:p w14:paraId="6C03FF9C" w14:textId="2A3A3048" w:rsidR="000443F6" w:rsidRDefault="000443F6" w:rsidP="000443F6">
            <w:pPr>
              <w:widowControl/>
              <w:rPr>
                <w:rFonts w:ascii="Calibri" w:eastAsia="SimSun" w:hAnsi="Calibri" w:cs="Calibri" w:hint="eastAsia"/>
                <w:sz w:val="22"/>
                <w:lang w:eastAsia="zh-CN"/>
              </w:rPr>
            </w:pPr>
            <w:r>
              <w:rPr>
                <w:rFonts w:ascii="Calibri" w:hAnsi="Calibri" w:cs="Calibri"/>
                <w:sz w:val="22"/>
              </w:rPr>
              <w:t>Option 2</w:t>
            </w:r>
          </w:p>
        </w:tc>
        <w:tc>
          <w:tcPr>
            <w:tcW w:w="6327"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bl>
    <w:p w14:paraId="03ABA6AA" w14:textId="77777777" w:rsidR="00F836EA"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w:t>
            </w:r>
            <w:proofErr w:type="gramStart"/>
            <w:r>
              <w:rPr>
                <w:rFonts w:ascii="Calibri" w:eastAsia="SimSun" w:hAnsi="Calibri" w:cs="Calibri"/>
                <w:sz w:val="22"/>
                <w:lang w:eastAsia="zh-CN"/>
              </w:rPr>
              <w:t>have to</w:t>
            </w:r>
            <w:proofErr w:type="gramEnd"/>
            <w:r>
              <w:rPr>
                <w:rFonts w:ascii="Calibri" w:eastAsia="SimSun" w:hAnsi="Calibri" w:cs="Calibri"/>
                <w:sz w:val="22"/>
                <w:lang w:eastAsia="zh-CN"/>
              </w:rPr>
              <w:t xml:space="preserve">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7C61E9">
        <w:tc>
          <w:tcPr>
            <w:tcW w:w="1226"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327"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w:t>
            </w:r>
            <w:proofErr w:type="gramStart"/>
            <w:r w:rsidR="00BE11EE">
              <w:rPr>
                <w:rFonts w:ascii="Calibri" w:eastAsia="SimSun" w:hAnsi="Calibri" w:cs="Calibri"/>
                <w:sz w:val="22"/>
                <w:lang w:eastAsia="zh-CN"/>
              </w:rPr>
              <w:t>is</w:t>
            </w:r>
            <w:proofErr w:type="gramEnd"/>
            <w:r w:rsidR="00BE11EE">
              <w:rPr>
                <w:rFonts w:ascii="Calibri" w:eastAsia="SimSun" w:hAnsi="Calibri" w:cs="Calibri"/>
                <w:sz w:val="22"/>
                <w:lang w:eastAsia="zh-CN"/>
              </w:rPr>
              <w:t xml:space="preserve">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7C61E9">
        <w:tc>
          <w:tcPr>
            <w:tcW w:w="1226" w:type="dxa"/>
          </w:tcPr>
          <w:p w14:paraId="0E064003" w14:textId="0BA8029E" w:rsidR="000443F6" w:rsidRDefault="000443F6" w:rsidP="000443F6">
            <w:pPr>
              <w:widowControl/>
              <w:rPr>
                <w:rFonts w:ascii="Calibri" w:eastAsia="SimSun" w:hAnsi="Calibri" w:cs="Calibri" w:hint="eastAsia"/>
                <w:sz w:val="22"/>
                <w:lang w:eastAsia="zh-CN"/>
              </w:rPr>
            </w:pPr>
            <w:r>
              <w:rPr>
                <w:rFonts w:ascii="Calibri" w:hAnsi="Calibri" w:cs="Calibri"/>
                <w:sz w:val="22"/>
              </w:rPr>
              <w:t>QC</w:t>
            </w:r>
          </w:p>
        </w:tc>
        <w:tc>
          <w:tcPr>
            <w:tcW w:w="1463" w:type="dxa"/>
          </w:tcPr>
          <w:p w14:paraId="20D271F5" w14:textId="47790EE3" w:rsidR="000443F6" w:rsidRDefault="000443F6" w:rsidP="000443F6">
            <w:pPr>
              <w:widowControl/>
              <w:rPr>
                <w:rFonts w:ascii="Calibri" w:eastAsia="SimSun" w:hAnsi="Calibri" w:cs="Calibri" w:hint="eastAsia"/>
                <w:sz w:val="22"/>
                <w:lang w:eastAsia="zh-CN"/>
              </w:rPr>
            </w:pPr>
            <w:r>
              <w:rPr>
                <w:rFonts w:ascii="Calibri" w:hAnsi="Calibri" w:cs="Calibri"/>
                <w:sz w:val="22"/>
              </w:rPr>
              <w:t>Yes</w:t>
            </w:r>
          </w:p>
        </w:tc>
        <w:tc>
          <w:tcPr>
            <w:tcW w:w="6327"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bl>
    <w:p w14:paraId="1AF8D091" w14:textId="77777777" w:rsidR="00B91757" w:rsidRPr="00F836EA" w:rsidRDefault="00B91757" w:rsidP="00F836EA">
      <w:pPr>
        <w:widowControl/>
        <w:spacing w:before="120" w:line="264" w:lineRule="auto"/>
        <w:rPr>
          <w:rFonts w:ascii="Calibri" w:eastAsia="Malgun Gothic" w:hAnsi="Calibri" w:cs="Calibri"/>
          <w:sz w:val="22"/>
          <w:szCs w:val="22"/>
        </w:rPr>
      </w:pPr>
    </w:p>
    <w:sectPr w:rsidR="00B91757" w:rsidRPr="00F836EA"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46A27" w14:textId="77777777" w:rsidR="00AD7FF7" w:rsidRDefault="00AD7FF7" w:rsidP="00590E43">
      <w:r>
        <w:separator/>
      </w:r>
    </w:p>
  </w:endnote>
  <w:endnote w:type="continuationSeparator" w:id="0">
    <w:p w14:paraId="135A26C8" w14:textId="77777777" w:rsidR="00AD7FF7" w:rsidRDefault="00AD7FF7"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BatangChe"/>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E33B5" w14:textId="77777777" w:rsidR="00AD7FF7" w:rsidRDefault="00AD7FF7" w:rsidP="00590E43">
      <w:r>
        <w:separator/>
      </w:r>
    </w:p>
  </w:footnote>
  <w:footnote w:type="continuationSeparator" w:id="0">
    <w:p w14:paraId="2E8F6F11" w14:textId="77777777" w:rsidR="00AD7FF7" w:rsidRDefault="00AD7FF7"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D5"/>
    <w:rsid w:val="00013A33"/>
    <w:rsid w:val="000443F6"/>
    <w:rsid w:val="00057D0C"/>
    <w:rsid w:val="000A51CD"/>
    <w:rsid w:val="000C4606"/>
    <w:rsid w:val="000F3F44"/>
    <w:rsid w:val="000F7C64"/>
    <w:rsid w:val="00107338"/>
    <w:rsid w:val="001127C3"/>
    <w:rsid w:val="001E68F9"/>
    <w:rsid w:val="001F6A95"/>
    <w:rsid w:val="002033E3"/>
    <w:rsid w:val="002429AB"/>
    <w:rsid w:val="002557FD"/>
    <w:rsid w:val="00277BA9"/>
    <w:rsid w:val="0029261C"/>
    <w:rsid w:val="0029302B"/>
    <w:rsid w:val="002B5263"/>
    <w:rsid w:val="002E2C00"/>
    <w:rsid w:val="002F4791"/>
    <w:rsid w:val="00302AAA"/>
    <w:rsid w:val="00304E80"/>
    <w:rsid w:val="0032769A"/>
    <w:rsid w:val="00336B37"/>
    <w:rsid w:val="003A08E9"/>
    <w:rsid w:val="003A51D5"/>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145A3"/>
    <w:rsid w:val="005541A0"/>
    <w:rsid w:val="005818BD"/>
    <w:rsid w:val="00590E43"/>
    <w:rsid w:val="005C1FA9"/>
    <w:rsid w:val="00656CE3"/>
    <w:rsid w:val="0067188A"/>
    <w:rsid w:val="006755F3"/>
    <w:rsid w:val="0070147B"/>
    <w:rsid w:val="00710554"/>
    <w:rsid w:val="0072388A"/>
    <w:rsid w:val="00733B65"/>
    <w:rsid w:val="00733E39"/>
    <w:rsid w:val="007540E7"/>
    <w:rsid w:val="007A1003"/>
    <w:rsid w:val="007A133E"/>
    <w:rsid w:val="007C61E9"/>
    <w:rsid w:val="007D4002"/>
    <w:rsid w:val="007F6B9A"/>
    <w:rsid w:val="008027FE"/>
    <w:rsid w:val="0082286E"/>
    <w:rsid w:val="00836360"/>
    <w:rsid w:val="00854138"/>
    <w:rsid w:val="00873D36"/>
    <w:rsid w:val="00873F6A"/>
    <w:rsid w:val="008B1D31"/>
    <w:rsid w:val="008C79A8"/>
    <w:rsid w:val="008D41EC"/>
    <w:rsid w:val="008D4AB8"/>
    <w:rsid w:val="008F36EA"/>
    <w:rsid w:val="00911DDA"/>
    <w:rsid w:val="009127E7"/>
    <w:rsid w:val="0092692A"/>
    <w:rsid w:val="00927B9A"/>
    <w:rsid w:val="009372D3"/>
    <w:rsid w:val="009525E3"/>
    <w:rsid w:val="00977A82"/>
    <w:rsid w:val="00994122"/>
    <w:rsid w:val="009E4A33"/>
    <w:rsid w:val="009E5B28"/>
    <w:rsid w:val="009F088D"/>
    <w:rsid w:val="00AA28AD"/>
    <w:rsid w:val="00AC407A"/>
    <w:rsid w:val="00AD735B"/>
    <w:rsid w:val="00AD7FF7"/>
    <w:rsid w:val="00AF6EBD"/>
    <w:rsid w:val="00B153E5"/>
    <w:rsid w:val="00B21DD8"/>
    <w:rsid w:val="00B47733"/>
    <w:rsid w:val="00B91757"/>
    <w:rsid w:val="00B93CB5"/>
    <w:rsid w:val="00BB394F"/>
    <w:rsid w:val="00BC16A3"/>
    <w:rsid w:val="00BC5859"/>
    <w:rsid w:val="00BE11EE"/>
    <w:rsid w:val="00C4484E"/>
    <w:rsid w:val="00C97638"/>
    <w:rsid w:val="00CB2710"/>
    <w:rsid w:val="00CD07A4"/>
    <w:rsid w:val="00CE6166"/>
    <w:rsid w:val="00D34E97"/>
    <w:rsid w:val="00D46CEB"/>
    <w:rsid w:val="00D47FE2"/>
    <w:rsid w:val="00D707A5"/>
    <w:rsid w:val="00D71476"/>
    <w:rsid w:val="00DE462A"/>
    <w:rsid w:val="00E140B5"/>
    <w:rsid w:val="00E23361"/>
    <w:rsid w:val="00E70FF4"/>
    <w:rsid w:val="00E82C42"/>
    <w:rsid w:val="00E854F9"/>
    <w:rsid w:val="00E85FB2"/>
    <w:rsid w:val="00EB46DD"/>
    <w:rsid w:val="00ED36AA"/>
    <w:rsid w:val="00EE684D"/>
    <w:rsid w:val="00F6019E"/>
    <w:rsid w:val="00F80792"/>
    <w:rsid w:val="00F836E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qFormat/>
    <w:rsid w:val="00D71476"/>
    <w:pPr>
      <w:ind w:left="568" w:hanging="284"/>
      <w:contextualSpacing w:val="0"/>
    </w:pPr>
  </w:style>
  <w:style w:type="paragraph" w:customStyle="1" w:styleId="B2">
    <w:name w:val="B2"/>
    <w:basedOn w:val="List2"/>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10945</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Qualcomm User 2</cp:lastModifiedBy>
  <cp:revision>2</cp:revision>
  <dcterms:created xsi:type="dcterms:W3CDTF">2020-08-18T02:04:00Z</dcterms:created>
  <dcterms:modified xsi:type="dcterms:W3CDTF">2020-08-18T02:04:00Z</dcterms:modified>
</cp:coreProperties>
</file>