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A3" w:rsidRPr="00A46EA3" w:rsidRDefault="00A46EA3" w:rsidP="00A46EA3">
      <w:pPr>
        <w:spacing w:line="276" w:lineRule="auto"/>
        <w:rPr>
          <w:rFonts w:ascii="Times New Roman" w:hAnsi="Times New Roman" w:cs="Times New Roman"/>
          <w:sz w:val="24"/>
          <w:highlight w:val="cyan"/>
        </w:rPr>
      </w:pPr>
      <w:r w:rsidRPr="00A46EA3">
        <w:rPr>
          <w:rFonts w:ascii="Times New Roman" w:hAnsi="Times New Roman" w:cs="Times New Roman"/>
          <w:sz w:val="24"/>
          <w:highlight w:val="cyan"/>
        </w:rPr>
        <w:t xml:space="preserve">[102-e-NR-5G_V2X_NRSL-PHYstructure-03] Email discussion/approval w.r.t. </w:t>
      </w:r>
      <w:r w:rsidRPr="00A46EA3">
        <w:rPr>
          <w:rFonts w:ascii="Times New Roman" w:hAnsi="Times New Roman" w:cs="Times New Roman" w:hint="eastAsia"/>
          <w:sz w:val="24"/>
          <w:highlight w:val="cyan"/>
        </w:rPr>
        <w:t>“</w:t>
      </w:r>
      <w:r w:rsidRPr="00A46EA3">
        <w:rPr>
          <w:rFonts w:ascii="Times New Roman" w:hAnsi="Times New Roman" w:cs="Times New Roman"/>
          <w:sz w:val="24"/>
          <w:highlight w:val="cyan"/>
        </w:rPr>
        <w:t>PSFCH sequence related</w:t>
      </w:r>
      <w:r w:rsidRPr="00A46EA3">
        <w:rPr>
          <w:rFonts w:ascii="Times New Roman" w:hAnsi="Times New Roman" w:cs="Times New Roman" w:hint="eastAsia"/>
          <w:sz w:val="24"/>
          <w:highlight w:val="cyan"/>
        </w:rPr>
        <w:t>”</w:t>
      </w:r>
      <w:r w:rsidRPr="00A46EA3">
        <w:rPr>
          <w:rFonts w:ascii="Times New Roman" w:hAnsi="Times New Roman" w:cs="Times New Roman"/>
          <w:sz w:val="24"/>
          <w:highlight w:val="cyan"/>
        </w:rPr>
        <w:t>: 4A (as in the summary) by 08/20, with potential TPs by 8/25 – Jeongho (Samsung)</w:t>
      </w:r>
    </w:p>
    <w:p w:rsidR="003A19DD" w:rsidRPr="00A46EA3" w:rsidRDefault="003A19DD" w:rsidP="00E902BF">
      <w:pPr>
        <w:spacing w:line="276" w:lineRule="auto"/>
        <w:rPr>
          <w:rFonts w:ascii="Times New Roman" w:hAnsi="Times New Roman" w:cs="Times New Roman"/>
        </w:rPr>
      </w:pPr>
    </w:p>
    <w:p w:rsidR="00650AA1" w:rsidRDefault="00650AA1" w:rsidP="00E902BF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The current text for PSFCH</w:t>
      </w:r>
      <w:r>
        <w:rPr>
          <w:rFonts w:ascii="Times New Roman" w:hAnsi="Times New Roman" w:cs="Times New Roman"/>
        </w:rPr>
        <w:t xml:space="preserve"> in TS38.211</w:t>
      </w:r>
      <w:r>
        <w:rPr>
          <w:rFonts w:ascii="Times New Roman" w:hAnsi="Times New Roman" w:cs="Times New Roman" w:hint="eastAsia"/>
        </w:rPr>
        <w:t xml:space="preserve"> is as below.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0AA1" w:rsidTr="00650AA1">
        <w:tc>
          <w:tcPr>
            <w:tcW w:w="9016" w:type="dxa"/>
          </w:tcPr>
          <w:p w:rsidR="00650AA1" w:rsidRPr="00650AA1" w:rsidRDefault="00650AA1" w:rsidP="00650AA1">
            <w:pPr>
              <w:keepNext/>
              <w:keepLines/>
              <w:widowControl/>
              <w:wordWrap/>
              <w:autoSpaceDE/>
              <w:autoSpaceDN/>
              <w:spacing w:before="120" w:after="180"/>
              <w:outlineLvl w:val="3"/>
              <w:rPr>
                <w:rFonts w:ascii="Arial" w:eastAsia="굴림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0" w:name="_Toc36026714"/>
            <w:bookmarkStart w:id="1" w:name="_Toc29230455"/>
            <w:r w:rsidRPr="00650AA1">
              <w:rPr>
                <w:rFonts w:ascii="Arial" w:eastAsia="굴림" w:hAnsi="Arial" w:cs="Times New Roman"/>
                <w:kern w:val="0"/>
                <w:sz w:val="24"/>
                <w:szCs w:val="20"/>
                <w:lang w:val="en-GB" w:eastAsia="en-US"/>
              </w:rPr>
              <w:t>8.3.4.2</w:t>
            </w:r>
            <w:r w:rsidRPr="00650AA1">
              <w:rPr>
                <w:rFonts w:ascii="Arial" w:eastAsia="굴림" w:hAnsi="Arial" w:cs="Times New Roman"/>
                <w:kern w:val="0"/>
                <w:sz w:val="24"/>
                <w:szCs w:val="20"/>
                <w:lang w:val="en-GB" w:eastAsia="en-US"/>
              </w:rPr>
              <w:tab/>
              <w:t>PSFCH format 0</w:t>
            </w:r>
            <w:bookmarkEnd w:id="0"/>
            <w:bookmarkEnd w:id="1"/>
          </w:p>
          <w:p w:rsidR="00650AA1" w:rsidRPr="00650AA1" w:rsidRDefault="00650AA1" w:rsidP="00650AA1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2" w:name="_Toc36026715"/>
            <w:bookmarkStart w:id="3" w:name="_Toc29230456"/>
            <w:bookmarkStart w:id="4" w:name="_Toc11324487"/>
            <w:r w:rsidRPr="00650AA1"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  <w:t>8.3.4.2.1</w:t>
            </w:r>
            <w:r w:rsidRPr="00650AA1"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  <w:tab/>
              <w:t>Sequence generation</w:t>
            </w:r>
            <w:bookmarkEnd w:id="2"/>
            <w:bookmarkEnd w:id="3"/>
            <w:bookmarkEnd w:id="4"/>
          </w:p>
          <w:p w:rsidR="00650AA1" w:rsidRPr="00650AA1" w:rsidRDefault="00650AA1" w:rsidP="00650AA1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650AA1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650AA1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shall be generated according to</w:t>
            </w:r>
          </w:p>
          <w:p w:rsidR="00650AA1" w:rsidRPr="00650AA1" w:rsidRDefault="00650AA1" w:rsidP="00650AA1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x</m:t>
                </m:r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v</m:t>
                    </m:r>
                  </m:sub>
                  <m:sup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δ</m:t>
                    </m:r>
                  </m:sup>
                </m:sSubSup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</m:oMath>
            </m:oMathPara>
          </w:p>
          <w:p w:rsidR="00650AA1" w:rsidRPr="00650AA1" w:rsidRDefault="00650AA1" w:rsidP="00650AA1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=0,1,…,</m:t>
                </m:r>
                <m:sSubSup>
                  <m:sSubSup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sc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-1</m:t>
                </m:r>
              </m:oMath>
            </m:oMathPara>
          </w:p>
          <w:p w:rsidR="00650AA1" w:rsidRPr="00650AA1" w:rsidRDefault="00650AA1" w:rsidP="00650AA1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650AA1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r</m:t>
                  </m:r>
                </m:e>
                <m: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u,v</m:t>
                  </m:r>
                </m:sub>
                <m:sup>
                  <m:d>
                    <m:d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α,δ</m:t>
                      </m:r>
                    </m:e>
                  </m:d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(n)</m:t>
              </m:r>
            </m:oMath>
            <w:r w:rsidRPr="00650AA1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6.3.2.2 with the following exceptions:</w:t>
            </w:r>
          </w:p>
          <w:p w:rsidR="00650AA1" w:rsidRPr="00650AA1" w:rsidRDefault="00650AA1" w:rsidP="00650AA1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lang w:val="en-GB" w:eastAsia="en-US"/>
              </w:rPr>
            </w:pP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>-</w:t>
            </w: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val="en-GB" w:eastAsia="en-US"/>
                    </w:rPr>
                    <m:t>cs</m:t>
                  </m:r>
                </m:sub>
              </m:sSub>
            </m:oMath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 xml:space="preserve"> is given by clause 16.3  of [5, TS 38.213]; </w:t>
            </w:r>
          </w:p>
          <w:p w:rsidR="00650AA1" w:rsidRPr="00650AA1" w:rsidRDefault="00650AA1" w:rsidP="00650AA1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lang w:val="en-GB" w:eastAsia="en-US"/>
              </w:rPr>
            </w:pP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>-</w:t>
            </w: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val="en-GB" w:eastAsia="en-US"/>
                    </w:rPr>
                    <m:t>0</m:t>
                  </m:r>
                </m:sub>
              </m:sSub>
            </m:oMath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 xml:space="preserve"> is given by clause 16.3 of [5, TS 38.213];</w:t>
            </w:r>
          </w:p>
          <w:p w:rsidR="00650AA1" w:rsidRPr="00650AA1" w:rsidRDefault="00650AA1" w:rsidP="00650AA1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lang w:val="en-GB" w:eastAsia="en-US"/>
              </w:rPr>
            </w:pP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>-</w:t>
            </w: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lang w:val="en-GB" w:eastAsia="en-US"/>
                </w:rPr>
                <m:t>l</m:t>
              </m:r>
            </m:oMath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 xml:space="preserve"> is the OFDM symbol number in the PSFCH transmission where </w:t>
            </w:r>
            <m:oMath>
              <m:r>
                <w:rPr>
                  <w:rFonts w:ascii="Cambria Math" w:eastAsia="맑은 고딕" w:hAnsi="Cambria Math" w:cs="Times New Roman"/>
                  <w:lang w:val="en-GB" w:eastAsia="en-US"/>
                </w:rPr>
                <m:t>l=0</m:t>
              </m:r>
            </m:oMath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 xml:space="preserve"> corresponds to the first OFDM symbol of the PSFCH transmission;</w:t>
            </w:r>
          </w:p>
          <w:p w:rsidR="00650AA1" w:rsidRPr="00650AA1" w:rsidRDefault="00650AA1" w:rsidP="00650AA1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lang w:val="en-GB" w:eastAsia="en-US"/>
              </w:rPr>
            </w:pP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>-</w:t>
            </w:r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lang w:val="en-GB" w:eastAsia="en-US"/>
                </w:rPr>
                <m:t>l'</m:t>
              </m:r>
            </m:oMath>
            <w:r w:rsidRPr="00650AA1">
              <w:rPr>
                <w:rFonts w:ascii="Times New Roman" w:eastAsia="맑은 고딕" w:hAnsi="Times New Roman" w:cs="Times New Roman"/>
                <w:lang w:val="en-GB" w:eastAsia="en-US"/>
              </w:rPr>
              <w:t xml:space="preserve"> is the index of the OFDM symbol in the slot that corresponds to the first OFDM symbol of the PSFCH transmission in the slot given by [5, TS 38.213]</w:t>
            </w:r>
          </w:p>
        </w:tc>
      </w:tr>
    </w:tbl>
    <w:p w:rsidR="00650AA1" w:rsidRDefault="00650AA1" w:rsidP="00E902BF">
      <w:pPr>
        <w:spacing w:line="276" w:lineRule="auto"/>
        <w:rPr>
          <w:rFonts w:ascii="Times New Roman" w:hAnsi="Times New Roman" w:cs="Times New Roman"/>
        </w:rPr>
      </w:pPr>
    </w:p>
    <w:p w:rsidR="00F101BC" w:rsidRDefault="00F101BC" w:rsidP="00273E6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RAN1#102-e, </w:t>
      </w:r>
      <w:r>
        <w:rPr>
          <w:rFonts w:ascii="Times New Roman" w:hAnsi="Times New Roman" w:cs="Times New Roman" w:hint="eastAsia"/>
        </w:rPr>
        <w:t xml:space="preserve">the five contributions </w:t>
      </w:r>
      <w:r w:rsidRPr="00AF7627">
        <w:rPr>
          <w:rFonts w:ascii="Times New Roman" w:hAnsi="Times New Roman" w:cs="Times New Roman"/>
        </w:rPr>
        <w:t>[CATT], [Huawei, HiSilicon], [OPPO], [Sharp], [NTT DCM]</w:t>
      </w:r>
      <w:r>
        <w:rPr>
          <w:rFonts w:ascii="Times New Roman" w:hAnsi="Times New Roman" w:cs="Times New Roman"/>
        </w:rPr>
        <w:t xml:space="preserve"> raised the issues related</w:t>
      </w:r>
      <w:r>
        <w:rPr>
          <w:rFonts w:ascii="Times New Roman" w:hAnsi="Times New Roman" w:cs="Times New Roman" w:hint="eastAsia"/>
        </w:rPr>
        <w:t xml:space="preserve"> to PSFCH </w:t>
      </w:r>
      <w:r>
        <w:rPr>
          <w:rFonts w:ascii="Times New Roman" w:hAnsi="Times New Roman" w:cs="Times New Roman"/>
        </w:rPr>
        <w:t>sequence</w:t>
      </w:r>
      <w:r>
        <w:rPr>
          <w:rFonts w:ascii="Times New Roman" w:hAnsi="Times New Roman" w:cs="Times New Roman" w:hint="eastAsia"/>
        </w:rPr>
        <w:t>.</w:t>
      </w:r>
    </w:p>
    <w:p w:rsidR="00273E63" w:rsidRDefault="00273E63" w:rsidP="00273E6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With the current specifications, </w:t>
      </w:r>
      <w:r>
        <w:rPr>
          <w:rFonts w:ascii="Times New Roman" w:hAnsi="Times New Roman" w:cs="Times New Roman"/>
        </w:rPr>
        <w:t xml:space="preserve">it is necessary to define </w:t>
      </w:r>
      <m:oMath>
        <m:r>
          <w:rPr>
            <w:rFonts w:ascii="Cambria Math" w:hAnsi="Cambria Math" w:cs="Times New Roman"/>
          </w:rPr>
          <m:t>u</m:t>
        </m:r>
      </m:oMath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</m:t>
        </m:r>
      </m:oMath>
      <w:r>
        <w:rPr>
          <w:rFonts w:ascii="Times New Roman" w:hAnsi="Times New Roman" w:cs="Times New Roman" w:hint="eastAsia"/>
        </w:rPr>
        <w:t xml:space="preserve">, and </w:t>
      </w:r>
      <m:oMath>
        <m:r>
          <w:rPr>
            <w:rFonts w:ascii="Cambria Math" w:hAnsi="Cambria Math" w:cs="Times New Roman"/>
          </w:rPr>
          <m:t>α</m:t>
        </m:r>
      </m:oMath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In order to define those parameters, the followings are to be discussed in this thread.</w:t>
      </w:r>
    </w:p>
    <w:p w:rsidR="00F101BC" w:rsidRDefault="00F101BC" w:rsidP="00273E6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roup/</w:t>
      </w:r>
      <w:r>
        <w:rPr>
          <w:rFonts w:ascii="Times New Roman" w:hAnsi="Times New Roman" w:cs="Times New Roman"/>
        </w:rPr>
        <w:t>sequence hopping</w:t>
      </w:r>
    </w:p>
    <w:p w:rsidR="00273E63" w:rsidRPr="00273E63" w:rsidRDefault="00F101BC" w:rsidP="00F101BC">
      <w:pPr>
        <w:pStyle w:val="a3"/>
        <w:numPr>
          <w:ilvl w:val="1"/>
          <w:numId w:val="14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F699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Depending on whether to be supported or not, how to define the hopping parameter </w:t>
      </w:r>
      <m:oMath>
        <m:r>
          <w:rPr>
            <w:rFonts w:ascii="Cambria Math" w:hAnsi="Cambria Math" w:cs="Times New Roman"/>
          </w:rPr>
          <m:t>u</m:t>
        </m:r>
      </m:oMath>
      <w:r>
        <w:rPr>
          <w:rFonts w:ascii="Times New Roman" w:hAnsi="Times New Roman" w:cs="Times New Roman" w:hint="eastAsia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</m:t>
        </m:r>
      </m:oMath>
    </w:p>
    <w:p w:rsidR="00F101BC" w:rsidRDefault="00F101BC" w:rsidP="00F101BC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For alpha, </w:t>
      </w:r>
    </w:p>
    <w:p w:rsidR="00F101BC" w:rsidRDefault="00F101BC" w:rsidP="00F101BC">
      <w:pPr>
        <w:pStyle w:val="a3"/>
        <w:numPr>
          <w:ilvl w:val="1"/>
          <w:numId w:val="14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B1.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</w:rPr>
        <w:t xml:space="preserve">ow </w:t>
      </w:r>
      <w:r>
        <w:rPr>
          <w:rFonts w:ascii="Times New Roman" w:hAnsi="Times New Roman" w:cs="Times New Roman"/>
        </w:rPr>
        <w:t>to define m_init</w:t>
      </w:r>
    </w:p>
    <w:p w:rsidR="00F101BC" w:rsidRPr="00F101BC" w:rsidRDefault="00F101BC" w:rsidP="00F101BC">
      <w:pPr>
        <w:pStyle w:val="a3"/>
        <w:numPr>
          <w:ilvl w:val="1"/>
          <w:numId w:val="14"/>
        </w:numPr>
        <w:spacing w:line="276" w:lineRule="auto"/>
        <w:ind w:left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B</w:t>
      </w:r>
      <w:r w:rsidR="006F699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How to define c_init</w:t>
      </w:r>
    </w:p>
    <w:p w:rsidR="00273E63" w:rsidRDefault="00273E63" w:rsidP="00E902BF">
      <w:pPr>
        <w:spacing w:line="276" w:lineRule="auto"/>
        <w:rPr>
          <w:rFonts w:ascii="Times New Roman" w:hAnsi="Times New Roman" w:cs="Times New Roman" w:hint="eastAsia"/>
        </w:rPr>
      </w:pPr>
    </w:p>
    <w:p w:rsidR="00F101BC" w:rsidRPr="00195131" w:rsidRDefault="00F101BC" w:rsidP="00F101BC">
      <w:pPr>
        <w:spacing w:line="276" w:lineRule="auto"/>
        <w:rPr>
          <w:rFonts w:ascii="Times New Roman" w:hAnsi="Times New Roman" w:cs="Times New Roman" w:hint="eastAsia"/>
        </w:rPr>
      </w:pPr>
    </w:p>
    <w:p w:rsidR="00F101BC" w:rsidRPr="00BC4E4C" w:rsidRDefault="00F101BC" w:rsidP="00F101BC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</w:t>
      </w:r>
      <w:r w:rsidR="006F699E">
        <w:rPr>
          <w:rFonts w:ascii="Times New Roman" w:hAnsi="Times New Roman" w:cs="Times New Roman"/>
          <w:b/>
          <w:sz w:val="24"/>
          <w:u w:val="single"/>
        </w:rPr>
        <w:t>1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6F699E">
        <w:rPr>
          <w:rFonts w:ascii="Times New Roman" w:hAnsi="Times New Roman" w:cs="Times New Roman"/>
          <w:b/>
          <w:sz w:val="24"/>
          <w:u w:val="single"/>
        </w:rPr>
        <w:t>How to define u and v</w:t>
      </w:r>
      <w:r w:rsidR="006F699E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6F699E" w:rsidRDefault="007B5066" w:rsidP="00F101BC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6F699E">
        <w:rPr>
          <w:rFonts w:ascii="Times New Roman" w:hAnsi="Times New Roman" w:cs="Times New Roman" w:hint="eastAsia"/>
          <w:lang w:val="en-GB"/>
        </w:rPr>
        <w:t xml:space="preserve"> </w:t>
      </w:r>
      <w:r w:rsidR="006F699E">
        <w:rPr>
          <w:rFonts w:ascii="Times New Roman" w:hAnsi="Times New Roman" w:cs="Times New Roman"/>
          <w:lang w:val="en-GB"/>
        </w:rPr>
        <w:t>contribution</w:t>
      </w:r>
      <w:r>
        <w:rPr>
          <w:rFonts w:ascii="Times New Roman" w:hAnsi="Times New Roman" w:cs="Times New Roman"/>
          <w:lang w:val="en-GB"/>
        </w:rPr>
        <w:t>s</w:t>
      </w:r>
      <w:r w:rsidR="006F699E">
        <w:rPr>
          <w:rFonts w:ascii="Times New Roman" w:hAnsi="Times New Roman" w:cs="Times New Roman"/>
          <w:lang w:val="en-GB"/>
        </w:rPr>
        <w:t xml:space="preserve"> propose to use u = n_ID mod 30, where n_ID is given by </w:t>
      </w:r>
      <w:r w:rsidR="006F699E" w:rsidRPr="007B5066">
        <w:rPr>
          <w:rFonts w:ascii="Times New Roman" w:hAnsi="Times New Roman" w:cs="Times New Roman"/>
          <w:i/>
          <w:lang w:val="en-GB"/>
        </w:rPr>
        <w:t>hoppingID_PSFCH</w:t>
      </w:r>
      <w:r w:rsidR="006F699E">
        <w:rPr>
          <w:rFonts w:ascii="Times New Roman" w:hAnsi="Times New Roman" w:cs="Times New Roman"/>
          <w:lang w:val="en-GB"/>
        </w:rPr>
        <w:t xml:space="preserve"> and v=0.</w:t>
      </w:r>
    </w:p>
    <w:p w:rsidR="007B5066" w:rsidRDefault="007B5066" w:rsidP="00F101BC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(This is the same as replacing </w:t>
      </w:r>
      <w:r w:rsidRPr="00F457B5">
        <w:rPr>
          <w:rFonts w:ascii="Times New Roman" w:hAnsi="Times New Roman" w:cs="Times New Roman"/>
          <w:i/>
          <w:lang w:val="en-GB"/>
        </w:rPr>
        <w:t>hoppingId</w:t>
      </w:r>
      <w:r>
        <w:rPr>
          <w:rFonts w:ascii="Times New Roman" w:hAnsi="Times New Roman" w:cs="Times New Roman"/>
          <w:lang w:val="en-GB"/>
        </w:rPr>
        <w:t xml:space="preserve"> with </w:t>
      </w:r>
      <w:r w:rsidRPr="007B5066">
        <w:rPr>
          <w:rFonts w:ascii="Times New Roman" w:hAnsi="Times New Roman" w:cs="Times New Roman"/>
          <w:i/>
          <w:lang w:val="en-GB"/>
        </w:rPr>
        <w:t>hoppingID_PSFCH</w:t>
      </w:r>
      <w:r>
        <w:rPr>
          <w:rFonts w:ascii="Times New Roman" w:hAnsi="Times New Roman" w:cs="Times New Roman"/>
          <w:lang w:val="en-GB"/>
        </w:rPr>
        <w:t xml:space="preserve"> and pucch_GroupHopping=’neither’.)</w:t>
      </w:r>
    </w:p>
    <w:p w:rsidR="006F699E" w:rsidRPr="006F699E" w:rsidRDefault="00F101BC" w:rsidP="00F101BC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lang w:val="en-GB"/>
        </w:rPr>
        <w:t xml:space="preserve">Please provide your views and </w:t>
      </w:r>
      <w:r>
        <w:rPr>
          <w:rFonts w:ascii="Times New Roman" w:hAnsi="Times New Roman" w:cs="Times New Roman"/>
        </w:rPr>
        <w:t>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F101BC" w:rsidRPr="00C06C2B" w:rsidTr="008A1E83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101BC" w:rsidRPr="00E902BF" w:rsidRDefault="00F101BC" w:rsidP="008A1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lastRenderedPageBreak/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F101BC" w:rsidRPr="00E902BF" w:rsidRDefault="00F101BC" w:rsidP="008A1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F101BC" w:rsidTr="008A1E83">
        <w:tc>
          <w:tcPr>
            <w:tcW w:w="1696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01BC" w:rsidTr="008A1E83">
        <w:tc>
          <w:tcPr>
            <w:tcW w:w="1696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01BC" w:rsidTr="008A1E83">
        <w:tc>
          <w:tcPr>
            <w:tcW w:w="1696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01BC" w:rsidTr="008A1E83">
        <w:tc>
          <w:tcPr>
            <w:tcW w:w="1696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01BC" w:rsidTr="008A1E83">
        <w:tc>
          <w:tcPr>
            <w:tcW w:w="1696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01BC" w:rsidTr="008A1E83">
        <w:tc>
          <w:tcPr>
            <w:tcW w:w="1696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101BC" w:rsidRPr="00E902BF" w:rsidRDefault="00F101BC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01BC" w:rsidRDefault="00F101BC" w:rsidP="00F101BC">
      <w:pPr>
        <w:spacing w:line="276" w:lineRule="auto"/>
        <w:rPr>
          <w:rFonts w:ascii="Times New Roman" w:hAnsi="Times New Roman" w:cs="Times New Roman"/>
        </w:rPr>
      </w:pPr>
    </w:p>
    <w:p w:rsidR="00F101BC" w:rsidRDefault="00F101BC" w:rsidP="00F101BC">
      <w:pPr>
        <w:spacing w:line="276" w:lineRule="auto"/>
        <w:rPr>
          <w:rFonts w:ascii="Times New Roman" w:hAnsi="Times New Roman" w:cs="Times New Roman"/>
        </w:rPr>
      </w:pPr>
    </w:p>
    <w:p w:rsidR="006F699E" w:rsidRPr="00BC4E4C" w:rsidRDefault="006F699E" w:rsidP="006F699E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B1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u w:val="single"/>
        </w:rPr>
        <w:t>How to define m_init</w:t>
      </w:r>
    </w:p>
    <w:p w:rsidR="006F699E" w:rsidRDefault="006F699E" w:rsidP="006F699E">
      <w:pPr>
        <w:spacing w:line="276" w:lineRule="auto"/>
        <w:rPr>
          <w:rFonts w:ascii="Times New Roman" w:hAnsi="Times New Roman" w:cs="Times New Roman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m</m:t>
            </m:r>
          </m:e>
          <m:sub>
            <m:r>
              <w:rPr>
                <w:rFonts w:ascii="Cambria Math" w:hAnsi="Cambria Math" w:cs="Times New Roman"/>
                <w:lang w:val="en-GB"/>
              </w:rPr>
              <m:t>init</m:t>
            </m:r>
          </m:sub>
        </m:sSub>
      </m:oMath>
      <w:r>
        <w:rPr>
          <w:rFonts w:ascii="Times New Roman" w:hAnsi="Times New Roman" w:cs="Times New Roman" w:hint="eastAsia"/>
          <w:lang w:val="en-GB"/>
        </w:rPr>
        <w:t xml:space="preserve"> is introduced for interlaced PUCCH format. </w:t>
      </w:r>
      <w:r>
        <w:rPr>
          <w:rFonts w:ascii="Times New Roman" w:hAnsi="Times New Roman" w:cs="Times New Roman"/>
          <w:lang w:val="en-GB"/>
        </w:rPr>
        <w:t xml:space="preserve">Therefore, </w:t>
      </w:r>
      <m:oMath>
        <m:sSub>
          <m:sSubPr>
            <m:ctrlPr>
              <w:rPr>
                <w:rFonts w:ascii="Cambria Math" w:hAnsi="Cambria Math" w:cs="Times New Roman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m</m:t>
            </m:r>
          </m:e>
          <m:sub>
            <m:r>
              <w:rPr>
                <w:rFonts w:ascii="Cambria Math" w:hAnsi="Cambria Math" w:cs="Times New Roman"/>
                <w:lang w:val="en-GB"/>
              </w:rPr>
              <m:t>init</m:t>
            </m:r>
          </m:sub>
        </m:sSub>
        <m:r>
          <w:rPr>
            <w:rFonts w:ascii="Cambria Math" w:hAnsi="Cambria Math" w:cs="Times New Roman"/>
            <w:lang w:val="en-GB"/>
          </w:rPr>
          <m:t>=</m:t>
        </m:r>
        <m:r>
          <m:rPr>
            <m:sty m:val="p"/>
          </m:rPr>
          <w:rPr>
            <w:rFonts w:ascii="Cambria Math" w:hAnsi="Cambria Math" w:cs="Times New Roman"/>
            <w:lang w:val="en-GB"/>
          </w:rPr>
          <m:t>0</m:t>
        </m:r>
      </m:oMath>
      <w:r>
        <w:rPr>
          <w:rFonts w:ascii="Times New Roman" w:hAnsi="Times New Roman" w:cs="Times New Roman" w:hint="eastAsia"/>
          <w:lang w:val="en-GB"/>
        </w:rPr>
        <w:t xml:space="preserve"> can be used for PSFCH.</w:t>
      </w:r>
    </w:p>
    <w:p w:rsidR="006F699E" w:rsidRPr="006F699E" w:rsidRDefault="006F699E" w:rsidP="006F699E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lang w:val="en-GB"/>
        </w:rPr>
        <w:t xml:space="preserve">Please provide your views and </w:t>
      </w:r>
      <w:r>
        <w:rPr>
          <w:rFonts w:ascii="Times New Roman" w:hAnsi="Times New Roman" w:cs="Times New Roman"/>
        </w:rPr>
        <w:t>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6F699E" w:rsidRPr="00C06C2B" w:rsidTr="008A1E83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6F699E" w:rsidRPr="00E902BF" w:rsidRDefault="006F699E" w:rsidP="008A1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6F699E" w:rsidRPr="00E902BF" w:rsidRDefault="006F699E" w:rsidP="008A1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F699E" w:rsidRDefault="006F699E" w:rsidP="006F699E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6F699E" w:rsidRPr="00BC4E4C" w:rsidRDefault="006F699E" w:rsidP="006F699E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</w:t>
      </w: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u w:val="single"/>
        </w:rPr>
        <w:t xml:space="preserve">How to define </w:t>
      </w:r>
      <w:r>
        <w:rPr>
          <w:rFonts w:ascii="Times New Roman" w:hAnsi="Times New Roman" w:cs="Times New Roman"/>
          <w:b/>
          <w:sz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u w:val="single"/>
        </w:rPr>
        <w:t>_init</w:t>
      </w:r>
    </w:p>
    <w:p w:rsidR="006F699E" w:rsidRDefault="006F699E" w:rsidP="006F699E">
      <w:pPr>
        <w:spacing w:line="276" w:lineRule="auto"/>
        <w:rPr>
          <w:rFonts w:ascii="Times New Roman" w:eastAsiaTheme="majorEastAsia" w:hAnsi="Times New Roman" w:cs="Times New Roman"/>
          <w:lang w:val="en-GB"/>
        </w:rPr>
      </w:pPr>
      <w:r>
        <w:rPr>
          <w:rFonts w:ascii="Times New Roman" w:eastAsiaTheme="majorEastAsia" w:hAnsi="Times New Roman" w:cs="Times New Roman"/>
          <w:lang w:val="en-GB"/>
        </w:rPr>
        <w:t>T</w:t>
      </w:r>
      <w:r>
        <w:rPr>
          <w:rFonts w:ascii="Times New Roman" w:eastAsiaTheme="majorEastAsia" w:hAnsi="Times New Roman" w:cs="Times New Roman" w:hint="eastAsia"/>
          <w:lang w:val="en-GB"/>
        </w:rPr>
        <w:t xml:space="preserve">he </w:t>
      </w:r>
      <w:r>
        <w:rPr>
          <w:rFonts w:ascii="Times New Roman" w:eastAsiaTheme="majorEastAsia" w:hAnsi="Times New Roman" w:cs="Times New Roman"/>
          <w:lang w:val="en-GB"/>
        </w:rPr>
        <w:t xml:space="preserve">remaining issue is how to define the </w:t>
      </w:r>
      <w:r w:rsidRPr="006F699E">
        <w:rPr>
          <w:rFonts w:ascii="Times New Roman" w:eastAsiaTheme="majorEastAsia" w:hAnsi="Times New Roman" w:cs="Times New Roman"/>
          <w:lang w:val="en-GB"/>
        </w:rPr>
        <w:t xml:space="preserve">pseudo-random sequence </w:t>
      </w:r>
      <w:r w:rsidRPr="006F699E">
        <w:rPr>
          <w:rFonts w:ascii="Times New Roman" w:eastAsiaTheme="majorEastAsia" w:hAnsi="Times New Roman" w:cs="Times New Roman"/>
          <w:lang w:val="en-GB"/>
        </w:rPr>
        <w:drawing>
          <wp:inline distT="0" distB="0" distL="0" distR="0" wp14:anchorId="08952001" wp14:editId="5A349D7A">
            <wp:extent cx="238125" cy="1905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/>
          <w:lang w:val="en-GB"/>
        </w:rPr>
        <w:t xml:space="preserve"> used for </w:t>
      </w:r>
      <w:r w:rsidRPr="006F699E">
        <w:rPr>
          <w:rFonts w:ascii="Times New Roman" w:eastAsiaTheme="majorEastAsia" w:hAnsi="Times New Roman" w:cs="Times New Roman"/>
          <w:lang w:val="en-GB"/>
        </w:rPr>
        <w:object w:dxaOrig="79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39.75pt;height:15pt" o:ole="">
            <v:imagedata r:id="rId8" o:title=""/>
          </v:shape>
          <o:OLEObject Type="Embed" ProgID="Equation.3" ShapeID="_x0000_i1062" DrawAspect="Content" ObjectID="_1659244608" r:id="rId9"/>
        </w:object>
      </w:r>
      <w:r w:rsidRPr="006F699E">
        <w:rPr>
          <w:rFonts w:ascii="Times New Roman" w:eastAsiaTheme="majorEastAsia" w:hAnsi="Times New Roman" w:cs="Times New Roman"/>
          <w:lang w:val="en-GB"/>
        </w:rPr>
        <w:t>.</w:t>
      </w:r>
    </w:p>
    <w:p w:rsidR="006F699E" w:rsidRPr="00F457B5" w:rsidRDefault="00F457B5" w:rsidP="006F699E">
      <w:pPr>
        <w:spacing w:line="276" w:lineRule="auto"/>
        <w:rPr>
          <w:rFonts w:ascii="Times New Roman" w:eastAsiaTheme="majorEastAsia" w:hAnsi="Times New Roman" w:cs="Times New Roman"/>
          <w:lang w:val="en-GB"/>
        </w:rPr>
      </w:pPr>
      <w:r>
        <w:rPr>
          <w:rFonts w:ascii="Times New Roman" w:eastAsiaTheme="majorEastAsia" w:hAnsi="Times New Roman" w:cs="Times New Roman" w:hint="eastAsia"/>
          <w:lang w:val="en-GB"/>
        </w:rPr>
        <w:t xml:space="preserve">Three contributions propose to the following alternative to define </w:t>
      </w:r>
      <m:oMath>
        <m:r>
          <w:rPr>
            <w:rFonts w:ascii="Cambria Math" w:eastAsiaTheme="majorEastAsia" w:hAnsi="Cambria Math" w:cs="Times New Roman"/>
            <w:lang w:val="en-GB"/>
          </w:rPr>
          <m:t>c(i)</m:t>
        </m:r>
      </m:oMath>
      <w:r>
        <w:rPr>
          <w:rFonts w:ascii="Times New Roman" w:eastAsiaTheme="majorEastAsia" w:hAnsi="Times New Roman" w:cs="Times New Roman"/>
          <w:lang w:val="en-GB"/>
        </w:rPr>
        <w:t>.</w:t>
      </w:r>
    </w:p>
    <w:p w:rsidR="006F699E" w:rsidRPr="00F457B5" w:rsidRDefault="006F699E" w:rsidP="00F457B5">
      <w:pPr>
        <w:pStyle w:val="a3"/>
        <w:numPr>
          <w:ilvl w:val="0"/>
          <w:numId w:val="15"/>
        </w:numPr>
        <w:spacing w:line="276" w:lineRule="auto"/>
        <w:ind w:leftChars="0"/>
        <w:rPr>
          <w:rFonts w:ascii="Times New Roman" w:eastAsiaTheme="majorEastAsia" w:hAnsi="Times New Roman" w:cs="Times New Roman"/>
          <w:lang w:val="en-GB"/>
        </w:rPr>
      </w:pPr>
      <w:r w:rsidRPr="00F457B5">
        <w:rPr>
          <w:rFonts w:ascii="Times New Roman" w:eastAsiaTheme="majorEastAsia" w:hAnsi="Times New Roman" w:cs="Times New Roman" w:hint="eastAsia"/>
          <w:lang w:val="en-GB"/>
        </w:rPr>
        <w:t xml:space="preserve">Alt 1. </w:t>
      </w:r>
      <w:r w:rsidRPr="00F457B5">
        <w:rPr>
          <w:rFonts w:ascii="Times New Roman" w:eastAsiaTheme="majorEastAsia" w:hAnsi="Times New Roman" w:cs="Times New Roman"/>
          <w:lang w:val="en-GB"/>
        </w:rPr>
        <w:t>C</w:t>
      </w:r>
      <w:r w:rsidRPr="00F457B5">
        <w:rPr>
          <w:rFonts w:ascii="Times New Roman" w:eastAsiaTheme="majorEastAsia" w:hAnsi="Times New Roman" w:cs="Times New Roman" w:hint="eastAsia"/>
          <w:lang w:val="en-GB"/>
        </w:rPr>
        <w:t>_</w:t>
      </w:r>
      <w:r w:rsidRPr="00F457B5">
        <w:rPr>
          <w:rFonts w:ascii="Times New Roman" w:eastAsiaTheme="majorEastAsia" w:hAnsi="Times New Roman" w:cs="Times New Roman"/>
          <w:lang w:val="en-GB"/>
        </w:rPr>
        <w:t xml:space="preserve">init = </w:t>
      </w:r>
      <w:r w:rsidRPr="008B0985">
        <w:rPr>
          <w:rFonts w:ascii="Times New Roman" w:eastAsiaTheme="majorEastAsia" w:hAnsi="Times New Roman" w:cs="Times New Roman"/>
          <w:i/>
          <w:lang w:val="en-GB"/>
        </w:rPr>
        <w:t>hoppingID_PSFCH</w:t>
      </w:r>
    </w:p>
    <w:p w:rsidR="006F699E" w:rsidRPr="00F457B5" w:rsidRDefault="006F699E" w:rsidP="00F457B5">
      <w:pPr>
        <w:pStyle w:val="a3"/>
        <w:numPr>
          <w:ilvl w:val="0"/>
          <w:numId w:val="15"/>
        </w:numPr>
        <w:spacing w:line="276" w:lineRule="auto"/>
        <w:ind w:leftChars="0"/>
        <w:rPr>
          <w:rFonts w:ascii="Times New Roman" w:eastAsiaTheme="majorEastAsia" w:hAnsi="Times New Roman" w:cs="Times New Roman"/>
          <w:lang w:val="en-GB"/>
        </w:rPr>
      </w:pPr>
      <w:r w:rsidRPr="00F457B5">
        <w:rPr>
          <w:rFonts w:ascii="Times New Roman" w:eastAsiaTheme="majorEastAsia" w:hAnsi="Times New Roman" w:cs="Times New Roman"/>
          <w:lang w:val="en-GB"/>
        </w:rPr>
        <w:t>Alt 2. Depending on the source ID</w:t>
      </w:r>
    </w:p>
    <w:p w:rsidR="006F699E" w:rsidRPr="00F457B5" w:rsidRDefault="006F699E" w:rsidP="00F457B5">
      <w:pPr>
        <w:pStyle w:val="a3"/>
        <w:numPr>
          <w:ilvl w:val="0"/>
          <w:numId w:val="15"/>
        </w:numPr>
        <w:spacing w:line="276" w:lineRule="auto"/>
        <w:ind w:leftChars="0"/>
        <w:rPr>
          <w:rFonts w:ascii="Times New Roman" w:eastAsiaTheme="majorEastAsia" w:hAnsi="Times New Roman" w:cs="Times New Roman"/>
          <w:lang w:val="en-GB"/>
        </w:rPr>
      </w:pPr>
      <w:r w:rsidRPr="00F457B5">
        <w:rPr>
          <w:rFonts w:ascii="Times New Roman" w:eastAsiaTheme="majorEastAsia" w:hAnsi="Times New Roman" w:cs="Times New Roman"/>
          <w:lang w:val="en-GB"/>
        </w:rPr>
        <w:t>Alt 3. Depending on the CRC of the PSSCH</w:t>
      </w:r>
    </w:p>
    <w:p w:rsidR="006F699E" w:rsidRPr="006F699E" w:rsidRDefault="006F699E" w:rsidP="006F699E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lang w:val="en-GB"/>
        </w:rPr>
        <w:t xml:space="preserve">Please provide your views and </w:t>
      </w:r>
      <w:r>
        <w:rPr>
          <w:rFonts w:ascii="Times New Roman" w:hAnsi="Times New Roman" w:cs="Times New Roman"/>
        </w:rPr>
        <w:t>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6F699E" w:rsidRPr="00C06C2B" w:rsidTr="008A1E83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6F699E" w:rsidRPr="00E902BF" w:rsidRDefault="006F699E" w:rsidP="008A1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6F699E" w:rsidRPr="00E902BF" w:rsidRDefault="006F699E" w:rsidP="008A1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699E" w:rsidTr="008A1E83">
        <w:tc>
          <w:tcPr>
            <w:tcW w:w="1696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6F699E" w:rsidRPr="00E902BF" w:rsidRDefault="006F699E" w:rsidP="008A1E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F699E" w:rsidRDefault="006F699E" w:rsidP="006F699E">
      <w:pPr>
        <w:spacing w:line="276" w:lineRule="auto"/>
        <w:rPr>
          <w:rFonts w:ascii="Times New Roman" w:hAnsi="Times New Roman" w:cs="Times New Roman"/>
        </w:rPr>
      </w:pPr>
    </w:p>
    <w:p w:rsidR="004A3A8C" w:rsidRDefault="004A3A8C" w:rsidP="00E902BF">
      <w:pPr>
        <w:spacing w:line="276" w:lineRule="auto"/>
        <w:rPr>
          <w:rFonts w:ascii="Times New Roman" w:hAnsi="Times New Roman" w:cs="Times New Roman"/>
        </w:rPr>
      </w:pPr>
    </w:p>
    <w:p w:rsidR="008B0985" w:rsidRDefault="008B0985" w:rsidP="008B0985">
      <w:pPr>
        <w:spacing w:line="276" w:lineRule="auto"/>
        <w:rPr>
          <w:rFonts w:ascii="Times New Roman" w:hAnsi="Times New Roman" w:cs="Times New Roman"/>
        </w:rPr>
      </w:pPr>
      <w:bookmarkStart w:id="5" w:name="_GoBack"/>
      <w:bookmarkEnd w:id="5"/>
    </w:p>
    <w:p w:rsidR="00341573" w:rsidRDefault="00341573" w:rsidP="00E902BF">
      <w:pPr>
        <w:spacing w:line="276" w:lineRule="auto"/>
        <w:rPr>
          <w:rFonts w:ascii="Times New Roman" w:hAnsi="Times New Roman" w:cs="Times New Roman"/>
        </w:rPr>
      </w:pPr>
    </w:p>
    <w:p w:rsidR="00341573" w:rsidRDefault="00341573" w:rsidP="00E902BF">
      <w:pPr>
        <w:spacing w:line="276" w:lineRule="auto"/>
        <w:rPr>
          <w:rFonts w:ascii="Times New Roman" w:hAnsi="Times New Roman" w:cs="Times New Roman"/>
        </w:rPr>
      </w:pPr>
    </w:p>
    <w:p w:rsidR="00341573" w:rsidRPr="00341573" w:rsidRDefault="00341573" w:rsidP="00341573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R1-2005292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details on physical layer structure for the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FUTUREWEI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R1-2005307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R1-2005338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R1-2005646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MediaTek Inc.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R1-2005667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R1-2005740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R1-2005761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TP on 1st symbol duplication for AGC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NEC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R1-2005786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V2X PHY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Mitsubishi Electric RCE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R1-2005796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details of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R1-2005846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for NR-V2X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R1-2005997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R1-2006074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 structure for NR V2X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InterDigital, Inc.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R1-2006099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On Physical Layer Structures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R1-2006254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for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Spreadtrum Communications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R1-2006433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TPs related to PHY structures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R1-2006484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On Remaining Issues of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R1-2006535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for sidelink in NR V2X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R1-2006557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R1-2006584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sidelink physical layer structure on NR V2X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R1-2006693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341573" w:rsidRPr="00341573" w:rsidRDefault="00341573" w:rsidP="00341573">
      <w:pPr>
        <w:widowControl/>
        <w:numPr>
          <w:ilvl w:val="0"/>
          <w:numId w:val="11"/>
        </w:numPr>
        <w:wordWrap/>
        <w:autoSpaceDE/>
        <w:autoSpaceDN/>
        <w:spacing w:after="0" w:line="360" w:lineRule="auto"/>
        <w:ind w:left="426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>R1-2006768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Sidelink Physical Layer Structure</w:t>
      </w:r>
      <w:r w:rsidRPr="00341573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Qualcomm Incorporated </w:t>
      </w:r>
    </w:p>
    <w:p w:rsidR="00341573" w:rsidRDefault="00341573" w:rsidP="00E902BF">
      <w:pPr>
        <w:spacing w:line="276" w:lineRule="auto"/>
        <w:rPr>
          <w:rFonts w:ascii="Times New Roman" w:hAnsi="Times New Roman" w:cs="Times New Roman"/>
        </w:rPr>
      </w:pPr>
    </w:p>
    <w:p w:rsidR="00650AA1" w:rsidRDefault="00650AA1" w:rsidP="00E902BF">
      <w:pPr>
        <w:spacing w:line="276" w:lineRule="auto"/>
        <w:rPr>
          <w:rFonts w:ascii="Times New Roman" w:hAnsi="Times New Roman" w:cs="Times New Roman"/>
        </w:rPr>
      </w:pPr>
    </w:p>
    <w:p w:rsidR="00650AA1" w:rsidRDefault="00650AA1" w:rsidP="00650AA1">
      <w:pPr>
        <w:spacing w:line="276" w:lineRule="auto"/>
        <w:rPr>
          <w:rFonts w:ascii="Times New Roman" w:hAnsi="Times New Roman" w:cs="Times New Roman"/>
        </w:rPr>
      </w:pPr>
    </w:p>
    <w:p w:rsidR="00650AA1" w:rsidRPr="00341573" w:rsidRDefault="00650AA1" w:rsidP="00650AA1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>
        <w:rPr>
          <w:rFonts w:ascii="Arial" w:eastAsia="바탕" w:hAnsi="Arial" w:cs="Times New Roman"/>
          <w:kern w:val="0"/>
          <w:sz w:val="36"/>
          <w:szCs w:val="20"/>
        </w:rPr>
        <w:t xml:space="preserve">Appendix. </w:t>
      </w:r>
      <w:r w:rsidR="00E96275">
        <w:rPr>
          <w:rFonts w:ascii="Arial" w:eastAsia="바탕" w:hAnsi="Arial" w:cs="Times New Roman"/>
          <w:kern w:val="0"/>
          <w:sz w:val="36"/>
          <w:szCs w:val="20"/>
        </w:rPr>
        <w:t>Sequence and CS hopping for PUCCH in TS38.211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275" w:rsidTr="00E96275">
        <w:tc>
          <w:tcPr>
            <w:tcW w:w="9016" w:type="dxa"/>
          </w:tcPr>
          <w:p w:rsidR="00E96275" w:rsidRPr="00E96275" w:rsidRDefault="00E96275" w:rsidP="00E96275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200" w:hanging="400"/>
              <w:outlineLvl w:val="3"/>
              <w:rPr>
                <w:rFonts w:ascii="Arial" w:eastAsia="굴림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6" w:name="_Toc36026560"/>
            <w:bookmarkStart w:id="7" w:name="_Toc29230301"/>
            <w:bookmarkStart w:id="8" w:name="_Toc26459652"/>
            <w:bookmarkStart w:id="9" w:name="_Toc19796426"/>
            <w:r w:rsidRPr="00E96275">
              <w:rPr>
                <w:rFonts w:ascii="Arial" w:eastAsia="굴림" w:hAnsi="Arial" w:cs="Times New Roman"/>
                <w:kern w:val="0"/>
                <w:sz w:val="24"/>
                <w:szCs w:val="20"/>
                <w:lang w:val="en-GB" w:eastAsia="en-US"/>
              </w:rPr>
              <w:t>6.3.2.2</w:t>
            </w:r>
            <w:r w:rsidRPr="00E96275">
              <w:rPr>
                <w:rFonts w:ascii="Arial" w:eastAsia="굴림" w:hAnsi="Arial" w:cs="Times New Roman"/>
                <w:kern w:val="0"/>
                <w:sz w:val="24"/>
                <w:szCs w:val="20"/>
                <w:lang w:val="en-GB" w:eastAsia="en-US"/>
              </w:rPr>
              <w:tab/>
              <w:t>Sequence and cyclic shift hopping</w:t>
            </w:r>
            <w:bookmarkEnd w:id="6"/>
            <w:bookmarkEnd w:id="7"/>
            <w:bookmarkEnd w:id="8"/>
            <w:bookmarkEnd w:id="9"/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PUCCH formats 0, 1, 3, and 4 use sequences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r</m:t>
                  </m:r>
                </m:e>
                <m: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u,v</m:t>
                  </m:r>
                </m:sub>
                <m:sup>
                  <m:d>
                    <m:d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α,δ</m:t>
                      </m:r>
                    </m:e>
                  </m:d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(n)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given by clause 5.2.2 with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δ=0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where the sequence group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u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and the sequence number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v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depend on the sequence hopping in clause 6.3.2.2.1 and the cyclic shift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α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depends on the cyclic shift hopping in clause 6.3.2.2.2.</w:t>
            </w:r>
          </w:p>
          <w:p w:rsidR="00E96275" w:rsidRPr="00E96275" w:rsidRDefault="00E96275" w:rsidP="00E96275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10" w:name="_Toc36026561"/>
            <w:bookmarkStart w:id="11" w:name="_Toc29230302"/>
            <w:bookmarkStart w:id="12" w:name="_Toc26459653"/>
            <w:bookmarkStart w:id="13" w:name="_Toc19796427"/>
            <w:r w:rsidRPr="00E96275"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  <w:t>6.3.2.2.1</w:t>
            </w:r>
            <w:r w:rsidRPr="00E96275"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  <w:tab/>
              <w:t>Group and sequence hopping</w:t>
            </w:r>
            <w:bookmarkEnd w:id="10"/>
            <w:bookmarkEnd w:id="11"/>
            <w:bookmarkEnd w:id="12"/>
            <w:bookmarkEnd w:id="13"/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sequence group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u=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sSub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f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gh</m:t>
                      </m:r>
                    </m:sub>
                  </m:s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sSub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f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ss</m:t>
                      </m:r>
                    </m:sub>
                  </m:sSub>
                </m:e>
              </m:d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mod</m:t>
              </m:r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 30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and the sequence number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v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within the group depends on the higher-layer parameter </w:t>
            </w:r>
            <w:r w:rsidRPr="00E96275">
              <w:rPr>
                <w:rFonts w:ascii="Times New Roman" w:eastAsia="맑은 고딕" w:hAnsi="Times New Roman" w:cs="Times New Roman"/>
                <w:i/>
                <w:kern w:val="0"/>
                <w:szCs w:val="20"/>
                <w:lang w:val="en-GB" w:eastAsia="en-US"/>
              </w:rPr>
              <w:t>pucch-GroupHopping</w: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: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  <w:t xml:space="preserve">if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>pucch-GroupHopping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equals 'neither'</w:t>
            </w:r>
          </w:p>
          <w:p w:rsidR="00E96275" w:rsidRPr="00E96275" w:rsidRDefault="00E96275" w:rsidP="00E96275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jc w:val="center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noProof/>
                <w:kern w:val="0"/>
                <w:position w:val="-36"/>
                <w:szCs w:val="20"/>
                <w:lang w:val="en-GB" w:eastAsia="en-US"/>
              </w:rPr>
              <w:object w:dxaOrig="1440" w:dyaOrig="945">
                <v:shape id="_x0000_i1027" type="#_x0000_t75" style="width:1in;height:47.25pt" o:ole="">
                  <v:imagedata r:id="rId10" o:title=""/>
                </v:shape>
                <o:OLEObject Type="Embed" ProgID="Equation.3" ShapeID="_x0000_i1027" DrawAspect="Content" ObjectID="_1659244609" r:id="rId11"/>
              </w:objec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  <w:t xml:space="preserve">where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 w:val="24"/>
                <w:szCs w:val="20"/>
                <w:lang w:val="en-GB" w:eastAsia="en-US"/>
              </w:rPr>
              <w:object w:dxaOrig="315" w:dyaOrig="300">
                <v:shape id="_x0000_i1028" type="#_x0000_t75" style="width:15.75pt;height:15pt" o:ole="">
                  <v:imagedata r:id="rId12" o:title=""/>
                </v:shape>
                <o:OLEObject Type="Embed" ProgID="Equation.3" ShapeID="_x0000_i1028" DrawAspect="Content" ObjectID="_1659244610" r:id="rId13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given by the higher-layer parameter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 xml:space="preserve">hoppingId 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if configured, otherwise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ID</m:t>
                  </m:r>
                </m:sub>
              </m:sSub>
              <m:r>
                <w:rPr>
                  <w:rFonts w:ascii="Cambria Math" w:eastAsia="맑은 고딕" w:hAnsi="Cambria Math" w:cs="Times New Roman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cell</m:t>
                  </m:r>
                </m:sup>
              </m:sSubSup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>.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  <w:t xml:space="preserve">if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>pucch-GroupHopping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equals 'enable' </w:t>
            </w:r>
          </w:p>
          <w:p w:rsidR="00E96275" w:rsidRPr="00E96275" w:rsidRDefault="00E96275" w:rsidP="00E96275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jc w:val="center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noProof/>
                <w:kern w:val="0"/>
                <w:position w:val="-36"/>
                <w:szCs w:val="20"/>
                <w:lang w:val="en-GB" w:eastAsia="en-US"/>
              </w:rPr>
              <w:object w:dxaOrig="3675" w:dyaOrig="1035">
                <v:shape id="_x0000_i1029" type="#_x0000_t75" style="width:183.75pt;height:51.75pt" o:ole="">
                  <v:imagedata r:id="rId14" o:title=""/>
                </v:shape>
                <o:OLEObject Type="Embed" ProgID="Equation.DSMT4" ShapeID="_x0000_i1029" DrawAspect="Content" ObjectID="_1659244611" r:id="rId15"/>
              </w:objec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  <w:t xml:space="preserve">where the pseudo-random sequence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Cs w:val="20"/>
                <w:lang w:val="en-GB" w:eastAsia="en-US"/>
              </w:rPr>
              <w:object w:dxaOrig="375" w:dyaOrig="300">
                <v:shape id="_x0000_i1030" type="#_x0000_t75" style="width:18.75pt;height:15pt" o:ole="">
                  <v:imagedata r:id="rId16" o:title=""/>
                </v:shape>
                <o:OLEObject Type="Embed" ProgID="Equation.3" ShapeID="_x0000_i1030" DrawAspect="Content" ObjectID="_1659244612" r:id="rId17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defined by clause 5.2.1 and shall be initialized at the beginning of each radio frame with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Cs w:val="20"/>
                <w:lang w:val="en-GB" w:eastAsia="en-US"/>
              </w:rPr>
              <w:object w:dxaOrig="1290" w:dyaOrig="300">
                <v:shape id="_x0000_i1031" type="#_x0000_t75" style="width:64.5pt;height:15pt" o:ole="">
                  <v:imagedata r:id="rId18" o:title=""/>
                </v:shape>
                <o:OLEObject Type="Embed" ProgID="Equation.3" ShapeID="_x0000_i1031" DrawAspect="Content" ObjectID="_1659244613" r:id="rId19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where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 w:val="24"/>
                <w:szCs w:val="20"/>
                <w:lang w:val="en-GB" w:eastAsia="en-US"/>
              </w:rPr>
              <w:object w:dxaOrig="315" w:dyaOrig="300">
                <v:shape id="_x0000_i1032" type="#_x0000_t75" style="width:15.75pt;height:15pt" o:ole="">
                  <v:imagedata r:id="rId12" o:title=""/>
                </v:shape>
                <o:OLEObject Type="Embed" ProgID="Equation.3" ShapeID="_x0000_i1032" DrawAspect="Content" ObjectID="_1659244614" r:id="rId20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given by the higher-layer parameter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 xml:space="preserve">hoppingId 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if configured, otherwise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ID</m:t>
                  </m:r>
                </m:sub>
              </m:sSub>
              <m:r>
                <w:rPr>
                  <w:rFonts w:ascii="Cambria Math" w:eastAsia="맑은 고딕" w:hAnsi="Cambria Math" w:cs="Times New Roman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cell</m:t>
                  </m:r>
                </m:sup>
              </m:sSubSup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>.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  <w:t xml:space="preserve">if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>pucch-GroupHopping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equals 'disable'</w:t>
            </w:r>
          </w:p>
          <w:p w:rsidR="00E96275" w:rsidRPr="00E96275" w:rsidRDefault="00E96275" w:rsidP="00E96275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jc w:val="center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noProof/>
                <w:kern w:val="0"/>
                <w:position w:val="-50"/>
                <w:szCs w:val="20"/>
                <w:lang w:val="en-GB" w:eastAsia="en-US"/>
              </w:rPr>
              <w:object w:dxaOrig="1635" w:dyaOrig="1065">
                <v:shape id="_x0000_i1033" type="#_x0000_t75" style="width:81.75pt;height:53.25pt" o:ole="">
                  <v:imagedata r:id="rId21" o:title=""/>
                </v:shape>
                <o:OLEObject Type="Embed" ProgID="Equation.DSMT4" ShapeID="_x0000_i1033" DrawAspect="Content" ObjectID="_1659244615" r:id="rId22"/>
              </w:objec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  <w:t xml:space="preserve">where the pseudo-random sequence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Cs w:val="20"/>
                <w:lang w:val="en-GB" w:eastAsia="en-US"/>
              </w:rPr>
              <w:object w:dxaOrig="375" w:dyaOrig="300">
                <v:shape id="_x0000_i1034" type="#_x0000_t75" style="width:18.75pt;height:15pt" o:ole="">
                  <v:imagedata r:id="rId16" o:title=""/>
                </v:shape>
                <o:OLEObject Type="Embed" ProgID="Equation.3" ShapeID="_x0000_i1034" DrawAspect="Content" ObjectID="_1659244616" r:id="rId23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defined by clause 5.2.1 and shall be initialized at the beginning of each radio frame with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init</m:t>
                  </m:r>
                </m:sub>
              </m:sSub>
              <m:r>
                <w:rPr>
                  <w:rFonts w:ascii="Cambria Math" w:eastAsia="맑은 고딕" w:hAnsi="Cambria Math" w:cs="Times New Roman"/>
                  <w:lang w:eastAsia="en-US"/>
                </w:rPr>
                <m:t>=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2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5</m:t>
                  </m:r>
                </m:sup>
              </m:sSup>
              <m:d>
                <m:dPr>
                  <m:begChr m:val="⌊"/>
                  <m:endChr m:val="⌋"/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맑은 고딕" w:hAnsi="Cambria Math" w:cs="Times New Roman"/>
                          <w:i/>
                          <w:lang w:val="en-GB"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맑은 고딕" w:hAnsi="Cambria Math" w:cs="Times New Roman"/>
                              <w:i/>
                              <w:lang w:val="en-GB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맑은 고딕" w:hAnsi="Cambria Math" w:cs="Times New Roman"/>
                              <w:lang w:eastAsia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맑은 고딕" w:hAnsi="Cambria Math" w:cs="Times New Roman"/>
                              <w:lang w:eastAsia="en-US"/>
                            </w:rPr>
                            <m:t>ID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맑은 고딕" w:hAnsi="Cambria Math" w:cs="Times New Roman"/>
                          <w:lang w:eastAsia="en-US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eastAsia="맑은 고딕" w:hAnsi="Cambria Math" w:cs="Times New Roman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맑은 고딕" w:hAnsi="Cambria Math" w:cs="Times New Roman"/>
                          <w:i/>
                          <w:lang w:val="en-GB" w:eastAsia="en-US"/>
                        </w:rPr>
                      </m:ctrlPr>
                    </m:sSubPr>
                    <m:e>
                      <m:r>
                        <w:rPr>
                          <w:rFonts w:ascii="Cambria Math" w:eastAsia="맑은 고딕" w:hAnsi="Cambria Math" w:cs="Times New Roman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lang w:eastAsia="en-US"/>
                        </w:rPr>
                        <m:t>ID</m:t>
                      </m:r>
                    </m:sub>
                  </m:sSub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mod</m:t>
                  </m:r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 xml:space="preserve"> 30</m:t>
                  </m:r>
                </m:e>
              </m:d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where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 w:val="24"/>
                <w:szCs w:val="20"/>
                <w:lang w:val="en-GB" w:eastAsia="en-US"/>
              </w:rPr>
              <w:object w:dxaOrig="315" w:dyaOrig="300">
                <v:shape id="_x0000_i1035" type="#_x0000_t75" style="width:15.75pt;height:15pt" o:ole="">
                  <v:imagedata r:id="rId12" o:title=""/>
                </v:shape>
                <o:OLEObject Type="Embed" ProgID="Equation.3" ShapeID="_x0000_i1035" DrawAspect="Content" ObjectID="_1659244617" r:id="rId24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given by the higher-layer parameter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 xml:space="preserve">hoppingId 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if configured, otherwise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ID</m:t>
                  </m:r>
                </m:sub>
              </m:sSub>
              <m:r>
                <w:rPr>
                  <w:rFonts w:ascii="Cambria Math" w:eastAsia="맑은 고딕" w:hAnsi="Cambria Math" w:cs="Times New Roman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cell</m:t>
                  </m:r>
                </m:sup>
              </m:sSubSup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>.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frequency hopping index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hop</m:t>
                  </m:r>
                </m:sub>
              </m:sSub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=0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if intra-slot frequency hopping is disabled by the higher-layer parameter </w:t>
            </w:r>
            <w:r w:rsidRPr="00E96275">
              <w:rPr>
                <w:rFonts w:ascii="Times New Roman" w:eastAsia="맑은 고딕" w:hAnsi="Times New Roman" w:cs="Times New Roman"/>
                <w:i/>
                <w:kern w:val="0"/>
                <w:szCs w:val="20"/>
                <w:lang w:val="en-GB" w:eastAsia="en-US"/>
              </w:rPr>
              <w:t>intraSlotFrequencyHopping</w: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. If frequency hopping is enabled by the higher-layer parameter </w:t>
            </w:r>
            <w:r w:rsidRPr="00E96275">
              <w:rPr>
                <w:rFonts w:ascii="Times New Roman" w:eastAsia="맑은 고딕" w:hAnsi="Times New Roman" w:cs="Times New Roman"/>
                <w:i/>
                <w:kern w:val="0"/>
                <w:szCs w:val="20"/>
                <w:lang w:val="en-GB" w:eastAsia="en-US"/>
              </w:rPr>
              <w:t>intraSlotFrequencyHopping</w: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, </w:t>
            </w:r>
            <w:r w:rsidRPr="00E96275">
              <w:rPr>
                <w:rFonts w:ascii="Times New Roman" w:eastAsia="맑은 고딕" w:hAnsi="Times New Roman" w:cs="Times New Roman"/>
                <w:noProof/>
                <w:kern w:val="0"/>
                <w:position w:val="-12"/>
                <w:szCs w:val="20"/>
              </w:rPr>
              <w:drawing>
                <wp:inline distT="0" distB="0" distL="0" distR="0" wp14:anchorId="74E98F3B" wp14:editId="77507D66">
                  <wp:extent cx="428625" cy="200025"/>
                  <wp:effectExtent l="0" t="0" r="9525" b="9525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for the first hop and </w:t>
            </w:r>
            <w:r w:rsidRPr="00E96275">
              <w:rPr>
                <w:rFonts w:ascii="Times New Roman" w:eastAsia="맑은 고딕" w:hAnsi="Times New Roman" w:cs="Times New Roman"/>
                <w:noProof/>
                <w:kern w:val="0"/>
                <w:position w:val="-12"/>
                <w:szCs w:val="20"/>
              </w:rPr>
              <w:drawing>
                <wp:inline distT="0" distB="0" distL="0" distR="0" wp14:anchorId="3F28B25C" wp14:editId="39E432C8">
                  <wp:extent cx="409575" cy="200025"/>
                  <wp:effectExtent l="0" t="0" r="9525" b="9525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for the second hop.</w:t>
            </w:r>
          </w:p>
          <w:p w:rsidR="00E96275" w:rsidRPr="00E96275" w:rsidRDefault="00E96275" w:rsidP="00E96275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14" w:name="_Toc36026562"/>
            <w:bookmarkStart w:id="15" w:name="_Toc29230303"/>
            <w:bookmarkStart w:id="16" w:name="_Toc26459654"/>
            <w:bookmarkStart w:id="17" w:name="_Toc19796428"/>
            <w:r w:rsidRPr="00E96275"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  <w:t>6.3.2.2.2</w:t>
            </w:r>
            <w:r w:rsidRPr="00E96275">
              <w:rPr>
                <w:rFonts w:ascii="Arial" w:eastAsia="굴림" w:hAnsi="Arial" w:cs="Times New Roman"/>
                <w:kern w:val="0"/>
                <w:sz w:val="22"/>
                <w:szCs w:val="20"/>
                <w:lang w:val="en-GB" w:eastAsia="en-US"/>
              </w:rPr>
              <w:tab/>
              <w:t>Cyclic shift hopping</w:t>
            </w:r>
            <w:bookmarkEnd w:id="14"/>
            <w:bookmarkEnd w:id="15"/>
            <w:bookmarkEnd w:id="16"/>
            <w:bookmarkEnd w:id="17"/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cyclic shift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α</m:t>
              </m:r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varies as a function of the symbol and slot number according to</w:t>
            </w:r>
          </w:p>
          <w:p w:rsidR="00E96275" w:rsidRPr="00E96275" w:rsidRDefault="00E96275" w:rsidP="00E96275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noProof/>
                        <w:kern w:val="0"/>
                        <w:sz w:val="22"/>
                        <w:lang w:val="sv-SE" w:eastAsia="en-US"/>
                      </w:rPr>
                    </m:ctrlPr>
                  </m:sSub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noProof/>
                        <w:kern w:val="0"/>
                        <w:sz w:val="22"/>
                        <w:lang w:val="sv-SE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eastAsia="en-US"/>
                      </w:rPr>
                      <m:t>2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π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noProof/>
                            <w:kern w:val="0"/>
                            <w:sz w:val="22"/>
                            <w:lang w:val="sv-SE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맑은 고딕" w:hAnsi="Cambria Math" w:cs="Times New Roman"/>
                            <w:noProof/>
                            <w:kern w:val="0"/>
                            <w:szCs w:val="20"/>
                            <w:lang w:val="en-GB"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맑은 고딕" w:hAnsi="Times New Roman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맑은 고딕" w:hAnsi="Times New Roman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RB</m:t>
                        </m:r>
                      </m:sup>
                    </m:sSubSup>
                  </m:den>
                </m:f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 w:val="22"/>
                        <w:lang w:val="sv-SE" w:eastAsia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맑은 고딕" w:hAnsi="Cambria Math" w:cs="Times New Roman"/>
                            <w:noProof/>
                            <w:kern w:val="0"/>
                            <w:sz w:val="22"/>
                            <w:lang w:val="sv-SE"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 w:val="22"/>
                                <w:lang w:val="sv-SE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val="en-GB" w:eastAsia="en-US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맑은 고딕" w:hAnsi="Cambria Math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 w:val="22"/>
                                <w:lang w:val="sv-SE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val="en-GB" w:eastAsia="en-US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맑은 고딕" w:hAnsi="Times New Roman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cs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맑은 고딕" w:hAnsi="Cambria Math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맑은 고딕" w:hAnsi="Times New Roman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int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맑은 고딕" w:hAnsi="Cambria Math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 w:val="22"/>
                                <w:lang w:val="sv-SE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val="en-GB" w:eastAsia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맑은 고딕" w:hAnsi="Times New Roman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cs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 w:val="22"/>
                                <w:lang w:val="sv-SE" w:eastAsia="en-US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맑은 고딕" w:hAnsi="Cambria Math" w:cs="Times New Roman"/>
                                    <w:noProof/>
                                    <w:kern w:val="0"/>
                                    <w:sz w:val="22"/>
                                    <w:lang w:val="sv-SE"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맑은 고딕" w:hAnsi="Cambria Math" w:cs="Times New Roman"/>
                                    <w:noProof/>
                                    <w:kern w:val="0"/>
                                    <w:szCs w:val="20"/>
                                    <w:lang w:val="en-GB"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eastAsia="맑은 고딕" w:hAnsi="Times New Roman" w:cs="Times New Roman"/>
                                    <w:noProof/>
                                    <w:kern w:val="0"/>
                                    <w:szCs w:val="20"/>
                                    <w:lang w:eastAsia="en-US"/>
                                  </w:rPr>
                                  <m:t>s,f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맑은 고딕" w:hAnsi="Cambria Math" w:cs="Times New Roman"/>
                                    <w:noProof/>
                                    <w:kern w:val="0"/>
                                    <w:szCs w:val="20"/>
                                    <w:lang w:val="en-GB" w:eastAsia="en-US"/>
                                  </w:rPr>
                                  <m:t>μ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val="en-GB" w:eastAsia="en-US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+</m:t>
                            </m:r>
                            <m: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val="en-GB" w:eastAsia="en-US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맑은 고딕" w:hAnsi="Cambria Math" w:cs="Times New Roman"/>
                                <w:noProof/>
                                <w:kern w:val="0"/>
                                <w:szCs w:val="20"/>
                                <w:lang w:eastAsia="en-US"/>
                              </w:rPr>
                              <m:t>'</m:t>
                            </m:r>
                          </m:e>
                        </m:d>
                      </m:e>
                    </m:d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eastAsia="en-US"/>
                      </w:rPr>
                      <m:t xml:space="preserve"> mod 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noProof/>
                            <w:kern w:val="0"/>
                            <w:sz w:val="22"/>
                            <w:lang w:val="sv-SE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맑은 고딕" w:hAnsi="Cambria Math" w:cs="Times New Roman"/>
                            <w:noProof/>
                            <w:kern w:val="0"/>
                            <w:szCs w:val="20"/>
                            <w:lang w:val="en-GB"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맑은 고딕" w:hAnsi="Times New Roman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맑은 고딕" w:hAnsi="Times New Roman" w:cs="Times New Roman"/>
                            <w:noProof/>
                            <w:kern w:val="0"/>
                            <w:szCs w:val="20"/>
                            <w:lang w:eastAsia="en-US"/>
                          </w:rPr>
                          <m:t>RB</m:t>
                        </m:r>
                      </m:sup>
                    </m:sSubSup>
                  </m:e>
                </m:d>
              </m:oMath>
            </m:oMathPara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where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s,f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μ</m:t>
                  </m:r>
                </m:sup>
              </m:sSubSup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the slot number in the radio frame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lang w:eastAsia="en-US"/>
                </w:rPr>
                <m:t>l</m:t>
              </m:r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the OFDM symbol number in the PUCCH transmission where </w:t>
            </w:r>
            <m:oMath>
              <m:r>
                <w:rPr>
                  <w:rFonts w:ascii="Cambria Math" w:eastAsia="맑은 고딕" w:hAnsi="Cambria Math" w:cs="Times New Roman"/>
                  <w:lang w:eastAsia="en-US"/>
                </w:rPr>
                <m:t>l=0</m:t>
              </m:r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corresponds to the first OFDM symbol of the PUCCH transmission,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lang w:eastAsia="en-US"/>
                </w:rPr>
                <m:t>l'</m:t>
              </m:r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the index of the OFDM symbol in the slot that corresponds to the first OFDM symbol of the PUCCH transmission in the slot given by [5, TS 38.213]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w:r w:rsidRPr="00E96275">
              <w:rPr>
                <w:rFonts w:ascii="Times New Roman" w:eastAsia="맑은 고딕" w:hAnsi="Times New Roman" w:cs="Times New Roman"/>
                <w:position w:val="-10"/>
                <w:szCs w:val="20"/>
                <w:lang w:val="en-GB" w:eastAsia="en-US"/>
              </w:rPr>
              <w:object w:dxaOrig="300" w:dyaOrig="300">
                <v:shape id="_x0000_i1036" type="#_x0000_t75" style="width:15pt;height:15pt" o:ole="">
                  <v:imagedata r:id="rId27" o:title=""/>
                </v:shape>
                <o:OLEObject Type="Embed" ProgID="Equation.3" ShapeID="_x0000_i1036" DrawAspect="Content" ObjectID="_1659244618" r:id="rId28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given by [5, TS 38.213] for PUCCH format 0 and 1 while for PUCCH format 3 and 4 is defined in clause 6.4.1.3.3.1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w:r w:rsidRPr="00E96275">
              <w:rPr>
                <w:rFonts w:ascii="Times New Roman" w:eastAsia="맑은 고딕" w:hAnsi="Times New Roman" w:cs="Times New Roman"/>
                <w:position w:val="-10"/>
                <w:szCs w:val="20"/>
                <w:lang w:val="en-GB" w:eastAsia="en-US"/>
              </w:rPr>
              <w:object w:dxaOrig="645" w:dyaOrig="300">
                <v:shape id="_x0000_i1037" type="#_x0000_t75" style="width:32.25pt;height:15pt" o:ole="">
                  <v:imagedata r:id="rId29" o:title=""/>
                </v:shape>
                <o:OLEObject Type="Embed" ProgID="Equation.3" ShapeID="_x0000_i1037" DrawAspect="Content" ObjectID="_1659244619" r:id="rId30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except for PUCCH format 0 when it depends on the information to be transmitted according to clause 9.2 of [5, TS 38.213]. 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libri" w:eastAsia="맑은 고딕" w:hAnsi="Calibri" w:cs="Times New Roman"/>
                      <w:lang w:eastAsia="en-US"/>
                    </w:rPr>
                    <m:t>int</m:t>
                  </m:r>
                </m:sub>
              </m:sSub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given by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851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libri" w:eastAsia="맑은 고딕" w:hAnsi="Calibri" w:cs="Times New Roman"/>
                      <w:lang w:eastAsia="en-US"/>
                    </w:rPr>
                    <m:t>int</m:t>
                  </m:r>
                </m:sub>
              </m:sSub>
              <m:r>
                <m:rPr>
                  <m:sty m:val="p"/>
                </m:rPr>
                <w:rPr>
                  <w:rFonts w:ascii="Cambria Math" w:eastAsia="맑은 고딕" w:hAnsi="Cambria Math" w:cs="Times New Roman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5n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IRB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μ</m:t>
                  </m:r>
                </m:sup>
              </m:sSubSup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</w:t>
            </w:r>
            <w:bookmarkStart w:id="18" w:name="_Hlk23763479"/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for PUCCH formats 0 and 1 if PUCCH shall use interlaced mapping according to any of the higher-layer parameter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>useInterlacePUCCH-Common-r16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or </w:t>
            </w:r>
            <w:r w:rsidRPr="00E96275">
              <w:rPr>
                <w:rFonts w:ascii="Calibri" w:eastAsia="맑은 고딕" w:hAnsi="Calibri" w:cs="Times New Roman"/>
                <w:i/>
                <w:lang w:eastAsia="en-US"/>
              </w:rPr>
              <w:t>useInterlacePUCCH-Dedicated-r16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, </w:t>
            </w:r>
            <w:bookmarkEnd w:id="18"/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lang w:eastAsia="en-US"/>
                    </w:rPr>
                    <m:t>IRB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μ</m:t>
                  </m:r>
                </m:sup>
              </m:sSubSup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the resource block number within the interlace;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ind w:left="851" w:hanging="284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>-</w: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libri" w:eastAsia="맑은 고딕" w:hAnsi="Calibri" w:cs="Times New Roman"/>
                      <w:lang w:eastAsia="en-US"/>
                    </w:rPr>
                    <m:t>int</m:t>
                  </m:r>
                </m:sub>
              </m:sSub>
              <m:r>
                <m:rPr>
                  <m:sty m:val="p"/>
                </m:rPr>
                <w:rPr>
                  <w:rFonts w:ascii="Cambria Math" w:eastAsia="맑은 고딕" w:hAnsi="Cambria Math" w:cs="Times New Roman"/>
                  <w:lang w:eastAsia="en-US"/>
                </w:rPr>
                <m:t>=0</m:t>
              </m:r>
            </m:oMath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otherwise</w:t>
            </w:r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Calibri" w:eastAsia="맑은 고딕" w:hAnsi="Calibri" w:cs="Times New Roman"/>
                <w:lang w:eastAsia="en-US"/>
              </w:rPr>
            </w:pP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The function </w:t>
            </w:r>
            <w:r w:rsidRPr="00E96275">
              <w:rPr>
                <w:rFonts w:ascii="Times New Roman" w:eastAsia="맑은 고딕" w:hAnsi="Times New Roman" w:cs="Times New Roman"/>
                <w:position w:val="-10"/>
                <w:szCs w:val="20"/>
                <w:lang w:val="en-GB" w:eastAsia="en-US"/>
              </w:rPr>
              <w:object w:dxaOrig="795" w:dyaOrig="300">
                <v:shape id="_x0000_i1038" type="#_x0000_t75" style="width:39.75pt;height:15pt" o:ole="">
                  <v:imagedata r:id="rId8" o:title=""/>
                </v:shape>
                <o:OLEObject Type="Embed" ProgID="Equation.3" ShapeID="_x0000_i1038" DrawAspect="Content" ObjectID="_1659244620" r:id="rId31"/>
              </w:object>
            </w:r>
            <w:r w:rsidRPr="00E96275">
              <w:rPr>
                <w:rFonts w:ascii="Calibri" w:eastAsia="맑은 고딕" w:hAnsi="Calibri" w:cs="Times New Roman"/>
                <w:lang w:eastAsia="en-US"/>
              </w:rPr>
              <w:t xml:space="preserve"> is given by</w:t>
            </w:r>
          </w:p>
          <w:p w:rsidR="00E96275" w:rsidRPr="00E96275" w:rsidRDefault="00E96275" w:rsidP="00E96275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 w:hAnsi="Times New Roman" w:cs="Times New Roman"/>
                      <w:noProof/>
                      <w:kern w:val="0"/>
                      <w:szCs w:val="20"/>
                      <w:lang w:val="en-GB" w:eastAsia="en-US"/>
                    </w:rPr>
                    <m:t>cs</m:t>
                  </m:r>
                </m:sub>
              </m:sSub>
              <m:d>
                <m:dPr>
                  <m:ctrl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맑은 고딕" w:hAnsi="Times New Roman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s,f</m:t>
                      </m:r>
                    </m:sub>
                    <m:sup>
                      <m: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,</m:t>
                  </m:r>
                  <m: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eastAsia="맑은 고딕" w:hAnsi="Cambria Math" w:cs="Times New Roman"/>
                  <w:noProof/>
                  <w:kern w:val="0"/>
                  <w:szCs w:val="20"/>
                  <w:lang w:val="en-GB" w:eastAsia="en-US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=0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7</m:t>
                  </m:r>
                </m:sup>
                <m:e>
                  <m:sSup>
                    <m:sSupPr>
                      <m:ctrlP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m</m:t>
                      </m:r>
                    </m:sup>
                  </m:sSup>
                </m:e>
              </m:nary>
              <m:r>
                <w:rPr>
                  <w:rFonts w:ascii="Cambria Math" w:eastAsia="맑은 고딕" w:hAnsi="Cambria Math" w:cs="Times New Roman"/>
                  <w:noProof/>
                  <w:kern w:val="0"/>
                  <w:szCs w:val="20"/>
                  <w:lang w:val="en-GB" w:eastAsia="en-US"/>
                </w:rPr>
                <m:t>c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8</m:t>
                  </m:r>
                  <m:sSubSup>
                    <m:sSubSupPr>
                      <m:ctrlP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맑은 고딕" w:hAnsi="Times New Roman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맑은 고딕" w:hAnsi="Times New Roman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slot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맑은 고딕" w:hAnsi="Times New Roman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s,f</m:t>
                      </m:r>
                    </m:sub>
                    <m:sup>
                      <m:r>
                        <w:rPr>
                          <w:rFonts w:ascii="Cambria Math" w:eastAsia="맑은 고딕" w:hAnsi="Cambria Math" w:cs="Times New Roman"/>
                          <w:noProof/>
                          <w:kern w:val="0"/>
                          <w:szCs w:val="20"/>
                          <w:lang w:val="en-GB" w:eastAsia="en-US"/>
                        </w:rPr>
                        <m:t>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+8</m:t>
                  </m:r>
                  <m: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+</m:t>
                  </m:r>
                  <m:r>
                    <w:rPr>
                      <w:rFonts w:ascii="Cambria Math" w:eastAsia="맑은 고딕" w:hAnsi="Cambria Math" w:cs="Times New Roman"/>
                      <w:noProof/>
                      <w:kern w:val="0"/>
                      <w:szCs w:val="20"/>
                      <w:lang w:val="en-GB" w:eastAsia="en-US"/>
                    </w:rPr>
                    <m:t>m</m:t>
                  </m:r>
                </m:e>
              </m:d>
            </m:oMath>
          </w:p>
          <w:p w:rsidR="00E96275" w:rsidRPr="00E96275" w:rsidRDefault="00E96275" w:rsidP="00E96275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 w:hint="eastAsia"/>
                <w:kern w:val="0"/>
                <w:szCs w:val="20"/>
                <w:lang w:val="en-GB" w:eastAsia="en-US"/>
              </w:rPr>
            </w:pP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where the pseudo-random sequence </w:t>
            </w:r>
            <w:r w:rsidRPr="00E96275">
              <w:rPr>
                <w:rFonts w:ascii="Times New Roman" w:eastAsia="맑은 고딕" w:hAnsi="Times New Roman" w:cs="Times New Roman"/>
                <w:kern w:val="0"/>
                <w:position w:val="-10"/>
                <w:szCs w:val="20"/>
                <w:lang w:val="en-GB" w:eastAsia="en-US"/>
              </w:rPr>
              <w:object w:dxaOrig="375" w:dyaOrig="300">
                <v:shape id="_x0000_i1039" type="#_x0000_t75" style="width:18.75pt;height:15pt" o:ole="">
                  <v:imagedata r:id="rId16" o:title=""/>
                </v:shape>
                <o:OLEObject Type="Embed" ProgID="Equation.3" ShapeID="_x0000_i1039" DrawAspect="Content" ObjectID="_1659244621" r:id="rId32"/>
              </w:objec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defined by clause 5.2.1. The pseudo-random sequence generator shall be initialized with </w:t>
            </w:r>
            <w:r w:rsidRPr="00E96275">
              <w:rPr>
                <w:rFonts w:ascii="Times New Roman" w:eastAsia="맑은 고딕" w:hAnsi="Times New Roman" w:cs="Times New Roman"/>
                <w:kern w:val="0"/>
                <w:position w:val="-10"/>
                <w:sz w:val="24"/>
                <w:szCs w:val="20"/>
                <w:lang w:val="en-GB" w:eastAsia="en-US"/>
              </w:rPr>
              <w:object w:dxaOrig="855" w:dyaOrig="300">
                <v:shape id="_x0000_i1040" type="#_x0000_t75" style="width:42.75pt;height:15pt" o:ole="">
                  <v:imagedata r:id="rId33" o:title=""/>
                </v:shape>
                <o:OLEObject Type="Embed" ProgID="Equation.3" ShapeID="_x0000_i1040" DrawAspect="Content" ObjectID="_1659244622" r:id="rId34"/>
              </w:object>
            </w:r>
            <w:r w:rsidRPr="00E96275">
              <w:rPr>
                <w:rFonts w:ascii="Times New Roman" w:eastAsia="맑은 고딕" w:hAnsi="Times New Roman" w:cs="Times New Roman"/>
                <w:kern w:val="0"/>
                <w:sz w:val="24"/>
                <w:szCs w:val="20"/>
                <w:lang w:val="en-GB" w:eastAsia="en-US"/>
              </w:rPr>
              <w:t>,</w: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where </w:t>
            </w:r>
            <w:r w:rsidRPr="00E96275">
              <w:rPr>
                <w:rFonts w:ascii="Times New Roman" w:eastAsia="맑은 고딕" w:hAnsi="Times New Roman" w:cs="Times New Roman"/>
                <w:kern w:val="0"/>
                <w:position w:val="-10"/>
                <w:sz w:val="24"/>
                <w:szCs w:val="20"/>
                <w:lang w:val="en-GB" w:eastAsia="en-US"/>
              </w:rPr>
              <w:object w:dxaOrig="315" w:dyaOrig="300">
                <v:shape id="_x0000_i1041" type="#_x0000_t75" style="width:15.75pt;height:15pt" o:ole="">
                  <v:imagedata r:id="rId12" o:title=""/>
                </v:shape>
                <o:OLEObject Type="Embed" ProgID="Equation.3" ShapeID="_x0000_i1041" DrawAspect="Content" ObjectID="_1659244623" r:id="rId35"/>
              </w:objec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the higher-layer parameter </w:t>
            </w:r>
            <w:r w:rsidRPr="00E96275">
              <w:rPr>
                <w:rFonts w:ascii="Times New Roman" w:eastAsia="맑은 고딕" w:hAnsi="Times New Roman" w:cs="Times New Roman"/>
                <w:i/>
                <w:kern w:val="0"/>
                <w:szCs w:val="20"/>
                <w:lang w:val="en-GB" w:eastAsia="en-US"/>
              </w:rPr>
              <w:t xml:space="preserve">hoppingId </w:t>
            </w:r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if configured, otherwise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cell</m:t>
                  </m:r>
                </m:sup>
              </m:sSubSup>
            </m:oMath>
            <w:r w:rsidRPr="00E96275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</w:tc>
      </w:tr>
    </w:tbl>
    <w:p w:rsidR="00650AA1" w:rsidRPr="00341573" w:rsidRDefault="00650AA1" w:rsidP="00E902BF">
      <w:pPr>
        <w:spacing w:line="276" w:lineRule="auto"/>
        <w:rPr>
          <w:rFonts w:ascii="Times New Roman" w:hAnsi="Times New Roman" w:cs="Times New Roman" w:hint="eastAsia"/>
        </w:rPr>
      </w:pPr>
    </w:p>
    <w:sectPr w:rsidR="00650AA1" w:rsidRPr="003415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47" w:rsidRDefault="001E4B47" w:rsidP="003A19DD">
      <w:pPr>
        <w:spacing w:after="0" w:line="240" w:lineRule="auto"/>
      </w:pPr>
      <w:r>
        <w:separator/>
      </w:r>
    </w:p>
  </w:endnote>
  <w:endnote w:type="continuationSeparator" w:id="0">
    <w:p w:rsidR="001E4B47" w:rsidRDefault="001E4B47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47" w:rsidRDefault="001E4B47" w:rsidP="003A19DD">
      <w:pPr>
        <w:spacing w:after="0" w:line="240" w:lineRule="auto"/>
      </w:pPr>
      <w:r>
        <w:separator/>
      </w:r>
    </w:p>
  </w:footnote>
  <w:footnote w:type="continuationSeparator" w:id="0">
    <w:p w:rsidR="001E4B47" w:rsidRDefault="001E4B47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5C8"/>
    <w:multiLevelType w:val="hybridMultilevel"/>
    <w:tmpl w:val="B63E039C"/>
    <w:lvl w:ilvl="0" w:tplc="0C00C67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0B42192E"/>
    <w:multiLevelType w:val="hybridMultilevel"/>
    <w:tmpl w:val="E138D7AE"/>
    <w:lvl w:ilvl="0" w:tplc="0C00C67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57763A"/>
    <w:multiLevelType w:val="hybridMultilevel"/>
    <w:tmpl w:val="A4049904"/>
    <w:lvl w:ilvl="0" w:tplc="F5CAE46C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7A56CA"/>
    <w:multiLevelType w:val="hybridMultilevel"/>
    <w:tmpl w:val="D4405DA4"/>
    <w:lvl w:ilvl="0" w:tplc="2B0A8FC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6662A02"/>
    <w:multiLevelType w:val="hybridMultilevel"/>
    <w:tmpl w:val="B644FF8C"/>
    <w:lvl w:ilvl="0" w:tplc="2B0A8FC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1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4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9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1491F"/>
    <w:rsid w:val="000255DB"/>
    <w:rsid w:val="000A5BA2"/>
    <w:rsid w:val="0010035F"/>
    <w:rsid w:val="00195131"/>
    <w:rsid w:val="001C0522"/>
    <w:rsid w:val="001E4B47"/>
    <w:rsid w:val="00207B83"/>
    <w:rsid w:val="00232239"/>
    <w:rsid w:val="00264D6E"/>
    <w:rsid w:val="00273E63"/>
    <w:rsid w:val="002B70B9"/>
    <w:rsid w:val="002D110D"/>
    <w:rsid w:val="00315CFA"/>
    <w:rsid w:val="00341573"/>
    <w:rsid w:val="003A19DD"/>
    <w:rsid w:val="003B079A"/>
    <w:rsid w:val="0043633F"/>
    <w:rsid w:val="004A3A8C"/>
    <w:rsid w:val="004A7A0E"/>
    <w:rsid w:val="0050138D"/>
    <w:rsid w:val="005449DF"/>
    <w:rsid w:val="005939F8"/>
    <w:rsid w:val="005963AC"/>
    <w:rsid w:val="005C2E73"/>
    <w:rsid w:val="00650AA1"/>
    <w:rsid w:val="006F16D2"/>
    <w:rsid w:val="006F699E"/>
    <w:rsid w:val="0074173A"/>
    <w:rsid w:val="007B5066"/>
    <w:rsid w:val="007C5BB0"/>
    <w:rsid w:val="008341D4"/>
    <w:rsid w:val="00837BA2"/>
    <w:rsid w:val="00893E35"/>
    <w:rsid w:val="008B0985"/>
    <w:rsid w:val="008E3F83"/>
    <w:rsid w:val="00951599"/>
    <w:rsid w:val="009A2762"/>
    <w:rsid w:val="009A3B88"/>
    <w:rsid w:val="00A3335B"/>
    <w:rsid w:val="00A46EA3"/>
    <w:rsid w:val="00A95498"/>
    <w:rsid w:val="00AA3827"/>
    <w:rsid w:val="00AE5E9E"/>
    <w:rsid w:val="00AF7627"/>
    <w:rsid w:val="00B07E51"/>
    <w:rsid w:val="00B836D5"/>
    <w:rsid w:val="00BC4E4C"/>
    <w:rsid w:val="00BF671F"/>
    <w:rsid w:val="00D16177"/>
    <w:rsid w:val="00D32B6C"/>
    <w:rsid w:val="00D95952"/>
    <w:rsid w:val="00DB797E"/>
    <w:rsid w:val="00DD1E85"/>
    <w:rsid w:val="00DF093A"/>
    <w:rsid w:val="00E07134"/>
    <w:rsid w:val="00E24370"/>
    <w:rsid w:val="00E60980"/>
    <w:rsid w:val="00E902BF"/>
    <w:rsid w:val="00E96275"/>
    <w:rsid w:val="00EA2D09"/>
    <w:rsid w:val="00EA55D3"/>
    <w:rsid w:val="00EB2981"/>
    <w:rsid w:val="00EC25B4"/>
    <w:rsid w:val="00EF3A5A"/>
    <w:rsid w:val="00F101BC"/>
    <w:rsid w:val="00F375B3"/>
    <w:rsid w:val="00F403B4"/>
    <w:rsid w:val="00F457B5"/>
    <w:rsid w:val="00F8652F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85865"/>
  <w15:chartTrackingRefBased/>
  <w15:docId w15:val="{02901206-7ACD-4331-AFA8-DB6F3CBC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0AA1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0AA1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character" w:customStyle="1" w:styleId="apple-converted-space">
    <w:name w:val="apple-converted-space"/>
    <w:basedOn w:val="a0"/>
    <w:rsid w:val="00DF093A"/>
  </w:style>
  <w:style w:type="paragraph" w:styleId="a7">
    <w:name w:val="Body Text"/>
    <w:basedOn w:val="a"/>
    <w:link w:val="Char2"/>
    <w:semiHidden/>
    <w:rsid w:val="00F403B4"/>
    <w:pPr>
      <w:widowControl/>
      <w:wordWrap/>
      <w:autoSpaceDE/>
      <w:autoSpaceDN/>
      <w:spacing w:after="0" w:line="240" w:lineRule="auto"/>
    </w:pPr>
    <w:rPr>
      <w:rFonts w:ascii="Arial" w:eastAsia="SimSun" w:hAnsi="Arial" w:cs="Arial"/>
      <w:color w:val="FF0000"/>
      <w:kern w:val="0"/>
      <w:sz w:val="21"/>
      <w:szCs w:val="21"/>
      <w:lang w:val="en-GB" w:eastAsia="zh-CN"/>
    </w:rPr>
  </w:style>
  <w:style w:type="character" w:customStyle="1" w:styleId="Char2">
    <w:name w:val="본문 Char"/>
    <w:basedOn w:val="a0"/>
    <w:link w:val="a7"/>
    <w:semiHidden/>
    <w:rsid w:val="00F403B4"/>
    <w:rPr>
      <w:rFonts w:ascii="Arial" w:eastAsia="SimSun" w:hAnsi="Arial" w:cs="Arial"/>
      <w:color w:val="FF0000"/>
      <w:kern w:val="0"/>
      <w:sz w:val="21"/>
      <w:szCs w:val="21"/>
      <w:lang w:val="en-GB" w:eastAsia="zh-CN"/>
    </w:rPr>
  </w:style>
  <w:style w:type="paragraph" w:customStyle="1" w:styleId="EQ">
    <w:name w:val="EQ"/>
    <w:basedOn w:val="a"/>
    <w:next w:val="a"/>
    <w:rsid w:val="00F403B4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eastAsia="맑은 고딕" w:hAnsi="Times New Roman" w:cs="Times New Roman"/>
      <w:noProof/>
      <w:kern w:val="0"/>
      <w:szCs w:val="20"/>
      <w:lang w:val="en-GB" w:eastAsia="en-US"/>
    </w:rPr>
  </w:style>
  <w:style w:type="paragraph" w:customStyle="1" w:styleId="B2">
    <w:name w:val="B2"/>
    <w:basedOn w:val="a"/>
    <w:link w:val="B2Char"/>
    <w:qFormat/>
    <w:rsid w:val="00F403B4"/>
    <w:pPr>
      <w:widowControl/>
      <w:wordWrap/>
      <w:autoSpaceDE/>
      <w:autoSpaceDN/>
      <w:spacing w:after="180" w:line="240" w:lineRule="auto"/>
      <w:ind w:left="851" w:hanging="284"/>
      <w:jc w:val="left"/>
    </w:pPr>
    <w:rPr>
      <w:rFonts w:ascii="Times New Roman" w:eastAsia="맑은 고딕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F403B4"/>
    <w:rPr>
      <w:rFonts w:ascii="Times New Roman" w:eastAsia="맑은 고딕" w:hAnsi="Times New Roman" w:cs="Times New Roman"/>
      <w:kern w:val="0"/>
      <w:szCs w:val="20"/>
      <w:lang w:val="x-none" w:eastAsia="en-US"/>
    </w:rPr>
  </w:style>
  <w:style w:type="character" w:customStyle="1" w:styleId="4Char">
    <w:name w:val="제목 4 Char"/>
    <w:basedOn w:val="a0"/>
    <w:link w:val="4"/>
    <w:uiPriority w:val="9"/>
    <w:semiHidden/>
    <w:rsid w:val="00650AA1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50AA1"/>
    <w:rPr>
      <w:rFonts w:asciiTheme="majorHAnsi" w:eastAsiaTheme="majorEastAsia" w:hAnsiTheme="majorHAnsi" w:cstheme="majorBidi"/>
    </w:rPr>
  </w:style>
  <w:style w:type="character" w:styleId="a8">
    <w:name w:val="Placeholder Text"/>
    <w:basedOn w:val="a0"/>
    <w:uiPriority w:val="99"/>
    <w:semiHidden/>
    <w:rsid w:val="00273E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5</vt:i4>
      </vt:variant>
    </vt:vector>
  </HeadingPairs>
  <TitlesOfParts>
    <vt:vector size="6" baseType="lpstr">
      <vt:lpstr/>
      <vt:lpstr>A1. How to define u and v </vt:lpstr>
      <vt:lpstr>B1. How to define m_init</vt:lpstr>
      <vt:lpstr>B2. How to define c_init</vt:lpstr>
      <vt:lpstr>Reference</vt:lpstr>
      <vt:lpstr>Appendix. Sequence and CS hopping for PUCCH in TS38.211</vt:lpstr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Jeongho Yeo</cp:lastModifiedBy>
  <cp:revision>17</cp:revision>
  <dcterms:created xsi:type="dcterms:W3CDTF">2020-08-17T14:55:00Z</dcterms:created>
  <dcterms:modified xsi:type="dcterms:W3CDTF">2020-08-17T23:29:00Z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