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3A" w:rsidRPr="00DF093A" w:rsidRDefault="00DF093A" w:rsidP="00DF093A">
      <w:pPr>
        <w:spacing w:line="276" w:lineRule="auto"/>
        <w:rPr>
          <w:rFonts w:ascii="Times New Roman" w:hAnsi="Times New Roman" w:cs="Times New Roman"/>
          <w:sz w:val="24"/>
          <w:highlight w:val="cyan"/>
        </w:rPr>
      </w:pPr>
      <w:r w:rsidRPr="00DF093A">
        <w:rPr>
          <w:rFonts w:ascii="Times New Roman" w:hAnsi="Times New Roman" w:cs="Times New Roman"/>
          <w:sz w:val="24"/>
          <w:highlight w:val="cyan"/>
        </w:rPr>
        <w:t xml:space="preserve">[102-e-NR-5G_V2X_NRSL-PHYstructure-02] Email discussion/approval w.r.t. </w:t>
      </w:r>
      <w:r w:rsidRPr="00DF093A">
        <w:rPr>
          <w:rFonts w:ascii="Times New Roman" w:hAnsi="Times New Roman" w:cs="Times New Roman" w:hint="eastAsia"/>
          <w:sz w:val="24"/>
          <w:highlight w:val="cyan"/>
        </w:rPr>
        <w:t>“</w:t>
      </w:r>
      <w:r w:rsidRPr="00DF093A">
        <w:rPr>
          <w:rFonts w:ascii="Times New Roman" w:hAnsi="Times New Roman" w:cs="Times New Roman"/>
          <w:sz w:val="24"/>
          <w:highlight w:val="cyan"/>
        </w:rPr>
        <w:t>max data rate for SL and TBS</w:t>
      </w:r>
      <w:r w:rsidRPr="00DF093A">
        <w:rPr>
          <w:rFonts w:ascii="Times New Roman" w:hAnsi="Times New Roman" w:cs="Times New Roman" w:hint="eastAsia"/>
          <w:sz w:val="24"/>
          <w:highlight w:val="cyan"/>
        </w:rPr>
        <w:t>”</w:t>
      </w:r>
      <w:r w:rsidRPr="00DF093A">
        <w:rPr>
          <w:rFonts w:ascii="Times New Roman" w:hAnsi="Times New Roman" w:cs="Times New Roman"/>
          <w:sz w:val="24"/>
          <w:highlight w:val="cyan"/>
        </w:rPr>
        <w:t>: 2A, 3A, 3B (as in the summary) by 08/20, with potential TPs by 8/25 – Jeongho (Samsung)</w:t>
      </w:r>
    </w:p>
    <w:p w:rsidR="003A19DD" w:rsidRPr="00DF093A" w:rsidRDefault="003A19DD" w:rsidP="00E902BF">
      <w:pPr>
        <w:spacing w:line="276" w:lineRule="auto"/>
        <w:rPr>
          <w:rFonts w:ascii="Times New Roman" w:hAnsi="Times New Roman" w:cs="Times New Roman"/>
        </w:rPr>
      </w:pPr>
    </w:p>
    <w:p w:rsidR="00DD1E85" w:rsidRDefault="00DD1E85" w:rsidP="00E902B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This docum</w:t>
      </w:r>
      <w:r w:rsidR="009A3B88">
        <w:rPr>
          <w:rFonts w:ascii="Times New Roman" w:hAnsi="Times New Roman" w:cs="Times New Roman" w:hint="eastAsia"/>
        </w:rPr>
        <w:t>ent has the following questions</w:t>
      </w:r>
      <w:r w:rsidR="00DB797E">
        <w:rPr>
          <w:rFonts w:ascii="Times New Roman" w:hAnsi="Times New Roman" w:cs="Times New Roman"/>
        </w:rPr>
        <w:t>.</w:t>
      </w:r>
    </w:p>
    <w:p w:rsidR="003A19DD" w:rsidRPr="003A19DD" w:rsidRDefault="003A19DD" w:rsidP="003A19D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EC25B4" w:rsidRPr="00EC25B4">
        <w:rPr>
          <w:rFonts w:ascii="Times New Roman" w:hAnsi="Times New Roman" w:cs="Times New Roman"/>
        </w:rPr>
        <w:t>Max data rate definition for SL</w:t>
      </w:r>
    </w:p>
    <w:p w:rsidR="003A19DD" w:rsidRPr="003A19DD" w:rsidRDefault="003A19DD" w:rsidP="003A19D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EC25B4" w:rsidRPr="00EC25B4">
        <w:rPr>
          <w:rFonts w:ascii="Times New Roman" w:hAnsi="Times New Roman" w:cs="Times New Roman"/>
        </w:rPr>
        <w:t>2nd SCI overhead for TBS determination</w:t>
      </w:r>
    </w:p>
    <w:p w:rsidR="003A19DD" w:rsidRDefault="003A19DD" w:rsidP="003A19D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 w:rsidR="00EC25B4">
        <w:rPr>
          <w:rFonts w:ascii="Times New Roman" w:hAnsi="Times New Roman" w:cs="Times New Roman"/>
        </w:rPr>
        <w:t xml:space="preserve"> </w:t>
      </w:r>
      <w:r w:rsidR="00EC25B4" w:rsidRPr="00EC25B4">
        <w:rPr>
          <w:rFonts w:ascii="Times New Roman" w:hAnsi="Times New Roman" w:cs="Times New Roman"/>
        </w:rPr>
        <w:t>MCS restriction</w:t>
      </w:r>
      <w:r w:rsidR="009A3B88">
        <w:rPr>
          <w:rFonts w:ascii="Times New Roman" w:hAnsi="Times New Roman" w:cs="Times New Roman"/>
        </w:rPr>
        <w:t xml:space="preserve"> for TBS determination</w:t>
      </w:r>
    </w:p>
    <w:p w:rsidR="00DF093A" w:rsidRPr="00DF093A" w:rsidRDefault="00DF093A" w:rsidP="003A19DD">
      <w:pPr>
        <w:spacing w:line="276" w:lineRule="auto"/>
        <w:rPr>
          <w:rFonts w:ascii="Times New Roman" w:hAnsi="Times New Roman" w:cs="Times New Roman"/>
        </w:rPr>
      </w:pPr>
    </w:p>
    <w:p w:rsidR="00195131" w:rsidRPr="00195131" w:rsidRDefault="00195131" w:rsidP="00E902BF">
      <w:pPr>
        <w:spacing w:line="276" w:lineRule="auto"/>
        <w:rPr>
          <w:rFonts w:ascii="Times New Roman" w:hAnsi="Times New Roman" w:cs="Times New Roman"/>
        </w:rPr>
      </w:pPr>
    </w:p>
    <w:p w:rsidR="00195131" w:rsidRPr="00BC4E4C" w:rsidRDefault="0050138D" w:rsidP="00893E35">
      <w:pPr>
        <w:pStyle w:val="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A</w:t>
      </w:r>
      <w:r w:rsidR="00195131" w:rsidRPr="00BC4E4C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EA55D3">
        <w:rPr>
          <w:rFonts w:ascii="Times New Roman" w:hAnsi="Times New Roman" w:cs="Times New Roman"/>
          <w:b/>
          <w:sz w:val="24"/>
          <w:u w:val="single"/>
        </w:rPr>
        <w:t>Max data rate definition for SL</w:t>
      </w:r>
    </w:p>
    <w:p w:rsidR="00EA55D3" w:rsidRDefault="00EA55D3" w:rsidP="0034157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to handle the LS from RAN2, which is found in </w:t>
      </w:r>
      <w:r w:rsidRPr="00EA55D3">
        <w:rPr>
          <w:rFonts w:ascii="Times New Roman" w:hAnsi="Times New Roman" w:cs="Times New Roman"/>
        </w:rPr>
        <w:t>R1-2003258</w:t>
      </w:r>
      <w:r>
        <w:rPr>
          <w:rFonts w:ascii="Times New Roman" w:hAnsi="Times New Roman" w:cs="Times New Roman"/>
        </w:rPr>
        <w:t xml:space="preserve">. </w:t>
      </w:r>
      <w:r w:rsidR="00341573">
        <w:rPr>
          <w:rFonts w:ascii="Times New Roman" w:hAnsi="Times New Roman" w:cs="Times New Roman"/>
        </w:rPr>
        <w:t>The related contributions submitted to RAN1#102-e are</w:t>
      </w:r>
      <w:r w:rsidR="00341573" w:rsidRPr="00341573">
        <w:rPr>
          <w:rFonts w:ascii="Times New Roman" w:hAnsi="Times New Roman" w:cs="Times New Roman"/>
        </w:rPr>
        <w:t xml:space="preserve"> [vivo], [LGE], [Huawei, HiSilicon], [Samsung], [Apple], [</w:t>
      </w:r>
      <w:r w:rsidR="00341573">
        <w:rPr>
          <w:rFonts w:ascii="Times New Roman" w:hAnsi="Times New Roman" w:cs="Times New Roman"/>
        </w:rPr>
        <w:t>OPPO, R1-2006001].</w:t>
      </w:r>
    </w:p>
    <w:p w:rsidR="00EA55D3" w:rsidRDefault="0043633F" w:rsidP="0043633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In TS38,306,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max data rate for NR is defined. For the max data rate for sidelink, can the existing data rate formula be reused? </w:t>
      </w:r>
      <w:r w:rsidR="00F403B4">
        <w:rPr>
          <w:rFonts w:ascii="Times New Roman" w:hAnsi="Times New Roman" w:cs="Times New Roman"/>
        </w:rPr>
        <w:t>That is</w:t>
      </w:r>
      <w:r>
        <w:rPr>
          <w:rFonts w:ascii="Times New Roman" w:hAnsi="Times New Roman" w:cs="Times New Roman"/>
        </w:rPr>
        <w:t xml:space="preserve"> to reuse the following formula and modification:</w:t>
      </w:r>
    </w:p>
    <w:p w:rsidR="00F403B4" w:rsidRPr="00F725D9" w:rsidRDefault="00F403B4" w:rsidP="00F403B4">
      <w:pPr>
        <w:pStyle w:val="EQ"/>
        <w:ind w:left="1418"/>
        <w:rPr>
          <w:rFonts w:eastAsia="Times New Roman"/>
        </w:rPr>
      </w:pPr>
      <m:oMath>
        <m:r>
          <m:rPr>
            <m:nor/>
          </m:rPr>
          <w:rPr>
            <w:rFonts w:ascii="Cambria Math"/>
          </w:rPr>
          <m:t xml:space="preserve">data rate </m:t>
        </m:r>
        <m:r>
          <m:rPr>
            <m:sty m:val="p"/>
          </m:rPr>
          <w:rPr>
            <w:rFonts w:ascii="Cambria Math"/>
          </w:rPr>
          <m:t>(</m:t>
        </m:r>
        <m:r>
          <m:rPr>
            <m:nor/>
          </m:rPr>
          <w:rPr>
            <w:rFonts w:ascii="Cambria Math"/>
          </w:rPr>
          <m:t>in Mbps</m:t>
        </m:r>
        <m:r>
          <m:rPr>
            <m:sty m:val="p"/>
          </m:rPr>
          <w:rPr>
            <w:rFonts w:ascii="Cambria Math"/>
          </w:rPr>
          <m:t>)=1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6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 w:cs="Cambria Math"/>
          </w:rPr>
          <m:t>⋅</m:t>
        </m:r>
        <m:sSub>
          <m:sSubPr>
            <m:ctrlPr>
              <w:rPr>
                <w:rFonts w:ascii="Cambria Math" w:hAnsi="Cambria Math"/>
                <w:i/>
                <w:noProof w:val="0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Layers</m:t>
            </m:r>
          </m:sub>
        </m:sSub>
        <m:r>
          <w:rPr>
            <w:rFonts w:ascii="Cambria Math" w:hAnsi="Cambria Math" w:cs="Cambria Math"/>
          </w:rPr>
          <m:t>⋅</m:t>
        </m:r>
        <m:sSub>
          <m:sSubPr>
            <m:ctrlPr>
              <w:rPr>
                <w:rFonts w:ascii="Cambria Math" w:hAnsi="Cambria Math"/>
                <w:i/>
                <w:noProof w:val="0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 w:cs="Cambria Math"/>
          </w:rPr>
          <m:t>⋅</m:t>
        </m:r>
        <m:r>
          <w:rPr>
            <w:rFonts w:ascii="Cambria Math" w:hAnsi="Cambria Math" w:cs="Cambria Math"/>
          </w:rPr>
          <m:t>f</m:t>
        </m:r>
        <m:r>
          <w:rPr>
            <w:rFonts w:ascii="Cambria Math" w:hAnsi="Cambria Math" w:cs="Cambria Math"/>
          </w:rPr>
          <m:t>⋅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R</m:t>
            </m:r>
          </m:e>
          <m:sub>
            <m:r>
              <w:rPr>
                <w:rFonts w:ascii="Cambria Math"/>
              </w:rPr>
              <m:t>max</m:t>
            </m:r>
          </m:sub>
        </m:sSub>
        <m:r>
          <w:rPr>
            <w:rFonts w:ascii="Cambria Math" w:hAnsi="Cambria Math" w:cs="Cambria Math"/>
          </w:rPr>
          <m:t>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PRB</m:t>
                </m:r>
              </m:sub>
              <m:sup>
                <m:r>
                  <w:rPr>
                    <w:rFonts w:ascii="Cambria Math"/>
                  </w:rPr>
                  <m:t>BW,μ</m:t>
                </m:r>
              </m:sup>
            </m:sSubSup>
            <m:r>
              <w:rPr>
                <w:rFonts w:ascii="Cambria Math" w:hAnsi="Cambria Math" w:cs="Cambria Math"/>
              </w:rPr>
              <m:t>⋅</m:t>
            </m:r>
            <m:r>
              <w:rPr>
                <w:rFonts w:ascii="Cambria Math"/>
              </w:rPr>
              <m:t>12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T</m:t>
                </m:r>
              </m:e>
              <m:sub>
                <m:r>
                  <w:rPr>
                    <w:rFonts w:ascii="Cambria Math"/>
                  </w:rPr>
                  <m:t>s</m:t>
                </m:r>
              </m:sub>
              <m:sup>
                <m:r>
                  <w:rPr>
                    <w:rFonts w:ascii="Cambria Math"/>
                  </w:rPr>
                  <m:t>μ</m:t>
                </m:r>
              </m:sup>
            </m:sSubSup>
          </m:den>
        </m:f>
        <m:r>
          <w:rPr>
            <w:rFonts w:ascii="Cambria Math" w:hAnsi="Cambria Math" w:cs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1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OH</m:t>
            </m:r>
          </m:e>
        </m:d>
      </m:oMath>
      <w:r>
        <w:rPr>
          <w:rFonts w:eastAsia="Times New Roman"/>
        </w:rPr>
        <w:tab/>
        <w:t>(2)</w:t>
      </w:r>
    </w:p>
    <w:p w:rsidR="00F403B4" w:rsidRPr="00440D4E" w:rsidRDefault="00F403B4" w:rsidP="00F403B4">
      <w:pPr>
        <w:pStyle w:val="a7"/>
        <w:spacing w:after="120"/>
        <w:rPr>
          <w:rFonts w:ascii="Times" w:eastAsiaTheme="minorEastAsia" w:hAnsi="Times" w:cs="Times"/>
          <w:color w:val="000000" w:themeColor="text1"/>
          <w:sz w:val="20"/>
          <w:szCs w:val="20"/>
        </w:rPr>
      </w:pPr>
      <w:r w:rsidRPr="00440D4E">
        <w:rPr>
          <w:rFonts w:ascii="Times" w:eastAsiaTheme="minorEastAsia" w:hAnsi="Times" w:cs="Times"/>
          <w:color w:val="000000" w:themeColor="text1"/>
          <w:sz w:val="20"/>
          <w:szCs w:val="20"/>
        </w:rPr>
        <w:t>wherein</w:t>
      </w:r>
    </w:p>
    <w:p w:rsidR="00F403B4" w:rsidRPr="00646D40" w:rsidRDefault="00F403B4" w:rsidP="00F403B4">
      <w:pPr>
        <w:pStyle w:val="B2"/>
        <w:spacing w:after="60"/>
        <w:ind w:hanging="142"/>
        <w:rPr>
          <w:lang w:val="en-GB"/>
        </w:rPr>
      </w:pPr>
      <w:r w:rsidRPr="00DF0B34">
        <w:rPr>
          <w:lang w:val="en-GB"/>
        </w:rPr>
        <w:t>Rmax = 948/1024</w:t>
      </w:r>
    </w:p>
    <w:p w:rsidR="00F403B4" w:rsidRPr="00646D40" w:rsidRDefault="00F403B4" w:rsidP="00F403B4">
      <w:pPr>
        <w:pStyle w:val="B2"/>
        <w:spacing w:after="60"/>
        <w:ind w:hanging="142"/>
        <w:rPr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lang w:val="en-GB"/>
              </w:rPr>
              <m:t>Layers</m:t>
            </m:r>
          </m:sub>
        </m:sSub>
      </m:oMath>
      <w:r w:rsidRPr="00646D40">
        <w:rPr>
          <w:lang w:val="en-GB"/>
        </w:rPr>
        <w:t xml:space="preserve"> is the maxi</w:t>
      </w:r>
      <w:r w:rsidR="000255DB">
        <w:rPr>
          <w:lang w:val="en-GB"/>
        </w:rPr>
        <w:t>mum number of supported layers by higher layer parameter.</w:t>
      </w:r>
    </w:p>
    <w:p w:rsidR="00F403B4" w:rsidRDefault="00F403B4" w:rsidP="00F403B4">
      <w:pPr>
        <w:pStyle w:val="B2"/>
        <w:spacing w:after="60"/>
        <w:ind w:left="993"/>
        <w:rPr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Pr="00646D40">
        <w:rPr>
          <w:lang w:val="en-GB"/>
        </w:rPr>
        <w:t xml:space="preserve"> is the max</w:t>
      </w:r>
      <w:r>
        <w:rPr>
          <w:lang w:val="en-GB"/>
        </w:rPr>
        <w:t>i</w:t>
      </w:r>
      <w:r w:rsidR="000255DB">
        <w:rPr>
          <w:lang w:val="en-GB"/>
        </w:rPr>
        <w:t xml:space="preserve">mum supported modulation order by higher layer parameter. </w:t>
      </w:r>
    </w:p>
    <w:p w:rsidR="000255DB" w:rsidRPr="00646D40" w:rsidRDefault="000255DB" w:rsidP="00F403B4">
      <w:pPr>
        <w:pStyle w:val="B2"/>
        <w:spacing w:after="60"/>
        <w:ind w:left="993"/>
        <w:rPr>
          <w:lang w:val="en-GB"/>
        </w:rPr>
      </w:pPr>
      <m:oMath>
        <m:r>
          <w:rPr>
            <w:rFonts w:ascii="Cambria Math"/>
            <w:lang w:val="en-GB"/>
          </w:rPr>
          <m:t>f</m:t>
        </m:r>
      </m:oMath>
      <w:r w:rsidRPr="00666F6D">
        <w:rPr>
          <w:lang w:val="en-GB"/>
        </w:rPr>
        <w:t xml:space="preserve"> </w:t>
      </w:r>
      <w:r w:rsidRPr="00666F6D">
        <w:rPr>
          <w:lang w:val="en-GB"/>
        </w:rPr>
        <w:t>is the scaling factor</w:t>
      </w:r>
      <w:r>
        <w:rPr>
          <w:lang w:val="en-GB"/>
        </w:rPr>
        <w:t>, which is 1.</w:t>
      </w:r>
    </w:p>
    <w:p w:rsidR="00F403B4" w:rsidRPr="00646D40" w:rsidRDefault="00F403B4" w:rsidP="00F403B4">
      <w:pPr>
        <w:pStyle w:val="B2"/>
        <w:spacing w:after="60"/>
        <w:ind w:hanging="142"/>
        <w:rPr>
          <w:lang w:val="en-GB"/>
        </w:rPr>
      </w:pPr>
      <m:oMath>
        <m:r>
          <w:rPr>
            <w:rFonts w:ascii="Cambria Math"/>
            <w:lang w:val="en-GB"/>
          </w:rPr>
          <m:t>μ</m:t>
        </m:r>
      </m:oMath>
      <w:r w:rsidRPr="00646D40">
        <w:rPr>
          <w:lang w:val="en-GB"/>
        </w:rPr>
        <w:t xml:space="preserve"> is the numerology (as defined in TS 38.211)</w:t>
      </w:r>
      <w:r>
        <w:rPr>
          <w:lang w:val="en-GB"/>
        </w:rPr>
        <w:t>.</w:t>
      </w:r>
    </w:p>
    <w:p w:rsidR="00F403B4" w:rsidRDefault="00F403B4" w:rsidP="00F403B4">
      <w:pPr>
        <w:pStyle w:val="B2"/>
        <w:spacing w:after="0"/>
        <w:ind w:left="1134" w:hanging="425"/>
        <w:rPr>
          <w:lang w:val="en-GB"/>
        </w:rPr>
      </w:pPr>
      <m:oMath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/>
                <w:lang w:val="en-GB"/>
              </w:rPr>
              <m:t>T</m:t>
            </m:r>
          </m:e>
          <m:sub>
            <m:r>
              <w:rPr>
                <w:rFonts w:ascii="Cambria Math"/>
                <w:lang w:val="en-GB"/>
              </w:rPr>
              <m:t>s</m:t>
            </m:r>
          </m:sub>
          <m:sup>
            <m:r>
              <w:rPr>
                <w:rFonts w:ascii="Cambria Math"/>
                <w:lang w:val="en-GB"/>
              </w:rPr>
              <m:t>μ</m:t>
            </m:r>
          </m:sup>
        </m:sSubSup>
      </m:oMath>
      <w:r w:rsidRPr="00646D40">
        <w:rPr>
          <w:lang w:val="en-GB"/>
        </w:rPr>
        <w:t xml:space="preserve"> is the average OFDM symbol duration in a subframe for numerology </w:t>
      </w:r>
      <m:oMath>
        <m:r>
          <w:rPr>
            <w:rFonts w:ascii="Cambria Math"/>
            <w:lang w:val="en-GB"/>
          </w:rPr>
          <m:t>μ</m:t>
        </m:r>
      </m:oMath>
      <w:r w:rsidRPr="00646D40">
        <w:rPr>
          <w:lang w:val="en-GB"/>
        </w:rPr>
        <w:t xml:space="preserve">, i.e. </w:t>
      </w:r>
      <m:oMath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/>
                <w:lang w:val="en-GB"/>
              </w:rPr>
              <m:t>T</m:t>
            </m:r>
          </m:e>
          <m:sub>
            <m:r>
              <w:rPr>
                <w:rFonts w:ascii="Cambria Math"/>
                <w:lang w:val="en-GB"/>
              </w:rPr>
              <m:t>s</m:t>
            </m:r>
          </m:sub>
          <m:sup>
            <m:r>
              <w:rPr>
                <w:rFonts w:ascii="Cambria Math"/>
                <w:lang w:val="en-GB"/>
              </w:rPr>
              <m:t>μ</m:t>
            </m:r>
          </m:sup>
        </m:sSubSup>
        <m:r>
          <w:rPr>
            <w:rFonts w:asci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/>
                <w:lang w:val="en-GB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/>
                    <w:lang w:val="en-GB"/>
                  </w:rPr>
                  <m:t>0</m:t>
                </m:r>
              </m:e>
              <m:sup>
                <m:r>
                  <w:rPr>
                    <w:rFonts w:ascii="Cambria Math"/>
                    <w:lang w:val="en-GB"/>
                  </w:rPr>
                  <m:t>-</m:t>
                </m:r>
                <m:r>
                  <w:rPr>
                    <w:rFonts w:ascii="Cambria Math"/>
                    <w:lang w:val="en-GB"/>
                  </w:rPr>
                  <m:t>3</m:t>
                </m:r>
              </m:sup>
            </m:sSup>
          </m:num>
          <m:den>
            <m:r>
              <w:rPr>
                <w:rFonts w:ascii="Cambria Math"/>
                <w:lang w:val="en-GB"/>
              </w:rPr>
              <m:t>14</m:t>
            </m:r>
            <m:r>
              <w:rPr>
                <w:rFonts w:ascii="Cambria Math" w:hAnsi="Cambria Math" w:cs="Cambria Math"/>
                <w:lang w:val="en-GB"/>
              </w:rPr>
              <m:t>⋅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/>
                    <w:lang w:val="en-GB"/>
                  </w:rPr>
                  <m:t>2</m:t>
                </m:r>
              </m:e>
              <m:sup>
                <m:r>
                  <w:rPr>
                    <w:rFonts w:ascii="Cambria Math"/>
                    <w:lang w:val="en-GB"/>
                  </w:rPr>
                  <m:t>μ</m:t>
                </m:r>
              </m:sup>
            </m:sSup>
          </m:den>
        </m:f>
      </m:oMath>
      <w:r>
        <w:rPr>
          <w:lang w:val="en-GB"/>
        </w:rPr>
        <w:t>.</w:t>
      </w:r>
    </w:p>
    <w:p w:rsidR="00F403B4" w:rsidRPr="00646D40" w:rsidRDefault="00F403B4" w:rsidP="00F403B4">
      <w:pPr>
        <w:pStyle w:val="B2"/>
        <w:spacing w:after="120"/>
        <w:ind w:left="993" w:firstLine="0"/>
        <w:rPr>
          <w:lang w:val="en-GB"/>
        </w:rPr>
      </w:pPr>
      <w:r w:rsidRPr="00646D40">
        <w:rPr>
          <w:lang w:val="en-GB"/>
        </w:rPr>
        <w:t>Note that normal cyclic prefix is assumed</w:t>
      </w:r>
      <w:r>
        <w:rPr>
          <w:lang w:val="en-GB"/>
        </w:rPr>
        <w:t>.</w:t>
      </w:r>
    </w:p>
    <w:p w:rsidR="00F403B4" w:rsidRPr="00646D40" w:rsidRDefault="00F403B4" w:rsidP="00F403B4">
      <w:pPr>
        <w:pStyle w:val="B2"/>
        <w:spacing w:after="60"/>
        <w:ind w:left="1276" w:hanging="567"/>
        <w:rPr>
          <w:lang w:val="en-GB"/>
        </w:rPr>
      </w:pPr>
      <m:oMath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/>
                <w:lang w:val="en-GB"/>
              </w:rPr>
              <m:t>N</m:t>
            </m:r>
          </m:e>
          <m:sub>
            <m:r>
              <w:rPr>
                <w:rFonts w:ascii="Cambria Math"/>
                <w:lang w:val="en-GB"/>
              </w:rPr>
              <m:t>PRB</m:t>
            </m:r>
          </m:sub>
          <m:sup>
            <m:r>
              <w:rPr>
                <w:rFonts w:ascii="Cambria Math"/>
                <w:lang w:val="en-GB"/>
              </w:rPr>
              <m:t>BW,μ</m:t>
            </m:r>
          </m:sup>
        </m:sSubSup>
      </m:oMath>
      <w:r w:rsidRPr="00646D40">
        <w:rPr>
          <w:lang w:val="en-GB"/>
        </w:rPr>
        <w:t xml:space="preserve"> is the maximum RB allocation in bandwidth </w:t>
      </w:r>
      <m:oMath>
        <m:r>
          <w:rPr>
            <w:rFonts w:ascii="Cambria Math" w:hAnsi="Cambria Math"/>
            <w:lang w:val="en-GB"/>
          </w:rPr>
          <m:t>BW</m:t>
        </m:r>
      </m:oMath>
      <w:r w:rsidRPr="00646D40">
        <w:rPr>
          <w:lang w:val="en-GB"/>
        </w:rPr>
        <w:t xml:space="preserve"> with numerology </w:t>
      </w:r>
      <m:oMath>
        <m:r>
          <w:rPr>
            <w:rFonts w:ascii="Cambria Math"/>
            <w:lang w:val="en-GB"/>
          </w:rPr>
          <m:t>μ</m:t>
        </m:r>
      </m:oMath>
      <w:r w:rsidRPr="00646D40">
        <w:rPr>
          <w:lang w:val="en-GB"/>
        </w:rPr>
        <w:t>, as defined in TS</w:t>
      </w:r>
      <w:r>
        <w:rPr>
          <w:lang w:val="en-GB"/>
        </w:rPr>
        <w:t xml:space="preserve"> </w:t>
      </w:r>
      <w:r w:rsidRPr="00646D40">
        <w:rPr>
          <w:lang w:val="en-GB"/>
        </w:rPr>
        <w:t>38.101-1 and TS</w:t>
      </w:r>
      <w:r>
        <w:rPr>
          <w:lang w:val="en-GB"/>
        </w:rPr>
        <w:t xml:space="preserve"> </w:t>
      </w:r>
      <w:r w:rsidRPr="00646D40">
        <w:rPr>
          <w:lang w:val="en-GB"/>
        </w:rPr>
        <w:t xml:space="preserve">38.101-2, where </w:t>
      </w:r>
      <m:oMath>
        <m:r>
          <w:rPr>
            <w:rFonts w:ascii="Cambria Math"/>
            <w:lang w:val="en-GB"/>
          </w:rPr>
          <m:t>BW</m:t>
        </m:r>
      </m:oMath>
      <w:r w:rsidRPr="00646D40">
        <w:rPr>
          <w:lang w:val="en-GB"/>
        </w:rPr>
        <w:t xml:space="preserve"> is the UE supported maximum bandwidth </w:t>
      </w:r>
      <w:r>
        <w:rPr>
          <w:lang w:val="en-GB"/>
        </w:rPr>
        <w:t>for</w:t>
      </w:r>
      <w:r w:rsidRPr="00646D40">
        <w:rPr>
          <w:lang w:val="en-GB"/>
        </w:rPr>
        <w:t xml:space="preserve"> </w:t>
      </w:r>
      <w:r>
        <w:rPr>
          <w:lang w:val="en-GB"/>
        </w:rPr>
        <w:t>a</w:t>
      </w:r>
      <w:r w:rsidRPr="00646D40">
        <w:rPr>
          <w:lang w:val="en-GB"/>
        </w:rPr>
        <w:t xml:space="preserve"> given band</w:t>
      </w:r>
      <w:r>
        <w:rPr>
          <w:lang w:val="en-GB"/>
        </w:rPr>
        <w:t>.</w:t>
      </w:r>
    </w:p>
    <w:p w:rsidR="000255DB" w:rsidRPr="00666F6D" w:rsidRDefault="00F403B4" w:rsidP="000255DB">
      <w:pPr>
        <w:pStyle w:val="B2"/>
        <w:spacing w:after="60"/>
        <w:ind w:hanging="142"/>
        <w:rPr>
          <w:lang w:val="en-GB"/>
        </w:rPr>
      </w:pPr>
      <m:oMath>
        <m:r>
          <w:rPr>
            <w:rFonts w:ascii="Cambria Math" w:hAnsi="Cambria Math"/>
            <w:lang w:val="en-GB"/>
          </w:rPr>
          <m:t>OH</m:t>
        </m:r>
      </m:oMath>
      <w:r w:rsidRPr="00646D40">
        <w:rPr>
          <w:lang w:val="en-GB"/>
        </w:rPr>
        <w:t xml:space="preserve"> is the overhead</w:t>
      </w:r>
      <w:r w:rsidR="000255DB">
        <w:rPr>
          <w:lang w:val="en-GB"/>
        </w:rPr>
        <w:t xml:space="preserve"> </w:t>
      </w:r>
      <w:r w:rsidR="000255DB" w:rsidRPr="00666F6D">
        <w:rPr>
          <w:lang w:val="en-GB"/>
        </w:rPr>
        <w:t>and takes the following values</w:t>
      </w:r>
    </w:p>
    <w:p w:rsidR="000255DB" w:rsidRPr="00666F6D" w:rsidRDefault="000255DB" w:rsidP="000255DB">
      <w:pPr>
        <w:spacing w:after="0"/>
        <w:ind w:left="1440" w:firstLine="720"/>
        <w:rPr>
          <w:rFonts w:ascii="Times" w:eastAsia="바탕" w:hAnsi="Times"/>
          <w:szCs w:val="24"/>
        </w:rPr>
      </w:pPr>
      <w:r>
        <w:rPr>
          <w:rFonts w:ascii="Times" w:eastAsia="바탕" w:hAnsi="Times"/>
          <w:szCs w:val="24"/>
        </w:rPr>
        <w:t>x, for frequency range FR1 for S</w:t>
      </w:r>
      <w:r w:rsidRPr="00666F6D">
        <w:rPr>
          <w:rFonts w:ascii="Times" w:eastAsia="바탕" w:hAnsi="Times"/>
          <w:szCs w:val="24"/>
        </w:rPr>
        <w:t>L</w:t>
      </w:r>
    </w:p>
    <w:p w:rsidR="000255DB" w:rsidRPr="000255DB" w:rsidRDefault="000255DB" w:rsidP="000255DB">
      <w:pPr>
        <w:spacing w:after="0"/>
        <w:ind w:left="1440" w:firstLine="720"/>
        <w:rPr>
          <w:rFonts w:ascii="Times" w:eastAsia="바탕" w:hAnsi="Times"/>
          <w:szCs w:val="24"/>
        </w:rPr>
      </w:pPr>
      <w:r w:rsidRPr="000255DB">
        <w:rPr>
          <w:rFonts w:ascii="Times" w:eastAsia="바탕" w:hAnsi="Times"/>
          <w:szCs w:val="24"/>
        </w:rPr>
        <w:t>y</w:t>
      </w:r>
      <w:r w:rsidRPr="000255DB">
        <w:rPr>
          <w:rFonts w:ascii="Times" w:eastAsia="바탕" w:hAnsi="Times"/>
          <w:szCs w:val="24"/>
        </w:rPr>
        <w:t xml:space="preserve">, for frequency range FR2 for </w:t>
      </w:r>
      <w:r>
        <w:rPr>
          <w:rFonts w:ascii="Times" w:eastAsia="바탕" w:hAnsi="Times"/>
          <w:szCs w:val="24"/>
        </w:rPr>
        <w:t>S</w:t>
      </w:r>
      <w:r w:rsidRPr="000255DB">
        <w:rPr>
          <w:rFonts w:ascii="Times" w:eastAsia="바탕" w:hAnsi="Times"/>
          <w:szCs w:val="24"/>
        </w:rPr>
        <w:t>L</w:t>
      </w:r>
    </w:p>
    <w:p w:rsidR="000255DB" w:rsidRPr="00646D40" w:rsidRDefault="000255DB" w:rsidP="00F403B4">
      <w:pPr>
        <w:pStyle w:val="B2"/>
        <w:spacing w:after="60"/>
        <w:ind w:hanging="142"/>
        <w:rPr>
          <w:lang w:val="en-GB"/>
        </w:rPr>
      </w:pPr>
    </w:p>
    <w:p w:rsidR="0043633F" w:rsidRDefault="000255DB" w:rsidP="0043633F">
      <w:pPr>
        <w:spacing w:line="276" w:lineRule="auto"/>
        <w:rPr>
          <w:rFonts w:ascii="Times New Roman" w:hAnsi="Times New Roman" w:cs="Times New Roman" w:hint="eastAsia"/>
          <w:lang w:val="en-GB"/>
        </w:rPr>
      </w:pPr>
      <w:r>
        <w:rPr>
          <w:rFonts w:ascii="Times New Roman" w:hAnsi="Times New Roman" w:cs="Times New Roman" w:hint="eastAsia"/>
          <w:lang w:val="en-GB"/>
        </w:rPr>
        <w:t>The modifications from NR Uu are as below:</w:t>
      </w:r>
    </w:p>
    <w:p w:rsidR="000255DB" w:rsidRDefault="000255DB" w:rsidP="000255DB">
      <w:pPr>
        <w:pStyle w:val="a3"/>
        <w:numPr>
          <w:ilvl w:val="0"/>
          <w:numId w:val="10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m</w:t>
      </w:r>
      <w:r>
        <w:rPr>
          <w:rFonts w:ascii="Times New Roman" w:hAnsi="Times New Roman" w:cs="Times New Roman" w:hint="eastAsia"/>
          <w:lang w:val="en-GB"/>
        </w:rPr>
        <w:t xml:space="preserve">ax </w:t>
      </w:r>
      <w:r>
        <w:rPr>
          <w:rFonts w:ascii="Times New Roman" w:hAnsi="Times New Roman" w:cs="Times New Roman"/>
          <w:lang w:val="en-GB"/>
        </w:rPr>
        <w:t xml:space="preserve">number of layers is depending on UE capability. </w:t>
      </w:r>
    </w:p>
    <w:p w:rsidR="000255DB" w:rsidRDefault="000255DB" w:rsidP="000255DB">
      <w:pPr>
        <w:pStyle w:val="a3"/>
        <w:numPr>
          <w:ilvl w:val="0"/>
          <w:numId w:val="10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Qm is depending on UE capability.</w:t>
      </w:r>
    </w:p>
    <w:p w:rsidR="000255DB" w:rsidRDefault="000255DB" w:rsidP="000255DB">
      <w:pPr>
        <w:pStyle w:val="a3"/>
        <w:numPr>
          <w:ilvl w:val="0"/>
          <w:numId w:val="10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 xml:space="preserve">f </w:t>
      </w:r>
      <w:r>
        <w:rPr>
          <w:rFonts w:ascii="Times New Roman" w:hAnsi="Times New Roman" w:cs="Times New Roman"/>
          <w:lang w:val="en-GB"/>
        </w:rPr>
        <w:t>is fixed as 1.</w:t>
      </w:r>
    </w:p>
    <w:p w:rsidR="000255DB" w:rsidRDefault="000255DB" w:rsidP="000255DB">
      <w:pPr>
        <w:pStyle w:val="a3"/>
        <w:numPr>
          <w:ilvl w:val="0"/>
          <w:numId w:val="10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OH is as x for FR1 and y for FR2.</w:t>
      </w:r>
    </w:p>
    <w:p w:rsidR="000255DB" w:rsidRPr="00F403B4" w:rsidRDefault="000255DB" w:rsidP="0043633F">
      <w:pPr>
        <w:spacing w:line="276" w:lineRule="auto"/>
        <w:rPr>
          <w:rFonts w:ascii="Times New Roman" w:hAnsi="Times New Roman" w:cs="Times New Roman" w:hint="eastAsia"/>
          <w:lang w:val="en-GB"/>
        </w:rPr>
      </w:pPr>
      <w:r>
        <w:rPr>
          <w:rFonts w:ascii="Times New Roman" w:hAnsi="Times New Roman" w:cs="Times New Roman" w:hint="eastAsia"/>
          <w:lang w:val="en-GB"/>
        </w:rPr>
        <w:t xml:space="preserve">Please provide the above definition for the max data rate for SL and also provide the values </w:t>
      </w:r>
      <w:r>
        <w:rPr>
          <w:rFonts w:ascii="Times New Roman" w:hAnsi="Times New Roman" w:cs="Times New Roman"/>
          <w:lang w:val="en-GB"/>
        </w:rPr>
        <w:t xml:space="preserve">of x and y </w:t>
      </w:r>
      <w:r>
        <w:rPr>
          <w:rFonts w:ascii="Times New Roman" w:hAnsi="Times New Roman" w:cs="Times New Roman" w:hint="eastAsia"/>
          <w:lang w:val="en-GB"/>
        </w:rPr>
        <w:t xml:space="preserve">for OH in </w:t>
      </w:r>
      <w:r>
        <w:rPr>
          <w:rFonts w:ascii="Times New Roman" w:hAnsi="Times New Roman" w:cs="Times New Roman" w:hint="eastAsia"/>
          <w:lang w:val="en-GB"/>
        </w:rPr>
        <w:lastRenderedPageBreak/>
        <w:t>sidelink.</w:t>
      </w:r>
    </w:p>
    <w:p w:rsidR="0043633F" w:rsidRDefault="0043633F" w:rsidP="0043633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further modification is needed, please provide the views and reason.</w:t>
      </w:r>
    </w:p>
    <w:p w:rsidR="0043633F" w:rsidRDefault="0043633F" w:rsidP="0043633F">
      <w:pPr>
        <w:spacing w:line="276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 xml:space="preserve">If other alternative is needed, </w:t>
      </w:r>
      <w:r>
        <w:rPr>
          <w:rFonts w:ascii="Times New Roman" w:hAnsi="Times New Roman" w:cs="Times New Roman"/>
        </w:rPr>
        <w:t>please provide the views and reason</w:t>
      </w:r>
      <w:r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E902BF" w:rsidRPr="00C06C2B" w:rsidTr="00E902BF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E902BF" w:rsidRPr="00E902BF" w:rsidRDefault="00E902BF" w:rsidP="00E902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:rsidR="00E902BF" w:rsidRPr="00E902BF" w:rsidRDefault="00E902BF" w:rsidP="00E902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264D6E" w:rsidRDefault="00264D6E" w:rsidP="00E902BF">
      <w:pPr>
        <w:spacing w:line="276" w:lineRule="auto"/>
        <w:rPr>
          <w:rFonts w:ascii="Times New Roman" w:hAnsi="Times New Roman" w:cs="Times New Roman"/>
        </w:rPr>
      </w:pPr>
    </w:p>
    <w:p w:rsidR="00264D6E" w:rsidRDefault="00264D6E" w:rsidP="00E902BF">
      <w:pPr>
        <w:spacing w:line="276" w:lineRule="auto"/>
        <w:rPr>
          <w:rFonts w:ascii="Times New Roman" w:hAnsi="Times New Roman" w:cs="Times New Roman"/>
        </w:rPr>
      </w:pPr>
    </w:p>
    <w:p w:rsidR="0050138D" w:rsidRPr="00195131" w:rsidRDefault="0050138D" w:rsidP="0050138D">
      <w:pPr>
        <w:spacing w:line="276" w:lineRule="auto"/>
        <w:rPr>
          <w:rFonts w:ascii="Times New Roman" w:hAnsi="Times New Roman" w:cs="Times New Roman"/>
        </w:rPr>
      </w:pPr>
    </w:p>
    <w:p w:rsidR="0050138D" w:rsidRPr="00BC4E4C" w:rsidRDefault="00B07E51" w:rsidP="00893E35">
      <w:pPr>
        <w:pStyle w:val="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B</w:t>
      </w:r>
      <w:r w:rsidR="0050138D" w:rsidRPr="00BC4E4C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0255DB">
        <w:rPr>
          <w:rFonts w:ascii="Times New Roman" w:hAnsi="Times New Roman" w:cs="Times New Roman"/>
          <w:b/>
          <w:sz w:val="24"/>
          <w:u w:val="single"/>
        </w:rPr>
        <w:t>2</w:t>
      </w:r>
      <w:r w:rsidR="000255DB" w:rsidRPr="000255DB">
        <w:rPr>
          <w:rFonts w:ascii="Times New Roman" w:hAnsi="Times New Roman" w:cs="Times New Roman"/>
          <w:b/>
          <w:sz w:val="24"/>
          <w:u w:val="single"/>
          <w:vertAlign w:val="superscript"/>
        </w:rPr>
        <w:t>nd</w:t>
      </w:r>
      <w:r w:rsidR="000255DB">
        <w:rPr>
          <w:rFonts w:ascii="Times New Roman" w:hAnsi="Times New Roman" w:cs="Times New Roman"/>
          <w:b/>
          <w:sz w:val="24"/>
          <w:u w:val="single"/>
        </w:rPr>
        <w:t xml:space="preserve"> SCI overhead for TBS determination</w:t>
      </w:r>
    </w:p>
    <w:p w:rsidR="00315CFA" w:rsidRDefault="00315CFA" w:rsidP="004A7A0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the agreement in RAN1#101-e, the actual number of REs for 2</w:t>
      </w:r>
      <w:r w:rsidRPr="00315CFA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SCI is considered for TBS determination with having the following: </w:t>
      </w:r>
    </w:p>
    <w:p w:rsidR="00315CFA" w:rsidRPr="00315CFA" w:rsidRDefault="00315CFA" w:rsidP="00315CFA">
      <w:pPr>
        <w:widowControl/>
        <w:wordWrap/>
        <w:autoSpaceDE/>
        <w:autoSpaceDN/>
        <w:spacing w:after="180" w:line="240" w:lineRule="auto"/>
        <w:ind w:left="1134" w:hanging="283"/>
        <w:jc w:val="left"/>
        <w:rPr>
          <w:rFonts w:ascii="Times New Roman" w:eastAsia="Times New Roman" w:hAnsi="Times New Roman" w:cs="Times New Roman"/>
          <w:kern w:val="0"/>
          <w:szCs w:val="20"/>
          <w:lang w:val="en-GB" w:eastAsia="en-US"/>
        </w:rPr>
      </w:pPr>
      <w:r w:rsidRPr="00315CFA">
        <w:rPr>
          <w:rFonts w:ascii="Times New Roman" w:eastAsia="Times New Roman" w:hAnsi="Times New Roman" w:cs="Times New Roman"/>
          <w:kern w:val="0"/>
          <w:szCs w:val="20"/>
          <w:lang w:val="en-GB" w:eastAsia="en-US"/>
        </w:rPr>
        <w:t>-</w:t>
      </w:r>
      <w:r w:rsidRPr="00315CFA">
        <w:rPr>
          <w:rFonts w:ascii="Times New Roman" w:eastAsia="Times New Roman" w:hAnsi="Times New Roman" w:cs="Times New Roman"/>
          <w:kern w:val="0"/>
          <w:szCs w:val="20"/>
          <w:lang w:val="en-GB" w:eastAsia="en-US"/>
        </w:rPr>
        <w:tab/>
      </w:r>
      <m:oMath>
        <m:sSubSup>
          <m:sSubSupPr>
            <m:ctrlPr>
              <w:rPr>
                <w:rFonts w:ascii="Cambria Math" w:eastAsia="Times New Roman" w:hAnsi="Cambria Math" w:cs="Times New Roman"/>
                <w:kern w:val="0"/>
                <w:szCs w:val="20"/>
                <w:lang w:val="en-GB" w:eastAsia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kern w:val="0"/>
                <w:szCs w:val="20"/>
                <w:lang w:val="en-GB" w:eastAsia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0"/>
                <w:lang w:val="en-GB" w:eastAsia="en-US"/>
              </w:rPr>
              <m:t>RE</m:t>
            </m:r>
          </m:sub>
          <m:sup>
            <m:r>
              <w:rPr>
                <w:rFonts w:ascii="Cambria Math" w:eastAsia="Times New Roman" w:hAnsi="Cambria Math" w:cs="Times New Roman"/>
                <w:kern w:val="0"/>
                <w:szCs w:val="20"/>
                <w:lang w:val="en-GB" w:eastAsia="en-US"/>
              </w:rPr>
              <m:t>SCI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Cs w:val="20"/>
                <w:lang w:val="en-GB" w:eastAsia="en-US"/>
              </w:rPr>
              <m:t>,2</m:t>
            </m:r>
          </m:sup>
        </m:sSubSup>
      </m:oMath>
      <w:r w:rsidRPr="00315CFA">
        <w:rPr>
          <w:rFonts w:ascii="Times New Roman" w:eastAsia="Times New Roman" w:hAnsi="Times New Roman" w:cs="Times New Roman"/>
          <w:kern w:val="0"/>
          <w:szCs w:val="20"/>
          <w:lang w:val="en-GB" w:eastAsia="en-US"/>
        </w:rPr>
        <w:t xml:space="preserve"> is the number of coded modulation symbols generated for 2nd-stage SCI transmission (prior to duplication for the 2</w:t>
      </w:r>
      <w:r w:rsidRPr="00315CFA">
        <w:rPr>
          <w:rFonts w:ascii="Times New Roman" w:eastAsia="Times New Roman" w:hAnsi="Times New Roman" w:cs="Times New Roman"/>
          <w:kern w:val="0"/>
          <w:szCs w:val="20"/>
          <w:vertAlign w:val="superscript"/>
          <w:lang w:val="en-GB" w:eastAsia="en-US"/>
        </w:rPr>
        <w:t>nd</w:t>
      </w:r>
      <w:r w:rsidRPr="00315CFA">
        <w:rPr>
          <w:rFonts w:ascii="Times New Roman" w:eastAsia="Times New Roman" w:hAnsi="Times New Roman" w:cs="Times New Roman"/>
          <w:kern w:val="0"/>
          <w:szCs w:val="20"/>
          <w:lang w:val="en-GB" w:eastAsia="en-US"/>
        </w:rPr>
        <w:t xml:space="preserve"> layer, if present) according to Clause 8.4.4 of [5, TS 38.212].</w:t>
      </w:r>
    </w:p>
    <w:p w:rsidR="00315CFA" w:rsidRDefault="00315CFA" w:rsidP="004A7A0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 number of contributions </w:t>
      </w:r>
      <w:r w:rsidRPr="00315CFA">
        <w:rPr>
          <w:rFonts w:ascii="Times New Roman" w:hAnsi="Times New Roman" w:cs="Times New Roman"/>
        </w:rPr>
        <w:t>[ZTE, Sanechips], [vivo], [CATT], [Huawei, HiSilicon], [Intel], [InterDigital], [Samsung], [Ericsson], [Apple], [Panasonic], [NTT DCM]</w:t>
      </w:r>
      <w:r>
        <w:rPr>
          <w:rFonts w:ascii="Times New Roman" w:hAnsi="Times New Roman" w:cs="Times New Roman"/>
        </w:rPr>
        <w:t xml:space="preserve"> proposed some modifications for the overhead consideration of 2</w:t>
      </w:r>
      <w:r w:rsidRPr="00315CFA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SCI. </w:t>
      </w:r>
    </w:p>
    <w:p w:rsidR="00315CFA" w:rsidRDefault="00315CFA" w:rsidP="004A7A0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provide your views on the following alternatives:</w:t>
      </w:r>
    </w:p>
    <w:p w:rsidR="00315CFA" w:rsidRPr="00315CFA" w:rsidRDefault="00315CFA" w:rsidP="00315CFA">
      <w:pPr>
        <w:pStyle w:val="a3"/>
        <w:numPr>
          <w:ilvl w:val="0"/>
          <w:numId w:val="12"/>
        </w:numPr>
        <w:spacing w:line="276" w:lineRule="auto"/>
        <w:ind w:leftChars="0"/>
        <w:rPr>
          <w:rFonts w:ascii="Times New Roman" w:hAnsi="Times New Roman" w:cs="Times New Roman"/>
        </w:rPr>
      </w:pPr>
      <w:r w:rsidRPr="00315CFA">
        <w:rPr>
          <w:rFonts w:ascii="Times New Roman" w:hAnsi="Times New Roman" w:cs="Times New Roman"/>
        </w:rPr>
        <w:t>Alt 1. No changes</w:t>
      </w:r>
    </w:p>
    <w:p w:rsidR="00315CFA" w:rsidRPr="00315CFA" w:rsidRDefault="00315CFA" w:rsidP="00315CFA">
      <w:pPr>
        <w:pStyle w:val="a3"/>
        <w:numPr>
          <w:ilvl w:val="0"/>
          <w:numId w:val="12"/>
        </w:numPr>
        <w:spacing w:line="276" w:lineRule="auto"/>
        <w:ind w:leftChars="0"/>
        <w:rPr>
          <w:rFonts w:ascii="Times New Roman" w:hAnsi="Times New Roman" w:cs="Times New Roman"/>
        </w:rPr>
      </w:pPr>
      <w:r w:rsidRPr="00315CFA">
        <w:rPr>
          <w:rFonts w:ascii="Times New Roman" w:hAnsi="Times New Roman" w:cs="Times New Roman"/>
        </w:rPr>
        <w:t>Alt 2. Assuming the gamma as zero for the 2</w:t>
      </w:r>
      <w:r w:rsidRPr="00315CFA">
        <w:rPr>
          <w:rFonts w:ascii="Times New Roman" w:hAnsi="Times New Roman" w:cs="Times New Roman"/>
          <w:vertAlign w:val="superscript"/>
        </w:rPr>
        <w:t>nd</w:t>
      </w:r>
      <w:r w:rsidRPr="00315CFA">
        <w:rPr>
          <w:rFonts w:ascii="Times New Roman" w:hAnsi="Times New Roman" w:cs="Times New Roman"/>
        </w:rPr>
        <w:t xml:space="preserve"> SCI</w:t>
      </w:r>
    </w:p>
    <w:p w:rsidR="00315CFA" w:rsidRPr="00315CFA" w:rsidRDefault="00315CFA" w:rsidP="00315CFA">
      <w:pPr>
        <w:pStyle w:val="a3"/>
        <w:numPr>
          <w:ilvl w:val="0"/>
          <w:numId w:val="12"/>
        </w:numPr>
        <w:spacing w:line="276" w:lineRule="auto"/>
        <w:ind w:leftChars="0"/>
        <w:rPr>
          <w:rFonts w:ascii="Times New Roman" w:hAnsi="Times New Roman" w:cs="Times New Roman"/>
        </w:rPr>
      </w:pPr>
      <w:r w:rsidRPr="00315CFA">
        <w:rPr>
          <w:rFonts w:ascii="Times New Roman" w:hAnsi="Times New Roman" w:cs="Times New Roman"/>
        </w:rPr>
        <w:t xml:space="preserve">Alt 3. Other modification(s), if </w:t>
      </w:r>
      <w:r w:rsidR="002B70B9">
        <w:rPr>
          <w:rFonts w:ascii="Times New Roman" w:hAnsi="Times New Roman" w:cs="Times New Roman"/>
        </w:rPr>
        <w:t>any</w:t>
      </w:r>
      <w:r w:rsidRPr="00315CFA"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50138D" w:rsidRPr="00C06C2B" w:rsidTr="00E958D4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50138D" w:rsidRPr="00E902BF" w:rsidRDefault="0050138D" w:rsidP="00E958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:rsidR="0050138D" w:rsidRPr="00E902BF" w:rsidRDefault="0050138D" w:rsidP="00E958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50138D" w:rsidTr="00E958D4">
        <w:tc>
          <w:tcPr>
            <w:tcW w:w="1696" w:type="dxa"/>
          </w:tcPr>
          <w:p w:rsidR="0050138D" w:rsidRPr="00E902BF" w:rsidRDefault="0050138D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50138D" w:rsidRPr="00E902BF" w:rsidRDefault="0050138D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0138D" w:rsidTr="00E958D4">
        <w:tc>
          <w:tcPr>
            <w:tcW w:w="1696" w:type="dxa"/>
          </w:tcPr>
          <w:p w:rsidR="0050138D" w:rsidRPr="00E902BF" w:rsidRDefault="0050138D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50138D" w:rsidRPr="00E902BF" w:rsidRDefault="0050138D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0138D" w:rsidTr="00E958D4">
        <w:tc>
          <w:tcPr>
            <w:tcW w:w="1696" w:type="dxa"/>
          </w:tcPr>
          <w:p w:rsidR="0050138D" w:rsidRPr="00E902BF" w:rsidRDefault="0050138D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50138D" w:rsidRPr="00E902BF" w:rsidRDefault="0050138D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0138D" w:rsidTr="00E958D4">
        <w:tc>
          <w:tcPr>
            <w:tcW w:w="1696" w:type="dxa"/>
          </w:tcPr>
          <w:p w:rsidR="0050138D" w:rsidRPr="00E902BF" w:rsidRDefault="0050138D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50138D" w:rsidRPr="00E902BF" w:rsidRDefault="0050138D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0138D" w:rsidTr="00E958D4">
        <w:tc>
          <w:tcPr>
            <w:tcW w:w="1696" w:type="dxa"/>
          </w:tcPr>
          <w:p w:rsidR="0050138D" w:rsidRPr="00E902BF" w:rsidRDefault="0050138D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50138D" w:rsidRPr="00E902BF" w:rsidRDefault="0050138D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0138D" w:rsidTr="00E958D4">
        <w:tc>
          <w:tcPr>
            <w:tcW w:w="1696" w:type="dxa"/>
          </w:tcPr>
          <w:p w:rsidR="0050138D" w:rsidRPr="00E902BF" w:rsidRDefault="0050138D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50138D" w:rsidRPr="00E902BF" w:rsidRDefault="0050138D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50138D" w:rsidRDefault="0050138D" w:rsidP="0050138D">
      <w:pPr>
        <w:spacing w:line="276" w:lineRule="auto"/>
        <w:rPr>
          <w:rFonts w:ascii="Times New Roman" w:hAnsi="Times New Roman" w:cs="Times New Roman"/>
        </w:rPr>
      </w:pPr>
    </w:p>
    <w:p w:rsidR="0050138D" w:rsidRDefault="0050138D" w:rsidP="0050138D">
      <w:pPr>
        <w:spacing w:line="276" w:lineRule="auto"/>
        <w:rPr>
          <w:rFonts w:ascii="Times New Roman" w:hAnsi="Times New Roman" w:cs="Times New Roman"/>
        </w:rPr>
      </w:pPr>
    </w:p>
    <w:p w:rsidR="00A3335B" w:rsidRPr="00195131" w:rsidRDefault="00A3335B" w:rsidP="00A3335B">
      <w:pPr>
        <w:spacing w:line="276" w:lineRule="auto"/>
        <w:rPr>
          <w:rFonts w:ascii="Times New Roman" w:hAnsi="Times New Roman" w:cs="Times New Roman"/>
        </w:rPr>
      </w:pPr>
    </w:p>
    <w:p w:rsidR="00A3335B" w:rsidRPr="00BC4E4C" w:rsidRDefault="00A3335B" w:rsidP="00893E35">
      <w:pPr>
        <w:pStyle w:val="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C</w:t>
      </w:r>
      <w:r w:rsidRPr="00BC4E4C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EC25B4">
        <w:rPr>
          <w:rFonts w:ascii="Times New Roman" w:hAnsi="Times New Roman" w:cs="Times New Roman"/>
          <w:b/>
          <w:sz w:val="24"/>
          <w:u w:val="single"/>
        </w:rPr>
        <w:t>MCS restriction</w:t>
      </w:r>
      <w:r w:rsidR="00DB797E">
        <w:rPr>
          <w:rFonts w:ascii="Times New Roman" w:hAnsi="Times New Roman" w:cs="Times New Roman"/>
          <w:b/>
          <w:sz w:val="24"/>
          <w:u w:val="single"/>
        </w:rPr>
        <w:t xml:space="preserve"> for TBS determination</w:t>
      </w:r>
      <w:bookmarkStart w:id="0" w:name="_GoBack"/>
      <w:bookmarkEnd w:id="0"/>
    </w:p>
    <w:p w:rsidR="002B70B9" w:rsidRDefault="002B70B9" w:rsidP="002B70B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are two contributions </w:t>
      </w:r>
      <w:r w:rsidRPr="002B70B9">
        <w:rPr>
          <w:rFonts w:ascii="Times New Roman" w:hAnsi="Times New Roman" w:cs="Times New Roman"/>
        </w:rPr>
        <w:t>[Intel], [Sharp]</w:t>
      </w:r>
      <w:r>
        <w:rPr>
          <w:rFonts w:ascii="Times New Roman" w:hAnsi="Times New Roman" w:cs="Times New Roman" w:hint="eastAsia"/>
        </w:rPr>
        <w:t xml:space="preserve"> for </w:t>
      </w:r>
      <w:r w:rsidRPr="002B70B9">
        <w:rPr>
          <w:rFonts w:ascii="Times New Roman" w:hAnsi="Times New Roman" w:cs="Times New Roman"/>
        </w:rPr>
        <w:t>MCS restriction:</w:t>
      </w:r>
      <w:r>
        <w:rPr>
          <w:rFonts w:ascii="Times New Roman" w:hAnsi="Times New Roman" w:cs="Times New Roman"/>
        </w:rPr>
        <w:t xml:space="preserve"> one is proposing not to use the code point only indicating Qm, and another is proposing not to change MCS table between initial transmission and retransmission.</w:t>
      </w:r>
    </w:p>
    <w:p w:rsidR="002B70B9" w:rsidRDefault="002B70B9" w:rsidP="002B70B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provide your views on the following alternatives</w:t>
      </w:r>
      <w:r>
        <w:rPr>
          <w:rFonts w:ascii="Times New Roman" w:hAnsi="Times New Roman" w:cs="Times New Roman"/>
        </w:rPr>
        <w:t>:</w:t>
      </w:r>
    </w:p>
    <w:p w:rsidR="002B70B9" w:rsidRDefault="002B70B9" w:rsidP="002B70B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 1. No need to restrict</w:t>
      </w:r>
    </w:p>
    <w:p w:rsidR="002B70B9" w:rsidRDefault="002B70B9" w:rsidP="002B70B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 2. Not use the MCS code point only indicating the modulation order</w:t>
      </w:r>
    </w:p>
    <w:p w:rsidR="002B70B9" w:rsidRDefault="002B70B9" w:rsidP="002B70B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 3. Not change MCS table between initial transmission and retransmission.</w:t>
      </w:r>
    </w:p>
    <w:p w:rsidR="002B70B9" w:rsidRPr="002B70B9" w:rsidRDefault="002B70B9" w:rsidP="002B70B9">
      <w:pPr>
        <w:spacing w:line="276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Alt 4. Other restriction(s), if any.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A3335B" w:rsidRPr="00C06C2B" w:rsidTr="00E958D4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3335B" w:rsidRPr="00E902BF" w:rsidRDefault="00A3335B" w:rsidP="00E958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:rsidR="00A3335B" w:rsidRPr="00E902BF" w:rsidRDefault="00A3335B" w:rsidP="00E958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A3335B" w:rsidTr="00E958D4">
        <w:tc>
          <w:tcPr>
            <w:tcW w:w="1696" w:type="dxa"/>
          </w:tcPr>
          <w:p w:rsidR="00A3335B" w:rsidRPr="00E902BF" w:rsidRDefault="00A3335B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A3335B" w:rsidRPr="00E902BF" w:rsidRDefault="00A3335B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335B" w:rsidTr="00E958D4">
        <w:tc>
          <w:tcPr>
            <w:tcW w:w="1696" w:type="dxa"/>
          </w:tcPr>
          <w:p w:rsidR="00A3335B" w:rsidRPr="00E902BF" w:rsidRDefault="00A3335B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A3335B" w:rsidRPr="00E902BF" w:rsidRDefault="00A3335B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335B" w:rsidTr="00E958D4">
        <w:tc>
          <w:tcPr>
            <w:tcW w:w="1696" w:type="dxa"/>
          </w:tcPr>
          <w:p w:rsidR="00A3335B" w:rsidRPr="00E902BF" w:rsidRDefault="00A3335B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A3335B" w:rsidRPr="00E902BF" w:rsidRDefault="00A3335B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335B" w:rsidTr="00E958D4">
        <w:tc>
          <w:tcPr>
            <w:tcW w:w="1696" w:type="dxa"/>
          </w:tcPr>
          <w:p w:rsidR="00A3335B" w:rsidRPr="00E902BF" w:rsidRDefault="00A3335B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A3335B" w:rsidRPr="00E902BF" w:rsidRDefault="00A3335B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335B" w:rsidTr="00E958D4">
        <w:tc>
          <w:tcPr>
            <w:tcW w:w="1696" w:type="dxa"/>
          </w:tcPr>
          <w:p w:rsidR="00A3335B" w:rsidRPr="00E902BF" w:rsidRDefault="00A3335B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A3335B" w:rsidRPr="00E902BF" w:rsidRDefault="00A3335B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335B" w:rsidTr="00E958D4">
        <w:tc>
          <w:tcPr>
            <w:tcW w:w="1696" w:type="dxa"/>
          </w:tcPr>
          <w:p w:rsidR="00A3335B" w:rsidRPr="00E902BF" w:rsidRDefault="00A3335B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A3335B" w:rsidRPr="00E902BF" w:rsidRDefault="00A3335B" w:rsidP="00E958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A3A8C" w:rsidRDefault="004A3A8C" w:rsidP="00E902BF">
      <w:pPr>
        <w:spacing w:line="276" w:lineRule="auto"/>
        <w:rPr>
          <w:rFonts w:ascii="Times New Roman" w:hAnsi="Times New Roman" w:cs="Times New Roman"/>
        </w:rPr>
      </w:pPr>
    </w:p>
    <w:p w:rsidR="00341573" w:rsidRDefault="00341573" w:rsidP="00E902BF">
      <w:pPr>
        <w:spacing w:line="276" w:lineRule="auto"/>
        <w:rPr>
          <w:rFonts w:ascii="Times New Roman" w:hAnsi="Times New Roman" w:cs="Times New Roman"/>
        </w:rPr>
      </w:pPr>
    </w:p>
    <w:p w:rsidR="00341573" w:rsidRDefault="00341573" w:rsidP="00E902BF">
      <w:pPr>
        <w:spacing w:line="276" w:lineRule="auto"/>
        <w:rPr>
          <w:rFonts w:ascii="Times New Roman" w:hAnsi="Times New Roman" w:cs="Times New Roman"/>
        </w:rPr>
      </w:pPr>
    </w:p>
    <w:p w:rsidR="00341573" w:rsidRPr="00341573" w:rsidRDefault="00341573" w:rsidP="00341573">
      <w:pPr>
        <w:keepNext/>
        <w:keepLines/>
        <w:widowControl/>
        <w:tabs>
          <w:tab w:val="num" w:pos="432"/>
        </w:tabs>
        <w:wordWrap/>
        <w:autoSpaceDE/>
        <w:autoSpaceDN/>
        <w:spacing w:before="240" w:after="60" w:line="360" w:lineRule="auto"/>
        <w:ind w:left="774" w:hangingChars="215" w:hanging="774"/>
        <w:jc w:val="left"/>
        <w:outlineLvl w:val="0"/>
        <w:rPr>
          <w:rFonts w:ascii="Arial" w:eastAsia="바탕" w:hAnsi="Arial" w:cs="Times New Roman"/>
          <w:kern w:val="0"/>
          <w:sz w:val="36"/>
          <w:szCs w:val="20"/>
        </w:rPr>
      </w:pPr>
      <w:r w:rsidRPr="00341573">
        <w:rPr>
          <w:rFonts w:ascii="Arial" w:eastAsia="바탕" w:hAnsi="Arial" w:cs="Times New Roman"/>
          <w:kern w:val="0"/>
          <w:sz w:val="36"/>
          <w:szCs w:val="20"/>
        </w:rPr>
        <w:t>Reference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R1-2005292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details on physical layer structure for the sidelink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FUTUREWEI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R1-2005307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of NR sidelink physical layer structure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ZTE, Sanechips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R1-2005338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vivo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R1-2005646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Discussion on sidelink physical layer structure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MediaTek Inc.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R1-2005667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CATT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R1-2005740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Discussion on essential corrections in physical layer structure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LG Electronics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R1-2005761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TP on 1st symbol duplication for AGC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NEC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R1-2005786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of V2X PHY layer structure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Mitsubishi Electric RCE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R1-2005796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details of sidelink physical layer structure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Huawei, HiSilicon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R1-2005846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opens for NR-V2X sidelink physical layer structure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Intel Corporation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R1-2005997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structure for NR sidelink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OPPO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R1-2006074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 structure for NR V2X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InterDigital, Inc.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R1-2006099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On Physical Layer Structures for NR Sidelink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Samsung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R1-2006254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for sidelink physical layer structure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Spreadtrum Communications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R1-2006433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TPs related to PHY structures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Ericsson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R1-2006484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On Remaining Issues of Sidelink Physical Layer Structure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Apple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R1-2006535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 on physical layer structure for sidelink in NR V2X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Panasonic Corporation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R1-2006557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Sharp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R1-2006584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sidelink physical layer structure on NR V2X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ASUSTeK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R1-2006693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Maintenance for sidelink physical layer structure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NTT DOCOMO, INC.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R1-2006768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Sidelink Physical Layer Structure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 xml:space="preserve">Qualcomm Incorporated </w:t>
      </w:r>
    </w:p>
    <w:p w:rsidR="00341573" w:rsidRPr="00341573" w:rsidRDefault="00341573" w:rsidP="00E902BF">
      <w:pPr>
        <w:spacing w:line="276" w:lineRule="auto"/>
        <w:rPr>
          <w:rFonts w:ascii="Times New Roman" w:hAnsi="Times New Roman" w:cs="Times New Roman" w:hint="eastAsia"/>
        </w:rPr>
      </w:pPr>
    </w:p>
    <w:sectPr w:rsidR="00341573" w:rsidRPr="0034157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827" w:rsidRDefault="00AA3827" w:rsidP="003A19DD">
      <w:pPr>
        <w:spacing w:after="0" w:line="240" w:lineRule="auto"/>
      </w:pPr>
      <w:r>
        <w:separator/>
      </w:r>
    </w:p>
  </w:endnote>
  <w:endnote w:type="continuationSeparator" w:id="0">
    <w:p w:rsidR="00AA3827" w:rsidRDefault="00AA3827" w:rsidP="003A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827" w:rsidRDefault="00AA3827" w:rsidP="003A19DD">
      <w:pPr>
        <w:spacing w:after="0" w:line="240" w:lineRule="auto"/>
      </w:pPr>
      <w:r>
        <w:separator/>
      </w:r>
    </w:p>
  </w:footnote>
  <w:footnote w:type="continuationSeparator" w:id="0">
    <w:p w:rsidR="00AA3827" w:rsidRDefault="00AA3827" w:rsidP="003A1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5C8"/>
    <w:multiLevelType w:val="hybridMultilevel"/>
    <w:tmpl w:val="B63E039C"/>
    <w:lvl w:ilvl="0" w:tplc="0C00C674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76237A"/>
    <w:multiLevelType w:val="hybridMultilevel"/>
    <w:tmpl w:val="0E60BA34"/>
    <w:lvl w:ilvl="0" w:tplc="89700B02">
      <w:start w:val="17"/>
      <w:numFmt w:val="bullet"/>
      <w:lvlText w:val="-"/>
      <w:lvlJc w:val="left"/>
      <w:pPr>
        <w:ind w:left="465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2" w15:restartNumberingAfterBreak="0">
    <w:nsid w:val="0B42192E"/>
    <w:multiLevelType w:val="hybridMultilevel"/>
    <w:tmpl w:val="E138D7AE"/>
    <w:lvl w:ilvl="0" w:tplc="0C00C674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48A1C05"/>
    <w:multiLevelType w:val="hybridMultilevel"/>
    <w:tmpl w:val="A6D6C96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AC6D65"/>
    <w:multiLevelType w:val="hybridMultilevel"/>
    <w:tmpl w:val="F84E5186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BA63992"/>
    <w:multiLevelType w:val="hybridMultilevel"/>
    <w:tmpl w:val="A1DE3AFE"/>
    <w:lvl w:ilvl="0" w:tplc="00145C14">
      <w:start w:val="1"/>
      <w:numFmt w:val="decimal"/>
      <w:lvlText w:val="[%1] 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ABB3D08"/>
    <w:multiLevelType w:val="hybridMultilevel"/>
    <w:tmpl w:val="F4BC8570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285519"/>
    <w:multiLevelType w:val="hybridMultilevel"/>
    <w:tmpl w:val="ABBE3D22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</w:abstractNum>
  <w:abstractNum w:abstractNumId="8" w15:restartNumberingAfterBreak="0">
    <w:nsid w:val="54F04809"/>
    <w:multiLevelType w:val="hybridMultilevel"/>
    <w:tmpl w:val="6C740AA2"/>
    <w:lvl w:ilvl="0" w:tplc="54D85A9E">
      <w:start w:val="1"/>
      <w:numFmt w:val="bullet"/>
      <w:lvlText w:val="-"/>
      <w:lvlJc w:val="left"/>
      <w:pPr>
        <w:ind w:left="80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50741A3"/>
    <w:multiLevelType w:val="hybridMultilevel"/>
    <w:tmpl w:val="A972F506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4BB35F5"/>
    <w:multiLevelType w:val="hybridMultilevel"/>
    <w:tmpl w:val="92F4186A"/>
    <w:lvl w:ilvl="0" w:tplc="A0CAE520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1" w15:restartNumberingAfterBreak="0">
    <w:nsid w:val="70967A60"/>
    <w:multiLevelType w:val="hybridMultilevel"/>
    <w:tmpl w:val="F07A36E6"/>
    <w:lvl w:ilvl="0" w:tplc="B2888B70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31"/>
    <w:rsid w:val="00010E60"/>
    <w:rsid w:val="000255DB"/>
    <w:rsid w:val="000A5BA2"/>
    <w:rsid w:val="0010035F"/>
    <w:rsid w:val="00195131"/>
    <w:rsid w:val="001C0522"/>
    <w:rsid w:val="00207B83"/>
    <w:rsid w:val="00232239"/>
    <w:rsid w:val="00264D6E"/>
    <w:rsid w:val="002B70B9"/>
    <w:rsid w:val="002D110D"/>
    <w:rsid w:val="00315CFA"/>
    <w:rsid w:val="00341573"/>
    <w:rsid w:val="003A19DD"/>
    <w:rsid w:val="003B079A"/>
    <w:rsid w:val="0043633F"/>
    <w:rsid w:val="004A3A8C"/>
    <w:rsid w:val="004A7A0E"/>
    <w:rsid w:val="0050138D"/>
    <w:rsid w:val="005449DF"/>
    <w:rsid w:val="005939F8"/>
    <w:rsid w:val="005963AC"/>
    <w:rsid w:val="005C2E73"/>
    <w:rsid w:val="006F16D2"/>
    <w:rsid w:val="0074173A"/>
    <w:rsid w:val="007C5BB0"/>
    <w:rsid w:val="008341D4"/>
    <w:rsid w:val="00837BA2"/>
    <w:rsid w:val="00893E35"/>
    <w:rsid w:val="008E3F83"/>
    <w:rsid w:val="00951599"/>
    <w:rsid w:val="009A2762"/>
    <w:rsid w:val="009A3B88"/>
    <w:rsid w:val="00A3335B"/>
    <w:rsid w:val="00A95498"/>
    <w:rsid w:val="00AA3827"/>
    <w:rsid w:val="00AE5E9E"/>
    <w:rsid w:val="00B07E51"/>
    <w:rsid w:val="00B836D5"/>
    <w:rsid w:val="00BC4E4C"/>
    <w:rsid w:val="00BF671F"/>
    <w:rsid w:val="00D16177"/>
    <w:rsid w:val="00D32B6C"/>
    <w:rsid w:val="00D95952"/>
    <w:rsid w:val="00DB797E"/>
    <w:rsid w:val="00DD1E85"/>
    <w:rsid w:val="00DF093A"/>
    <w:rsid w:val="00E07134"/>
    <w:rsid w:val="00E24370"/>
    <w:rsid w:val="00E60980"/>
    <w:rsid w:val="00E902BF"/>
    <w:rsid w:val="00EA2D09"/>
    <w:rsid w:val="00EA55D3"/>
    <w:rsid w:val="00EB2981"/>
    <w:rsid w:val="00EC25B4"/>
    <w:rsid w:val="00EF3A5A"/>
    <w:rsid w:val="00F375B3"/>
    <w:rsid w:val="00F403B4"/>
    <w:rsid w:val="00F8652F"/>
    <w:rsid w:val="00F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000FF"/>
  <w15:chartTrackingRefBased/>
  <w15:docId w15:val="{02901206-7ACD-4331-AFA8-DB6F3CBC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93E3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出段落,List Paragraph"/>
    <w:basedOn w:val="a"/>
    <w:link w:val="Char"/>
    <w:uiPriority w:val="34"/>
    <w:qFormat/>
    <w:rsid w:val="00195131"/>
    <w:pPr>
      <w:ind w:leftChars="400" w:left="800"/>
    </w:pPr>
  </w:style>
  <w:style w:type="table" w:styleId="a4">
    <w:name w:val="Table Grid"/>
    <w:basedOn w:val="a1"/>
    <w:uiPriority w:val="59"/>
    <w:rsid w:val="00E902BF"/>
    <w:pPr>
      <w:spacing w:after="0" w:line="240" w:lineRule="auto"/>
      <w:jc w:val="left"/>
    </w:pPr>
    <w:rPr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893E35"/>
    <w:rPr>
      <w:rFonts w:asciiTheme="majorHAnsi" w:eastAsiaTheme="majorEastAsia" w:hAnsiTheme="majorHAnsi" w:cstheme="majorBidi"/>
      <w:sz w:val="28"/>
      <w:szCs w:val="28"/>
    </w:rPr>
  </w:style>
  <w:style w:type="paragraph" w:styleId="a5">
    <w:name w:val="header"/>
    <w:basedOn w:val="a"/>
    <w:link w:val="Char0"/>
    <w:uiPriority w:val="99"/>
    <w:unhideWhenUsed/>
    <w:rsid w:val="003A19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3A19DD"/>
  </w:style>
  <w:style w:type="paragraph" w:styleId="a6">
    <w:name w:val="footer"/>
    <w:basedOn w:val="a"/>
    <w:link w:val="Char1"/>
    <w:uiPriority w:val="99"/>
    <w:unhideWhenUsed/>
    <w:rsid w:val="003A19D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3A19DD"/>
  </w:style>
  <w:style w:type="character" w:customStyle="1" w:styleId="Char">
    <w:name w:val="목록 단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3"/>
    <w:uiPriority w:val="34"/>
    <w:qFormat/>
    <w:rsid w:val="00E07134"/>
  </w:style>
  <w:style w:type="character" w:customStyle="1" w:styleId="apple-converted-space">
    <w:name w:val="apple-converted-space"/>
    <w:basedOn w:val="a0"/>
    <w:rsid w:val="00DF093A"/>
  </w:style>
  <w:style w:type="paragraph" w:styleId="a7">
    <w:name w:val="Body Text"/>
    <w:basedOn w:val="a"/>
    <w:link w:val="Char2"/>
    <w:semiHidden/>
    <w:rsid w:val="00F403B4"/>
    <w:pPr>
      <w:widowControl/>
      <w:wordWrap/>
      <w:autoSpaceDE/>
      <w:autoSpaceDN/>
      <w:spacing w:after="0" w:line="240" w:lineRule="auto"/>
    </w:pPr>
    <w:rPr>
      <w:rFonts w:ascii="Arial" w:eastAsia="SimSun" w:hAnsi="Arial" w:cs="Arial"/>
      <w:color w:val="FF0000"/>
      <w:kern w:val="0"/>
      <w:sz w:val="21"/>
      <w:szCs w:val="21"/>
      <w:lang w:val="en-GB" w:eastAsia="zh-CN"/>
    </w:rPr>
  </w:style>
  <w:style w:type="character" w:customStyle="1" w:styleId="Char2">
    <w:name w:val="본문 Char"/>
    <w:basedOn w:val="a0"/>
    <w:link w:val="a7"/>
    <w:semiHidden/>
    <w:rsid w:val="00F403B4"/>
    <w:rPr>
      <w:rFonts w:ascii="Arial" w:eastAsia="SimSun" w:hAnsi="Arial" w:cs="Arial"/>
      <w:color w:val="FF0000"/>
      <w:kern w:val="0"/>
      <w:sz w:val="21"/>
      <w:szCs w:val="21"/>
      <w:lang w:val="en-GB" w:eastAsia="zh-CN"/>
    </w:rPr>
  </w:style>
  <w:style w:type="paragraph" w:customStyle="1" w:styleId="EQ">
    <w:name w:val="EQ"/>
    <w:basedOn w:val="a"/>
    <w:next w:val="a"/>
    <w:rsid w:val="00F403B4"/>
    <w:pPr>
      <w:keepLines/>
      <w:widowControl/>
      <w:tabs>
        <w:tab w:val="center" w:pos="4536"/>
        <w:tab w:val="right" w:pos="9072"/>
      </w:tabs>
      <w:wordWrap/>
      <w:autoSpaceDE/>
      <w:autoSpaceDN/>
      <w:spacing w:after="180" w:line="240" w:lineRule="auto"/>
      <w:jc w:val="left"/>
    </w:pPr>
    <w:rPr>
      <w:rFonts w:ascii="Times New Roman" w:eastAsia="맑은 고딕" w:hAnsi="Times New Roman" w:cs="Times New Roman"/>
      <w:noProof/>
      <w:kern w:val="0"/>
      <w:szCs w:val="20"/>
      <w:lang w:val="en-GB" w:eastAsia="en-US"/>
    </w:rPr>
  </w:style>
  <w:style w:type="paragraph" w:customStyle="1" w:styleId="B2">
    <w:name w:val="B2"/>
    <w:basedOn w:val="a"/>
    <w:link w:val="B2Char"/>
    <w:qFormat/>
    <w:rsid w:val="00F403B4"/>
    <w:pPr>
      <w:widowControl/>
      <w:wordWrap/>
      <w:autoSpaceDE/>
      <w:autoSpaceDN/>
      <w:spacing w:after="180" w:line="240" w:lineRule="auto"/>
      <w:ind w:left="851" w:hanging="284"/>
      <w:jc w:val="left"/>
    </w:pPr>
    <w:rPr>
      <w:rFonts w:ascii="Times New Roman" w:eastAsia="맑은 고딕" w:hAnsi="Times New Roman" w:cs="Times New Roman"/>
      <w:kern w:val="0"/>
      <w:szCs w:val="20"/>
      <w:lang w:val="x-none" w:eastAsia="en-US"/>
    </w:rPr>
  </w:style>
  <w:style w:type="character" w:customStyle="1" w:styleId="B2Char">
    <w:name w:val="B2 Char"/>
    <w:link w:val="B2"/>
    <w:qFormat/>
    <w:rsid w:val="00F403B4"/>
    <w:rPr>
      <w:rFonts w:ascii="Times New Roman" w:eastAsia="맑은 고딕" w:hAnsi="Times New Roman" w:cs="Times New Roman"/>
      <w:kern w:val="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Jeongho Yeo</dc:creator>
  <cp:keywords/>
  <dc:description/>
  <cp:lastModifiedBy>Jeongho Yeo</cp:lastModifiedBy>
  <cp:revision>12</cp:revision>
  <dcterms:created xsi:type="dcterms:W3CDTF">2020-08-17T14:55:00Z</dcterms:created>
  <dcterms:modified xsi:type="dcterms:W3CDTF">2020-08-17T16:27:00Z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D:\Yeo\2020_3GPP회의\4월_RAN1#101e\2. 기고문검토\V2X\SL PHY structure thread_01_v0.docx</vt:lpwstr>
  </property>
</Properties>
</file>