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rsidR="004E2123" w:rsidRDefault="004E2123" w:rsidP="004E2123">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[102-e-NR-IAB-01]</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Heading1"/>
      </w:pPr>
      <w:r w:rsidRPr="00172743">
        <w:t>Introduction</w:t>
      </w:r>
    </w:p>
    <w:p w:rsidR="00E26206" w:rsidRDefault="003327F3" w:rsidP="00E26206">
      <w:r>
        <w:t>This contribution provides a summary</w:t>
      </w:r>
      <w:r w:rsidR="00E26206">
        <w:t xml:space="preserve"> of the following email discussion:</w:t>
      </w:r>
    </w:p>
    <w:p w:rsidR="00E26206" w:rsidRDefault="00E26206" w:rsidP="00E26206">
      <w:r>
        <w:rPr>
          <w:highlight w:val="cyan"/>
        </w:rPr>
        <w:t>[102-e-NR-IAB-01] Clarify starting slot within DCI 2_5 indication – Thomas (AT&amp;T)</w:t>
      </w:r>
    </w:p>
    <w:p w:rsidR="00E26206" w:rsidRDefault="00E26206" w:rsidP="00E26206">
      <w:pPr>
        <w:numPr>
          <w:ilvl w:val="0"/>
          <w:numId w:val="43"/>
        </w:numPr>
      </w:pPr>
      <w:r>
        <w:t>Discussion and agreements by 8/19, TPs by 8/21.</w:t>
      </w:r>
    </w:p>
    <w:p w:rsidR="00DE0E10" w:rsidRPr="00962F17" w:rsidRDefault="00DE0E10" w:rsidP="00962F17">
      <w:pPr>
        <w:pStyle w:val="BodyText"/>
      </w:pPr>
    </w:p>
    <w:p w:rsidR="00D3703A" w:rsidRPr="00E26206" w:rsidRDefault="00E26206" w:rsidP="00E26206">
      <w:pPr>
        <w:pStyle w:val="Heading1"/>
        <w:rPr>
          <w:lang w:val="en-GB"/>
        </w:rPr>
      </w:pPr>
      <w:r w:rsidRPr="00E26206">
        <w:rPr>
          <w:lang w:val="en-GB"/>
        </w:rPr>
        <w:t>Starting slot within DCI 2_5 indication</w:t>
      </w:r>
    </w:p>
    <w:p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The</w:t>
      </w:r>
      <w:r>
        <w:rPr>
          <w:sz w:val="20"/>
        </w:rPr>
        <w:t xml:space="preserve"> current </w:t>
      </w:r>
      <w:r>
        <w:rPr>
          <w:rFonts w:hint="eastAsia"/>
          <w:sz w:val="20"/>
        </w:rPr>
        <w:t>TS 38.213</w:t>
      </w:r>
      <w:r>
        <w:rPr>
          <w:sz w:val="20"/>
        </w:rPr>
        <w:t xml:space="preserve"> states the following:</w:t>
      </w:r>
    </w:p>
    <w:p w:rsidR="00D3703A" w:rsidRDefault="00D3703A" w:rsidP="00D3703A">
      <w:pPr>
        <w:spacing w:before="120" w:after="120"/>
        <w:ind w:left="360"/>
        <w:rPr>
          <w:i/>
          <w:iCs/>
          <w:sz w:val="20"/>
        </w:rPr>
      </w:pPr>
      <w:r>
        <w:rPr>
          <w:i/>
          <w:iCs/>
          <w:sz w:val="20"/>
        </w:rPr>
        <w:t>An AI index field value in a DCI format 2_5 indicates to an IAB-node DU a soft symbol availability in each slot for a number of slots starting from a slot where the IAB-node detects the DCI format 2_5.</w:t>
      </w:r>
    </w:p>
    <w:p w:rsidR="00D3703A" w:rsidRDefault="00D3703A" w:rsidP="00D3703A">
      <w:pPr>
        <w:rPr>
          <w:rFonts w:ascii="Calibri" w:eastAsia="Calibri" w:hAnsi="Calibri"/>
          <w:sz w:val="22"/>
          <w:szCs w:val="22"/>
        </w:rPr>
      </w:pPr>
    </w:p>
    <w:p w:rsidR="00D3703A" w:rsidRDefault="00D3703A" w:rsidP="00D3703A">
      <w:pPr>
        <w:rPr>
          <w:rFonts w:ascii="Calibri" w:eastAsia="Calibri" w:hAnsi="Calibri"/>
          <w:sz w:val="22"/>
          <w:szCs w:val="22"/>
        </w:rPr>
      </w:pPr>
      <w:r>
        <w:rPr>
          <w:rFonts w:ascii="Calibri" w:eastAsia="Calibri" w:hAnsi="Calibri"/>
          <w:sz w:val="22"/>
          <w:szCs w:val="22"/>
        </w:rPr>
        <w:t xml:space="preserve">The </w:t>
      </w:r>
      <w:r w:rsidR="00BA0955">
        <w:rPr>
          <w:rFonts w:ascii="Calibri" w:eastAsia="Calibri" w:hAnsi="Calibri"/>
          <w:sz w:val="22"/>
          <w:szCs w:val="22"/>
        </w:rPr>
        <w:t xml:space="preserve">specification text </w:t>
      </w:r>
      <w:r>
        <w:rPr>
          <w:rFonts w:ascii="Calibri" w:eastAsia="Calibri" w:hAnsi="Calibri"/>
          <w:sz w:val="22"/>
          <w:szCs w:val="22"/>
        </w:rPr>
        <w:t xml:space="preserve">“from </w:t>
      </w:r>
      <w:r w:rsidRPr="00BA0955">
        <w:rPr>
          <w:rFonts w:ascii="Calibri" w:eastAsia="Calibri" w:hAnsi="Calibri"/>
          <w:b/>
          <w:bCs/>
          <w:sz w:val="22"/>
          <w:szCs w:val="22"/>
          <w:u w:val="single"/>
        </w:rPr>
        <w:t>a</w:t>
      </w:r>
      <w:r>
        <w:rPr>
          <w:rFonts w:ascii="Calibri" w:eastAsia="Calibri" w:hAnsi="Calibri"/>
          <w:sz w:val="22"/>
          <w:szCs w:val="22"/>
        </w:rPr>
        <w:t xml:space="preserve"> slot” does not specifically mention whether the slot is defined based on the DU or MT resource configuration/timing and configured SCS for the AI </w:t>
      </w:r>
      <w:r w:rsidR="00BA0955">
        <w:rPr>
          <w:rFonts w:ascii="Calibri" w:eastAsia="Calibri" w:hAnsi="Calibri"/>
          <w:sz w:val="22"/>
          <w:szCs w:val="22"/>
        </w:rPr>
        <w:t>index file value in DCI Format 2_5. If the SCS is different for the IAB-DU and IAB-MT, different slots may be identified for that reference slot</w:t>
      </w:r>
      <w:r w:rsidR="000F3750">
        <w:rPr>
          <w:rFonts w:ascii="Calibri" w:eastAsia="Calibri" w:hAnsi="Calibri"/>
          <w:sz w:val="22"/>
          <w:szCs w:val="22"/>
        </w:rPr>
        <w:t xml:space="preserve"> as shown by Figures 1 and 2 below by R1-2005316:</w:t>
      </w:r>
    </w:p>
    <w:p w:rsidR="000F3750" w:rsidRDefault="00AD52DE" w:rsidP="000F3750">
      <w:pPr>
        <w:spacing w:before="120" w:after="120"/>
        <w:jc w:val="center"/>
      </w:pPr>
      <w:r>
        <w:rPr>
          <w:noProof/>
        </w:rPr>
        <w:object w:dxaOrig="12125" w:dyaOrig="4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35.35pt;height:124pt;mso-width-percent:0;mso-height-percent:0;mso-width-percent:0;mso-height-percent:0" o:ole="">
            <v:imagedata r:id="rId11" o:title=""/>
          </v:shape>
          <o:OLEObject Type="Embed" ProgID="Visio.Drawing.11" ShapeID="_x0000_i1028" DrawAspect="Content" ObjectID="_1659420147" r:id="rId12"/>
        </w:object>
      </w:r>
    </w:p>
    <w:p w:rsidR="000F3750" w:rsidRDefault="000F3750" w:rsidP="000F3750">
      <w:pPr>
        <w:spacing w:before="120" w:after="120"/>
        <w:jc w:val="center"/>
        <w:rPr>
          <w:sz w:val="20"/>
        </w:rPr>
      </w:pPr>
      <w:r>
        <w:rPr>
          <w:rFonts w:hint="eastAsia"/>
          <w:sz w:val="20"/>
        </w:rPr>
        <w:t xml:space="preserve">Figure </w:t>
      </w:r>
      <w:r>
        <w:rPr>
          <w:sz w:val="20"/>
        </w:rPr>
        <w:t xml:space="preserve">1: SCS configured by </w:t>
      </w:r>
      <w:proofErr w:type="spellStart"/>
      <w:r>
        <w:rPr>
          <w:i/>
          <w:sz w:val="20"/>
        </w:rPr>
        <w:t>availabilityCombinations</w:t>
      </w:r>
      <w:proofErr w:type="spellEnd"/>
      <w:r>
        <w:rPr>
          <w:sz w:val="20"/>
        </w:rPr>
        <w:t xml:space="preserve"> is </w:t>
      </w:r>
      <w:r>
        <w:rPr>
          <w:rFonts w:hint="eastAsia"/>
          <w:sz w:val="20"/>
        </w:rPr>
        <w:t>high</w:t>
      </w:r>
      <w:r>
        <w:rPr>
          <w:sz w:val="20"/>
        </w:rPr>
        <w:t>er than MT SCS for DCI format 2_5</w:t>
      </w:r>
    </w:p>
    <w:p w:rsidR="000F3750" w:rsidRDefault="00AD52DE" w:rsidP="000F3750">
      <w:pPr>
        <w:spacing w:before="120" w:after="120"/>
        <w:jc w:val="center"/>
      </w:pPr>
      <w:r>
        <w:rPr>
          <w:noProof/>
        </w:rPr>
        <w:object w:dxaOrig="12125" w:dyaOrig="4014">
          <v:shape id="_x0000_i1027" type="#_x0000_t75" alt="" style="width:427.85pt;height:124pt;mso-width-percent:0;mso-height-percent:0;mso-width-percent:0;mso-height-percent:0" o:ole="">
            <v:imagedata r:id="rId13" o:title=""/>
          </v:shape>
          <o:OLEObject Type="Embed" ProgID="Visio.Drawing.11" ShapeID="_x0000_i1027" DrawAspect="Content" ObjectID="_1659420148" r:id="rId14"/>
        </w:object>
      </w:r>
    </w:p>
    <w:p w:rsidR="000F3750" w:rsidRDefault="000F3750" w:rsidP="000F3750">
      <w:pPr>
        <w:spacing w:before="120" w:after="120"/>
        <w:jc w:val="center"/>
        <w:rPr>
          <w:sz w:val="20"/>
        </w:rPr>
      </w:pPr>
      <w:r>
        <w:rPr>
          <w:rFonts w:hint="eastAsia"/>
          <w:sz w:val="20"/>
        </w:rPr>
        <w:t>Figure 2</w:t>
      </w:r>
      <w:r>
        <w:rPr>
          <w:sz w:val="20"/>
        </w:rPr>
        <w:t xml:space="preserve">: SCS configured by </w:t>
      </w:r>
      <w:proofErr w:type="spellStart"/>
      <w:r>
        <w:rPr>
          <w:i/>
          <w:sz w:val="20"/>
        </w:rPr>
        <w:t>availabilityCombinations</w:t>
      </w:r>
      <w:proofErr w:type="spellEnd"/>
      <w:r>
        <w:rPr>
          <w:sz w:val="20"/>
        </w:rPr>
        <w:t xml:space="preserve"> is </w:t>
      </w:r>
      <w:r>
        <w:rPr>
          <w:rFonts w:hint="eastAsia"/>
          <w:sz w:val="20"/>
        </w:rPr>
        <w:t>lower</w:t>
      </w:r>
      <w:r>
        <w:rPr>
          <w:sz w:val="20"/>
        </w:rPr>
        <w:t xml:space="preserve"> than MT SCS for DCI format 2_5</w:t>
      </w:r>
    </w:p>
    <w:p w:rsidR="00D3703A" w:rsidRPr="00833F4A" w:rsidRDefault="00D3703A" w:rsidP="00D3703A">
      <w:pPr>
        <w:rPr>
          <w:rFonts w:ascii="Calibri" w:eastAsia="Calibri" w:hAnsi="Calibri"/>
          <w:sz w:val="22"/>
          <w:szCs w:val="22"/>
        </w:rPr>
      </w:pPr>
    </w:p>
    <w:p w:rsidR="00D3703A" w:rsidRDefault="000F3750" w:rsidP="00D3703A">
      <w:pPr>
        <w:rPr>
          <w:rFonts w:ascii="Calibri" w:eastAsia="Calibri" w:hAnsi="Calibri"/>
          <w:sz w:val="22"/>
          <w:szCs w:val="22"/>
        </w:rPr>
      </w:pPr>
      <w:r>
        <w:rPr>
          <w:rFonts w:ascii="Calibri" w:eastAsia="Calibri" w:hAnsi="Calibri"/>
          <w:sz w:val="22"/>
          <w:szCs w:val="22"/>
        </w:rPr>
        <w:lastRenderedPageBreak/>
        <w:t xml:space="preserve">Given the </w:t>
      </w:r>
      <w:r w:rsidR="00E124C5">
        <w:rPr>
          <w:rFonts w:ascii="Calibri" w:eastAsia="Calibri" w:hAnsi="Calibri"/>
          <w:sz w:val="22"/>
          <w:szCs w:val="22"/>
        </w:rPr>
        <w:t xml:space="preserve">soft resources are only </w:t>
      </w:r>
      <w:r w:rsidR="00E371A6">
        <w:rPr>
          <w:rFonts w:ascii="Calibri" w:eastAsia="Calibri" w:hAnsi="Calibri"/>
          <w:sz w:val="22"/>
          <w:szCs w:val="22"/>
        </w:rPr>
        <w:t xml:space="preserve">defined for slots within the resource configuration of an IAB-DU, it seems straightforward that the starting slot is relative to the IAB-DU, however since DCI Format 2_5 is received by an IAB-MT, there appears to be a need to define the starting slot also relative to the slot where the IAB-MT detected DCI Format 2_5. </w:t>
      </w:r>
    </w:p>
    <w:p w:rsidR="00E371A6" w:rsidRDefault="00E371A6" w:rsidP="00D3703A">
      <w:pPr>
        <w:rPr>
          <w:rFonts w:ascii="Calibri" w:eastAsia="Calibri" w:hAnsi="Calibri"/>
          <w:sz w:val="22"/>
          <w:szCs w:val="22"/>
        </w:rPr>
      </w:pPr>
    </w:p>
    <w:p w:rsidR="00E371A6" w:rsidRDefault="00E371A6" w:rsidP="00D3703A">
      <w:pPr>
        <w:rPr>
          <w:rFonts w:ascii="Calibri" w:eastAsia="Calibri" w:hAnsi="Calibri"/>
          <w:sz w:val="22"/>
          <w:szCs w:val="22"/>
        </w:rPr>
      </w:pPr>
      <w:r>
        <w:rPr>
          <w:rFonts w:ascii="Calibri" w:eastAsia="Calibri" w:hAnsi="Calibri"/>
          <w:sz w:val="22"/>
          <w:szCs w:val="22"/>
        </w:rPr>
        <w:t>The first goal should be to clarify the common understanding and then whether any specification update is needed.</w:t>
      </w:r>
    </w:p>
    <w:p w:rsidR="00E124C5" w:rsidRDefault="00E124C5" w:rsidP="00D3703A">
      <w:pPr>
        <w:rPr>
          <w:rFonts w:ascii="Calibri" w:eastAsia="Calibri" w:hAnsi="Calibri"/>
          <w:sz w:val="22"/>
          <w:szCs w:val="22"/>
        </w:rPr>
      </w:pPr>
    </w:p>
    <w:p w:rsidR="00E371A6" w:rsidRDefault="00E124C5" w:rsidP="00D3703A">
      <w:pPr>
        <w:rPr>
          <w:rFonts w:ascii="Calibri" w:eastAsia="Calibri" w:hAnsi="Calibri"/>
          <w:b/>
          <w:bCs/>
          <w:sz w:val="22"/>
          <w:szCs w:val="22"/>
        </w:rPr>
      </w:pPr>
      <w:r w:rsidRPr="00E371A6">
        <w:rPr>
          <w:rFonts w:ascii="Calibri" w:eastAsia="Calibri" w:hAnsi="Calibri"/>
          <w:b/>
          <w:bCs/>
          <w:sz w:val="22"/>
          <w:szCs w:val="22"/>
          <w:highlight w:val="yellow"/>
        </w:rPr>
        <w:t>FL Conclusion 1</w:t>
      </w:r>
      <w:r>
        <w:rPr>
          <w:rFonts w:ascii="Calibri" w:eastAsia="Calibri" w:hAnsi="Calibri"/>
          <w:b/>
          <w:bCs/>
          <w:sz w:val="22"/>
          <w:szCs w:val="22"/>
        </w:rPr>
        <w:t xml:space="preserve">: </w:t>
      </w:r>
      <w:r w:rsidR="00E371A6">
        <w:rPr>
          <w:rFonts w:ascii="Calibri" w:eastAsia="Calibri" w:hAnsi="Calibri"/>
          <w:b/>
          <w:bCs/>
          <w:sz w:val="22"/>
          <w:szCs w:val="22"/>
        </w:rPr>
        <w:t xml:space="preserve">Clarify the common understanding as the following: </w:t>
      </w:r>
    </w:p>
    <w:p w:rsidR="00E124C5" w:rsidRPr="00E124C5" w:rsidRDefault="00E371A6" w:rsidP="00D3703A">
      <w:pPr>
        <w:rPr>
          <w:rFonts w:ascii="Calibri" w:eastAsia="Calibri" w:hAnsi="Calibri"/>
          <w:b/>
          <w:bCs/>
          <w:sz w:val="22"/>
          <w:szCs w:val="22"/>
        </w:rPr>
      </w:pPr>
      <w:r>
        <w:rPr>
          <w:rFonts w:ascii="Calibri" w:eastAsia="Calibri" w:hAnsi="Calibri"/>
          <w:b/>
          <w:bCs/>
          <w:sz w:val="22"/>
          <w:szCs w:val="22"/>
        </w:rPr>
        <w:t>A</w:t>
      </w:r>
      <w:r w:rsidR="00E124C5" w:rsidRPr="00E124C5">
        <w:rPr>
          <w:rFonts w:ascii="Calibri" w:eastAsia="Calibri" w:hAnsi="Calibri"/>
          <w:b/>
          <w:bCs/>
          <w:sz w:val="22"/>
          <w:szCs w:val="22"/>
        </w:rPr>
        <w:t xml:space="preserve">n AI index field value in a DCI format 2_5 indicates to an IAB-node DU a soft symbol availability in each slot for a number of slots starting from </w:t>
      </w:r>
      <w:r>
        <w:rPr>
          <w:rFonts w:ascii="Calibri" w:eastAsia="Calibri" w:hAnsi="Calibri"/>
          <w:b/>
          <w:bCs/>
          <w:sz w:val="22"/>
          <w:szCs w:val="22"/>
        </w:rPr>
        <w:t xml:space="preserve">the earliest </w:t>
      </w:r>
      <w:r w:rsidR="00E124C5" w:rsidRPr="00E124C5">
        <w:rPr>
          <w:rFonts w:ascii="Calibri" w:eastAsia="Calibri" w:hAnsi="Calibri"/>
          <w:b/>
          <w:bCs/>
          <w:sz w:val="22"/>
          <w:szCs w:val="22"/>
        </w:rPr>
        <w:t xml:space="preserve">slot </w:t>
      </w:r>
      <w:r>
        <w:rPr>
          <w:rFonts w:ascii="Calibri" w:eastAsia="Calibri" w:hAnsi="Calibri"/>
          <w:b/>
          <w:bCs/>
          <w:sz w:val="22"/>
          <w:szCs w:val="22"/>
        </w:rPr>
        <w:t xml:space="preserve">of the IAB-DU </w:t>
      </w:r>
      <w:r w:rsidR="00E124C5" w:rsidRPr="00E124C5">
        <w:rPr>
          <w:rFonts w:ascii="Calibri" w:eastAsia="Calibri" w:hAnsi="Calibri"/>
          <w:b/>
          <w:bCs/>
          <w:sz w:val="22"/>
          <w:szCs w:val="22"/>
        </w:rPr>
        <w:t>wh</w:t>
      </w:r>
      <w:r>
        <w:rPr>
          <w:rFonts w:ascii="Calibri" w:eastAsia="Calibri" w:hAnsi="Calibri"/>
          <w:b/>
          <w:bCs/>
          <w:sz w:val="22"/>
          <w:szCs w:val="22"/>
        </w:rPr>
        <w:t>ich overlaps in time with the slot of the IAB-MT where</w:t>
      </w:r>
      <w:r w:rsidR="00E124C5" w:rsidRPr="00E124C5">
        <w:rPr>
          <w:rFonts w:ascii="Calibri" w:eastAsia="Calibri" w:hAnsi="Calibri"/>
          <w:b/>
          <w:bCs/>
          <w:sz w:val="22"/>
          <w:szCs w:val="22"/>
        </w:rPr>
        <w:t xml:space="preserve"> the IAB</w:t>
      </w:r>
      <w:r>
        <w:rPr>
          <w:rFonts w:ascii="Calibri" w:eastAsia="Calibri" w:hAnsi="Calibri"/>
          <w:b/>
          <w:bCs/>
          <w:sz w:val="22"/>
          <w:szCs w:val="22"/>
        </w:rPr>
        <w:t xml:space="preserve"> node</w:t>
      </w:r>
      <w:r w:rsidR="00E124C5" w:rsidRPr="00E124C5">
        <w:rPr>
          <w:rFonts w:ascii="Calibri" w:eastAsia="Calibri" w:hAnsi="Calibri"/>
          <w:b/>
          <w:bCs/>
          <w:sz w:val="22"/>
          <w:szCs w:val="22"/>
        </w:rPr>
        <w:t xml:space="preserve"> detects the DCI format 2_5</w:t>
      </w:r>
      <w:r>
        <w:rPr>
          <w:rFonts w:ascii="Calibri" w:eastAsia="Calibri" w:hAnsi="Calibri"/>
          <w:b/>
          <w:bCs/>
          <w:sz w:val="22"/>
          <w:szCs w:val="22"/>
        </w:rPr>
        <w:t>.</w:t>
      </w:r>
    </w:p>
    <w:p w:rsidR="00D3703A" w:rsidRDefault="00D3703A" w:rsidP="00D3703A">
      <w:pPr>
        <w:rPr>
          <w:rFonts w:ascii="Calibri" w:eastAsia="Calibri" w:hAnsi="Calibri"/>
          <w:sz w:val="22"/>
          <w:szCs w:val="22"/>
        </w:rPr>
      </w:pPr>
    </w:p>
    <w:p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3703A" w:rsidRPr="008040F5" w:rsidTr="004E6630">
        <w:tc>
          <w:tcPr>
            <w:tcW w:w="1696" w:type="dxa"/>
          </w:tcPr>
          <w:p w:rsidR="00D3703A" w:rsidRPr="00EF0778" w:rsidRDefault="00D3703A" w:rsidP="004E663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D3703A" w:rsidRPr="00EF0778" w:rsidRDefault="00D3703A" w:rsidP="004E6630">
            <w:pPr>
              <w:rPr>
                <w:rFonts w:ascii="Calibri" w:eastAsia="Calibri" w:hAnsi="Calibri"/>
                <w:b/>
                <w:bCs/>
                <w:sz w:val="22"/>
                <w:szCs w:val="22"/>
              </w:rPr>
            </w:pPr>
            <w:r>
              <w:rPr>
                <w:rFonts w:ascii="Calibri" w:eastAsia="Calibri" w:hAnsi="Calibri"/>
                <w:b/>
                <w:bCs/>
                <w:sz w:val="22"/>
                <w:szCs w:val="22"/>
              </w:rPr>
              <w:t>Do you agree with FL Conclusion 1?</w:t>
            </w:r>
            <w:r w:rsidR="00E371A6">
              <w:rPr>
                <w:rFonts w:ascii="Calibri" w:eastAsia="Calibri" w:hAnsi="Calibri"/>
                <w:b/>
                <w:bCs/>
                <w:sz w:val="22"/>
                <w:szCs w:val="22"/>
              </w:rPr>
              <w:t xml:space="preserve"> Is an update to 38.213 needed?</w:t>
            </w:r>
          </w:p>
        </w:tc>
        <w:tc>
          <w:tcPr>
            <w:tcW w:w="6109" w:type="dxa"/>
          </w:tcPr>
          <w:p w:rsidR="00D3703A" w:rsidRPr="00EF0778" w:rsidRDefault="00D3703A" w:rsidP="004E663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E6D87" w:rsidRPr="00710326" w:rsidTr="004E6630">
        <w:tc>
          <w:tcPr>
            <w:tcW w:w="1696" w:type="dxa"/>
          </w:tcPr>
          <w:p w:rsidR="00DE6D87" w:rsidRPr="00242B35" w:rsidRDefault="004E6630" w:rsidP="00DE6D87">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tcPr>
          <w:p w:rsidR="00DE6D87" w:rsidRPr="00E95B98" w:rsidRDefault="004E6630" w:rsidP="00DE6D87">
            <w:pPr>
              <w:rPr>
                <w:rFonts w:ascii="Calibri" w:eastAsiaTheme="minorEastAsia" w:hAnsi="Calibri"/>
                <w:bCs/>
                <w:sz w:val="22"/>
                <w:szCs w:val="22"/>
                <w:lang w:eastAsia="zh-CN"/>
              </w:rPr>
            </w:pPr>
            <w:r>
              <w:rPr>
                <w:rFonts w:ascii="Calibri" w:eastAsiaTheme="minorEastAsia" w:hAnsi="Calibri"/>
                <w:bCs/>
                <w:sz w:val="22"/>
                <w:szCs w:val="22"/>
                <w:lang w:eastAsia="zh-CN"/>
              </w:rPr>
              <w:t xml:space="preserve">Agree. The update to 38.213 is needed. </w:t>
            </w:r>
          </w:p>
        </w:tc>
        <w:tc>
          <w:tcPr>
            <w:tcW w:w="6109" w:type="dxa"/>
          </w:tcPr>
          <w:p w:rsidR="007737AB" w:rsidRPr="00710326" w:rsidRDefault="004E6630" w:rsidP="00DE6D87">
            <w:pPr>
              <w:rPr>
                <w:rFonts w:ascii="Calibri" w:eastAsia="Calibri" w:hAnsi="Calibri"/>
                <w:bCs/>
                <w:sz w:val="22"/>
                <w:szCs w:val="22"/>
              </w:rPr>
            </w:pPr>
            <w:r>
              <w:rPr>
                <w:rFonts w:ascii="Calibri" w:eastAsia="Calibri" w:hAnsi="Calibri"/>
                <w:bCs/>
                <w:sz w:val="22"/>
                <w:szCs w:val="22"/>
              </w:rPr>
              <w:t>As mentioned by FL, the “starting” behavior happens to DU slot and the “DCI 2_5 detection” happens in MT slot. The mapping connection between the two types of slots has to be built</w:t>
            </w:r>
            <w:r w:rsidR="006B5B36">
              <w:rPr>
                <w:rFonts w:ascii="Calibri" w:eastAsia="Calibri" w:hAnsi="Calibri"/>
                <w:bCs/>
                <w:sz w:val="22"/>
                <w:szCs w:val="22"/>
              </w:rPr>
              <w:t>, especially for the case where DU and MT have different numerologies</w:t>
            </w:r>
            <w:r>
              <w:rPr>
                <w:rFonts w:ascii="Calibri" w:eastAsia="Calibri" w:hAnsi="Calibri"/>
                <w:bCs/>
                <w:sz w:val="22"/>
                <w:szCs w:val="22"/>
              </w:rPr>
              <w:t xml:space="preserve">. </w:t>
            </w:r>
          </w:p>
        </w:tc>
      </w:tr>
      <w:tr w:rsidR="00DE6D87" w:rsidRPr="00710326" w:rsidTr="004E6630">
        <w:tc>
          <w:tcPr>
            <w:tcW w:w="1696" w:type="dxa"/>
          </w:tcPr>
          <w:p w:rsidR="00DE6D87" w:rsidRDefault="003A6707" w:rsidP="00DE6D87">
            <w:pPr>
              <w:rPr>
                <w:rFonts w:ascii="Calibri" w:eastAsia="Malgun Gothic" w:hAnsi="Calibri"/>
                <w:bCs/>
                <w:sz w:val="22"/>
                <w:szCs w:val="22"/>
                <w:lang w:eastAsia="ja-JP"/>
              </w:rPr>
            </w:pPr>
            <w:r>
              <w:rPr>
                <w:rFonts w:ascii="Calibri" w:eastAsia="Malgun Gothic" w:hAnsi="Calibri"/>
                <w:bCs/>
                <w:sz w:val="22"/>
                <w:szCs w:val="22"/>
                <w:lang w:eastAsia="ja-JP"/>
              </w:rPr>
              <w:t>Qualcomm</w:t>
            </w:r>
          </w:p>
        </w:tc>
        <w:tc>
          <w:tcPr>
            <w:tcW w:w="2265" w:type="dxa"/>
          </w:tcPr>
          <w:p w:rsidR="00DE6D87" w:rsidRDefault="003A6707" w:rsidP="00DE6D87">
            <w:pPr>
              <w:rPr>
                <w:rFonts w:ascii="Calibri" w:eastAsiaTheme="minorEastAsia" w:hAnsi="Calibri"/>
                <w:bCs/>
                <w:sz w:val="22"/>
                <w:szCs w:val="22"/>
                <w:lang w:eastAsia="ja-JP"/>
              </w:rPr>
            </w:pPr>
            <w:r>
              <w:rPr>
                <w:rFonts w:ascii="Calibri" w:eastAsiaTheme="minorEastAsia" w:hAnsi="Calibri"/>
                <w:bCs/>
                <w:sz w:val="22"/>
                <w:szCs w:val="22"/>
                <w:lang w:eastAsia="ja-JP"/>
              </w:rPr>
              <w:t>Agree that there is a problem and that an update to 38.213 is needed.</w:t>
            </w:r>
          </w:p>
          <w:p w:rsidR="003A6707" w:rsidRDefault="003A6707" w:rsidP="00DE6D87">
            <w:pPr>
              <w:rPr>
                <w:rFonts w:ascii="Calibri" w:eastAsiaTheme="minorEastAsia" w:hAnsi="Calibri"/>
                <w:bCs/>
                <w:sz w:val="22"/>
                <w:szCs w:val="22"/>
                <w:lang w:eastAsia="ja-JP"/>
              </w:rPr>
            </w:pPr>
            <w:r>
              <w:rPr>
                <w:rFonts w:ascii="Calibri" w:eastAsiaTheme="minorEastAsia" w:hAnsi="Calibri"/>
                <w:bCs/>
                <w:sz w:val="22"/>
                <w:szCs w:val="22"/>
                <w:lang w:eastAsia="ja-JP"/>
              </w:rPr>
              <w:t>We also agree with the intent of the conclusion but some refinement may be needed.</w:t>
            </w:r>
          </w:p>
        </w:tc>
        <w:tc>
          <w:tcPr>
            <w:tcW w:w="6109" w:type="dxa"/>
          </w:tcPr>
          <w:p w:rsidR="00DE6D87" w:rsidRDefault="006972E4" w:rsidP="00DE6D87">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Agree with ZTE. Moreover, g</w:t>
            </w:r>
            <w:r w:rsidR="002D7DC7">
              <w:rPr>
                <w:rFonts w:asciiTheme="minorHAnsi" w:eastAsia="Malgun Gothic" w:hAnsiTheme="minorHAnsi" w:cstheme="minorHAnsi"/>
                <w:bCs/>
                <w:sz w:val="22"/>
                <w:szCs w:val="22"/>
                <w:lang w:eastAsia="ja-JP"/>
              </w:rPr>
              <w:t>iven that the IAB-DU has two different timings for Tx and Rx there is still some potential ambiguity with the identification of the “</w:t>
            </w:r>
            <w:r w:rsidR="002D7DC7" w:rsidRPr="002D7DC7">
              <w:rPr>
                <w:rFonts w:asciiTheme="minorHAnsi" w:eastAsia="Malgun Gothic" w:hAnsiTheme="minorHAnsi" w:cstheme="minorHAnsi"/>
                <w:bCs/>
                <w:sz w:val="22"/>
                <w:szCs w:val="22"/>
                <w:lang w:eastAsia="ja-JP"/>
              </w:rPr>
              <w:t>earliest slot of the IAB-DU which overlaps in time with the slot of the IAB-MT where the IAB node detects the DCI format 2_5</w:t>
            </w:r>
            <w:r w:rsidR="002D7DC7">
              <w:rPr>
                <w:rFonts w:asciiTheme="minorHAnsi" w:eastAsia="Malgun Gothic" w:hAnsiTheme="minorHAnsi" w:cstheme="minorHAnsi"/>
                <w:bCs/>
                <w:sz w:val="22"/>
                <w:szCs w:val="22"/>
                <w:lang w:eastAsia="ja-JP"/>
              </w:rPr>
              <w:t>”.</w:t>
            </w:r>
            <w:r>
              <w:rPr>
                <w:rFonts w:asciiTheme="minorHAnsi" w:eastAsia="Malgun Gothic" w:hAnsiTheme="minorHAnsi" w:cstheme="minorHAnsi"/>
                <w:bCs/>
                <w:sz w:val="22"/>
                <w:szCs w:val="22"/>
                <w:lang w:eastAsia="ja-JP"/>
              </w:rPr>
              <w:t xml:space="preserve"> Since the IAB-DU Rx timing is not precisely known at the parent, the reference should probably be the IAB-DU Tx timing.</w:t>
            </w:r>
          </w:p>
          <w:p w:rsidR="006972E4" w:rsidRDefault="006972E4" w:rsidP="00DE6D87">
            <w:pPr>
              <w:rPr>
                <w:rFonts w:asciiTheme="minorHAnsi" w:eastAsia="Malgun Gothic" w:hAnsiTheme="minorHAnsi" w:cstheme="minorHAnsi"/>
                <w:bCs/>
                <w:sz w:val="22"/>
                <w:szCs w:val="22"/>
                <w:lang w:eastAsia="ja-JP"/>
              </w:rPr>
            </w:pPr>
          </w:p>
          <w:p w:rsidR="006972E4" w:rsidRDefault="006972E4" w:rsidP="00DE6D87">
            <w:pPr>
              <w:rPr>
                <w:rFonts w:asciiTheme="minorHAnsi" w:eastAsia="Malgun Gothic" w:hAnsiTheme="minorHAnsi" w:cstheme="minorHAnsi"/>
                <w:bCs/>
                <w:sz w:val="22"/>
                <w:szCs w:val="22"/>
                <w:lang w:eastAsia="ja-JP"/>
              </w:rPr>
            </w:pPr>
          </w:p>
        </w:tc>
      </w:tr>
      <w:tr w:rsidR="00DE6D87" w:rsidRPr="00710326" w:rsidTr="004E6630">
        <w:tc>
          <w:tcPr>
            <w:tcW w:w="1696" w:type="dxa"/>
          </w:tcPr>
          <w:p w:rsidR="00DE6D87" w:rsidRDefault="004B05CF" w:rsidP="00DE6D87">
            <w:pPr>
              <w:rPr>
                <w:rFonts w:ascii="Calibri" w:eastAsia="Malgun Gothic" w:hAnsi="Calibri"/>
                <w:bCs/>
                <w:sz w:val="22"/>
                <w:szCs w:val="22"/>
                <w:lang w:eastAsia="ko-KR"/>
              </w:rPr>
            </w:pPr>
            <w:r>
              <w:rPr>
                <w:rFonts w:ascii="Calibri" w:eastAsia="Malgun Gothic" w:hAnsi="Calibri"/>
                <w:bCs/>
                <w:sz w:val="22"/>
                <w:szCs w:val="22"/>
                <w:lang w:eastAsia="ko-KR"/>
              </w:rPr>
              <w:t>Ericsson</w:t>
            </w:r>
          </w:p>
        </w:tc>
        <w:tc>
          <w:tcPr>
            <w:tcW w:w="2265" w:type="dxa"/>
          </w:tcPr>
          <w:p w:rsidR="00DE6D87" w:rsidRPr="00850D81" w:rsidRDefault="002D0D3A" w:rsidP="00DE6D87">
            <w:pPr>
              <w:rPr>
                <w:rFonts w:ascii="Calibri" w:eastAsia="Malgun Gothic" w:hAnsi="Calibri"/>
                <w:bCs/>
                <w:sz w:val="22"/>
                <w:szCs w:val="22"/>
                <w:lang w:eastAsia="ko-KR"/>
              </w:rPr>
            </w:pPr>
            <w:r>
              <w:rPr>
                <w:rFonts w:ascii="Calibri" w:eastAsia="Malgun Gothic" w:hAnsi="Calibri"/>
                <w:bCs/>
                <w:sz w:val="22"/>
                <w:szCs w:val="22"/>
                <w:lang w:eastAsia="ko-KR"/>
              </w:rPr>
              <w:t xml:space="preserve">Agree there is a </w:t>
            </w:r>
            <w:r w:rsidR="00156650">
              <w:rPr>
                <w:rFonts w:ascii="Calibri" w:eastAsia="Malgun Gothic" w:hAnsi="Calibri"/>
                <w:bCs/>
                <w:sz w:val="22"/>
                <w:szCs w:val="22"/>
                <w:lang w:eastAsia="ko-KR"/>
              </w:rPr>
              <w:t>problem,</w:t>
            </w:r>
            <w:r w:rsidR="00DE3CBD">
              <w:rPr>
                <w:rFonts w:ascii="Calibri" w:eastAsia="Malgun Gothic" w:hAnsi="Calibri"/>
                <w:bCs/>
                <w:sz w:val="22"/>
                <w:szCs w:val="22"/>
                <w:lang w:eastAsia="ko-KR"/>
              </w:rPr>
              <w:t xml:space="preserve"> but more discussion may</w:t>
            </w:r>
            <w:r w:rsidR="0041045D">
              <w:rPr>
                <w:rFonts w:ascii="Calibri" w:eastAsia="Malgun Gothic" w:hAnsi="Calibri"/>
                <w:bCs/>
                <w:sz w:val="22"/>
                <w:szCs w:val="22"/>
                <w:lang w:eastAsia="ko-KR"/>
              </w:rPr>
              <w:t xml:space="preserve"> </w:t>
            </w:r>
            <w:r w:rsidR="00DE3CBD">
              <w:rPr>
                <w:rFonts w:ascii="Calibri" w:eastAsia="Malgun Gothic" w:hAnsi="Calibri"/>
                <w:bCs/>
                <w:sz w:val="22"/>
                <w:szCs w:val="22"/>
                <w:lang w:eastAsia="ko-KR"/>
              </w:rPr>
              <w:t>be needed to find a solution</w:t>
            </w:r>
            <w:r w:rsidR="0041045D">
              <w:rPr>
                <w:rFonts w:ascii="Calibri" w:eastAsia="Malgun Gothic" w:hAnsi="Calibri"/>
                <w:bCs/>
                <w:sz w:val="22"/>
                <w:szCs w:val="22"/>
                <w:lang w:eastAsia="ko-KR"/>
              </w:rPr>
              <w:t>.</w:t>
            </w:r>
          </w:p>
        </w:tc>
        <w:tc>
          <w:tcPr>
            <w:tcW w:w="6109" w:type="dxa"/>
          </w:tcPr>
          <w:p w:rsidR="00DE6D87" w:rsidRPr="00971488" w:rsidRDefault="004B05CF" w:rsidP="00DE6D87">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The problem may be a bit more complex th</w:t>
            </w:r>
            <w:r w:rsidR="00576BC7">
              <w:rPr>
                <w:rFonts w:asciiTheme="minorHAnsi" w:eastAsia="Malgun Gothic" w:hAnsiTheme="minorHAnsi" w:cstheme="minorHAnsi"/>
                <w:bCs/>
                <w:sz w:val="22"/>
                <w:szCs w:val="22"/>
                <w:lang w:eastAsia="ko-KR"/>
              </w:rPr>
              <w:t>a</w:t>
            </w:r>
            <w:r>
              <w:rPr>
                <w:rFonts w:asciiTheme="minorHAnsi" w:eastAsia="Malgun Gothic" w:hAnsiTheme="minorHAnsi" w:cstheme="minorHAnsi"/>
                <w:bCs/>
                <w:sz w:val="22"/>
                <w:szCs w:val="22"/>
                <w:lang w:eastAsia="ko-KR"/>
              </w:rPr>
              <w:t>n what is present</w:t>
            </w:r>
            <w:r w:rsidR="00576BC7">
              <w:rPr>
                <w:rFonts w:asciiTheme="minorHAnsi" w:eastAsia="Malgun Gothic" w:hAnsiTheme="minorHAnsi" w:cstheme="minorHAnsi"/>
                <w:bCs/>
                <w:sz w:val="22"/>
                <w:szCs w:val="22"/>
                <w:lang w:eastAsia="ko-KR"/>
              </w:rPr>
              <w:t>e</w:t>
            </w:r>
            <w:r>
              <w:rPr>
                <w:rFonts w:asciiTheme="minorHAnsi" w:eastAsia="Malgun Gothic" w:hAnsiTheme="minorHAnsi" w:cstheme="minorHAnsi"/>
                <w:bCs/>
                <w:sz w:val="22"/>
                <w:szCs w:val="22"/>
                <w:lang w:eastAsia="ko-KR"/>
              </w:rPr>
              <w:t>d in ZTE’s figure.</w:t>
            </w:r>
            <w:r w:rsidR="00576BC7">
              <w:rPr>
                <w:rFonts w:asciiTheme="minorHAnsi" w:eastAsia="Malgun Gothic" w:hAnsiTheme="minorHAnsi" w:cstheme="minorHAnsi"/>
                <w:bCs/>
                <w:sz w:val="22"/>
                <w:szCs w:val="22"/>
                <w:lang w:eastAsia="ko-KR"/>
              </w:rPr>
              <w:t xml:space="preserve"> A DU slot overlap</w:t>
            </w:r>
            <w:r w:rsidR="00C001C5">
              <w:rPr>
                <w:rFonts w:asciiTheme="minorHAnsi" w:eastAsia="Malgun Gothic" w:hAnsiTheme="minorHAnsi" w:cstheme="minorHAnsi"/>
                <w:bCs/>
                <w:sz w:val="22"/>
                <w:szCs w:val="22"/>
                <w:lang w:eastAsia="ko-KR"/>
              </w:rPr>
              <w:t>ping</w:t>
            </w:r>
            <w:r w:rsidR="00576BC7">
              <w:rPr>
                <w:rFonts w:asciiTheme="minorHAnsi" w:eastAsia="Malgun Gothic" w:hAnsiTheme="minorHAnsi" w:cstheme="minorHAnsi"/>
                <w:bCs/>
                <w:sz w:val="22"/>
                <w:szCs w:val="22"/>
                <w:lang w:eastAsia="ko-KR"/>
              </w:rPr>
              <w:t xml:space="preserve"> with </w:t>
            </w:r>
            <w:r w:rsidR="00C001C5">
              <w:rPr>
                <w:rFonts w:asciiTheme="minorHAnsi" w:eastAsia="Malgun Gothic" w:hAnsiTheme="minorHAnsi" w:cstheme="minorHAnsi"/>
                <w:bCs/>
                <w:sz w:val="22"/>
                <w:szCs w:val="22"/>
                <w:lang w:eastAsia="ko-KR"/>
              </w:rPr>
              <w:t xml:space="preserve">an </w:t>
            </w:r>
            <w:r w:rsidR="00576BC7">
              <w:rPr>
                <w:rFonts w:asciiTheme="minorHAnsi" w:eastAsia="Malgun Gothic" w:hAnsiTheme="minorHAnsi" w:cstheme="minorHAnsi"/>
                <w:bCs/>
                <w:sz w:val="22"/>
                <w:szCs w:val="22"/>
                <w:lang w:eastAsia="ko-KR"/>
              </w:rPr>
              <w:t xml:space="preserve">MT slot may </w:t>
            </w:r>
            <w:r w:rsidR="00731FD5">
              <w:rPr>
                <w:rFonts w:asciiTheme="minorHAnsi" w:eastAsia="Malgun Gothic" w:hAnsiTheme="minorHAnsi" w:cstheme="minorHAnsi"/>
                <w:bCs/>
                <w:sz w:val="22"/>
                <w:szCs w:val="22"/>
                <w:lang w:eastAsia="ko-KR"/>
              </w:rPr>
              <w:t xml:space="preserve">both </w:t>
            </w:r>
            <w:r w:rsidR="00576BC7">
              <w:rPr>
                <w:rFonts w:asciiTheme="minorHAnsi" w:eastAsia="Malgun Gothic" w:hAnsiTheme="minorHAnsi" w:cstheme="minorHAnsi"/>
                <w:bCs/>
                <w:sz w:val="22"/>
                <w:szCs w:val="22"/>
                <w:lang w:eastAsia="ko-KR"/>
              </w:rPr>
              <w:t xml:space="preserve">start </w:t>
            </w:r>
            <w:r w:rsidR="00731FD5">
              <w:rPr>
                <w:rFonts w:asciiTheme="minorHAnsi" w:eastAsia="Malgun Gothic" w:hAnsiTheme="minorHAnsi" w:cstheme="minorHAnsi"/>
                <w:bCs/>
                <w:sz w:val="22"/>
                <w:szCs w:val="22"/>
                <w:lang w:eastAsia="ko-KR"/>
              </w:rPr>
              <w:t xml:space="preserve">and end </w:t>
            </w:r>
            <w:r w:rsidR="00576BC7">
              <w:rPr>
                <w:rFonts w:asciiTheme="minorHAnsi" w:eastAsia="Malgun Gothic" w:hAnsiTheme="minorHAnsi" w:cstheme="minorHAnsi"/>
                <w:bCs/>
                <w:sz w:val="22"/>
                <w:szCs w:val="22"/>
                <w:lang w:eastAsia="ko-KR"/>
              </w:rPr>
              <w:t xml:space="preserve">earlier than the MT slot. In that case, </w:t>
            </w:r>
            <w:r w:rsidR="00641815">
              <w:rPr>
                <w:rFonts w:asciiTheme="minorHAnsi" w:eastAsia="Malgun Gothic" w:hAnsiTheme="minorHAnsi" w:cstheme="minorHAnsi"/>
                <w:bCs/>
                <w:sz w:val="22"/>
                <w:szCs w:val="22"/>
                <w:lang w:eastAsia="ko-KR"/>
              </w:rPr>
              <w:t>there is a problem of causality.</w:t>
            </w:r>
            <w:r w:rsidR="00DE3CBD">
              <w:rPr>
                <w:rFonts w:asciiTheme="minorHAnsi" w:eastAsia="Malgun Gothic" w:hAnsiTheme="minorHAnsi" w:cstheme="minorHAnsi"/>
                <w:bCs/>
                <w:sz w:val="22"/>
                <w:szCs w:val="22"/>
                <w:lang w:eastAsia="ko-KR"/>
              </w:rPr>
              <w:t xml:space="preserve"> </w:t>
            </w:r>
            <w:r w:rsidR="00A340B9">
              <w:rPr>
                <w:rFonts w:asciiTheme="minorHAnsi" w:eastAsia="Malgun Gothic" w:hAnsiTheme="minorHAnsi" w:cstheme="minorHAnsi"/>
                <w:bCs/>
                <w:sz w:val="22"/>
                <w:szCs w:val="22"/>
                <w:lang w:eastAsia="ko-KR"/>
              </w:rPr>
              <w:t xml:space="preserve">To capture that case in a desirable way, </w:t>
            </w:r>
            <w:r w:rsidR="00483455">
              <w:rPr>
                <w:rFonts w:asciiTheme="minorHAnsi" w:eastAsia="Malgun Gothic" w:hAnsiTheme="minorHAnsi" w:cstheme="minorHAnsi"/>
                <w:bCs/>
                <w:sz w:val="22"/>
                <w:szCs w:val="22"/>
                <w:lang w:eastAsia="ko-KR"/>
              </w:rPr>
              <w:t>we propose a small addition to the above formulation:</w:t>
            </w:r>
            <w:r w:rsidR="00A340B9">
              <w:rPr>
                <w:rFonts w:asciiTheme="minorHAnsi" w:eastAsia="Malgun Gothic" w:hAnsiTheme="minorHAnsi" w:cstheme="minorHAnsi"/>
                <w:bCs/>
                <w:sz w:val="22"/>
                <w:szCs w:val="22"/>
                <w:lang w:eastAsia="ko-KR"/>
              </w:rPr>
              <w:t xml:space="preserve"> </w:t>
            </w:r>
            <w:r w:rsidR="00DE3CBD">
              <w:rPr>
                <w:rFonts w:asciiTheme="minorHAnsi" w:eastAsia="Malgun Gothic" w:hAnsiTheme="minorHAnsi" w:cstheme="minorHAnsi"/>
                <w:bCs/>
                <w:sz w:val="22"/>
                <w:szCs w:val="22"/>
                <w:lang w:eastAsia="ko-KR"/>
              </w:rPr>
              <w:t>“</w:t>
            </w:r>
            <w:r w:rsidR="00483455" w:rsidRPr="00E124C5">
              <w:rPr>
                <w:rFonts w:ascii="Calibri" w:eastAsia="Calibri" w:hAnsi="Calibri"/>
                <w:b/>
                <w:bCs/>
                <w:sz w:val="22"/>
                <w:szCs w:val="22"/>
              </w:rPr>
              <w:t xml:space="preserve">starting from </w:t>
            </w:r>
            <w:r w:rsidR="00483455">
              <w:rPr>
                <w:rFonts w:ascii="Calibri" w:eastAsia="Calibri" w:hAnsi="Calibri"/>
                <w:b/>
                <w:bCs/>
                <w:sz w:val="22"/>
                <w:szCs w:val="22"/>
              </w:rPr>
              <w:t xml:space="preserve">the earliest </w:t>
            </w:r>
            <w:r w:rsidR="00483455" w:rsidRPr="00E124C5">
              <w:rPr>
                <w:rFonts w:ascii="Calibri" w:eastAsia="Calibri" w:hAnsi="Calibri"/>
                <w:b/>
                <w:bCs/>
                <w:sz w:val="22"/>
                <w:szCs w:val="22"/>
              </w:rPr>
              <w:t xml:space="preserve">slot </w:t>
            </w:r>
            <w:r w:rsidR="00483455">
              <w:rPr>
                <w:rFonts w:ascii="Calibri" w:eastAsia="Calibri" w:hAnsi="Calibri"/>
                <w:b/>
                <w:bCs/>
                <w:sz w:val="22"/>
                <w:szCs w:val="22"/>
              </w:rPr>
              <w:t xml:space="preserve">of the IAB-DU </w:t>
            </w:r>
            <w:r w:rsidR="00483455" w:rsidRPr="00E124C5">
              <w:rPr>
                <w:rFonts w:ascii="Calibri" w:eastAsia="Calibri" w:hAnsi="Calibri"/>
                <w:b/>
                <w:bCs/>
                <w:sz w:val="22"/>
                <w:szCs w:val="22"/>
              </w:rPr>
              <w:t>wh</w:t>
            </w:r>
            <w:r w:rsidR="00483455">
              <w:rPr>
                <w:rFonts w:ascii="Calibri" w:eastAsia="Calibri" w:hAnsi="Calibri"/>
                <w:b/>
                <w:bCs/>
                <w:sz w:val="22"/>
                <w:szCs w:val="22"/>
              </w:rPr>
              <w:t>ich overlaps in time with the slot of the IAB-MT where</w:t>
            </w:r>
            <w:r w:rsidR="00483455" w:rsidRPr="00E124C5">
              <w:rPr>
                <w:rFonts w:ascii="Calibri" w:eastAsia="Calibri" w:hAnsi="Calibri"/>
                <w:b/>
                <w:bCs/>
                <w:sz w:val="22"/>
                <w:szCs w:val="22"/>
              </w:rPr>
              <w:t xml:space="preserve"> the IAB</w:t>
            </w:r>
            <w:r w:rsidR="00483455">
              <w:rPr>
                <w:rFonts w:ascii="Calibri" w:eastAsia="Calibri" w:hAnsi="Calibri"/>
                <w:b/>
                <w:bCs/>
                <w:sz w:val="22"/>
                <w:szCs w:val="22"/>
              </w:rPr>
              <w:t xml:space="preserve"> node</w:t>
            </w:r>
            <w:r w:rsidR="00483455" w:rsidRPr="00E124C5">
              <w:rPr>
                <w:rFonts w:ascii="Calibri" w:eastAsia="Calibri" w:hAnsi="Calibri"/>
                <w:b/>
                <w:bCs/>
                <w:sz w:val="22"/>
                <w:szCs w:val="22"/>
              </w:rPr>
              <w:t xml:space="preserve"> detects the DCI format 2_5</w:t>
            </w:r>
            <w:r w:rsidR="0049772E" w:rsidRPr="00483455">
              <w:rPr>
                <w:rFonts w:ascii="Calibri" w:eastAsia="Calibri" w:hAnsi="Calibri"/>
                <w:b/>
                <w:bCs/>
                <w:sz w:val="22"/>
                <w:szCs w:val="22"/>
                <w:highlight w:val="yellow"/>
              </w:rPr>
              <w:t xml:space="preserve"> </w:t>
            </w:r>
            <w:r w:rsidR="0049772E">
              <w:rPr>
                <w:rFonts w:ascii="Calibri" w:eastAsia="Calibri" w:hAnsi="Calibri"/>
                <w:b/>
                <w:bCs/>
                <w:sz w:val="22"/>
                <w:szCs w:val="22"/>
                <w:highlight w:val="yellow"/>
              </w:rPr>
              <w:t>and</w:t>
            </w:r>
            <w:r w:rsidR="0049772E" w:rsidRPr="00483455">
              <w:rPr>
                <w:rFonts w:ascii="Calibri" w:eastAsia="Calibri" w:hAnsi="Calibri"/>
                <w:b/>
                <w:bCs/>
                <w:sz w:val="22"/>
                <w:szCs w:val="22"/>
                <w:highlight w:val="yellow"/>
              </w:rPr>
              <w:t xml:space="preserve"> does not start before the slot of the IAB-MT</w:t>
            </w:r>
            <w:r w:rsidR="0049772E">
              <w:rPr>
                <w:rFonts w:ascii="Calibri" w:eastAsia="Calibri" w:hAnsi="Calibri"/>
                <w:b/>
                <w:bCs/>
                <w:sz w:val="22"/>
                <w:szCs w:val="22"/>
              </w:rPr>
              <w:t>.</w:t>
            </w:r>
            <w:r w:rsidR="00DE3CBD">
              <w:rPr>
                <w:rFonts w:asciiTheme="minorHAnsi" w:eastAsia="Malgun Gothic" w:hAnsiTheme="minorHAnsi" w:cstheme="minorHAnsi"/>
                <w:bCs/>
                <w:sz w:val="22"/>
                <w:szCs w:val="22"/>
                <w:lang w:eastAsia="ko-KR"/>
              </w:rPr>
              <w:t>”</w:t>
            </w:r>
          </w:p>
        </w:tc>
      </w:tr>
      <w:tr w:rsidR="003235A7" w:rsidRPr="00710326" w:rsidTr="004E6630">
        <w:tc>
          <w:tcPr>
            <w:tcW w:w="1696" w:type="dxa"/>
          </w:tcPr>
          <w:p w:rsidR="003235A7" w:rsidRDefault="003235A7" w:rsidP="00DE6D87">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Agree an update is needed </w:t>
            </w:r>
          </w:p>
          <w:p w:rsidR="003235A7" w:rsidRDefault="003235A7" w:rsidP="00DE6D87">
            <w:pPr>
              <w:rPr>
                <w:rFonts w:ascii="Calibri" w:eastAsia="Malgun Gothic" w:hAnsi="Calibri"/>
                <w:bCs/>
                <w:sz w:val="22"/>
                <w:szCs w:val="22"/>
                <w:lang w:eastAsia="ko-KR"/>
              </w:rPr>
            </w:pPr>
          </w:p>
        </w:tc>
        <w:tc>
          <w:tcPr>
            <w:tcW w:w="6109" w:type="dxa"/>
          </w:tcPr>
          <w:p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 xml:space="preserve">This may not be a critical issue now as whatever we do here does not fully solve the problem.  RAN1 discussed processing timeline of soft resource availability for some extent in Rel-16.  However, RAN1 understood that the implementation could handle such processing delays (MT receiving DCI 2_5 and DU using the soft resource). Therefore, even though we define that the earliest slot that DU can use the soft resource, that will not be known to the parent and be able to use the resource efficiently until child DU start using it. In summary, as we have not defined processing delay for the IAB DU to prepare a schedule the first slot, there </w:t>
            </w:r>
            <w:r w:rsidRPr="003235A7">
              <w:rPr>
                <w:rFonts w:ascii="Calibri" w:hAnsi="Calibri" w:cs="Calibri"/>
                <w:sz w:val="22"/>
                <w:szCs w:val="22"/>
              </w:rPr>
              <w:lastRenderedPageBreak/>
              <w:t>seems a waste of concurrent resources. </w:t>
            </w:r>
          </w:p>
          <w:p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Anyways, we are fine with clarifying the spec text to reflect the wording refer DU slot.  </w:t>
            </w:r>
          </w:p>
          <w:p w:rsidR="003235A7" w:rsidRDefault="003235A7" w:rsidP="00DE6D87">
            <w:pPr>
              <w:rPr>
                <w:rFonts w:asciiTheme="minorHAnsi" w:eastAsia="Malgun Gothic" w:hAnsiTheme="minorHAnsi" w:cstheme="minorHAnsi"/>
                <w:bCs/>
                <w:sz w:val="22"/>
                <w:szCs w:val="22"/>
                <w:lang w:eastAsia="ko-KR"/>
              </w:rPr>
            </w:pPr>
          </w:p>
        </w:tc>
      </w:tr>
      <w:tr w:rsidR="0080280F" w:rsidRPr="00710326" w:rsidTr="0080280F">
        <w:tc>
          <w:tcPr>
            <w:tcW w:w="1696" w:type="dxa"/>
          </w:tcPr>
          <w:p w:rsidR="0080280F" w:rsidRDefault="0080280F" w:rsidP="008D26C8">
            <w:pPr>
              <w:rPr>
                <w:rFonts w:ascii="Calibri" w:eastAsia="Malgun Gothic" w:hAnsi="Calibri"/>
                <w:bCs/>
                <w:sz w:val="22"/>
                <w:szCs w:val="22"/>
                <w:lang w:eastAsia="ko-KR"/>
              </w:rPr>
            </w:pPr>
            <w:r>
              <w:rPr>
                <w:rFonts w:ascii="Calibri" w:eastAsia="Malgun Gothic" w:hAnsi="Calibri"/>
                <w:bCs/>
                <w:sz w:val="22"/>
                <w:szCs w:val="22"/>
                <w:lang w:eastAsia="ko-KR"/>
              </w:rPr>
              <w:lastRenderedPageBreak/>
              <w:t>Intel</w:t>
            </w:r>
          </w:p>
        </w:tc>
        <w:tc>
          <w:tcPr>
            <w:tcW w:w="2265" w:type="dxa"/>
          </w:tcPr>
          <w:p w:rsidR="0080280F" w:rsidRDefault="0080280F" w:rsidP="008D26C8">
            <w:pPr>
              <w:rPr>
                <w:rFonts w:ascii="Calibri" w:eastAsia="Malgun Gothic" w:hAnsi="Calibri"/>
                <w:bCs/>
                <w:sz w:val="22"/>
                <w:szCs w:val="22"/>
                <w:lang w:eastAsia="ko-KR"/>
              </w:rPr>
            </w:pPr>
            <w:r>
              <w:rPr>
                <w:rFonts w:ascii="Calibri" w:eastAsia="Malgun Gothic" w:hAnsi="Calibri"/>
                <w:bCs/>
                <w:sz w:val="22"/>
                <w:szCs w:val="22"/>
                <w:lang w:eastAsia="ko-KR"/>
              </w:rPr>
              <w:t>Agree there is a problem, but more discussion and text refinement needed</w:t>
            </w:r>
          </w:p>
        </w:tc>
        <w:tc>
          <w:tcPr>
            <w:tcW w:w="6109" w:type="dxa"/>
          </w:tcPr>
          <w:p w:rsidR="0080280F" w:rsidRDefault="0080280F" w:rsidP="008D26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have some concern on the FL description of “the earliest slot of the IAB-DU which overlaps in time …. where the IAB node detects the DCI format 2_5”. </w:t>
            </w:r>
          </w:p>
          <w:p w:rsidR="0080280F" w:rsidRDefault="0080280F" w:rsidP="008D26C8">
            <w:pPr>
              <w:rPr>
                <w:rFonts w:asciiTheme="minorHAnsi" w:eastAsia="Malgun Gothic" w:hAnsiTheme="minorHAnsi" w:cstheme="minorHAnsi"/>
                <w:bCs/>
                <w:sz w:val="22"/>
                <w:szCs w:val="22"/>
                <w:lang w:eastAsia="ko-KR"/>
              </w:rPr>
            </w:pPr>
          </w:p>
          <w:p w:rsidR="0080280F" w:rsidRDefault="0080280F" w:rsidP="008D26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Figure 2 shows above, does this description means the first red rectangle, which is even before the IAB MT detects DCI 2_5? </w:t>
            </w:r>
          </w:p>
          <w:p w:rsidR="0080280F" w:rsidRDefault="0080280F" w:rsidP="008D26C8">
            <w:pPr>
              <w:rPr>
                <w:rFonts w:asciiTheme="minorHAnsi" w:eastAsia="Malgun Gothic" w:hAnsiTheme="minorHAnsi" w:cstheme="minorHAnsi"/>
                <w:bCs/>
                <w:sz w:val="22"/>
                <w:szCs w:val="22"/>
                <w:lang w:eastAsia="ko-KR"/>
              </w:rPr>
            </w:pPr>
          </w:p>
          <w:p w:rsidR="0080280F" w:rsidRDefault="0080280F" w:rsidP="008D26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propose “starting from the earliest slot of the IAB-DU that </w:t>
            </w:r>
            <w:r w:rsidRPr="000D773F">
              <w:rPr>
                <w:rFonts w:asciiTheme="minorHAnsi" w:eastAsia="Malgun Gothic" w:hAnsiTheme="minorHAnsi" w:cstheme="minorHAnsi"/>
                <w:bCs/>
                <w:color w:val="000000" w:themeColor="text1"/>
                <w:sz w:val="22"/>
                <w:szCs w:val="22"/>
                <w:highlight w:val="yellow"/>
                <w:lang w:eastAsia="ko-KR"/>
              </w:rPr>
              <w:t xml:space="preserve">after the IAB-MT </w:t>
            </w:r>
            <w:r>
              <w:rPr>
                <w:rFonts w:asciiTheme="minorHAnsi" w:eastAsia="Malgun Gothic" w:hAnsiTheme="minorHAnsi" w:cstheme="minorHAnsi"/>
                <w:bCs/>
                <w:color w:val="000000" w:themeColor="text1"/>
                <w:sz w:val="22"/>
                <w:szCs w:val="22"/>
                <w:highlight w:val="yellow"/>
                <w:lang w:eastAsia="ko-KR"/>
              </w:rPr>
              <w:t>slot that carries</w:t>
            </w:r>
            <w:r w:rsidRPr="000D773F">
              <w:rPr>
                <w:rFonts w:asciiTheme="minorHAnsi" w:eastAsia="Malgun Gothic" w:hAnsiTheme="minorHAnsi" w:cstheme="minorHAnsi"/>
                <w:bCs/>
                <w:color w:val="000000" w:themeColor="text1"/>
                <w:sz w:val="22"/>
                <w:szCs w:val="22"/>
                <w:highlight w:val="yellow"/>
                <w:lang w:eastAsia="ko-KR"/>
              </w:rPr>
              <w:t xml:space="preserve"> the DCI format 2_5</w:t>
            </w:r>
            <w:r>
              <w:rPr>
                <w:rFonts w:asciiTheme="minorHAnsi" w:eastAsia="Malgun Gothic" w:hAnsiTheme="minorHAnsi" w:cstheme="minorHAnsi"/>
                <w:bCs/>
                <w:sz w:val="22"/>
                <w:szCs w:val="22"/>
                <w:lang w:eastAsia="ko-KR"/>
              </w:rPr>
              <w:t xml:space="preserve">”. </w:t>
            </w:r>
          </w:p>
        </w:tc>
      </w:tr>
      <w:tr w:rsidR="009C373E" w:rsidRPr="00710326" w:rsidTr="004E6630">
        <w:tc>
          <w:tcPr>
            <w:tcW w:w="1696" w:type="dxa"/>
          </w:tcPr>
          <w:p w:rsidR="009C373E" w:rsidRDefault="009C373E" w:rsidP="009C373E">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265" w:type="dxa"/>
          </w:tcPr>
          <w:p w:rsidR="009C373E" w:rsidRPr="003235A7" w:rsidRDefault="009C373E" w:rsidP="009C373E">
            <w:pPr>
              <w:spacing w:before="100" w:beforeAutospacing="1" w:after="100" w:afterAutospacing="1"/>
              <w:textAlignment w:val="baseline"/>
              <w:rPr>
                <w:rFonts w:ascii="Calibri" w:hAnsi="Calibri" w:cs="Calibri"/>
                <w:sz w:val="22"/>
                <w:szCs w:val="22"/>
              </w:rPr>
            </w:pPr>
            <w:r>
              <w:rPr>
                <w:rFonts w:ascii="Calibri" w:eastAsia="Malgun Gothic" w:hAnsi="Calibri" w:hint="eastAsia"/>
                <w:bCs/>
                <w:sz w:val="22"/>
                <w:szCs w:val="22"/>
                <w:lang w:eastAsia="ko-KR"/>
              </w:rPr>
              <w:t xml:space="preserve">Agree, </w:t>
            </w:r>
            <w:r>
              <w:rPr>
                <w:rFonts w:ascii="Calibri" w:eastAsia="Malgun Gothic" w:hAnsi="Calibri"/>
                <w:bCs/>
                <w:sz w:val="22"/>
                <w:szCs w:val="22"/>
                <w:lang w:eastAsia="ko-KR"/>
              </w:rPr>
              <w:t xml:space="preserve">further discussion is needed. </w:t>
            </w:r>
          </w:p>
        </w:tc>
        <w:tc>
          <w:tcPr>
            <w:tcW w:w="6109" w:type="dxa"/>
          </w:tcPr>
          <w:p w:rsidR="009C373E" w:rsidRDefault="009C373E" w:rsidP="009C373E">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agree there might be some ambiguity </w:t>
            </w:r>
            <w:r>
              <w:rPr>
                <w:rFonts w:asciiTheme="minorHAnsi" w:eastAsia="Malgun Gothic" w:hAnsiTheme="minorHAnsi" w:cstheme="minorHAnsi" w:hint="eastAsia"/>
                <w:bCs/>
                <w:sz w:val="22"/>
                <w:szCs w:val="22"/>
                <w:lang w:eastAsia="ko-KR"/>
              </w:rPr>
              <w:t xml:space="preserve">on </w:t>
            </w:r>
            <w:r>
              <w:rPr>
                <w:rFonts w:asciiTheme="minorHAnsi" w:eastAsia="Malgun Gothic" w:hAnsiTheme="minorHAnsi" w:cstheme="minorHAnsi"/>
                <w:bCs/>
                <w:sz w:val="22"/>
                <w:szCs w:val="22"/>
                <w:lang w:eastAsia="ko-KR"/>
              </w:rPr>
              <w:t xml:space="preserve">starting symbol especially for the case where DU and MT have different numerology. As Qualcomm and Ericsson pointed out, there are still some ambiguities on statement of “… </w:t>
            </w:r>
            <w:r w:rsidRPr="002D7DC7">
              <w:rPr>
                <w:rFonts w:asciiTheme="minorHAnsi" w:eastAsia="Malgun Gothic" w:hAnsiTheme="minorHAnsi" w:cstheme="minorHAnsi"/>
                <w:bCs/>
                <w:sz w:val="22"/>
                <w:szCs w:val="22"/>
                <w:lang w:eastAsia="ja-JP"/>
              </w:rPr>
              <w:t>overlaps in time with the slot of the IAB-MT</w:t>
            </w:r>
            <w:r>
              <w:rPr>
                <w:rFonts w:asciiTheme="minorHAnsi" w:eastAsia="Malgun Gothic" w:hAnsiTheme="minorHAnsi" w:cstheme="minorHAnsi"/>
                <w:bCs/>
                <w:sz w:val="22"/>
                <w:szCs w:val="22"/>
                <w:lang w:eastAsia="ja-JP"/>
              </w:rPr>
              <w:t>… ” to be further clarified</w:t>
            </w:r>
            <w:r>
              <w:rPr>
                <w:rFonts w:asciiTheme="minorHAnsi" w:eastAsia="Malgun Gothic" w:hAnsiTheme="minorHAnsi" w:cstheme="minorHAnsi"/>
                <w:bCs/>
                <w:sz w:val="22"/>
                <w:szCs w:val="22"/>
                <w:lang w:eastAsia="ko-KR"/>
              </w:rPr>
              <w:t xml:space="preserve">. </w:t>
            </w:r>
          </w:p>
          <w:p w:rsidR="009C373E" w:rsidRPr="003235A7" w:rsidRDefault="009C373E" w:rsidP="00BF6EF9">
            <w:pPr>
              <w:spacing w:before="100" w:beforeAutospacing="1" w:after="100" w:afterAutospacing="1"/>
              <w:textAlignment w:val="baseline"/>
              <w:rPr>
                <w:rFonts w:ascii="Calibri" w:hAnsi="Calibri" w:cs="Calibri"/>
                <w:sz w:val="22"/>
                <w:szCs w:val="22"/>
              </w:rPr>
            </w:pPr>
            <w:r>
              <w:rPr>
                <w:rFonts w:asciiTheme="minorHAnsi" w:eastAsia="Malgun Gothic" w:hAnsiTheme="minorHAnsi" w:cstheme="minorHAnsi"/>
                <w:bCs/>
                <w:sz w:val="22"/>
                <w:szCs w:val="22"/>
                <w:lang w:eastAsia="ko-KR"/>
              </w:rPr>
              <w:t xml:space="preserve">Regarding update of specification, our preference is </w:t>
            </w:r>
            <w:r>
              <w:rPr>
                <w:rFonts w:asciiTheme="minorHAnsi" w:eastAsia="Malgun Gothic" w:hAnsiTheme="minorHAnsi" w:cstheme="minorHAnsi" w:hint="eastAsia"/>
                <w:bCs/>
                <w:sz w:val="22"/>
                <w:szCs w:val="22"/>
                <w:lang w:eastAsia="ko-KR"/>
              </w:rPr>
              <w:t xml:space="preserve">making </w:t>
            </w:r>
            <w:r>
              <w:rPr>
                <w:rFonts w:asciiTheme="minorHAnsi" w:eastAsia="Malgun Gothic" w:hAnsiTheme="minorHAnsi" w:cstheme="minorHAnsi"/>
                <w:bCs/>
                <w:sz w:val="22"/>
                <w:szCs w:val="22"/>
                <w:lang w:eastAsia="ko-KR"/>
              </w:rPr>
              <w:t xml:space="preserve">a </w:t>
            </w:r>
            <w:r>
              <w:rPr>
                <w:rFonts w:asciiTheme="minorHAnsi" w:eastAsia="Malgun Gothic" w:hAnsiTheme="minorHAnsi" w:cstheme="minorHAnsi" w:hint="eastAsia"/>
                <w:bCs/>
                <w:sz w:val="22"/>
                <w:szCs w:val="22"/>
                <w:lang w:eastAsia="ko-KR"/>
              </w:rPr>
              <w:t xml:space="preserve">conclusion </w:t>
            </w:r>
            <w:r>
              <w:rPr>
                <w:rFonts w:asciiTheme="minorHAnsi" w:eastAsia="Malgun Gothic" w:hAnsiTheme="minorHAnsi" w:cstheme="minorHAnsi"/>
                <w:bCs/>
                <w:sz w:val="22"/>
                <w:szCs w:val="22"/>
                <w:lang w:eastAsia="ko-KR"/>
              </w:rPr>
              <w:t xml:space="preserve">as a RAN1’s common understanding based on the discussion and leaving specification as it is. </w:t>
            </w:r>
          </w:p>
        </w:tc>
      </w:tr>
      <w:tr w:rsidR="008704F1" w:rsidRPr="00710326" w:rsidTr="004E6630">
        <w:tc>
          <w:tcPr>
            <w:tcW w:w="1696" w:type="dxa"/>
          </w:tcPr>
          <w:p w:rsidR="008704F1" w:rsidRDefault="008D26C8" w:rsidP="00DE6D87">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(further comments)</w:t>
            </w:r>
          </w:p>
        </w:tc>
        <w:tc>
          <w:tcPr>
            <w:tcW w:w="2265" w:type="dxa"/>
          </w:tcPr>
          <w:p w:rsidR="008704F1" w:rsidRPr="003235A7" w:rsidRDefault="008704F1" w:rsidP="003235A7">
            <w:pPr>
              <w:spacing w:before="100" w:beforeAutospacing="1" w:after="100" w:afterAutospacing="1"/>
              <w:textAlignment w:val="baseline"/>
              <w:rPr>
                <w:rFonts w:ascii="Calibri" w:hAnsi="Calibri" w:cs="Calibri"/>
                <w:sz w:val="22"/>
                <w:szCs w:val="22"/>
              </w:rPr>
            </w:pPr>
          </w:p>
        </w:tc>
        <w:tc>
          <w:tcPr>
            <w:tcW w:w="6109" w:type="dxa"/>
          </w:tcPr>
          <w:p w:rsidR="00E836F7" w:rsidRDefault="008D26C8" w:rsidP="003235A7">
            <w:pPr>
              <w:spacing w:before="100" w:beforeAutospacing="1" w:after="100" w:afterAutospacing="1"/>
              <w:textAlignment w:val="baseline"/>
              <w:rPr>
                <w:rFonts w:ascii="Calibri" w:hAnsi="Calibri" w:cs="Calibri"/>
                <w:sz w:val="22"/>
                <w:szCs w:val="22"/>
              </w:rPr>
            </w:pPr>
            <w:r>
              <w:rPr>
                <w:rFonts w:ascii="Calibri" w:hAnsi="Calibri" w:cs="Calibri"/>
                <w:sz w:val="22"/>
                <w:szCs w:val="22"/>
              </w:rPr>
              <w:t>@Qualcomm: there seems no ambiguity with the identification of “the earliest slot”. This is because that, according to case-1 timing principle, the DU Tx timing is always ahead of MT Rx timing and the difference in between is the one-way propagation delay that is always positive (we have such agreement that case-1 timing only deals with positive estimated one-way delay). So there could be only one single choice of DU Tx slot that is “the first overlapping slot”</w:t>
            </w:r>
            <w:r w:rsidR="00420F42">
              <w:rPr>
                <w:rFonts w:ascii="Calibri" w:hAnsi="Calibri" w:cs="Calibri"/>
                <w:sz w:val="22"/>
                <w:szCs w:val="22"/>
              </w:rPr>
              <w:t>, as shown in figure below</w:t>
            </w:r>
            <w:r>
              <w:rPr>
                <w:rFonts w:ascii="Calibri" w:hAnsi="Calibri" w:cs="Calibri"/>
                <w:sz w:val="22"/>
                <w:szCs w:val="22"/>
              </w:rPr>
              <w:t xml:space="preserve">. </w:t>
            </w:r>
            <w:r w:rsidR="00E836F7">
              <w:rPr>
                <w:rFonts w:ascii="Calibri" w:hAnsi="Calibri" w:cs="Calibri"/>
                <w:sz w:val="22"/>
                <w:szCs w:val="22"/>
              </w:rPr>
              <w:t xml:space="preserve">Of course, the ambiguity does exist if the IAB node does not follow case-1 timing. </w:t>
            </w:r>
            <w:r w:rsidR="00420F42">
              <w:rPr>
                <w:rFonts w:ascii="Calibri" w:hAnsi="Calibri" w:cs="Calibri"/>
                <w:sz w:val="22"/>
                <w:szCs w:val="22"/>
              </w:rPr>
              <w:t xml:space="preserve">However, if the IAB node does not follow a way (e.g., case-1 timing) to allow the parent node knowing the timing relationship between the two, there seems no way for both IAB node and its parent to work together properly. </w:t>
            </w:r>
          </w:p>
          <w:p w:rsidR="00420F42" w:rsidRDefault="00AD52DE" w:rsidP="003235A7">
            <w:pPr>
              <w:spacing w:before="100" w:beforeAutospacing="1" w:after="100" w:afterAutospacing="1"/>
              <w:textAlignment w:val="baseline"/>
              <w:rPr>
                <w:rFonts w:ascii="Calibri" w:hAnsi="Calibri" w:cs="Calibri"/>
                <w:sz w:val="22"/>
                <w:szCs w:val="22"/>
              </w:rPr>
            </w:pPr>
            <w:r>
              <w:rPr>
                <w:noProof/>
              </w:rPr>
              <w:object w:dxaOrig="4783" w:dyaOrig="4133">
                <v:shape id="_x0000_i1026" type="#_x0000_t75" alt="" style="width:238.05pt;height:207.25pt;mso-width-percent:0;mso-height-percent:0;mso-width-percent:0;mso-height-percent:0" o:ole="">
                  <v:imagedata r:id="rId15" o:title=""/>
                </v:shape>
                <o:OLEObject Type="Embed" ProgID="Visio.Drawing.11" ShapeID="_x0000_i1026" DrawAspect="Content" ObjectID="_1659420149" r:id="rId16"/>
              </w:object>
            </w:r>
          </w:p>
          <w:p w:rsidR="00430A99" w:rsidRDefault="00E836F7" w:rsidP="00583D25">
            <w:pPr>
              <w:textAlignment w:val="baseline"/>
              <w:rPr>
                <w:rFonts w:ascii="Calibri" w:hAnsi="Calibri" w:cs="Calibri"/>
                <w:sz w:val="22"/>
                <w:szCs w:val="22"/>
              </w:rPr>
            </w:pPr>
            <w:r>
              <w:rPr>
                <w:rFonts w:ascii="Calibri" w:hAnsi="Calibri" w:cs="Calibri"/>
                <w:sz w:val="22"/>
                <w:szCs w:val="22"/>
              </w:rPr>
              <w:t>@Ericsson</w:t>
            </w:r>
            <w:r w:rsidR="00F9090E">
              <w:rPr>
                <w:rFonts w:ascii="Calibri" w:hAnsi="Calibri" w:cs="Calibri"/>
                <w:sz w:val="22"/>
                <w:szCs w:val="22"/>
              </w:rPr>
              <w:t xml:space="preserve">,@Intel </w:t>
            </w:r>
            <w:r>
              <w:rPr>
                <w:rFonts w:ascii="Calibri" w:hAnsi="Calibri" w:cs="Calibri"/>
                <w:sz w:val="22"/>
                <w:szCs w:val="22"/>
              </w:rPr>
              <w:t xml:space="preserve">: </w:t>
            </w:r>
            <w:r w:rsidR="00430A99">
              <w:rPr>
                <w:rFonts w:ascii="Calibri" w:hAnsi="Calibri" w:cs="Calibri"/>
                <w:sz w:val="22"/>
                <w:szCs w:val="22"/>
              </w:rPr>
              <w:t>we wonder whether the causality issue is indeed an issue</w:t>
            </w:r>
            <w:r w:rsidR="005A7540">
              <w:rPr>
                <w:rFonts w:ascii="Calibri" w:hAnsi="Calibri" w:cs="Calibri"/>
                <w:sz w:val="22"/>
                <w:szCs w:val="22"/>
              </w:rPr>
              <w:t>.</w:t>
            </w:r>
            <w:r w:rsidR="00430A99">
              <w:rPr>
                <w:rFonts w:ascii="Calibri" w:hAnsi="Calibri" w:cs="Calibri"/>
                <w:sz w:val="22"/>
                <w:szCs w:val="22"/>
              </w:rPr>
              <w:t xml:space="preserve"> The current logic of DCI 2_5 interpretation comes from the existing text for DCI 2_0, which is copied below. </w:t>
            </w:r>
          </w:p>
          <w:p w:rsidR="00430A99" w:rsidRPr="00430A99" w:rsidRDefault="00430A99" w:rsidP="00430A99">
            <w:pPr>
              <w:textAlignment w:val="baseline"/>
              <w:rPr>
                <w:rFonts w:ascii="Calibri" w:hAnsi="Calibri" w:cs="Calibri"/>
                <w:sz w:val="22"/>
                <w:szCs w:val="22"/>
              </w:rPr>
            </w:pPr>
            <w:r>
              <w:rPr>
                <w:rFonts w:ascii="Calibri" w:hAnsi="Calibri" w:cs="Calibri"/>
                <w:sz w:val="22"/>
                <w:szCs w:val="22"/>
              </w:rPr>
              <w:t>“</w:t>
            </w:r>
            <w:r w:rsidRPr="00430A99">
              <w:rPr>
                <w:rFonts w:ascii="Calibri" w:hAnsi="Calibri" w:cs="Calibri"/>
                <w:sz w:val="22"/>
                <w:szCs w:val="22"/>
              </w:rPr>
              <w:t>A SFI-index field value in a DCI format 2_0 indicates to a UE a slot format for each slot in a number of slots for each</w:t>
            </w:r>
          </w:p>
          <w:p w:rsidR="00BB5CE1" w:rsidRDefault="00430A99" w:rsidP="00430A99">
            <w:pPr>
              <w:textAlignment w:val="baseline"/>
              <w:rPr>
                <w:rFonts w:ascii="Calibri" w:hAnsi="Calibri" w:cs="Calibri"/>
                <w:sz w:val="22"/>
                <w:szCs w:val="22"/>
              </w:rPr>
            </w:pPr>
            <w:r w:rsidRPr="00430A99">
              <w:rPr>
                <w:rFonts w:ascii="Calibri" w:hAnsi="Calibri" w:cs="Calibri"/>
                <w:sz w:val="22"/>
                <w:szCs w:val="22"/>
              </w:rPr>
              <w:t xml:space="preserve">DL BWP or each UL BWP </w:t>
            </w:r>
            <w:r w:rsidRPr="00420F42">
              <w:rPr>
                <w:rFonts w:ascii="Calibri" w:hAnsi="Calibri" w:cs="Calibri"/>
                <w:sz w:val="22"/>
                <w:szCs w:val="22"/>
                <w:u w:val="single"/>
              </w:rPr>
              <w:t>starting from a slot where the UE detects the DCI format 2_0</w:t>
            </w:r>
            <w:r>
              <w:rPr>
                <w:rFonts w:ascii="Calibri" w:hAnsi="Calibri" w:cs="Calibri"/>
                <w:sz w:val="22"/>
                <w:szCs w:val="22"/>
              </w:rPr>
              <w:t>”</w:t>
            </w:r>
            <w:r w:rsidR="00BB5CE1">
              <w:rPr>
                <w:rFonts w:ascii="Calibri" w:hAnsi="Calibri" w:cs="Calibri"/>
                <w:sz w:val="22"/>
                <w:szCs w:val="22"/>
              </w:rPr>
              <w:t xml:space="preserve">. </w:t>
            </w:r>
          </w:p>
          <w:p w:rsidR="00BB5CE1" w:rsidRDefault="00BB5CE1" w:rsidP="00430A99">
            <w:pPr>
              <w:textAlignment w:val="baseline"/>
              <w:rPr>
                <w:rFonts w:ascii="Calibri" w:hAnsi="Calibri" w:cs="Calibri"/>
                <w:sz w:val="22"/>
                <w:szCs w:val="22"/>
              </w:rPr>
            </w:pPr>
            <w:r>
              <w:rPr>
                <w:rFonts w:ascii="Calibri" w:hAnsi="Calibri" w:cs="Calibri"/>
                <w:sz w:val="22"/>
                <w:szCs w:val="22"/>
              </w:rPr>
              <w:t xml:space="preserve">Please note </w:t>
            </w:r>
            <w:r w:rsidR="00420F42">
              <w:rPr>
                <w:rFonts w:ascii="Calibri" w:hAnsi="Calibri" w:cs="Calibri"/>
                <w:sz w:val="22"/>
                <w:szCs w:val="22"/>
              </w:rPr>
              <w:t>people</w:t>
            </w:r>
            <w:r>
              <w:rPr>
                <w:rFonts w:ascii="Calibri" w:hAnsi="Calibri" w:cs="Calibri"/>
                <w:sz w:val="22"/>
                <w:szCs w:val="22"/>
              </w:rPr>
              <w:t xml:space="preserve"> could virtually have a corresponding relation mapping as following between two DCIs: </w:t>
            </w:r>
          </w:p>
          <w:p w:rsidR="008704F1" w:rsidRDefault="00BB5CE1" w:rsidP="00BB5CE1">
            <w:pPr>
              <w:pStyle w:val="ListParagraph"/>
              <w:numPr>
                <w:ilvl w:val="0"/>
                <w:numId w:val="46"/>
              </w:numPr>
              <w:textAlignment w:val="baseline"/>
              <w:rPr>
                <w:rFonts w:ascii="Calibri" w:hAnsi="Calibri" w:cs="Calibri"/>
                <w:sz w:val="22"/>
                <w:szCs w:val="22"/>
              </w:rPr>
            </w:pPr>
            <w:r w:rsidRPr="00BB5CE1">
              <w:rPr>
                <w:rFonts w:ascii="Calibri" w:hAnsi="Calibri" w:cs="Calibri"/>
                <w:sz w:val="22"/>
                <w:szCs w:val="22"/>
              </w:rPr>
              <w:t xml:space="preserve">DL slot where DCI 2_0 is detected </w:t>
            </w:r>
            <w:r w:rsidRPr="00BB5CE1">
              <w:sym w:font="Wingdings" w:char="F0E8"/>
            </w:r>
            <w:r w:rsidRPr="00BB5CE1">
              <w:rPr>
                <w:rFonts w:ascii="Calibri" w:hAnsi="Calibri" w:cs="Calibri"/>
                <w:sz w:val="22"/>
                <w:szCs w:val="22"/>
              </w:rPr>
              <w:t xml:space="preserve"> MT Rx slot where DCI 2_5 is detected; </w:t>
            </w:r>
          </w:p>
          <w:p w:rsidR="00BB5CE1" w:rsidRPr="00BB5CE1" w:rsidRDefault="00BB5CE1" w:rsidP="00BB5CE1">
            <w:pPr>
              <w:pStyle w:val="ListParagraph"/>
              <w:numPr>
                <w:ilvl w:val="0"/>
                <w:numId w:val="46"/>
              </w:numPr>
              <w:textAlignment w:val="baseline"/>
              <w:rPr>
                <w:rFonts w:ascii="Calibri" w:hAnsi="Calibri" w:cs="Calibri"/>
                <w:sz w:val="22"/>
                <w:szCs w:val="22"/>
              </w:rPr>
            </w:pPr>
            <w:r>
              <w:rPr>
                <w:rFonts w:ascii="Calibri" w:hAnsi="Calibri" w:cs="Calibri"/>
                <w:sz w:val="22"/>
                <w:szCs w:val="22"/>
              </w:rPr>
              <w:t xml:space="preserve">UL slot for which DCI 2_0 indicates SFI </w:t>
            </w:r>
            <w:r w:rsidRPr="00BB5CE1">
              <w:rPr>
                <w:rFonts w:ascii="Calibri" w:hAnsi="Calibri" w:cs="Calibri"/>
                <w:sz w:val="22"/>
                <w:szCs w:val="22"/>
              </w:rPr>
              <w:sym w:font="Wingdings" w:char="F0E0"/>
            </w:r>
            <w:r>
              <w:rPr>
                <w:rFonts w:ascii="Calibri" w:hAnsi="Calibri" w:cs="Calibri"/>
                <w:sz w:val="22"/>
                <w:szCs w:val="22"/>
              </w:rPr>
              <w:t xml:space="preserve"> DU Tx slot for which DCI 2_5 indicates the soft resource availability.  </w:t>
            </w:r>
          </w:p>
          <w:p w:rsidR="00F9090E" w:rsidRPr="003235A7" w:rsidRDefault="00F9090E" w:rsidP="00420F42">
            <w:pPr>
              <w:spacing w:before="120" w:after="120"/>
              <w:textAlignment w:val="baseline"/>
              <w:rPr>
                <w:rFonts w:ascii="Calibri" w:hAnsi="Calibri" w:cs="Calibri"/>
                <w:sz w:val="22"/>
                <w:szCs w:val="22"/>
              </w:rPr>
            </w:pPr>
            <w:r>
              <w:rPr>
                <w:rFonts w:ascii="Calibri" w:hAnsi="Calibri" w:cs="Calibri"/>
                <w:sz w:val="22"/>
                <w:szCs w:val="22"/>
              </w:rPr>
              <w:t>So i</w:t>
            </w:r>
            <w:r w:rsidR="00BB5CE1">
              <w:rPr>
                <w:rFonts w:ascii="Calibri" w:hAnsi="Calibri" w:cs="Calibri"/>
                <w:sz w:val="22"/>
                <w:szCs w:val="22"/>
              </w:rPr>
              <w:t>f the causality issue is indeed a concern</w:t>
            </w:r>
            <w:r>
              <w:rPr>
                <w:rFonts w:ascii="Calibri" w:hAnsi="Calibri" w:cs="Calibri"/>
                <w:sz w:val="22"/>
                <w:szCs w:val="22"/>
              </w:rPr>
              <w:t xml:space="preserve"> here</w:t>
            </w:r>
            <w:r w:rsidR="00420F42">
              <w:rPr>
                <w:rFonts w:ascii="Calibri" w:hAnsi="Calibri" w:cs="Calibri"/>
                <w:sz w:val="22"/>
                <w:szCs w:val="22"/>
              </w:rPr>
              <w:t>, the same concern may</w:t>
            </w:r>
            <w:r w:rsidR="00BB5CE1">
              <w:rPr>
                <w:rFonts w:ascii="Calibri" w:hAnsi="Calibri" w:cs="Calibri"/>
                <w:sz w:val="22"/>
                <w:szCs w:val="22"/>
              </w:rPr>
              <w:t xml:space="preserve"> also go for DCI 2_0</w:t>
            </w:r>
            <w:r w:rsidR="00420F42">
              <w:rPr>
                <w:rFonts w:ascii="Calibri" w:hAnsi="Calibri" w:cs="Calibri"/>
                <w:sz w:val="22"/>
                <w:szCs w:val="22"/>
              </w:rPr>
              <w:t xml:space="preserve"> that has been stable for quite a while</w:t>
            </w:r>
            <w:r w:rsidR="00BB5CE1">
              <w:rPr>
                <w:rFonts w:ascii="Calibri" w:hAnsi="Calibri" w:cs="Calibri"/>
                <w:sz w:val="22"/>
                <w:szCs w:val="22"/>
              </w:rPr>
              <w:t xml:space="preserve">. </w:t>
            </w:r>
            <w:r>
              <w:rPr>
                <w:rFonts w:ascii="Calibri" w:hAnsi="Calibri" w:cs="Calibri"/>
                <w:sz w:val="22"/>
                <w:szCs w:val="22"/>
              </w:rPr>
              <w:t xml:space="preserve">We prefer to keep the same logic between DCI 2_0 and DCI 2_5, which is also a RAN1-agreed method to define DCI 2_5 framework. </w:t>
            </w:r>
          </w:p>
        </w:tc>
      </w:tr>
      <w:tr w:rsidR="00BB5CE1" w:rsidRPr="00710326" w:rsidTr="004E6630">
        <w:tc>
          <w:tcPr>
            <w:tcW w:w="1696" w:type="dxa"/>
          </w:tcPr>
          <w:p w:rsidR="00BB5CE1" w:rsidRDefault="00193325" w:rsidP="00DE6D87">
            <w:pPr>
              <w:rPr>
                <w:rFonts w:ascii="Calibri" w:eastAsia="Malgun Gothic" w:hAnsi="Calibri"/>
                <w:bCs/>
                <w:sz w:val="22"/>
                <w:szCs w:val="22"/>
                <w:lang w:eastAsia="ko-KR"/>
              </w:rPr>
            </w:pPr>
            <w:r>
              <w:rPr>
                <w:rFonts w:ascii="Calibri" w:eastAsia="Malgun Gothic" w:hAnsi="Calibri"/>
                <w:bCs/>
                <w:sz w:val="22"/>
                <w:szCs w:val="22"/>
                <w:lang w:eastAsia="ko-KR"/>
              </w:rPr>
              <w:lastRenderedPageBreak/>
              <w:t>Intel</w:t>
            </w:r>
          </w:p>
        </w:tc>
        <w:tc>
          <w:tcPr>
            <w:tcW w:w="2265" w:type="dxa"/>
          </w:tcPr>
          <w:p w:rsidR="00BB5CE1" w:rsidRPr="003235A7" w:rsidRDefault="00BB5CE1" w:rsidP="003235A7">
            <w:pPr>
              <w:spacing w:before="100" w:beforeAutospacing="1" w:after="100" w:afterAutospacing="1"/>
              <w:textAlignment w:val="baseline"/>
              <w:rPr>
                <w:rFonts w:ascii="Calibri" w:hAnsi="Calibri" w:cs="Calibri"/>
                <w:sz w:val="22"/>
                <w:szCs w:val="22"/>
              </w:rPr>
            </w:pPr>
          </w:p>
        </w:tc>
        <w:tc>
          <w:tcPr>
            <w:tcW w:w="6109" w:type="dxa"/>
          </w:tcPr>
          <w:p w:rsidR="001D77CC" w:rsidRDefault="001D77CC" w:rsidP="003235A7">
            <w:pPr>
              <w:spacing w:before="100" w:beforeAutospacing="1" w:after="100" w:afterAutospacing="1"/>
              <w:textAlignment w:val="baseline"/>
              <w:rPr>
                <w:rFonts w:ascii="Calibri" w:hAnsi="Calibri" w:cs="Calibri"/>
                <w:sz w:val="22"/>
                <w:szCs w:val="22"/>
              </w:rPr>
            </w:pPr>
            <w:r>
              <w:rPr>
                <w:rFonts w:ascii="Calibri" w:hAnsi="Calibri" w:cs="Calibri"/>
                <w:sz w:val="22"/>
                <w:szCs w:val="22"/>
              </w:rPr>
              <w:t>We can de</w:t>
            </w:r>
            <w:r w:rsidR="00B1123D">
              <w:rPr>
                <w:rFonts w:ascii="Calibri" w:hAnsi="Calibri" w:cs="Calibri"/>
                <w:sz w:val="22"/>
                <w:szCs w:val="22"/>
              </w:rPr>
              <w:t>sign</w:t>
            </w:r>
            <w:r>
              <w:rPr>
                <w:rFonts w:ascii="Calibri" w:hAnsi="Calibri" w:cs="Calibri"/>
                <w:sz w:val="22"/>
                <w:szCs w:val="22"/>
              </w:rPr>
              <w:t xml:space="preserve"> DCI 2_5 </w:t>
            </w:r>
            <w:r w:rsidR="00B1123D">
              <w:rPr>
                <w:rFonts w:ascii="Calibri" w:hAnsi="Calibri" w:cs="Calibri"/>
                <w:sz w:val="22"/>
                <w:szCs w:val="22"/>
              </w:rPr>
              <w:t xml:space="preserve">with </w:t>
            </w:r>
            <w:r>
              <w:rPr>
                <w:rFonts w:ascii="Calibri" w:hAnsi="Calibri" w:cs="Calibri"/>
                <w:sz w:val="22"/>
                <w:szCs w:val="22"/>
              </w:rPr>
              <w:t xml:space="preserve">DCI 2_0 as a baseline, but they </w:t>
            </w:r>
            <w:r w:rsidR="00B1123D">
              <w:rPr>
                <w:rFonts w:ascii="Calibri" w:hAnsi="Calibri" w:cs="Calibri"/>
                <w:sz w:val="22"/>
                <w:szCs w:val="22"/>
              </w:rPr>
              <w:t xml:space="preserve">are </w:t>
            </w:r>
            <w:r>
              <w:rPr>
                <w:rFonts w:ascii="Calibri" w:hAnsi="Calibri" w:cs="Calibri"/>
                <w:sz w:val="22"/>
                <w:szCs w:val="22"/>
              </w:rPr>
              <w:t xml:space="preserve">still </w:t>
            </w:r>
            <w:r w:rsidR="00B1123D">
              <w:rPr>
                <w:rFonts w:ascii="Calibri" w:hAnsi="Calibri" w:cs="Calibri"/>
                <w:sz w:val="22"/>
                <w:szCs w:val="22"/>
              </w:rPr>
              <w:t xml:space="preserve">different in some ways. </w:t>
            </w:r>
            <w:r w:rsidR="00193325">
              <w:rPr>
                <w:rFonts w:ascii="Calibri" w:hAnsi="Calibri" w:cs="Calibri"/>
                <w:sz w:val="22"/>
                <w:szCs w:val="22"/>
              </w:rPr>
              <w:t>DCI 2_0 indicat</w:t>
            </w:r>
            <w:r w:rsidR="0035184A">
              <w:rPr>
                <w:rFonts w:ascii="Calibri" w:hAnsi="Calibri" w:cs="Calibri"/>
                <w:sz w:val="22"/>
                <w:szCs w:val="22"/>
              </w:rPr>
              <w:t>e</w:t>
            </w:r>
            <w:r w:rsidR="00193325">
              <w:rPr>
                <w:rFonts w:ascii="Calibri" w:hAnsi="Calibri" w:cs="Calibri"/>
                <w:sz w:val="22"/>
                <w:szCs w:val="22"/>
              </w:rPr>
              <w:t>s resources for MT itself, while DCI 2_5 indicat</w:t>
            </w:r>
            <w:r w:rsidR="0035184A">
              <w:rPr>
                <w:rFonts w:ascii="Calibri" w:hAnsi="Calibri" w:cs="Calibri"/>
                <w:sz w:val="22"/>
                <w:szCs w:val="22"/>
              </w:rPr>
              <w:t>e</w:t>
            </w:r>
            <w:r w:rsidR="00B1123D">
              <w:rPr>
                <w:rFonts w:ascii="Calibri" w:hAnsi="Calibri" w:cs="Calibri"/>
                <w:sz w:val="22"/>
                <w:szCs w:val="22"/>
              </w:rPr>
              <w:t>s resource availability</w:t>
            </w:r>
            <w:r w:rsidR="0035184A">
              <w:rPr>
                <w:rFonts w:ascii="Calibri" w:hAnsi="Calibri" w:cs="Calibri"/>
                <w:sz w:val="22"/>
                <w:szCs w:val="22"/>
              </w:rPr>
              <w:t xml:space="preserve"> for the co-located DU. </w:t>
            </w:r>
            <w:r>
              <w:rPr>
                <w:rFonts w:ascii="Calibri" w:hAnsi="Calibri" w:cs="Calibri"/>
                <w:sz w:val="22"/>
                <w:szCs w:val="22"/>
              </w:rPr>
              <w:t>Hence, after receiving DCI 2_0, even the specification describes as “</w:t>
            </w:r>
            <w:r w:rsidRPr="00420F42">
              <w:rPr>
                <w:rFonts w:ascii="Calibri" w:hAnsi="Calibri" w:cs="Calibri"/>
                <w:sz w:val="22"/>
                <w:szCs w:val="22"/>
                <w:u w:val="single"/>
              </w:rPr>
              <w:t>starting from a slot where the UE detects the DCI format 2_0</w:t>
            </w:r>
            <w:r>
              <w:rPr>
                <w:rFonts w:ascii="Calibri" w:hAnsi="Calibri" w:cs="Calibri"/>
                <w:sz w:val="22"/>
                <w:szCs w:val="22"/>
              </w:rPr>
              <w:t>”, the MT itself can handle when to start next slot as indicated by DCI 2_0</w:t>
            </w:r>
            <w:r w:rsidR="00B1123D">
              <w:rPr>
                <w:rFonts w:ascii="Calibri" w:hAnsi="Calibri" w:cs="Calibri"/>
                <w:sz w:val="22"/>
                <w:szCs w:val="22"/>
              </w:rPr>
              <w:t xml:space="preserve"> with processing delay</w:t>
            </w:r>
            <w:r>
              <w:rPr>
                <w:rFonts w:ascii="Calibri" w:hAnsi="Calibri" w:cs="Calibri"/>
                <w:sz w:val="22"/>
                <w:szCs w:val="22"/>
              </w:rPr>
              <w:t>.</w:t>
            </w:r>
          </w:p>
          <w:p w:rsidR="00B1123D" w:rsidRDefault="001D77CC" w:rsidP="00B1123D">
            <w:pPr>
              <w:spacing w:before="100" w:beforeAutospacing="1" w:after="100" w:afterAutospacing="1"/>
              <w:textAlignment w:val="baseline"/>
              <w:rPr>
                <w:rFonts w:ascii="Calibri" w:hAnsi="Calibri" w:cs="Calibri"/>
                <w:sz w:val="22"/>
                <w:szCs w:val="22"/>
              </w:rPr>
            </w:pPr>
            <w:r>
              <w:rPr>
                <w:rFonts w:ascii="Calibri" w:hAnsi="Calibri" w:cs="Calibri"/>
                <w:sz w:val="22"/>
                <w:szCs w:val="22"/>
              </w:rPr>
              <w:t>However, for DCI 2_5, MT is receiving the indication for the co-located DU resource availability. There is a possible issue of MT/DU resource collision.</w:t>
            </w:r>
            <w:r w:rsidR="00B1123D">
              <w:rPr>
                <w:rFonts w:ascii="Calibri" w:hAnsi="Calibri" w:cs="Calibri"/>
                <w:sz w:val="22"/>
                <w:szCs w:val="22"/>
              </w:rPr>
              <w:t xml:space="preserve"> Hence, we want to guarantee that the starting DU slot will not collide with the current MT slot. </w:t>
            </w:r>
            <w:r>
              <w:rPr>
                <w:rFonts w:ascii="Calibri" w:hAnsi="Calibri" w:cs="Calibri"/>
                <w:sz w:val="22"/>
                <w:szCs w:val="22"/>
              </w:rPr>
              <w:t xml:space="preserve"> </w:t>
            </w:r>
          </w:p>
          <w:p w:rsidR="00BB5CE1" w:rsidRDefault="00B1123D" w:rsidP="00B1123D">
            <w:pPr>
              <w:spacing w:before="100" w:beforeAutospacing="1" w:after="100" w:afterAutospacing="1"/>
              <w:textAlignment w:val="baseline"/>
              <w:rPr>
                <w:rFonts w:ascii="Calibri" w:hAnsi="Calibri" w:cs="Calibri"/>
                <w:sz w:val="22"/>
                <w:szCs w:val="22"/>
              </w:rPr>
            </w:pPr>
            <w:r>
              <w:rPr>
                <w:rFonts w:ascii="Calibri" w:hAnsi="Calibri" w:cs="Calibri"/>
                <w:sz w:val="22"/>
                <w:szCs w:val="22"/>
              </w:rPr>
              <w:t xml:space="preserve">That’s why we propose: </w:t>
            </w:r>
            <w:r>
              <w:rPr>
                <w:rFonts w:asciiTheme="minorHAnsi" w:eastAsia="Malgun Gothic" w:hAnsiTheme="minorHAnsi" w:cstheme="minorHAnsi"/>
                <w:bCs/>
                <w:sz w:val="22"/>
                <w:szCs w:val="22"/>
                <w:lang w:eastAsia="ko-KR"/>
              </w:rPr>
              <w:t xml:space="preserve">“starting from the earliest slot of the IAB-DU that </w:t>
            </w:r>
            <w:r w:rsidRPr="000D773F">
              <w:rPr>
                <w:rFonts w:asciiTheme="minorHAnsi" w:eastAsia="Malgun Gothic" w:hAnsiTheme="minorHAnsi" w:cstheme="minorHAnsi"/>
                <w:bCs/>
                <w:color w:val="000000" w:themeColor="text1"/>
                <w:sz w:val="22"/>
                <w:szCs w:val="22"/>
                <w:highlight w:val="yellow"/>
                <w:lang w:eastAsia="ko-KR"/>
              </w:rPr>
              <w:t xml:space="preserve">after the IAB-MT </w:t>
            </w:r>
            <w:r>
              <w:rPr>
                <w:rFonts w:asciiTheme="minorHAnsi" w:eastAsia="Malgun Gothic" w:hAnsiTheme="minorHAnsi" w:cstheme="minorHAnsi"/>
                <w:bCs/>
                <w:color w:val="000000" w:themeColor="text1"/>
                <w:sz w:val="22"/>
                <w:szCs w:val="22"/>
                <w:highlight w:val="yellow"/>
                <w:lang w:eastAsia="ko-KR"/>
              </w:rPr>
              <w:t>slot that carries</w:t>
            </w:r>
            <w:r w:rsidRPr="000D773F">
              <w:rPr>
                <w:rFonts w:asciiTheme="minorHAnsi" w:eastAsia="Malgun Gothic" w:hAnsiTheme="minorHAnsi" w:cstheme="minorHAnsi"/>
                <w:bCs/>
                <w:color w:val="000000" w:themeColor="text1"/>
                <w:sz w:val="22"/>
                <w:szCs w:val="22"/>
                <w:highlight w:val="yellow"/>
                <w:lang w:eastAsia="ko-KR"/>
              </w:rPr>
              <w:t xml:space="preserve"> the DCI format 2_5</w:t>
            </w:r>
            <w:r>
              <w:rPr>
                <w:rFonts w:asciiTheme="minorHAnsi" w:eastAsia="Malgun Gothic" w:hAnsiTheme="minorHAnsi" w:cstheme="minorHAnsi"/>
                <w:bCs/>
                <w:sz w:val="22"/>
                <w:szCs w:val="22"/>
                <w:lang w:eastAsia="ko-KR"/>
              </w:rPr>
              <w:t xml:space="preserve">”. </w:t>
            </w:r>
            <w:r w:rsidR="001D77CC">
              <w:rPr>
                <w:rFonts w:ascii="Calibri" w:hAnsi="Calibri" w:cs="Calibri"/>
                <w:sz w:val="22"/>
                <w:szCs w:val="22"/>
              </w:rPr>
              <w:t xml:space="preserve">  </w:t>
            </w:r>
          </w:p>
        </w:tc>
      </w:tr>
      <w:tr w:rsidR="00B15871" w:rsidRPr="00710326" w:rsidTr="004E6630">
        <w:tc>
          <w:tcPr>
            <w:tcW w:w="1696" w:type="dxa"/>
          </w:tcPr>
          <w:p w:rsidR="00B15871" w:rsidRDefault="000D295E" w:rsidP="00DE6D87">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L</w:t>
            </w:r>
            <w:r>
              <w:rPr>
                <w:rFonts w:ascii="Calibri" w:eastAsia="Malgun Gothic" w:hAnsi="Calibri"/>
                <w:bCs/>
                <w:sz w:val="22"/>
                <w:szCs w:val="22"/>
                <w:lang w:eastAsia="ko-KR"/>
              </w:rPr>
              <w:t>G2</w:t>
            </w:r>
          </w:p>
        </w:tc>
        <w:tc>
          <w:tcPr>
            <w:tcW w:w="2265" w:type="dxa"/>
          </w:tcPr>
          <w:p w:rsidR="00B15871" w:rsidRPr="003235A7" w:rsidRDefault="00B15871" w:rsidP="003235A7">
            <w:pPr>
              <w:spacing w:before="100" w:beforeAutospacing="1" w:after="100" w:afterAutospacing="1"/>
              <w:textAlignment w:val="baseline"/>
              <w:rPr>
                <w:rFonts w:ascii="Calibri" w:hAnsi="Calibri" w:cs="Calibri"/>
                <w:sz w:val="22"/>
                <w:szCs w:val="22"/>
              </w:rPr>
            </w:pPr>
          </w:p>
        </w:tc>
        <w:tc>
          <w:tcPr>
            <w:tcW w:w="6109" w:type="dxa"/>
          </w:tcPr>
          <w:p w:rsidR="00844B06" w:rsidRDefault="000D295E" w:rsidP="00844B06">
            <w:pPr>
              <w:spacing w:before="100" w:beforeAutospacing="1" w:after="100" w:afterAutospacing="1"/>
              <w:textAlignment w:val="baseline"/>
              <w:rPr>
                <w:rFonts w:ascii="Calibri" w:eastAsia="Malgun Gothic" w:hAnsi="Calibri" w:cs="Calibri"/>
                <w:sz w:val="22"/>
                <w:szCs w:val="22"/>
                <w:lang w:eastAsia="ko-KR"/>
              </w:rPr>
            </w:pPr>
            <w:r>
              <w:rPr>
                <w:rFonts w:ascii="Calibri" w:eastAsia="Malgun Gothic" w:hAnsi="Calibri" w:cs="Calibri" w:hint="eastAsia"/>
                <w:sz w:val="22"/>
                <w:szCs w:val="22"/>
                <w:lang w:eastAsia="ko-KR"/>
              </w:rPr>
              <w:t>According to the ZTE</w:t>
            </w:r>
            <w:r>
              <w:rPr>
                <w:rFonts w:ascii="Calibri" w:eastAsia="Malgun Gothic" w:hAnsi="Calibri" w:cs="Calibri"/>
                <w:sz w:val="22"/>
                <w:szCs w:val="22"/>
                <w:lang w:eastAsia="ko-KR"/>
              </w:rPr>
              <w:t xml:space="preserve">’s proposal, “the earliest slot </w:t>
            </w:r>
            <w:r w:rsidRPr="000D295E">
              <w:rPr>
                <w:rFonts w:ascii="Calibri" w:eastAsia="Malgun Gothic" w:hAnsi="Calibri" w:cs="Calibri"/>
                <w:sz w:val="22"/>
                <w:szCs w:val="22"/>
                <w:lang w:eastAsia="ko-KR"/>
              </w:rPr>
              <w:t>of the IAB-DU which overlaps in time with the slot of the IAB-MT where the IAB node detects the DCI format 2_5</w:t>
            </w:r>
            <w:r>
              <w:rPr>
                <w:rFonts w:ascii="Calibri" w:eastAsia="Malgun Gothic" w:hAnsi="Calibri" w:cs="Calibri"/>
                <w:sz w:val="22"/>
                <w:szCs w:val="22"/>
                <w:lang w:eastAsia="ko-KR"/>
              </w:rPr>
              <w:t xml:space="preserve">” can be the slot with blue color in the figure below. Is </w:t>
            </w:r>
            <w:proofErr w:type="gramStart"/>
            <w:r>
              <w:rPr>
                <w:rFonts w:ascii="Calibri" w:eastAsia="Malgun Gothic" w:hAnsi="Calibri" w:cs="Calibri"/>
                <w:sz w:val="22"/>
                <w:szCs w:val="22"/>
                <w:lang w:eastAsia="ko-KR"/>
              </w:rPr>
              <w:t>it</w:t>
            </w:r>
            <w:proofErr w:type="gramEnd"/>
            <w:r>
              <w:rPr>
                <w:rFonts w:ascii="Calibri" w:eastAsia="Malgun Gothic" w:hAnsi="Calibri" w:cs="Calibri"/>
                <w:sz w:val="22"/>
                <w:szCs w:val="22"/>
                <w:lang w:eastAsia="ko-KR"/>
              </w:rPr>
              <w:t xml:space="preserve"> correct understanding? However, even though we follow the above proposal, there may be an error between parent node and </w:t>
            </w:r>
            <w:r w:rsidR="00844B06">
              <w:rPr>
                <w:rFonts w:ascii="Calibri" w:eastAsia="Malgun Gothic" w:hAnsi="Calibri" w:cs="Calibri"/>
                <w:sz w:val="22"/>
                <w:szCs w:val="22"/>
                <w:lang w:eastAsia="ko-KR"/>
              </w:rPr>
              <w:t>child node for applying DCI 2_5 as shown below</w:t>
            </w:r>
            <w:r>
              <w:rPr>
                <w:rFonts w:ascii="Calibri" w:eastAsia="Malgun Gothic" w:hAnsi="Calibri" w:cs="Calibri"/>
                <w:sz w:val="22"/>
                <w:szCs w:val="22"/>
                <w:lang w:eastAsia="ko-KR"/>
              </w:rPr>
              <w:t xml:space="preserve"> </w:t>
            </w:r>
            <w:r w:rsidR="004B06BD">
              <w:rPr>
                <w:rFonts w:ascii="Calibri" w:eastAsia="Malgun Gothic" w:hAnsi="Calibri" w:cs="Calibri"/>
                <w:sz w:val="22"/>
                <w:szCs w:val="22"/>
                <w:lang w:eastAsia="ko-KR"/>
              </w:rPr>
              <w:t xml:space="preserve">figures </w:t>
            </w:r>
            <w:r w:rsidR="00844B06">
              <w:rPr>
                <w:rFonts w:ascii="Calibri" w:eastAsia="Malgun Gothic" w:hAnsi="Calibri" w:cs="Calibri"/>
                <w:sz w:val="22"/>
                <w:szCs w:val="22"/>
                <w:lang w:eastAsia="ko-KR"/>
              </w:rPr>
              <w:t xml:space="preserve">due to some timing estimation error at parent node and child node. Thus, </w:t>
            </w:r>
            <w:r w:rsidR="004B06BD">
              <w:rPr>
                <w:rFonts w:ascii="Calibri" w:eastAsia="Malgun Gothic" w:hAnsi="Calibri" w:cs="Calibri"/>
                <w:sz w:val="22"/>
                <w:szCs w:val="22"/>
                <w:lang w:eastAsia="ko-KR"/>
              </w:rPr>
              <w:t xml:space="preserve">we propose to further </w:t>
            </w:r>
            <w:r w:rsidR="00BA17F3">
              <w:rPr>
                <w:rFonts w:ascii="Calibri" w:eastAsia="Malgun Gothic" w:hAnsi="Calibri" w:cs="Calibri"/>
                <w:sz w:val="22"/>
                <w:szCs w:val="22"/>
                <w:lang w:eastAsia="ko-KR"/>
              </w:rPr>
              <w:t>refine</w:t>
            </w:r>
            <w:r w:rsidR="004B06BD">
              <w:rPr>
                <w:rFonts w:ascii="Calibri" w:eastAsia="Malgun Gothic" w:hAnsi="Calibri" w:cs="Calibri"/>
                <w:sz w:val="22"/>
                <w:szCs w:val="22"/>
                <w:lang w:eastAsia="ko-KR"/>
              </w:rPr>
              <w:t xml:space="preserve"> ZTE’s proposal </w:t>
            </w:r>
          </w:p>
          <w:p w:rsidR="004B06BD" w:rsidRDefault="000D295E" w:rsidP="004B06BD">
            <w:pPr>
              <w:widowControl w:val="0"/>
              <w:rPr>
                <w:rFonts w:eastAsiaTheme="minorHAnsi" w:cs="Arial"/>
                <w:sz w:val="20"/>
              </w:rPr>
            </w:pPr>
            <w:r w:rsidRPr="004B06BD">
              <w:rPr>
                <w:rFonts w:ascii="Calibri" w:eastAsia="Malgun Gothic" w:hAnsi="Calibri" w:cs="Calibri"/>
                <w:sz w:val="18"/>
                <w:szCs w:val="22"/>
                <w:lang w:eastAsia="ko-KR"/>
              </w:rPr>
              <w:t xml:space="preserve"> </w:t>
            </w:r>
            <w:r w:rsidR="004B06BD" w:rsidRPr="004B06BD">
              <w:rPr>
                <w:rFonts w:eastAsiaTheme="minorHAnsi" w:cs="Arial"/>
                <w:sz w:val="20"/>
              </w:rPr>
              <w:t xml:space="preserve">An AI index field value in a DCI format 2_5 indicates to an IAB-node DU a soft symbol availability in each slot for a number of slots starting from a </w:t>
            </w:r>
            <w:r w:rsidR="004B06BD" w:rsidRPr="004B06BD">
              <w:rPr>
                <w:rFonts w:eastAsiaTheme="minorHAnsi" w:cs="Arial"/>
                <w:sz w:val="20"/>
                <w:highlight w:val="yellow"/>
              </w:rPr>
              <w:t>DU slot floor(n*(SCS_MT/SCS_DU)) where the IAB-node detects the DCI format 2_5 in slot n</w:t>
            </w:r>
            <w:r w:rsidR="004B06BD" w:rsidRPr="004B06BD">
              <w:rPr>
                <w:rFonts w:eastAsiaTheme="minorHAnsi" w:cs="Arial"/>
                <w:sz w:val="20"/>
              </w:rPr>
              <w:t>.</w:t>
            </w:r>
          </w:p>
          <w:p w:rsidR="004B06BD" w:rsidRDefault="004B06BD" w:rsidP="004B06BD">
            <w:pPr>
              <w:widowControl w:val="0"/>
              <w:rPr>
                <w:rFonts w:eastAsiaTheme="minorHAnsi" w:cs="Arial"/>
                <w:sz w:val="20"/>
              </w:rPr>
            </w:pPr>
          </w:p>
          <w:p w:rsidR="004B06BD" w:rsidRDefault="004B06BD" w:rsidP="004B06BD">
            <w:pPr>
              <w:widowControl w:val="0"/>
              <w:rPr>
                <w:rFonts w:eastAsiaTheme="minorHAnsi" w:cs="Arial"/>
                <w:sz w:val="20"/>
              </w:rPr>
            </w:pPr>
            <w:r>
              <w:rPr>
                <w:rFonts w:eastAsiaTheme="minorHAnsi" w:cs="Arial"/>
                <w:sz w:val="20"/>
              </w:rPr>
              <w:t>Note that this proposal can be equivalent to ZTE’s proposal, if the timing difference is</w:t>
            </w:r>
            <w:r w:rsidR="000716A0">
              <w:rPr>
                <w:rFonts w:eastAsiaTheme="minorHAnsi" w:cs="Arial"/>
                <w:sz w:val="20"/>
              </w:rPr>
              <w:t xml:space="preserve"> less than</w:t>
            </w:r>
            <w:r>
              <w:rPr>
                <w:rFonts w:eastAsiaTheme="minorHAnsi" w:cs="Arial"/>
                <w:sz w:val="20"/>
              </w:rPr>
              <w:t xml:space="preserve"> DU slot duration. </w:t>
            </w:r>
          </w:p>
          <w:p w:rsidR="00844B06" w:rsidRDefault="00844B06" w:rsidP="00844B06">
            <w:pPr>
              <w:spacing w:before="100" w:beforeAutospacing="1" w:after="100" w:afterAutospacing="1"/>
              <w:textAlignment w:val="baseline"/>
              <w:rPr>
                <w:sz w:val="20"/>
                <w:szCs w:val="20"/>
              </w:rPr>
            </w:pPr>
            <w:r>
              <w:rPr>
                <w:noProof/>
                <w:lang w:eastAsia="zh-CN"/>
              </w:rPr>
              <w:drawing>
                <wp:inline distT="0" distB="0" distL="0" distR="0">
                  <wp:extent cx="3604260" cy="1226820"/>
                  <wp:effectExtent l="0" t="0" r="0" b="0"/>
                  <wp:docPr id="2" name="그림 2" descr="cid:image001.jpg@01D67633.8A8E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67633.8A8E277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604260" cy="1226820"/>
                          </a:xfrm>
                          <a:prstGeom prst="rect">
                            <a:avLst/>
                          </a:prstGeom>
                          <a:noFill/>
                          <a:ln>
                            <a:noFill/>
                          </a:ln>
                        </pic:spPr>
                      </pic:pic>
                    </a:graphicData>
                  </a:graphic>
                </wp:inline>
              </w:drawing>
            </w:r>
          </w:p>
          <w:p w:rsidR="004B06BD" w:rsidRPr="004B06BD" w:rsidRDefault="00844B06" w:rsidP="00066DF1">
            <w:pPr>
              <w:spacing w:before="100" w:beforeAutospacing="1" w:after="100" w:afterAutospacing="1"/>
              <w:textAlignment w:val="baseline"/>
              <w:rPr>
                <w:rFonts w:ascii="Calibri" w:eastAsia="Malgun Gothic" w:hAnsi="Calibri" w:cs="Calibri"/>
                <w:sz w:val="22"/>
                <w:szCs w:val="22"/>
                <w:lang w:eastAsia="ko-KR"/>
              </w:rPr>
            </w:pPr>
            <w:r>
              <w:rPr>
                <w:noProof/>
                <w:lang w:eastAsia="zh-CN"/>
              </w:rPr>
              <w:drawing>
                <wp:inline distT="0" distB="0" distL="0" distR="0">
                  <wp:extent cx="3604260" cy="1188720"/>
                  <wp:effectExtent l="0" t="0" r="0" b="0"/>
                  <wp:docPr id="1" name="그림 1" descr="cid:image002.jpg@01D67633.8A8E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descr="cid:image002.jpg@01D67633.8A8E277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3604260" cy="1188720"/>
                          </a:xfrm>
                          <a:prstGeom prst="rect">
                            <a:avLst/>
                          </a:prstGeom>
                          <a:noFill/>
                          <a:ln>
                            <a:noFill/>
                          </a:ln>
                        </pic:spPr>
                      </pic:pic>
                    </a:graphicData>
                  </a:graphic>
                </wp:inline>
              </w:drawing>
            </w:r>
          </w:p>
        </w:tc>
      </w:tr>
      <w:tr w:rsidR="00B86B71" w:rsidRPr="00710326" w:rsidTr="004E6630">
        <w:tc>
          <w:tcPr>
            <w:tcW w:w="1696" w:type="dxa"/>
          </w:tcPr>
          <w:p w:rsidR="00B86B71" w:rsidRDefault="00066EC4" w:rsidP="00DE6D87">
            <w:pPr>
              <w:rPr>
                <w:rFonts w:ascii="Calibri" w:eastAsia="Malgun Gothic" w:hAnsi="Calibri"/>
                <w:bCs/>
                <w:sz w:val="22"/>
                <w:szCs w:val="22"/>
                <w:lang w:eastAsia="ko-KR"/>
              </w:rPr>
            </w:pPr>
            <w:r>
              <w:rPr>
                <w:rFonts w:ascii="Calibri" w:eastAsia="Malgun Gothic" w:hAnsi="Calibri"/>
                <w:bCs/>
                <w:sz w:val="22"/>
                <w:szCs w:val="22"/>
                <w:lang w:eastAsia="ko-KR"/>
              </w:rPr>
              <w:t>Ericsson</w:t>
            </w:r>
          </w:p>
        </w:tc>
        <w:tc>
          <w:tcPr>
            <w:tcW w:w="2265" w:type="dxa"/>
          </w:tcPr>
          <w:p w:rsidR="00B86B71" w:rsidRPr="003235A7" w:rsidRDefault="00B86B71" w:rsidP="003235A7">
            <w:pPr>
              <w:spacing w:before="100" w:beforeAutospacing="1" w:after="100" w:afterAutospacing="1"/>
              <w:textAlignment w:val="baseline"/>
              <w:rPr>
                <w:rFonts w:ascii="Calibri" w:hAnsi="Calibri" w:cs="Calibri"/>
                <w:sz w:val="22"/>
                <w:szCs w:val="22"/>
              </w:rPr>
            </w:pPr>
          </w:p>
        </w:tc>
        <w:tc>
          <w:tcPr>
            <w:tcW w:w="6109" w:type="dxa"/>
          </w:tcPr>
          <w:p w:rsidR="00B86B71" w:rsidRPr="00066EC4" w:rsidRDefault="00B86B71" w:rsidP="00844B06">
            <w:pPr>
              <w:spacing w:before="100" w:beforeAutospacing="1" w:after="100" w:afterAutospacing="1"/>
              <w:textAlignment w:val="baseline"/>
              <w:rPr>
                <w:rFonts w:ascii="Calibri" w:eastAsia="Malgun Gothic" w:hAnsi="Calibri" w:cs="Calibri"/>
                <w:sz w:val="22"/>
                <w:szCs w:val="22"/>
                <w:lang w:eastAsia="ko-KR"/>
              </w:rPr>
            </w:pPr>
            <w:r w:rsidRPr="00066EC4">
              <w:rPr>
                <w:rFonts w:ascii="Calibri" w:eastAsia="Malgun Gothic" w:hAnsi="Calibri" w:cs="Calibri"/>
                <w:sz w:val="22"/>
                <w:szCs w:val="22"/>
                <w:lang w:eastAsia="ko-KR"/>
              </w:rPr>
              <w:t>With respect to the figure provided by ZTE, our intention was in fact to refer to the second DU slot for the sake of clarity, in case the slot beginnings are not aligned. As long it is clear from which slot the signaled AI is valid, we would be fine to also refer the first DU slot in ZTE’s figure. We would like to remark that, practically, neither of both can be used</w:t>
            </w:r>
            <w:r w:rsidR="00CC32A4" w:rsidRPr="00066EC4">
              <w:rPr>
                <w:rFonts w:ascii="Calibri" w:eastAsia="Malgun Gothic" w:hAnsi="Calibri" w:cs="Calibri"/>
                <w:sz w:val="22"/>
                <w:szCs w:val="22"/>
                <w:lang w:eastAsia="ko-KR"/>
              </w:rPr>
              <w:t xml:space="preserve"> in case of TDM</w:t>
            </w:r>
            <w:r w:rsidRPr="00066EC4">
              <w:rPr>
                <w:rFonts w:ascii="Calibri" w:eastAsia="Malgun Gothic" w:hAnsi="Calibri" w:cs="Calibri"/>
                <w:sz w:val="22"/>
                <w:szCs w:val="22"/>
                <w:lang w:eastAsia="ko-KR"/>
              </w:rPr>
              <w:t xml:space="preserve">, since the MT would be receiving during both </w:t>
            </w:r>
            <w:r w:rsidR="00CC32A4" w:rsidRPr="00066EC4">
              <w:rPr>
                <w:rFonts w:ascii="Calibri" w:eastAsia="Malgun Gothic" w:hAnsi="Calibri" w:cs="Calibri"/>
                <w:sz w:val="22"/>
                <w:szCs w:val="22"/>
                <w:lang w:eastAsia="ko-KR"/>
              </w:rPr>
              <w:t xml:space="preserve">DU </w:t>
            </w:r>
            <w:r w:rsidRPr="00066EC4">
              <w:rPr>
                <w:rFonts w:ascii="Calibri" w:eastAsia="Malgun Gothic" w:hAnsi="Calibri" w:cs="Calibri"/>
                <w:sz w:val="22"/>
                <w:szCs w:val="22"/>
                <w:lang w:eastAsia="ko-KR"/>
              </w:rPr>
              <w:t>slots anyway and the parent would need to signal them as unavailable</w:t>
            </w:r>
            <w:r w:rsidR="00CC32A4" w:rsidRPr="00066EC4">
              <w:rPr>
                <w:rFonts w:ascii="Calibri" w:eastAsia="Malgun Gothic" w:hAnsi="Calibri" w:cs="Calibri"/>
                <w:sz w:val="22"/>
                <w:szCs w:val="22"/>
                <w:lang w:eastAsia="ko-KR"/>
              </w:rPr>
              <w:t xml:space="preserve"> (in terms of not yet available)</w:t>
            </w:r>
            <w:r w:rsidRPr="00066EC4">
              <w:rPr>
                <w:rFonts w:ascii="Calibri" w:eastAsia="Malgun Gothic" w:hAnsi="Calibri" w:cs="Calibri"/>
                <w:sz w:val="22"/>
                <w:szCs w:val="22"/>
                <w:lang w:eastAsia="ko-KR"/>
              </w:rPr>
              <w:t>, in either case.</w:t>
            </w:r>
          </w:p>
          <w:p w:rsidR="00B86B71" w:rsidRPr="00CC32A4" w:rsidRDefault="00CC32A4" w:rsidP="00844B06">
            <w:pPr>
              <w:spacing w:before="100" w:beforeAutospacing="1" w:after="100" w:afterAutospacing="1"/>
              <w:textAlignment w:val="baseline"/>
              <w:rPr>
                <w:rFonts w:ascii="Calibri" w:eastAsia="Malgun Gothic" w:hAnsi="Calibri" w:cs="Calibri"/>
                <w:sz w:val="22"/>
                <w:szCs w:val="22"/>
                <w:highlight w:val="yellow"/>
                <w:lang w:eastAsia="ko-KR"/>
              </w:rPr>
            </w:pPr>
            <w:r w:rsidRPr="00066EC4">
              <w:rPr>
                <w:rFonts w:ascii="Calibri" w:eastAsia="Malgun Gothic" w:hAnsi="Calibri" w:cs="Calibri"/>
                <w:sz w:val="22"/>
                <w:szCs w:val="22"/>
                <w:lang w:eastAsia="ko-KR"/>
              </w:rPr>
              <w:t>We can agree to a proposal either including or excluding IAB-DU slots starting prior to the start of the IAB-MT slot where the IAB node detects the DCI format 2_5.</w:t>
            </w:r>
          </w:p>
        </w:tc>
      </w:tr>
      <w:tr w:rsidR="00F408D9" w:rsidRPr="00710326" w:rsidTr="004E6630">
        <w:tc>
          <w:tcPr>
            <w:tcW w:w="1696" w:type="dxa"/>
          </w:tcPr>
          <w:p w:rsidR="00F408D9" w:rsidRDefault="00F408D9" w:rsidP="00DE6D87">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(3</w:t>
            </w:r>
            <w:r w:rsidRPr="00F408D9">
              <w:rPr>
                <w:rFonts w:ascii="Calibri" w:eastAsia="Malgun Gothic" w:hAnsi="Calibri"/>
                <w:bCs/>
                <w:sz w:val="22"/>
                <w:szCs w:val="22"/>
                <w:vertAlign w:val="superscript"/>
                <w:lang w:eastAsia="ko-KR"/>
              </w:rPr>
              <w:t>rd</w:t>
            </w:r>
            <w:r>
              <w:rPr>
                <w:rFonts w:ascii="Calibri" w:eastAsia="Malgun Gothic" w:hAnsi="Calibri"/>
                <w:bCs/>
                <w:sz w:val="22"/>
                <w:szCs w:val="22"/>
                <w:lang w:eastAsia="ko-KR"/>
              </w:rPr>
              <w:t xml:space="preserve"> round comment)</w:t>
            </w:r>
          </w:p>
        </w:tc>
        <w:tc>
          <w:tcPr>
            <w:tcW w:w="2265" w:type="dxa"/>
          </w:tcPr>
          <w:p w:rsidR="00F408D9" w:rsidRPr="003235A7" w:rsidRDefault="00F408D9" w:rsidP="003235A7">
            <w:pPr>
              <w:spacing w:before="100" w:beforeAutospacing="1" w:after="100" w:afterAutospacing="1"/>
              <w:textAlignment w:val="baseline"/>
              <w:rPr>
                <w:rFonts w:ascii="Calibri" w:hAnsi="Calibri" w:cs="Calibri"/>
                <w:sz w:val="22"/>
                <w:szCs w:val="22"/>
              </w:rPr>
            </w:pPr>
          </w:p>
        </w:tc>
        <w:tc>
          <w:tcPr>
            <w:tcW w:w="6109" w:type="dxa"/>
          </w:tcPr>
          <w:p w:rsidR="00391FA0" w:rsidRDefault="00F408D9" w:rsidP="009743CB">
            <w:pPr>
              <w:spacing w:before="100" w:beforeAutospacing="1" w:after="100" w:afterAutospacing="1"/>
              <w:textAlignment w:val="baseline"/>
              <w:rPr>
                <w:rFonts w:ascii="Calibri" w:eastAsia="Malgun Gothic" w:hAnsi="Calibri" w:cs="Calibri"/>
                <w:sz w:val="22"/>
                <w:szCs w:val="22"/>
                <w:lang w:eastAsia="ko-KR"/>
              </w:rPr>
            </w:pPr>
            <w:r>
              <w:rPr>
                <w:rFonts w:ascii="Calibri" w:eastAsia="Malgun Gothic" w:hAnsi="Calibri" w:cs="Calibri"/>
                <w:sz w:val="22"/>
                <w:szCs w:val="22"/>
                <w:lang w:eastAsia="ko-KR"/>
              </w:rPr>
              <w:t xml:space="preserve">For LG’s comment, it seems to us that the timing estimation error would not be an issue here. The error in one-way propagation delay estimation can be small or large, but cannot go from positive to negative. So in LG’s two figures, the DU Tx slot can only shift left-ward but not right-ward. </w:t>
            </w:r>
            <w:r w:rsidR="007C270A">
              <w:rPr>
                <w:rFonts w:ascii="Calibri" w:eastAsia="Malgun Gothic" w:hAnsi="Calibri" w:cs="Calibri"/>
                <w:sz w:val="22"/>
                <w:szCs w:val="22"/>
                <w:lang w:eastAsia="ko-KR"/>
              </w:rPr>
              <w:t xml:space="preserve">So there is no ambiguity </w:t>
            </w:r>
            <w:r w:rsidR="007C270A">
              <w:rPr>
                <w:rFonts w:ascii="Calibri" w:eastAsia="Malgun Gothic" w:hAnsi="Calibri" w:cs="Calibri"/>
                <w:sz w:val="22"/>
                <w:szCs w:val="22"/>
                <w:lang w:eastAsia="ko-KR"/>
              </w:rPr>
              <w:lastRenderedPageBreak/>
              <w:t xml:space="preserve">when it comes to determine the “earliest overlapping DU slot”. </w:t>
            </w:r>
            <w:r>
              <w:rPr>
                <w:rFonts w:ascii="Calibri" w:eastAsia="Malgun Gothic" w:hAnsi="Calibri" w:cs="Calibri"/>
                <w:sz w:val="22"/>
                <w:szCs w:val="22"/>
                <w:lang w:eastAsia="ko-KR"/>
              </w:rPr>
              <w:t xml:space="preserve">It is also our understanding that in general the one-way propagation delay would not be larger than one slot (regardless DU slot or MT slot). The violation to this assumption may impact quite many aspects such as </w:t>
            </w:r>
            <w:proofErr w:type="spellStart"/>
            <w:r>
              <w:rPr>
                <w:rFonts w:ascii="Calibri" w:eastAsia="Malgun Gothic" w:hAnsi="Calibri" w:cs="Calibri"/>
                <w:sz w:val="22"/>
                <w:szCs w:val="22"/>
                <w:lang w:eastAsia="ko-KR"/>
              </w:rPr>
              <w:t>T_delta</w:t>
            </w:r>
            <w:proofErr w:type="spellEnd"/>
            <w:r>
              <w:rPr>
                <w:rFonts w:ascii="Calibri" w:eastAsia="Malgun Gothic" w:hAnsi="Calibri" w:cs="Calibri"/>
                <w:sz w:val="22"/>
                <w:szCs w:val="22"/>
                <w:lang w:eastAsia="ko-KR"/>
              </w:rPr>
              <w:t xml:space="preserve"> value range in RAN4, guard symbols in RAN1, CP length and etc. </w:t>
            </w:r>
          </w:p>
          <w:p w:rsidR="009743CB" w:rsidRPr="00391FA0" w:rsidRDefault="009743CB" w:rsidP="009743CB">
            <w:pPr>
              <w:spacing w:before="100" w:beforeAutospacing="1" w:after="100" w:afterAutospacing="1"/>
              <w:textAlignment w:val="baseline"/>
              <w:rPr>
                <w:rFonts w:ascii="Calibri" w:eastAsia="Malgun Gothic" w:hAnsi="Calibri" w:cs="Calibri"/>
                <w:sz w:val="22"/>
                <w:szCs w:val="22"/>
                <w:lang w:eastAsia="ko-KR"/>
              </w:rPr>
            </w:pPr>
            <w:r>
              <w:rPr>
                <w:rFonts w:ascii="Calibri" w:eastAsia="Malgun Gothic" w:hAnsi="Calibri" w:cs="Calibri"/>
                <w:sz w:val="22"/>
                <w:szCs w:val="22"/>
                <w:lang w:eastAsia="ko-KR"/>
              </w:rPr>
              <w:t>For comments from Intel and Ericsson, we agree the soft resource availability indication for the DU slot that overlaps with MT Rx slot where DCI 2_5 is detected should not turn the soft symbol into available. But this should be a separate issue</w:t>
            </w:r>
            <w:r w:rsidR="00A33C0D">
              <w:rPr>
                <w:rFonts w:ascii="Calibri" w:eastAsia="Malgun Gothic" w:hAnsi="Calibri" w:cs="Calibri"/>
                <w:sz w:val="22"/>
                <w:szCs w:val="22"/>
                <w:lang w:eastAsia="ko-KR"/>
              </w:rPr>
              <w:t xml:space="preserve"> that is not limited to the soft DU resource but also Hard ones (The RAN1 agreements in 96bis and 98bis seem to say such conflict is solved per UE implementation)</w:t>
            </w:r>
            <w:r>
              <w:rPr>
                <w:rFonts w:ascii="Calibri" w:eastAsia="Malgun Gothic" w:hAnsi="Calibri" w:cs="Calibri"/>
                <w:sz w:val="22"/>
                <w:szCs w:val="22"/>
                <w:lang w:eastAsia="ko-KR"/>
              </w:rPr>
              <w:t xml:space="preserve">.  </w:t>
            </w:r>
          </w:p>
        </w:tc>
      </w:tr>
    </w:tbl>
    <w:p w:rsidR="002A4D58" w:rsidRDefault="002A4D58" w:rsidP="00E124C5"/>
    <w:p w:rsidR="00475D28" w:rsidRPr="00E124C5" w:rsidRDefault="00475D28" w:rsidP="00E124C5">
      <w:pPr>
        <w:rPr>
          <w:rFonts w:ascii="Arial" w:hAnsi="Arial"/>
          <w:b/>
          <w:i/>
          <w:szCs w:val="20"/>
        </w:rPr>
      </w:pPr>
    </w:p>
    <w:p w:rsidR="002F634C" w:rsidRPr="00156B89" w:rsidRDefault="002F634C" w:rsidP="002F634C">
      <w:pPr>
        <w:pStyle w:val="Heading1"/>
      </w:pPr>
      <w:r>
        <w:t>Summary</w:t>
      </w:r>
    </w:p>
    <w:p w:rsidR="00475D28" w:rsidRDefault="00475D28" w:rsidP="00475D28">
      <w:pPr>
        <w:rPr>
          <w:rFonts w:ascii="Calibri" w:hAnsi="Calibri" w:cs="Calibri"/>
          <w:b/>
          <w:bCs/>
          <w:color w:val="000000"/>
          <w:sz w:val="22"/>
          <w:szCs w:val="22"/>
        </w:rPr>
      </w:pPr>
      <w:r w:rsidRPr="00475D28">
        <w:rPr>
          <w:rFonts w:ascii="Calibri" w:hAnsi="Calibri" w:cs="Calibri"/>
          <w:b/>
          <w:bCs/>
          <w:color w:val="000000"/>
          <w:sz w:val="22"/>
          <w:szCs w:val="22"/>
          <w:shd w:val="clear" w:color="auto" w:fill="FFFF00"/>
        </w:rPr>
        <w:t>Proposed conclusion</w:t>
      </w:r>
      <w:r w:rsidRPr="00475D28">
        <w:rPr>
          <w:rFonts w:ascii="Calibri" w:hAnsi="Calibri" w:cs="Calibri"/>
          <w:b/>
          <w:bCs/>
          <w:color w:val="000000"/>
          <w:sz w:val="22"/>
          <w:szCs w:val="22"/>
        </w:rPr>
        <w:t>:</w:t>
      </w:r>
    </w:p>
    <w:p w:rsidR="00475D28" w:rsidRPr="0040273F" w:rsidRDefault="00475D28" w:rsidP="0040273F">
      <w:pPr>
        <w:pStyle w:val="ListParagraph"/>
        <w:numPr>
          <w:ilvl w:val="0"/>
          <w:numId w:val="49"/>
        </w:numPr>
        <w:rPr>
          <w:rFonts w:ascii="Calibri" w:hAnsi="Calibri" w:cs="Calibri"/>
          <w:b/>
          <w:bCs/>
          <w:color w:val="000000"/>
          <w:sz w:val="22"/>
          <w:szCs w:val="22"/>
        </w:rPr>
      </w:pPr>
      <w:r w:rsidRPr="0040273F">
        <w:rPr>
          <w:rFonts w:ascii="Calibri" w:hAnsi="Calibri" w:cs="Calibri"/>
          <w:b/>
          <w:bCs/>
          <w:color w:val="000000"/>
          <w:sz w:val="22"/>
          <w:szCs w:val="22"/>
        </w:rPr>
        <w:t>Clarify the RAN1 common understanding of the starting slot for the AI index field value in DCI Format 2_5 as the following:</w:t>
      </w:r>
    </w:p>
    <w:p w:rsidR="0040273F" w:rsidRPr="00475D28" w:rsidRDefault="0040273F" w:rsidP="00475D28">
      <w:pPr>
        <w:rPr>
          <w:rFonts w:ascii="Calibri" w:hAnsi="Calibri" w:cs="Calibri"/>
          <w:color w:val="000000"/>
          <w:sz w:val="22"/>
          <w:szCs w:val="22"/>
        </w:rPr>
      </w:pPr>
    </w:p>
    <w:p w:rsidR="00475D28" w:rsidRPr="0040273F" w:rsidRDefault="00475D28" w:rsidP="0040273F">
      <w:pPr>
        <w:rPr>
          <w:rFonts w:ascii="Calibri" w:hAnsi="Calibri" w:cs="Calibri"/>
          <w:color w:val="000000"/>
          <w:sz w:val="22"/>
          <w:szCs w:val="22"/>
        </w:rPr>
      </w:pPr>
      <w:r w:rsidRPr="0040273F">
        <w:rPr>
          <w:rFonts w:ascii="Calibri" w:hAnsi="Calibri" w:cs="Calibri"/>
          <w:b/>
          <w:bCs/>
          <w:color w:val="000000"/>
          <w:sz w:val="22"/>
          <w:szCs w:val="22"/>
        </w:rPr>
        <w:t>“An AI index field value in a DCI format 2_5 indicates to an IAB-</w:t>
      </w:r>
      <w:r w:rsidRPr="0040273F">
        <w:rPr>
          <w:rFonts w:ascii="Calibri" w:hAnsi="Calibri" w:cs="Calibri"/>
          <w:b/>
          <w:bCs/>
          <w:strike/>
          <w:color w:val="FF0000"/>
          <w:sz w:val="22"/>
          <w:szCs w:val="22"/>
        </w:rPr>
        <w:t>node </w:t>
      </w:r>
      <w:r w:rsidRPr="0040273F">
        <w:rPr>
          <w:rFonts w:ascii="Calibri" w:hAnsi="Calibri" w:cs="Calibri"/>
          <w:b/>
          <w:bCs/>
          <w:color w:val="000000"/>
          <w:sz w:val="22"/>
          <w:szCs w:val="22"/>
        </w:rPr>
        <w:t>DU a soft symbol availability in each slot for a number of slots starting from the earliest slot of the IAB-DU which overlaps in time with the slot </w:t>
      </w:r>
      <w:r w:rsidRPr="0040273F">
        <w:rPr>
          <w:rFonts w:ascii="Calibri" w:hAnsi="Calibri" w:cs="Calibri"/>
          <w:b/>
          <w:bCs/>
          <w:strike/>
          <w:color w:val="FF0000"/>
          <w:sz w:val="22"/>
          <w:szCs w:val="22"/>
        </w:rPr>
        <w:t>of the IAB-MT</w:t>
      </w:r>
      <w:r w:rsidRPr="0040273F">
        <w:rPr>
          <w:rFonts w:ascii="Calibri" w:hAnsi="Calibri" w:cs="Calibri"/>
          <w:b/>
          <w:bCs/>
          <w:color w:val="FF0000"/>
          <w:sz w:val="22"/>
          <w:szCs w:val="22"/>
        </w:rPr>
        <w:t> </w:t>
      </w:r>
      <w:r w:rsidRPr="0040273F">
        <w:rPr>
          <w:rFonts w:ascii="Calibri" w:hAnsi="Calibri" w:cs="Calibri"/>
          <w:b/>
          <w:bCs/>
          <w:color w:val="000000"/>
          <w:sz w:val="22"/>
          <w:szCs w:val="22"/>
        </w:rPr>
        <w:t>where the IAB</w:t>
      </w:r>
      <w:r w:rsidRPr="0040273F">
        <w:rPr>
          <w:rFonts w:ascii="Calibri" w:hAnsi="Calibri" w:cs="Calibri"/>
          <w:b/>
          <w:bCs/>
          <w:color w:val="FF0000"/>
          <w:sz w:val="22"/>
          <w:szCs w:val="22"/>
        </w:rPr>
        <w:t>-MT</w:t>
      </w:r>
      <w:r w:rsidRPr="0040273F">
        <w:rPr>
          <w:rFonts w:ascii="Calibri" w:hAnsi="Calibri" w:cs="Calibri"/>
          <w:b/>
          <w:bCs/>
          <w:strike/>
          <w:color w:val="FF0000"/>
          <w:sz w:val="22"/>
          <w:szCs w:val="22"/>
        </w:rPr>
        <w:t> node</w:t>
      </w:r>
      <w:r w:rsidRPr="0040273F">
        <w:rPr>
          <w:rFonts w:ascii="Calibri" w:hAnsi="Calibri" w:cs="Calibri"/>
          <w:b/>
          <w:bCs/>
          <w:color w:val="FF0000"/>
          <w:sz w:val="22"/>
          <w:szCs w:val="22"/>
        </w:rPr>
        <w:t> </w:t>
      </w:r>
      <w:r w:rsidRPr="0040273F">
        <w:rPr>
          <w:rFonts w:ascii="Calibri" w:hAnsi="Calibri" w:cs="Calibri"/>
          <w:b/>
          <w:bCs/>
          <w:color w:val="000000"/>
          <w:sz w:val="22"/>
          <w:szCs w:val="22"/>
        </w:rPr>
        <w:t>detects the DCI format 2_5.”</w:t>
      </w:r>
    </w:p>
    <w:p w:rsidR="0040273F" w:rsidRDefault="0040273F" w:rsidP="00475D28">
      <w:pPr>
        <w:rPr>
          <w:rFonts w:ascii="Calibri" w:hAnsi="Calibri" w:cs="Calibri"/>
          <w:b/>
          <w:bCs/>
          <w:color w:val="000000"/>
          <w:sz w:val="22"/>
          <w:szCs w:val="22"/>
          <w:shd w:val="clear" w:color="auto" w:fill="FFFF00"/>
        </w:rPr>
      </w:pPr>
    </w:p>
    <w:p w:rsidR="00475D28" w:rsidRPr="0040273F" w:rsidRDefault="00475D28" w:rsidP="0040273F">
      <w:pPr>
        <w:pStyle w:val="ListParagraph"/>
        <w:numPr>
          <w:ilvl w:val="0"/>
          <w:numId w:val="49"/>
        </w:numPr>
        <w:rPr>
          <w:rFonts w:ascii="Calibri" w:hAnsi="Calibri" w:cs="Calibri"/>
          <w:b/>
          <w:bCs/>
          <w:color w:val="000000"/>
          <w:sz w:val="22"/>
          <w:szCs w:val="22"/>
          <w:shd w:val="clear" w:color="auto" w:fill="FFFF00"/>
        </w:rPr>
      </w:pPr>
      <w:r w:rsidRPr="0040273F">
        <w:rPr>
          <w:rFonts w:ascii="Calibri" w:hAnsi="Calibri" w:cs="Calibri"/>
          <w:b/>
          <w:bCs/>
          <w:color w:val="000000"/>
          <w:sz w:val="22"/>
          <w:szCs w:val="22"/>
          <w:shd w:val="clear" w:color="auto" w:fill="FFFF00"/>
        </w:rPr>
        <w:t>Update 38.213 with a TP (discuss until 8/21).</w:t>
      </w:r>
    </w:p>
    <w:p w:rsidR="00475D28" w:rsidRDefault="00475D28" w:rsidP="00475D28">
      <w:pPr>
        <w:rPr>
          <w:rFonts w:ascii="Calibri" w:hAnsi="Calibri" w:cs="Calibri"/>
          <w:b/>
          <w:bCs/>
          <w:color w:val="000000"/>
          <w:sz w:val="22"/>
          <w:szCs w:val="22"/>
          <w:shd w:val="clear" w:color="auto" w:fill="FFFF00"/>
        </w:rPr>
      </w:pPr>
    </w:p>
    <w:p w:rsidR="00475D28" w:rsidRDefault="00475D28" w:rsidP="00475D28">
      <w:pPr>
        <w:rPr>
          <w:rFonts w:ascii="Calibri" w:hAnsi="Calibri" w:cs="Calibri"/>
          <w:b/>
          <w:bCs/>
          <w:color w:val="000000"/>
          <w:sz w:val="22"/>
          <w:szCs w:val="22"/>
          <w:shd w:val="clear" w:color="auto" w:fill="FFFF00"/>
        </w:rPr>
      </w:pPr>
    </w:p>
    <w:p w:rsidR="00475D28" w:rsidRPr="00156B89" w:rsidRDefault="00475D28" w:rsidP="00475D28">
      <w:pPr>
        <w:pStyle w:val="Heading1"/>
      </w:pPr>
      <w:r>
        <w:t>TP For TS 38.213</w:t>
      </w:r>
    </w:p>
    <w:p w:rsidR="00475D28" w:rsidRDefault="00475D28" w:rsidP="00475D28">
      <w:pPr>
        <w:rPr>
          <w:rFonts w:ascii="Calibri" w:hAnsi="Calibri" w:cs="Calibri"/>
          <w:color w:val="000000"/>
          <w:sz w:val="22"/>
          <w:szCs w:val="22"/>
        </w:rPr>
      </w:pPr>
    </w:p>
    <w:p w:rsidR="00475D28" w:rsidRDefault="00475D28" w:rsidP="00475D28">
      <w:pPr>
        <w:pStyle w:val="Heading1"/>
        <w:numPr>
          <w:ilvl w:val="0"/>
          <w:numId w:val="0"/>
        </w:numPr>
        <w:tabs>
          <w:tab w:val="left" w:pos="1134"/>
        </w:tabs>
        <w:spacing w:before="120" w:after="120"/>
      </w:pPr>
      <w:r>
        <w:t>14</w:t>
      </w:r>
      <w:r>
        <w:rPr>
          <w:rFonts w:hint="eastAsia"/>
        </w:rPr>
        <w:tab/>
      </w:r>
      <w:r>
        <w:t xml:space="preserve">Integrated access-backhaul operation </w:t>
      </w:r>
    </w:p>
    <w:p w:rsidR="00475D28" w:rsidRDefault="00475D28" w:rsidP="00475D28">
      <w:pPr>
        <w:jc w:val="center"/>
        <w:rPr>
          <w:color w:val="FF0000"/>
          <w:sz w:val="20"/>
        </w:rPr>
      </w:pPr>
      <w:r>
        <w:rPr>
          <w:color w:val="FF0000"/>
          <w:sz w:val="20"/>
        </w:rPr>
        <w:t>&lt; Unchanged parts are omitted &gt;</w:t>
      </w:r>
    </w:p>
    <w:p w:rsidR="00475D28" w:rsidRDefault="00475D28" w:rsidP="00475D28">
      <w:pPr>
        <w:jc w:val="center"/>
        <w:rPr>
          <w:color w:val="FF0000"/>
          <w:sz w:val="20"/>
        </w:rPr>
      </w:pPr>
    </w:p>
    <w:p w:rsidR="00475D28" w:rsidRPr="00CA657A" w:rsidRDefault="00475D28" w:rsidP="00475D28">
      <w:pPr>
        <w:rPr>
          <w:lang w:eastAsia="zh-CN"/>
        </w:rPr>
      </w:pPr>
      <w:r>
        <w:rPr>
          <w:lang w:eastAsia="zh-CN"/>
        </w:rPr>
        <w:t xml:space="preserve">An AI </w:t>
      </w:r>
      <w:r w:rsidRPr="00CA657A">
        <w:t xml:space="preserve">index field value in a </w:t>
      </w:r>
      <w:r>
        <w:rPr>
          <w:lang w:eastAsia="zh-CN"/>
        </w:rPr>
        <w:t>DCI format 2_5 indicates to an IAB-DU a soft symbol availability in each slot for</w:t>
      </w:r>
      <w:r w:rsidRPr="00CA657A">
        <w:rPr>
          <w:lang w:eastAsia="zh-CN"/>
        </w:rPr>
        <w:t xml:space="preserve"> a number of slots starting from </w:t>
      </w:r>
      <w:proofErr w:type="spellStart"/>
      <w:r w:rsidRPr="00475D28">
        <w:rPr>
          <w:strike/>
          <w:color w:val="FF0000"/>
          <w:lang w:eastAsia="zh-CN"/>
        </w:rPr>
        <w:t>a</w:t>
      </w:r>
      <w:r>
        <w:rPr>
          <w:color w:val="FF0000"/>
          <w:lang w:eastAsia="zh-CN"/>
        </w:rPr>
        <w:t>the</w:t>
      </w:r>
      <w:proofErr w:type="spellEnd"/>
      <w:r>
        <w:rPr>
          <w:color w:val="FF0000"/>
          <w:lang w:eastAsia="zh-CN"/>
        </w:rPr>
        <w:t xml:space="preserve"> earliest</w:t>
      </w:r>
      <w:r w:rsidRPr="00CA657A">
        <w:rPr>
          <w:lang w:eastAsia="zh-CN"/>
        </w:rPr>
        <w:t xml:space="preserve"> slot </w:t>
      </w:r>
      <w:r>
        <w:rPr>
          <w:color w:val="FF0000"/>
          <w:lang w:eastAsia="zh-CN"/>
        </w:rPr>
        <w:t xml:space="preserve">of the IAB-DU which overlaps in time with the slot of the IAB-MT </w:t>
      </w:r>
      <w:r w:rsidRPr="00CA657A">
        <w:rPr>
          <w:lang w:eastAsia="zh-CN"/>
        </w:rPr>
        <w:t>where</w:t>
      </w:r>
      <w:r>
        <w:rPr>
          <w:lang w:eastAsia="zh-CN"/>
        </w:rPr>
        <w:t xml:space="preserve"> the IAB-</w:t>
      </w:r>
      <w:proofErr w:type="spellStart"/>
      <w:r w:rsidRPr="00475D28">
        <w:rPr>
          <w:color w:val="FF0000"/>
          <w:lang w:eastAsia="zh-CN"/>
        </w:rPr>
        <w:t>MT</w:t>
      </w:r>
      <w:r w:rsidRPr="00475D28">
        <w:rPr>
          <w:strike/>
          <w:color w:val="FF0000"/>
          <w:lang w:eastAsia="zh-CN"/>
        </w:rPr>
        <w:t>node</w:t>
      </w:r>
      <w:proofErr w:type="spellEnd"/>
      <w:r>
        <w:rPr>
          <w:lang w:eastAsia="zh-CN"/>
        </w:rPr>
        <w:t xml:space="preserve"> detects the DCI format 2_5</w:t>
      </w:r>
      <w:r w:rsidRPr="00CA657A">
        <w:rPr>
          <w:lang w:eastAsia="zh-CN"/>
        </w:rPr>
        <w:t xml:space="preserve">. The number of slots is equal to or larger than </w:t>
      </w:r>
      <w:r w:rsidRPr="00CA657A">
        <w:t>a PDCCH monitor</w:t>
      </w:r>
      <w:r>
        <w:t xml:space="preserve">ing periodicity for DCI format 2_5 as provided by </w:t>
      </w:r>
      <w:proofErr w:type="spellStart"/>
      <w:r w:rsidRPr="007E0898">
        <w:rPr>
          <w:bCs/>
          <w:i/>
          <w:iCs/>
          <w:lang w:eastAsia="zh-CN"/>
        </w:rPr>
        <w:t>SearchSpace</w:t>
      </w:r>
      <w:proofErr w:type="spellEnd"/>
      <w:r w:rsidRPr="00CA657A">
        <w:t xml:space="preserve">. </w:t>
      </w:r>
      <w:r w:rsidRPr="00CA657A">
        <w:rPr>
          <w:lang w:eastAsia="zh-CN"/>
        </w:rPr>
        <w:t xml:space="preserve">The </w:t>
      </w:r>
      <w:r>
        <w:rPr>
          <w:lang w:eastAsia="zh-CN"/>
        </w:rPr>
        <w:t xml:space="preserve">AI </w:t>
      </w:r>
      <w:r w:rsidRPr="00CA657A">
        <w:rPr>
          <w:lang w:eastAsia="zh-CN"/>
        </w:rPr>
        <w:t xml:space="preserve">index field includes </w:t>
      </w:r>
      <w:r w:rsidR="00AD52DE">
        <w:rPr>
          <w:noProof/>
          <w:position w:val="-10"/>
        </w:rPr>
        <w:pict w14:anchorId="013B9A62">
          <v:shape id="_x0000_i1025" type="#_x0000_t75" alt="" style="width:129.45pt;height:14.55pt;mso-width-percent:0;mso-height-percent:0;mso-width-percent:0;mso-height-percent:0">
            <v:imagedata r:id="rId21" o:title=""/>
          </v:shape>
        </w:pict>
      </w:r>
      <w:r>
        <w:t xml:space="preserve"> bits where </w:t>
      </w:r>
      <w:proofErr w:type="spellStart"/>
      <w:r>
        <w:t>maxA</w:t>
      </w:r>
      <w:r w:rsidRPr="00CA657A">
        <w:t>Iin</w:t>
      </w:r>
      <w:r>
        <w:t>dex</w:t>
      </w:r>
      <w:proofErr w:type="spellEnd"/>
      <w:r>
        <w:t xml:space="preserve"> is the maximum of the values provided by corresponding</w:t>
      </w:r>
      <w:r w:rsidRPr="00CA657A">
        <w:t xml:space="preserve"> </w:t>
      </w:r>
      <w:proofErr w:type="spellStart"/>
      <w:r w:rsidRPr="006D5695">
        <w:rPr>
          <w:rStyle w:val="fontstyle01"/>
          <w:szCs w:val="16"/>
          <w:lang w:eastAsia="zh-CN"/>
        </w:rPr>
        <w:t>availabilityCombinationId</w:t>
      </w:r>
      <w:proofErr w:type="spellEnd"/>
      <w:r w:rsidRPr="00CA657A">
        <w:rPr>
          <w:lang w:eastAsia="zh-CN"/>
        </w:rPr>
        <w:t>. A</w:t>
      </w:r>
      <w:r>
        <w:rPr>
          <w:lang w:eastAsia="zh-CN"/>
        </w:rPr>
        <w:t>n</w:t>
      </w:r>
      <w:r w:rsidRPr="00CA657A">
        <w:rPr>
          <w:lang w:eastAsia="zh-CN"/>
        </w:rPr>
        <w:t xml:space="preserve"> </w:t>
      </w:r>
      <w:r>
        <w:rPr>
          <w:lang w:eastAsia="zh-CN"/>
        </w:rPr>
        <w:t>availability</w:t>
      </w:r>
      <w:r w:rsidRPr="00CA657A">
        <w:rPr>
          <w:lang w:eastAsia="zh-CN"/>
        </w:rPr>
        <w:t xml:space="preserve"> </w:t>
      </w:r>
      <w:r>
        <w:rPr>
          <w:lang w:eastAsia="zh-CN"/>
        </w:rPr>
        <w:t xml:space="preserve">for a soft symbol in a slot </w:t>
      </w:r>
      <w:r w:rsidRPr="00CA657A">
        <w:rPr>
          <w:lang w:eastAsia="zh-CN"/>
        </w:rPr>
        <w:t xml:space="preserve">is identified by a corresponding </w:t>
      </w:r>
      <w:r>
        <w:rPr>
          <w:lang w:eastAsia="zh-CN"/>
        </w:rPr>
        <w:t>value</w:t>
      </w:r>
      <w:r w:rsidRPr="00CA657A">
        <w:rPr>
          <w:lang w:eastAsia="zh-CN"/>
        </w:rPr>
        <w:t xml:space="preserve"> </w:t>
      </w:r>
      <w:proofErr w:type="spellStart"/>
      <w:r w:rsidRPr="00CC6B34">
        <w:rPr>
          <w:rStyle w:val="fontstyle01"/>
          <w:szCs w:val="16"/>
          <w:lang w:eastAsia="zh-CN"/>
        </w:rPr>
        <w:t>resourceAvailability</w:t>
      </w:r>
      <w:proofErr w:type="spellEnd"/>
      <w:r>
        <w:t xml:space="preserve"> as provided in Table 14-3</w:t>
      </w:r>
      <w:r w:rsidRPr="00CA657A">
        <w:t>.</w:t>
      </w:r>
    </w:p>
    <w:p w:rsidR="00475D28" w:rsidRDefault="00475D28" w:rsidP="00475D28">
      <w:pPr>
        <w:jc w:val="center"/>
        <w:rPr>
          <w:color w:val="FF0000"/>
          <w:sz w:val="20"/>
        </w:rPr>
      </w:pPr>
    </w:p>
    <w:p w:rsidR="00475D28" w:rsidRDefault="00475D28" w:rsidP="00475D28">
      <w:pPr>
        <w:spacing w:before="120" w:after="120"/>
        <w:jc w:val="center"/>
      </w:pPr>
      <w:r>
        <w:rPr>
          <w:color w:val="FF0000"/>
          <w:sz w:val="20"/>
        </w:rPr>
        <w:t>&lt; Unchanged parts are omitted &gt;</w:t>
      </w: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52DE" w:rsidRDefault="00AD52DE" w:rsidP="00424124">
      <w:r>
        <w:separator/>
      </w:r>
    </w:p>
  </w:endnote>
  <w:endnote w:type="continuationSeparator" w:id="0">
    <w:p w:rsidR="00AD52DE" w:rsidRDefault="00AD52DE" w:rsidP="00424124">
      <w:r>
        <w:continuationSeparator/>
      </w:r>
    </w:p>
  </w:endnote>
  <w:endnote w:type="continuationNotice" w:id="1">
    <w:p w:rsidR="00AD52DE" w:rsidRDefault="00AD5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52DE" w:rsidRDefault="00AD52DE" w:rsidP="00424124">
      <w:r>
        <w:separator/>
      </w:r>
    </w:p>
  </w:footnote>
  <w:footnote w:type="continuationSeparator" w:id="0">
    <w:p w:rsidR="00AD52DE" w:rsidRDefault="00AD52DE" w:rsidP="00424124">
      <w:r>
        <w:continuationSeparator/>
      </w:r>
    </w:p>
  </w:footnote>
  <w:footnote w:type="continuationNotice" w:id="1">
    <w:p w:rsidR="00AD52DE" w:rsidRDefault="00AD52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14619B4"/>
    <w:multiLevelType w:val="hybridMultilevel"/>
    <w:tmpl w:val="6AEC3F7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6"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B48D3"/>
    <w:multiLevelType w:val="hybridMultilevel"/>
    <w:tmpl w:val="CBE8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15:restartNumberingAfterBreak="0">
    <w:nsid w:val="33922B65"/>
    <w:multiLevelType w:val="hybridMultilevel"/>
    <w:tmpl w:val="E4A4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9"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CF2906"/>
    <w:multiLevelType w:val="hybridMultilevel"/>
    <w:tmpl w:val="2D8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B2BAC"/>
    <w:multiLevelType w:val="hybridMultilevel"/>
    <w:tmpl w:val="2800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77334"/>
    <w:multiLevelType w:val="multilevel"/>
    <w:tmpl w:val="4A377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6A0464"/>
    <w:multiLevelType w:val="hybridMultilevel"/>
    <w:tmpl w:val="2D32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30" w15:restartNumberingAfterBreak="0">
    <w:nsid w:val="5B9367F5"/>
    <w:multiLevelType w:val="hybridMultilevel"/>
    <w:tmpl w:val="C092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76225"/>
    <w:multiLevelType w:val="hybridMultilevel"/>
    <w:tmpl w:val="5456EBD2"/>
    <w:lvl w:ilvl="0" w:tplc="FE72023E">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5" w15:restartNumberingAfterBreak="0">
    <w:nsid w:val="6F107AED"/>
    <w:multiLevelType w:val="hybridMultilevel"/>
    <w:tmpl w:val="95BA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6"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2"/>
  </w:num>
  <w:num w:numId="4">
    <w:abstractNumId w:val="18"/>
  </w:num>
  <w:num w:numId="5">
    <w:abstractNumId w:val="27"/>
  </w:num>
  <w:num w:numId="6">
    <w:abstractNumId w:val="42"/>
  </w:num>
  <w:num w:numId="7">
    <w:abstractNumId w:val="1"/>
  </w:num>
  <w:num w:numId="8">
    <w:abstractNumId w:val="43"/>
  </w:num>
  <w:num w:numId="9">
    <w:abstractNumId w:val="5"/>
  </w:num>
  <w:num w:numId="10">
    <w:abstractNumId w:val="4"/>
  </w:num>
  <w:num w:numId="11">
    <w:abstractNumId w:val="26"/>
  </w:num>
  <w:num w:numId="12">
    <w:abstractNumId w:val="45"/>
  </w:num>
  <w:num w:numId="13">
    <w:abstractNumId w:val="44"/>
  </w:num>
  <w:num w:numId="14">
    <w:abstractNumId w:val="38"/>
  </w:num>
  <w:num w:numId="15">
    <w:abstractNumId w:val="9"/>
  </w:num>
  <w:num w:numId="16">
    <w:abstractNumId w:val="47"/>
  </w:num>
  <w:num w:numId="17">
    <w:abstractNumId w:val="14"/>
  </w:num>
  <w:num w:numId="18">
    <w:abstractNumId w:val="40"/>
  </w:num>
  <w:num w:numId="19">
    <w:abstractNumId w:val="0"/>
  </w:num>
  <w:num w:numId="20">
    <w:abstractNumId w:val="37"/>
  </w:num>
  <w:num w:numId="21">
    <w:abstractNumId w:val="29"/>
  </w:num>
  <w:num w:numId="22">
    <w:abstractNumId w:val="17"/>
  </w:num>
  <w:num w:numId="23">
    <w:abstractNumId w:val="46"/>
  </w:num>
  <w:num w:numId="24">
    <w:abstractNumId w:val="19"/>
  </w:num>
  <w:num w:numId="25">
    <w:abstractNumId w:val="15"/>
  </w:num>
  <w:num w:numId="26">
    <w:abstractNumId w:val="11"/>
  </w:num>
  <w:num w:numId="27">
    <w:abstractNumId w:val="39"/>
  </w:num>
  <w:num w:numId="28">
    <w:abstractNumId w:val="7"/>
  </w:num>
  <w:num w:numId="29">
    <w:abstractNumId w:val="41"/>
  </w:num>
  <w:num w:numId="30">
    <w:abstractNumId w:val="31"/>
  </w:num>
  <w:num w:numId="31">
    <w:abstractNumId w:val="8"/>
  </w:num>
  <w:num w:numId="32">
    <w:abstractNumId w:val="6"/>
  </w:num>
  <w:num w:numId="33">
    <w:abstractNumId w:val="12"/>
  </w:num>
  <w:num w:numId="34">
    <w:abstractNumId w:val="33"/>
  </w:num>
  <w:num w:numId="35">
    <w:abstractNumId w:val="25"/>
  </w:num>
  <w:num w:numId="36">
    <w:abstractNumId w:val="3"/>
  </w:num>
  <w:num w:numId="37">
    <w:abstractNumId w:val="35"/>
  </w:num>
  <w:num w:numId="38">
    <w:abstractNumId w:val="21"/>
  </w:num>
  <w:num w:numId="39">
    <w:abstractNumId w:val="32"/>
  </w:num>
  <w:num w:numId="40">
    <w:abstractNumId w:val="24"/>
  </w:num>
  <w:num w:numId="41">
    <w:abstractNumId w:val="30"/>
  </w:num>
  <w:num w:numId="42">
    <w:abstractNumId w:val="13"/>
  </w:num>
  <w:num w:numId="43">
    <w:abstractNumId w:val="36"/>
  </w:num>
  <w:num w:numId="44">
    <w:abstractNumId w:val="16"/>
  </w:num>
  <w:num w:numId="45">
    <w:abstractNumId w:val="22"/>
  </w:num>
  <w:num w:numId="46">
    <w:abstractNumId w:val="2"/>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6DF1"/>
    <w:rsid w:val="00066EC4"/>
    <w:rsid w:val="00067BCC"/>
    <w:rsid w:val="00067F64"/>
    <w:rsid w:val="000704DD"/>
    <w:rsid w:val="000716A0"/>
    <w:rsid w:val="00071948"/>
    <w:rsid w:val="0007212C"/>
    <w:rsid w:val="000730C9"/>
    <w:rsid w:val="0007575F"/>
    <w:rsid w:val="00075B2C"/>
    <w:rsid w:val="00075FD1"/>
    <w:rsid w:val="00077267"/>
    <w:rsid w:val="0007752B"/>
    <w:rsid w:val="00077712"/>
    <w:rsid w:val="000828A2"/>
    <w:rsid w:val="00084949"/>
    <w:rsid w:val="00085070"/>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B7FF1"/>
    <w:rsid w:val="000C0C9A"/>
    <w:rsid w:val="000C1B2A"/>
    <w:rsid w:val="000C21D0"/>
    <w:rsid w:val="000C2BCE"/>
    <w:rsid w:val="000C300D"/>
    <w:rsid w:val="000C3426"/>
    <w:rsid w:val="000C57B9"/>
    <w:rsid w:val="000C5ADA"/>
    <w:rsid w:val="000C5B23"/>
    <w:rsid w:val="000C5D6D"/>
    <w:rsid w:val="000C708A"/>
    <w:rsid w:val="000D295E"/>
    <w:rsid w:val="000D3338"/>
    <w:rsid w:val="000D389B"/>
    <w:rsid w:val="000D38DC"/>
    <w:rsid w:val="000D3BA4"/>
    <w:rsid w:val="000D3D92"/>
    <w:rsid w:val="000D438A"/>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650"/>
    <w:rsid w:val="001569E1"/>
    <w:rsid w:val="00156B89"/>
    <w:rsid w:val="00156BB9"/>
    <w:rsid w:val="001574DF"/>
    <w:rsid w:val="00160902"/>
    <w:rsid w:val="00160A80"/>
    <w:rsid w:val="00161D4F"/>
    <w:rsid w:val="00162FF1"/>
    <w:rsid w:val="0016437C"/>
    <w:rsid w:val="00164D44"/>
    <w:rsid w:val="00165F18"/>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3325"/>
    <w:rsid w:val="00194D89"/>
    <w:rsid w:val="001950A7"/>
    <w:rsid w:val="00195D15"/>
    <w:rsid w:val="0019621E"/>
    <w:rsid w:val="00196B0D"/>
    <w:rsid w:val="00196D4C"/>
    <w:rsid w:val="00196FF6"/>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03A3"/>
    <w:rsid w:val="001C216A"/>
    <w:rsid w:val="001C2F45"/>
    <w:rsid w:val="001C3F8F"/>
    <w:rsid w:val="001C699C"/>
    <w:rsid w:val="001C7E70"/>
    <w:rsid w:val="001D0694"/>
    <w:rsid w:val="001D0B44"/>
    <w:rsid w:val="001D1FC3"/>
    <w:rsid w:val="001D27CB"/>
    <w:rsid w:val="001D291E"/>
    <w:rsid w:val="001D3B93"/>
    <w:rsid w:val="001D46D3"/>
    <w:rsid w:val="001D5889"/>
    <w:rsid w:val="001D77CC"/>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5F1B"/>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0D3A"/>
    <w:rsid w:val="002D1F05"/>
    <w:rsid w:val="002D21FC"/>
    <w:rsid w:val="002D2616"/>
    <w:rsid w:val="002D2C5E"/>
    <w:rsid w:val="002D3D42"/>
    <w:rsid w:val="002D3E3F"/>
    <w:rsid w:val="002D4637"/>
    <w:rsid w:val="002D479B"/>
    <w:rsid w:val="002D53DA"/>
    <w:rsid w:val="002D5651"/>
    <w:rsid w:val="002D5A3C"/>
    <w:rsid w:val="002D6EC9"/>
    <w:rsid w:val="002D787B"/>
    <w:rsid w:val="002D7DC7"/>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5A7"/>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184A"/>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1DD0"/>
    <w:rsid w:val="00391FA0"/>
    <w:rsid w:val="00392176"/>
    <w:rsid w:val="003921D6"/>
    <w:rsid w:val="00393086"/>
    <w:rsid w:val="00393D48"/>
    <w:rsid w:val="00394218"/>
    <w:rsid w:val="003950BC"/>
    <w:rsid w:val="003A011D"/>
    <w:rsid w:val="003A0B03"/>
    <w:rsid w:val="003A1FF9"/>
    <w:rsid w:val="003A298A"/>
    <w:rsid w:val="003A2C25"/>
    <w:rsid w:val="003A368F"/>
    <w:rsid w:val="003A3C16"/>
    <w:rsid w:val="003A44CD"/>
    <w:rsid w:val="003A553B"/>
    <w:rsid w:val="003A566A"/>
    <w:rsid w:val="003A6707"/>
    <w:rsid w:val="003A68B3"/>
    <w:rsid w:val="003A698B"/>
    <w:rsid w:val="003A753A"/>
    <w:rsid w:val="003A7B86"/>
    <w:rsid w:val="003B0395"/>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721"/>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73F"/>
    <w:rsid w:val="00402CF5"/>
    <w:rsid w:val="00403797"/>
    <w:rsid w:val="00405AE8"/>
    <w:rsid w:val="00405C1F"/>
    <w:rsid w:val="00405CC6"/>
    <w:rsid w:val="00405F6D"/>
    <w:rsid w:val="004068ED"/>
    <w:rsid w:val="00407B35"/>
    <w:rsid w:val="0041045D"/>
    <w:rsid w:val="00410CA7"/>
    <w:rsid w:val="004110A4"/>
    <w:rsid w:val="004111FE"/>
    <w:rsid w:val="0041140E"/>
    <w:rsid w:val="00412D8F"/>
    <w:rsid w:val="00413B5A"/>
    <w:rsid w:val="00414694"/>
    <w:rsid w:val="004147C7"/>
    <w:rsid w:val="00414E8B"/>
    <w:rsid w:val="004160CB"/>
    <w:rsid w:val="00417EE5"/>
    <w:rsid w:val="00420825"/>
    <w:rsid w:val="00420DA2"/>
    <w:rsid w:val="00420F42"/>
    <w:rsid w:val="004236FA"/>
    <w:rsid w:val="00423B75"/>
    <w:rsid w:val="00424124"/>
    <w:rsid w:val="004263CB"/>
    <w:rsid w:val="00426A0F"/>
    <w:rsid w:val="00426A9E"/>
    <w:rsid w:val="00427CEA"/>
    <w:rsid w:val="00430A99"/>
    <w:rsid w:val="00430E79"/>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4C0"/>
    <w:rsid w:val="004678E1"/>
    <w:rsid w:val="004704E9"/>
    <w:rsid w:val="00470647"/>
    <w:rsid w:val="004715B1"/>
    <w:rsid w:val="00471971"/>
    <w:rsid w:val="00471A42"/>
    <w:rsid w:val="00471A9F"/>
    <w:rsid w:val="004723A7"/>
    <w:rsid w:val="00473281"/>
    <w:rsid w:val="00473B68"/>
    <w:rsid w:val="00474AAA"/>
    <w:rsid w:val="00475737"/>
    <w:rsid w:val="0047580F"/>
    <w:rsid w:val="00475D28"/>
    <w:rsid w:val="004768FC"/>
    <w:rsid w:val="00477043"/>
    <w:rsid w:val="00477242"/>
    <w:rsid w:val="00477CC3"/>
    <w:rsid w:val="0048301B"/>
    <w:rsid w:val="00483455"/>
    <w:rsid w:val="00483AC8"/>
    <w:rsid w:val="00483EA9"/>
    <w:rsid w:val="00485EA0"/>
    <w:rsid w:val="00486561"/>
    <w:rsid w:val="00487538"/>
    <w:rsid w:val="00490888"/>
    <w:rsid w:val="00490FF5"/>
    <w:rsid w:val="00492268"/>
    <w:rsid w:val="00493920"/>
    <w:rsid w:val="004943DC"/>
    <w:rsid w:val="00495463"/>
    <w:rsid w:val="0049772E"/>
    <w:rsid w:val="004A24CA"/>
    <w:rsid w:val="004A3FCE"/>
    <w:rsid w:val="004A5ABE"/>
    <w:rsid w:val="004A6424"/>
    <w:rsid w:val="004A69D0"/>
    <w:rsid w:val="004A6A82"/>
    <w:rsid w:val="004A7045"/>
    <w:rsid w:val="004A7B4E"/>
    <w:rsid w:val="004A7BC1"/>
    <w:rsid w:val="004B017D"/>
    <w:rsid w:val="004B05CF"/>
    <w:rsid w:val="004B06B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630"/>
    <w:rsid w:val="004E6BC0"/>
    <w:rsid w:val="004E6D3B"/>
    <w:rsid w:val="004E6EF8"/>
    <w:rsid w:val="004E756B"/>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204"/>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334C"/>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6BC7"/>
    <w:rsid w:val="005778C8"/>
    <w:rsid w:val="00580222"/>
    <w:rsid w:val="005808B4"/>
    <w:rsid w:val="0058120D"/>
    <w:rsid w:val="0058148D"/>
    <w:rsid w:val="00581FDE"/>
    <w:rsid w:val="00583D2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A7540"/>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2DE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815"/>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2E4"/>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5B36"/>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1FD5"/>
    <w:rsid w:val="007338D6"/>
    <w:rsid w:val="007340BC"/>
    <w:rsid w:val="00734983"/>
    <w:rsid w:val="0073499F"/>
    <w:rsid w:val="00736A71"/>
    <w:rsid w:val="00740B36"/>
    <w:rsid w:val="00741916"/>
    <w:rsid w:val="00741D44"/>
    <w:rsid w:val="00744CFC"/>
    <w:rsid w:val="00744DDC"/>
    <w:rsid w:val="00745702"/>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7BA"/>
    <w:rsid w:val="00772FBB"/>
    <w:rsid w:val="007737A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8FF"/>
    <w:rsid w:val="007B5BC7"/>
    <w:rsid w:val="007B6CE4"/>
    <w:rsid w:val="007B6DBB"/>
    <w:rsid w:val="007C182B"/>
    <w:rsid w:val="007C1C7E"/>
    <w:rsid w:val="007C270A"/>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80F"/>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B70"/>
    <w:rsid w:val="00820CC0"/>
    <w:rsid w:val="00822405"/>
    <w:rsid w:val="00822580"/>
    <w:rsid w:val="00824936"/>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1D91"/>
    <w:rsid w:val="008420B7"/>
    <w:rsid w:val="008426F6"/>
    <w:rsid w:val="00842828"/>
    <w:rsid w:val="0084325E"/>
    <w:rsid w:val="00843713"/>
    <w:rsid w:val="008437B2"/>
    <w:rsid w:val="00843F1C"/>
    <w:rsid w:val="00844B06"/>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4F1"/>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5CC"/>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6C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43CB"/>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73E"/>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3C0D"/>
    <w:rsid w:val="00A340B9"/>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2DE"/>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017"/>
    <w:rsid w:val="00B04278"/>
    <w:rsid w:val="00B05B6B"/>
    <w:rsid w:val="00B0786D"/>
    <w:rsid w:val="00B1123D"/>
    <w:rsid w:val="00B12672"/>
    <w:rsid w:val="00B127FA"/>
    <w:rsid w:val="00B12D8B"/>
    <w:rsid w:val="00B138DA"/>
    <w:rsid w:val="00B144CC"/>
    <w:rsid w:val="00B15871"/>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71"/>
    <w:rsid w:val="00B86BF2"/>
    <w:rsid w:val="00B909F7"/>
    <w:rsid w:val="00B91F33"/>
    <w:rsid w:val="00B94730"/>
    <w:rsid w:val="00B94F6C"/>
    <w:rsid w:val="00B95328"/>
    <w:rsid w:val="00B95445"/>
    <w:rsid w:val="00B964C4"/>
    <w:rsid w:val="00B96A24"/>
    <w:rsid w:val="00B96F11"/>
    <w:rsid w:val="00B96F6F"/>
    <w:rsid w:val="00B97D37"/>
    <w:rsid w:val="00BA039D"/>
    <w:rsid w:val="00BA0955"/>
    <w:rsid w:val="00BA17F3"/>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5CE1"/>
    <w:rsid w:val="00BB7612"/>
    <w:rsid w:val="00BC01DF"/>
    <w:rsid w:val="00BC0B42"/>
    <w:rsid w:val="00BC1870"/>
    <w:rsid w:val="00BC1F72"/>
    <w:rsid w:val="00BC2CA1"/>
    <w:rsid w:val="00BC31F9"/>
    <w:rsid w:val="00BC3E1B"/>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58F"/>
    <w:rsid w:val="00BF1CB9"/>
    <w:rsid w:val="00BF2C5D"/>
    <w:rsid w:val="00BF2FC7"/>
    <w:rsid w:val="00BF31E3"/>
    <w:rsid w:val="00BF3B8B"/>
    <w:rsid w:val="00BF43A3"/>
    <w:rsid w:val="00BF4D06"/>
    <w:rsid w:val="00BF5855"/>
    <w:rsid w:val="00BF5F1C"/>
    <w:rsid w:val="00BF6EF9"/>
    <w:rsid w:val="00BF7FE7"/>
    <w:rsid w:val="00C001C5"/>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32A4"/>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6096"/>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7691F"/>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C6A"/>
    <w:rsid w:val="00DE0E10"/>
    <w:rsid w:val="00DE3A4C"/>
    <w:rsid w:val="00DE3CBD"/>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6660"/>
    <w:rsid w:val="00E10683"/>
    <w:rsid w:val="00E124C5"/>
    <w:rsid w:val="00E13146"/>
    <w:rsid w:val="00E14B6D"/>
    <w:rsid w:val="00E159F9"/>
    <w:rsid w:val="00E15D1A"/>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4C9A"/>
    <w:rsid w:val="00E7531D"/>
    <w:rsid w:val="00E755DB"/>
    <w:rsid w:val="00E75AEE"/>
    <w:rsid w:val="00E75C54"/>
    <w:rsid w:val="00E816FF"/>
    <w:rsid w:val="00E8245F"/>
    <w:rsid w:val="00E835B7"/>
    <w:rsid w:val="00E836F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B1856"/>
    <w:rsid w:val="00EB1ABB"/>
    <w:rsid w:val="00EB26F4"/>
    <w:rsid w:val="00EB3301"/>
    <w:rsid w:val="00EB35F2"/>
    <w:rsid w:val="00EB3EE1"/>
    <w:rsid w:val="00EB457B"/>
    <w:rsid w:val="00EB5DEC"/>
    <w:rsid w:val="00EC0FAA"/>
    <w:rsid w:val="00EC133C"/>
    <w:rsid w:val="00EC1910"/>
    <w:rsid w:val="00EC215E"/>
    <w:rsid w:val="00EC3D1F"/>
    <w:rsid w:val="00EC44D6"/>
    <w:rsid w:val="00EC459C"/>
    <w:rsid w:val="00EC63C9"/>
    <w:rsid w:val="00EC6880"/>
    <w:rsid w:val="00EC6F10"/>
    <w:rsid w:val="00EC7959"/>
    <w:rsid w:val="00EC7D71"/>
    <w:rsid w:val="00ED0225"/>
    <w:rsid w:val="00ED0AEF"/>
    <w:rsid w:val="00ED2FE3"/>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08D9"/>
    <w:rsid w:val="00F40D64"/>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90E"/>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31D7C0"/>
  <w15:docId w15:val="{D6AEB724-8A04-0B4D-B70D-6C490332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リスト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5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38"/>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51217255">
      <w:bodyDiv w:val="1"/>
      <w:marLeft w:val="0"/>
      <w:marRight w:val="0"/>
      <w:marTop w:val="0"/>
      <w:marBottom w:val="0"/>
      <w:divBdr>
        <w:top w:val="none" w:sz="0" w:space="0" w:color="auto"/>
        <w:left w:val="none" w:sz="0" w:space="0" w:color="auto"/>
        <w:bottom w:val="none" w:sz="0" w:space="0" w:color="auto"/>
        <w:right w:val="none" w:sz="0" w:space="0" w:color="auto"/>
      </w:divBdr>
      <w:divsChild>
        <w:div w:id="836503693">
          <w:marLeft w:val="0"/>
          <w:marRight w:val="0"/>
          <w:marTop w:val="0"/>
          <w:marBottom w:val="0"/>
          <w:divBdr>
            <w:top w:val="none" w:sz="0" w:space="0" w:color="auto"/>
            <w:left w:val="none" w:sz="0" w:space="0" w:color="auto"/>
            <w:bottom w:val="none" w:sz="0" w:space="0" w:color="auto"/>
            <w:right w:val="none" w:sz="0" w:space="0" w:color="auto"/>
          </w:divBdr>
        </w:div>
      </w:divsChild>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75194152">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42552813">
      <w:bodyDiv w:val="1"/>
      <w:marLeft w:val="0"/>
      <w:marRight w:val="0"/>
      <w:marTop w:val="0"/>
      <w:marBottom w:val="0"/>
      <w:divBdr>
        <w:top w:val="none" w:sz="0" w:space="0" w:color="auto"/>
        <w:left w:val="none" w:sz="0" w:space="0" w:color="auto"/>
        <w:bottom w:val="none" w:sz="0" w:space="0" w:color="auto"/>
        <w:right w:val="none" w:sz="0" w:space="0" w:color="auto"/>
      </w:divBdr>
      <w:divsChild>
        <w:div w:id="1057242765">
          <w:marLeft w:val="0"/>
          <w:marRight w:val="0"/>
          <w:marTop w:val="0"/>
          <w:marBottom w:val="0"/>
          <w:divBdr>
            <w:top w:val="none" w:sz="0" w:space="0" w:color="auto"/>
            <w:left w:val="none" w:sz="0" w:space="0" w:color="auto"/>
            <w:bottom w:val="none" w:sz="0" w:space="0" w:color="auto"/>
            <w:right w:val="none" w:sz="0" w:space="0" w:color="auto"/>
          </w:divBdr>
          <w:divsChild>
            <w:div w:id="1769278446">
              <w:marLeft w:val="0"/>
              <w:marRight w:val="0"/>
              <w:marTop w:val="0"/>
              <w:marBottom w:val="0"/>
              <w:divBdr>
                <w:top w:val="none" w:sz="0" w:space="0" w:color="auto"/>
                <w:left w:val="none" w:sz="0" w:space="0" w:color="auto"/>
                <w:bottom w:val="none" w:sz="0" w:space="0" w:color="auto"/>
                <w:right w:val="none" w:sz="0" w:space="0" w:color="auto"/>
              </w:divBdr>
              <w:divsChild>
                <w:div w:id="744497702">
                  <w:marLeft w:val="0"/>
                  <w:marRight w:val="0"/>
                  <w:marTop w:val="0"/>
                  <w:marBottom w:val="0"/>
                  <w:divBdr>
                    <w:top w:val="none" w:sz="0" w:space="0" w:color="auto"/>
                    <w:left w:val="none" w:sz="0" w:space="0" w:color="auto"/>
                    <w:bottom w:val="none" w:sz="0" w:space="0" w:color="auto"/>
                    <w:right w:val="none" w:sz="0" w:space="0" w:color="auto"/>
                  </w:divBdr>
                  <w:divsChild>
                    <w:div w:id="1539002461">
                      <w:marLeft w:val="0"/>
                      <w:marRight w:val="0"/>
                      <w:marTop w:val="0"/>
                      <w:marBottom w:val="0"/>
                      <w:divBdr>
                        <w:top w:val="none" w:sz="0" w:space="0" w:color="auto"/>
                        <w:left w:val="none" w:sz="0" w:space="0" w:color="auto"/>
                        <w:bottom w:val="none" w:sz="0" w:space="0" w:color="auto"/>
                        <w:right w:val="none" w:sz="0" w:space="0" w:color="auto"/>
                      </w:divBdr>
                    </w:div>
                  </w:divsChild>
                </w:div>
                <w:div w:id="1535653704">
                  <w:marLeft w:val="0"/>
                  <w:marRight w:val="0"/>
                  <w:marTop w:val="0"/>
                  <w:marBottom w:val="0"/>
                  <w:divBdr>
                    <w:top w:val="none" w:sz="0" w:space="0" w:color="auto"/>
                    <w:left w:val="none" w:sz="0" w:space="0" w:color="auto"/>
                    <w:bottom w:val="none" w:sz="0" w:space="0" w:color="auto"/>
                    <w:right w:val="none" w:sz="0" w:space="0" w:color="auto"/>
                  </w:divBdr>
                  <w:divsChild>
                    <w:div w:id="464809625">
                      <w:marLeft w:val="0"/>
                      <w:marRight w:val="0"/>
                      <w:marTop w:val="0"/>
                      <w:marBottom w:val="0"/>
                      <w:divBdr>
                        <w:top w:val="none" w:sz="0" w:space="0" w:color="auto"/>
                        <w:left w:val="none" w:sz="0" w:space="0" w:color="auto"/>
                        <w:bottom w:val="none" w:sz="0" w:space="0" w:color="auto"/>
                        <w:right w:val="none" w:sz="0" w:space="0" w:color="auto"/>
                      </w:divBdr>
                    </w:div>
                    <w:div w:id="1074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35040777">
      <w:bodyDiv w:val="1"/>
      <w:marLeft w:val="0"/>
      <w:marRight w:val="0"/>
      <w:marTop w:val="0"/>
      <w:marBottom w:val="0"/>
      <w:divBdr>
        <w:top w:val="none" w:sz="0" w:space="0" w:color="auto"/>
        <w:left w:val="none" w:sz="0" w:space="0" w:color="auto"/>
        <w:bottom w:val="none" w:sz="0" w:space="0" w:color="auto"/>
        <w:right w:val="none" w:sz="0" w:space="0" w:color="auto"/>
      </w:divBdr>
      <w:divsChild>
        <w:div w:id="306054633">
          <w:marLeft w:val="0"/>
          <w:marRight w:val="0"/>
          <w:marTop w:val="0"/>
          <w:marBottom w:val="0"/>
          <w:divBdr>
            <w:top w:val="none" w:sz="0" w:space="0" w:color="auto"/>
            <w:left w:val="none" w:sz="0" w:space="0" w:color="auto"/>
            <w:bottom w:val="none" w:sz="0" w:space="0" w:color="auto"/>
            <w:right w:val="none" w:sz="0" w:space="0" w:color="auto"/>
          </w:divBdr>
        </w:div>
        <w:div w:id="1112163695">
          <w:marLeft w:val="0"/>
          <w:marRight w:val="0"/>
          <w:marTop w:val="0"/>
          <w:marBottom w:val="0"/>
          <w:divBdr>
            <w:top w:val="none" w:sz="0" w:space="0" w:color="auto"/>
            <w:left w:val="none" w:sz="0" w:space="0" w:color="auto"/>
            <w:bottom w:val="none" w:sz="0" w:space="0" w:color="auto"/>
            <w:right w:val="none" w:sz="0" w:space="0" w:color="auto"/>
          </w:divBdr>
        </w:div>
      </w:divsChild>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08344971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0191304">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cid:image001.jpg@01D67633.8A8E2770" TargetMode="Externa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cid:image002.jpg@01D67633.8A8E27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B9EB80-3A30-4A73-82A7-F05D4862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B83FB-72C0-46EA-814D-1CCAA5C6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1815</Words>
  <Characters>10352</Characters>
  <Application>Microsoft Office Word</Application>
  <DocSecurity>0</DocSecurity>
  <Lines>86</Lines>
  <Paragraphs>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NOVLAN, THOMAS D</cp:lastModifiedBy>
  <cp:revision>8</cp:revision>
  <cp:lastPrinted>2016-02-23T10:51:00Z</cp:lastPrinted>
  <dcterms:created xsi:type="dcterms:W3CDTF">2020-08-19T11:56:00Z</dcterms:created>
  <dcterms:modified xsi:type="dcterms:W3CDTF">2020-08-20T14:16:00Z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2020-08-18 16:07:07Z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ontentTypeId">
    <vt:lpwstr>0x010100A2429FBCF5646D47B02E8EC0E8D97C5C</vt:lpwstr>
  </property>
  <property fmtid="{D5CDD505-2E9C-101B-9397-08002B2CF9AE}" pid="17" name="_dlc_DocIdItemGuid">
    <vt:lpwstr>00c2bb0a-b56d-4cf4-8035-953abc5ddb3e</vt:lpwstr>
  </property>
  <property fmtid="{D5CDD505-2E9C-101B-9397-08002B2CF9AE}" pid="18" name="CTPClassification">
    <vt:lpwstr>CTP_NT</vt:lpwstr>
  </property>
</Properties>
</file>