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666C92FF" w:rsidR="00332753" w:rsidRPr="00C91B44" w:rsidRDefault="00332753" w:rsidP="00332753">
      <w:pPr>
        <w:pStyle w:val="3GPPHeader"/>
        <w:spacing w:after="60"/>
        <w:rPr>
          <w:rFonts w:ascii="Arial" w:hAnsi="Arial" w:cs="Arial"/>
          <w:lang w:val="de-DE"/>
        </w:rPr>
      </w:pPr>
      <w:r w:rsidRPr="00C91B44">
        <w:rPr>
          <w:lang w:val="de-DE"/>
        </w:rPr>
        <w:t>3GPP TSG-RAN WG1 #10</w:t>
      </w:r>
      <w:r w:rsidR="00B47EB4" w:rsidRPr="00C91B44">
        <w:rPr>
          <w:lang w:val="de-DE"/>
        </w:rPr>
        <w:t>2</w:t>
      </w:r>
      <w:r w:rsidR="00C91B44" w:rsidRPr="00C91B44">
        <w:rPr>
          <w:lang w:val="de-DE"/>
        </w:rPr>
        <w:t>-e</w:t>
      </w:r>
      <w:r w:rsidR="001841A9" w:rsidRPr="00C91B44">
        <w:rPr>
          <w:lang w:val="de-DE"/>
        </w:rPr>
        <w:t xml:space="preserve"> </w:t>
      </w:r>
      <w:r w:rsidRPr="00C91B44">
        <w:rPr>
          <w:rFonts w:ascii="Arial" w:hAnsi="Arial" w:cs="Arial"/>
          <w:lang w:val="de-DE"/>
        </w:rPr>
        <w:tab/>
        <w:t>R1-</w:t>
      </w:r>
      <w:r w:rsidR="00DA4BE1" w:rsidRPr="00C91B44">
        <w:rPr>
          <w:rFonts w:ascii="Arial" w:hAnsi="Arial" w:cs="Arial"/>
          <w:lang w:val="de-DE"/>
        </w:rPr>
        <w:t>20</w:t>
      </w:r>
      <w:r w:rsidR="004B3995">
        <w:rPr>
          <w:rFonts w:ascii="Arial" w:hAnsi="Arial" w:cs="Arial"/>
          <w:lang w:val="de-DE"/>
        </w:rPr>
        <w:t>06328</w:t>
      </w:r>
      <w:r w:rsidRPr="00C91B44" w:rsidDel="00EB7925">
        <w:rPr>
          <w:rFonts w:ascii="Arial" w:hAnsi="Arial" w:cs="Arial"/>
          <w:lang w:val="de-DE"/>
        </w:rPr>
        <w:t xml:space="preserve"> </w:t>
      </w:r>
      <w:r w:rsidRPr="00C91B44" w:rsidDel="00070695">
        <w:rPr>
          <w:rFonts w:ascii="Arial" w:hAnsi="Arial" w:cs="Arial"/>
          <w:lang w:val="de-DE"/>
        </w:rPr>
        <w:t xml:space="preserve"> </w:t>
      </w:r>
      <w:r w:rsidRPr="00C91B44" w:rsidDel="005A147F">
        <w:rPr>
          <w:rFonts w:ascii="Arial" w:hAnsi="Arial" w:cs="Arial"/>
          <w:lang w:val="de-DE"/>
        </w:rPr>
        <w:t xml:space="preserve"> </w:t>
      </w:r>
    </w:p>
    <w:p w14:paraId="6F031CAE" w14:textId="14320B1A" w:rsidR="00332753" w:rsidRPr="007A3FE1" w:rsidRDefault="004E3157" w:rsidP="00332753">
      <w:pPr>
        <w:pStyle w:val="3GPPHeader"/>
        <w:spacing w:after="60"/>
        <w:rPr>
          <w:rFonts w:ascii="Arial" w:hAnsi="Arial" w:cs="Arial"/>
          <w:b w:val="0"/>
          <w:noProof/>
        </w:rPr>
      </w:pPr>
      <w:r>
        <w:t xml:space="preserve">e-Meeting, </w:t>
      </w:r>
      <w:r w:rsidR="00C91B44">
        <w:t xml:space="preserve">August </w:t>
      </w:r>
      <w:r w:rsidR="00AE5F8A">
        <w:t>17</w:t>
      </w:r>
      <w:r w:rsidR="00517862" w:rsidRPr="00517862">
        <w:rPr>
          <w:vertAlign w:val="superscript"/>
        </w:rPr>
        <w:t>th</w:t>
      </w:r>
      <w:r w:rsidR="00517862">
        <w:t xml:space="preserve"> </w:t>
      </w:r>
      <w:r w:rsidR="00332753">
        <w:t xml:space="preserve">– </w:t>
      </w:r>
      <w:r w:rsidR="00AE5F8A">
        <w:t>28</w:t>
      </w:r>
      <w:r w:rsidR="00332753" w:rsidRPr="00E666C9">
        <w:rPr>
          <w:vertAlign w:val="superscript"/>
        </w:rPr>
        <w:t>th</w:t>
      </w:r>
      <w:r w:rsidR="00332753">
        <w:t>, 2020</w:t>
      </w:r>
      <w:r w:rsidR="00332753">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414F46C3"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AE5F8A">
        <w:rPr>
          <w:rFonts w:ascii="Arial" w:hAnsi="Arial" w:cs="Arial"/>
          <w:sz w:val="22"/>
        </w:rPr>
        <w:t>8.4.4</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474CE673"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4D2F08">
        <w:rPr>
          <w:rFonts w:ascii="Arial" w:hAnsi="Arial" w:cs="Arial"/>
          <w:sz w:val="22"/>
        </w:rPr>
        <w:t>Beam management</w:t>
      </w:r>
      <w:r w:rsidR="00CD0EF8">
        <w:rPr>
          <w:rFonts w:ascii="Arial" w:hAnsi="Arial" w:cs="Arial"/>
          <w:sz w:val="22"/>
        </w:rPr>
        <w:t xml:space="preserve">, </w:t>
      </w:r>
      <w:r w:rsidR="00CD0EF8" w:rsidRPr="00CD0EF8">
        <w:rPr>
          <w:rFonts w:ascii="Arial" w:hAnsi="Arial" w:cs="Arial"/>
          <w:sz w:val="22"/>
        </w:rPr>
        <w:t>PRACH enhancement</w:t>
      </w:r>
      <w:r w:rsidR="00CD0EF8">
        <w:rPr>
          <w:rFonts w:ascii="Arial" w:hAnsi="Arial" w:cs="Arial"/>
          <w:sz w:val="22"/>
        </w:rPr>
        <w:t xml:space="preserve"> and </w:t>
      </w:r>
      <w:r w:rsidR="00CD0EF8">
        <w:t>polarization</w:t>
      </w:r>
      <w:r w:rsidR="004D2F08">
        <w:rPr>
          <w:rFonts w:ascii="Arial" w:hAnsi="Arial" w:cs="Arial"/>
          <w:sz w:val="22"/>
        </w:rPr>
        <w:t xml:space="preserve"> for NTN</w:t>
      </w:r>
      <w:r>
        <w:rPr>
          <w:rFonts w:ascii="Arial" w:hAnsi="Arial" w:cs="Arial"/>
          <w:sz w:val="22"/>
        </w:rPr>
        <w:t xml:space="preserve"> </w:t>
      </w:r>
    </w:p>
    <w:p w14:paraId="40F8F5C1" w14:textId="77777777" w:rsidR="00332753" w:rsidRPr="007A3FE1" w:rsidRDefault="00332753" w:rsidP="00332753">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51EDDA25" w14:textId="77777777" w:rsidR="00D8203B" w:rsidRPr="002202E1" w:rsidRDefault="00D8203B" w:rsidP="005923F4">
      <w:pPr>
        <w:pStyle w:val="Heading1"/>
        <w:rPr>
          <w:lang w:val="en-US"/>
        </w:rPr>
      </w:pPr>
      <w:r w:rsidRPr="002202E1">
        <w:rPr>
          <w:lang w:val="en-US"/>
        </w:rPr>
        <w:t>Introduction</w:t>
      </w:r>
      <w:bookmarkEnd w:id="0"/>
    </w:p>
    <w:p w14:paraId="5AC49B9B" w14:textId="77777777" w:rsidR="007B1F50" w:rsidRDefault="00FF3379" w:rsidP="00AA1A50">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According to </w:t>
      </w:r>
      <w:r w:rsidR="00F950EA">
        <w:rPr>
          <w:rFonts w:ascii="Times New Roman" w:eastAsia="MS Mincho" w:hAnsi="Times New Roman" w:cs="Times New Roman"/>
          <w:sz w:val="20"/>
          <w:szCs w:val="20"/>
        </w:rPr>
        <w:t xml:space="preserve">the </w:t>
      </w:r>
      <w:r w:rsidR="0093376C">
        <w:rPr>
          <w:rFonts w:ascii="Times New Roman" w:eastAsia="MS Mincho" w:hAnsi="Times New Roman" w:cs="Times New Roman"/>
          <w:sz w:val="20"/>
          <w:szCs w:val="20"/>
        </w:rPr>
        <w:t>work item description</w:t>
      </w:r>
      <w:r w:rsidR="00F950EA">
        <w:rPr>
          <w:rFonts w:ascii="Times New Roman" w:eastAsia="MS Mincho" w:hAnsi="Times New Roman" w:cs="Times New Roman"/>
          <w:sz w:val="20"/>
          <w:szCs w:val="20"/>
        </w:rPr>
        <w:t xml:space="preserve"> (latest </w:t>
      </w:r>
      <w:r w:rsidR="00815CCD">
        <w:rPr>
          <w:rFonts w:ascii="Times New Roman" w:eastAsia="MS Mincho" w:hAnsi="Times New Roman" w:cs="Times New Roman"/>
          <w:sz w:val="20"/>
          <w:szCs w:val="20"/>
        </w:rPr>
        <w:t>RP-201256</w:t>
      </w:r>
      <w:r w:rsidR="00F950EA">
        <w:rPr>
          <w:rFonts w:ascii="Times New Roman" w:eastAsia="MS Mincho" w:hAnsi="Times New Roman" w:cs="Times New Roman"/>
          <w:sz w:val="20"/>
          <w:szCs w:val="20"/>
        </w:rPr>
        <w:t>)</w:t>
      </w:r>
      <w:r w:rsidR="00F03969">
        <w:rPr>
          <w:rFonts w:ascii="Times New Roman" w:eastAsia="MS Mincho" w:hAnsi="Times New Roman" w:cs="Times New Roman"/>
          <w:sz w:val="20"/>
          <w:szCs w:val="20"/>
        </w:rPr>
        <w:t>, the following</w:t>
      </w:r>
      <w:r w:rsidR="007B1F50">
        <w:rPr>
          <w:rFonts w:ascii="Times New Roman" w:eastAsia="MS Mincho" w:hAnsi="Times New Roman" w:cs="Times New Roman"/>
          <w:sz w:val="20"/>
          <w:szCs w:val="20"/>
        </w:rPr>
        <w:t xml:space="preserve"> objectives are within the scope of RAN1:</w:t>
      </w:r>
    </w:p>
    <w:tbl>
      <w:tblPr>
        <w:tblStyle w:val="TableGrid"/>
        <w:tblW w:w="0" w:type="auto"/>
        <w:tblLook w:val="04A0" w:firstRow="1" w:lastRow="0" w:firstColumn="1" w:lastColumn="0" w:noHBand="0" w:noVBand="1"/>
      </w:tblPr>
      <w:tblGrid>
        <w:gridCol w:w="9629"/>
      </w:tblGrid>
      <w:tr w:rsidR="00E36534" w14:paraId="18FF59A0" w14:textId="77777777" w:rsidTr="00E36534">
        <w:tc>
          <w:tcPr>
            <w:tcW w:w="9629" w:type="dxa"/>
          </w:tcPr>
          <w:p w14:paraId="3663294F" w14:textId="77777777" w:rsidR="002A206A" w:rsidRPr="002A206A" w:rsidRDefault="002A206A" w:rsidP="002A206A">
            <w:pPr>
              <w:overflowPunct w:val="0"/>
              <w:autoSpaceDE w:val="0"/>
              <w:autoSpaceDN w:val="0"/>
              <w:adjustRightInd w:val="0"/>
              <w:spacing w:after="180"/>
              <w:rPr>
                <w:rFonts w:ascii="Times New Roman" w:eastAsia="Times New Roman" w:hAnsi="Times New Roman" w:cs="Times New Roman"/>
                <w:sz w:val="20"/>
                <w:szCs w:val="20"/>
              </w:rPr>
            </w:pPr>
            <w:r w:rsidRPr="002A206A">
              <w:rPr>
                <w:rFonts w:ascii="Times New Roman" w:eastAsia="Times New Roman" w:hAnsi="Times New Roman" w:cs="Times New Roman"/>
                <w:sz w:val="20"/>
                <w:szCs w:val="20"/>
                <w:lang w:eastAsia="en-US"/>
              </w:rPr>
              <w:t>Enhancing features to address the identified issues due to long propagation delays, large Doppler effects, and moving cells in NTN,</w:t>
            </w:r>
            <w:r w:rsidRPr="002A206A">
              <w:rPr>
                <w:rFonts w:ascii="Times New Roman" w:eastAsia="Times New Roman" w:hAnsi="Times New Roman" w:cs="Times New Roman"/>
                <w:sz w:val="20"/>
                <w:szCs w:val="20"/>
              </w:rPr>
              <w:t xml:space="preserve"> the following should be specified (see TR 38.821):</w:t>
            </w:r>
          </w:p>
          <w:p w14:paraId="15349278" w14:textId="77777777" w:rsidR="002A206A" w:rsidRPr="002A206A" w:rsidRDefault="002A206A" w:rsidP="002A206A">
            <w:pPr>
              <w:numPr>
                <w:ilvl w:val="0"/>
                <w:numId w:val="28"/>
              </w:numPr>
              <w:overflowPunct w:val="0"/>
              <w:autoSpaceDE w:val="0"/>
              <w:autoSpaceDN w:val="0"/>
              <w:adjustRightInd w:val="0"/>
              <w:spacing w:before="100" w:beforeAutospacing="1" w:after="100" w:afterAutospacing="1"/>
              <w:rPr>
                <w:rFonts w:ascii="Times New Roman" w:eastAsia="Times New Roman" w:hAnsi="Times New Roman" w:cs="Times New Roman"/>
                <w:sz w:val="20"/>
                <w:szCs w:val="20"/>
                <w:lang w:eastAsia="en-US"/>
              </w:rPr>
            </w:pPr>
            <w:r w:rsidRPr="002A206A">
              <w:rPr>
                <w:rFonts w:ascii="Times New Roman" w:eastAsia="Times New Roman" w:hAnsi="Times New Roman" w:cs="Times New Roman"/>
                <w:sz w:val="20"/>
                <w:szCs w:val="20"/>
                <w:lang w:eastAsia="en-US"/>
              </w:rPr>
              <w:t>Timing relationship enhancements[RAN1,RAN2]</w:t>
            </w:r>
          </w:p>
          <w:p w14:paraId="1CE3C61C" w14:textId="77777777" w:rsidR="002A206A" w:rsidRPr="002A206A" w:rsidRDefault="002A206A" w:rsidP="002A206A">
            <w:pPr>
              <w:numPr>
                <w:ilvl w:val="0"/>
                <w:numId w:val="28"/>
              </w:numPr>
              <w:overflowPunct w:val="0"/>
              <w:autoSpaceDE w:val="0"/>
              <w:autoSpaceDN w:val="0"/>
              <w:adjustRightInd w:val="0"/>
              <w:spacing w:before="100" w:beforeAutospacing="1" w:after="100" w:afterAutospacing="1"/>
              <w:rPr>
                <w:rFonts w:ascii="Times New Roman" w:eastAsia="Times New Roman" w:hAnsi="Times New Roman" w:cs="Times New Roman"/>
                <w:sz w:val="20"/>
                <w:szCs w:val="20"/>
                <w:lang w:eastAsia="en-US"/>
              </w:rPr>
            </w:pPr>
            <w:r w:rsidRPr="002A206A">
              <w:rPr>
                <w:rFonts w:ascii="Times New Roman" w:eastAsia="Times New Roman" w:hAnsi="Times New Roman" w:cs="Times New Roman"/>
                <w:sz w:val="20"/>
                <w:szCs w:val="20"/>
                <w:lang w:eastAsia="en-US"/>
              </w:rPr>
              <w:t>Enhancements on UL time and frequency synchronization [RAN1,RAN2]</w:t>
            </w:r>
          </w:p>
          <w:p w14:paraId="6933E2B5" w14:textId="77777777" w:rsidR="002A206A" w:rsidRPr="002A206A" w:rsidRDefault="002A206A" w:rsidP="002A206A">
            <w:pPr>
              <w:numPr>
                <w:ilvl w:val="0"/>
                <w:numId w:val="28"/>
              </w:numPr>
              <w:overflowPunct w:val="0"/>
              <w:autoSpaceDE w:val="0"/>
              <w:autoSpaceDN w:val="0"/>
              <w:adjustRightInd w:val="0"/>
              <w:spacing w:before="100" w:beforeAutospacing="1" w:after="100" w:afterAutospacing="1"/>
              <w:rPr>
                <w:rFonts w:ascii="Times New Roman" w:eastAsia="Times New Roman" w:hAnsi="Times New Roman" w:cs="Times New Roman"/>
                <w:sz w:val="20"/>
                <w:szCs w:val="20"/>
                <w:lang w:eastAsia="en-US"/>
              </w:rPr>
            </w:pPr>
            <w:r w:rsidRPr="002A206A">
              <w:rPr>
                <w:rFonts w:ascii="Times New Roman" w:eastAsia="Times New Roman" w:hAnsi="Times New Roman" w:cs="Times New Roman"/>
                <w:sz w:val="20"/>
                <w:szCs w:val="20"/>
                <w:lang w:eastAsia="en-US"/>
              </w:rPr>
              <w:t>HARQ</w:t>
            </w:r>
          </w:p>
          <w:p w14:paraId="068D1EFC" w14:textId="77777777" w:rsidR="002A206A" w:rsidRPr="002A206A" w:rsidRDefault="002A206A" w:rsidP="002A206A">
            <w:pPr>
              <w:numPr>
                <w:ilvl w:val="1"/>
                <w:numId w:val="28"/>
              </w:numPr>
              <w:overflowPunct w:val="0"/>
              <w:autoSpaceDE w:val="0"/>
              <w:autoSpaceDN w:val="0"/>
              <w:adjustRightInd w:val="0"/>
              <w:spacing w:before="100" w:beforeAutospacing="1" w:after="100" w:afterAutospacing="1"/>
              <w:rPr>
                <w:rFonts w:ascii="Times New Roman" w:eastAsia="Times New Roman" w:hAnsi="Times New Roman" w:cs="Times New Roman"/>
                <w:sz w:val="20"/>
                <w:szCs w:val="20"/>
                <w:lang w:eastAsia="en-US"/>
              </w:rPr>
            </w:pPr>
            <w:r w:rsidRPr="002A206A">
              <w:rPr>
                <w:rFonts w:ascii="Times New Roman" w:eastAsia="Times New Roman" w:hAnsi="Times New Roman" w:cs="Times New Roman"/>
                <w:sz w:val="20"/>
                <w:szCs w:val="20"/>
                <w:lang w:eastAsia="en-US"/>
              </w:rPr>
              <w:t>Number of HARQ process [RAN1]</w:t>
            </w:r>
          </w:p>
          <w:p w14:paraId="6EEA6C3B" w14:textId="77777777" w:rsidR="002A206A" w:rsidRPr="002A206A" w:rsidRDefault="002A206A" w:rsidP="002A206A">
            <w:pPr>
              <w:numPr>
                <w:ilvl w:val="1"/>
                <w:numId w:val="28"/>
              </w:numPr>
              <w:overflowPunct w:val="0"/>
              <w:autoSpaceDE w:val="0"/>
              <w:autoSpaceDN w:val="0"/>
              <w:adjustRightInd w:val="0"/>
              <w:spacing w:before="100" w:beforeAutospacing="1" w:after="100" w:afterAutospacing="1"/>
              <w:rPr>
                <w:rFonts w:ascii="Times New Roman" w:eastAsia="Times New Roman" w:hAnsi="Times New Roman" w:cs="Times New Roman"/>
                <w:sz w:val="20"/>
                <w:szCs w:val="20"/>
                <w:lang w:eastAsia="en-US"/>
              </w:rPr>
            </w:pPr>
            <w:r w:rsidRPr="002A206A">
              <w:rPr>
                <w:rFonts w:ascii="Times New Roman" w:eastAsia="Times New Roman" w:hAnsi="Times New Roman" w:cs="Times New Roman"/>
                <w:sz w:val="20"/>
                <w:szCs w:val="20"/>
                <w:lang w:eastAsia="en-US"/>
              </w:rPr>
              <w:t>Enabling / disabling of HARQ feedback as described in the TR 38.821 [RAN1&amp;2]</w:t>
            </w:r>
          </w:p>
          <w:p w14:paraId="32470699" w14:textId="77777777" w:rsidR="002A206A" w:rsidRPr="002A206A" w:rsidRDefault="002A206A" w:rsidP="002A206A">
            <w:pPr>
              <w:overflowPunct w:val="0"/>
              <w:autoSpaceDE w:val="0"/>
              <w:autoSpaceDN w:val="0"/>
              <w:adjustRightInd w:val="0"/>
              <w:spacing w:after="180"/>
              <w:rPr>
                <w:rFonts w:ascii="Times New Roman" w:eastAsia="Times New Roman" w:hAnsi="Times New Roman" w:cs="Times New Roman"/>
                <w:sz w:val="20"/>
                <w:szCs w:val="20"/>
                <w:lang w:eastAsia="en-US"/>
              </w:rPr>
            </w:pPr>
          </w:p>
          <w:p w14:paraId="69D4FC76" w14:textId="77777777" w:rsidR="002A206A" w:rsidRPr="002A206A" w:rsidRDefault="002A206A" w:rsidP="002A206A">
            <w:pPr>
              <w:overflowPunct w:val="0"/>
              <w:autoSpaceDE w:val="0"/>
              <w:autoSpaceDN w:val="0"/>
              <w:adjustRightInd w:val="0"/>
              <w:spacing w:after="180"/>
              <w:rPr>
                <w:rFonts w:ascii="Times New Roman" w:eastAsia="Times New Roman" w:hAnsi="Times New Roman" w:cs="Times New Roman"/>
                <w:sz w:val="20"/>
                <w:szCs w:val="20"/>
                <w:lang w:eastAsia="en-US"/>
              </w:rPr>
            </w:pPr>
            <w:r w:rsidRPr="002A206A">
              <w:rPr>
                <w:rFonts w:ascii="Times New Roman" w:eastAsia="Times New Roman" w:hAnsi="Times New Roman" w:cs="Times New Roman"/>
                <w:sz w:val="20"/>
                <w:szCs w:val="20"/>
                <w:lang w:eastAsia="en-US"/>
              </w:rPr>
              <w:t>In addition, the following topics should be specified if beneficial and needed</w:t>
            </w:r>
          </w:p>
          <w:p w14:paraId="2AE635C0" w14:textId="77777777" w:rsidR="002A206A" w:rsidRPr="002A206A" w:rsidRDefault="002A206A" w:rsidP="002A206A">
            <w:pPr>
              <w:numPr>
                <w:ilvl w:val="0"/>
                <w:numId w:val="28"/>
              </w:numPr>
              <w:overflowPunct w:val="0"/>
              <w:autoSpaceDE w:val="0"/>
              <w:autoSpaceDN w:val="0"/>
              <w:adjustRightInd w:val="0"/>
              <w:spacing w:before="100" w:beforeAutospacing="1" w:after="100" w:afterAutospacing="1"/>
              <w:rPr>
                <w:rFonts w:ascii="Times New Roman" w:eastAsia="Times New Roman" w:hAnsi="Times New Roman" w:cs="Times New Roman"/>
                <w:sz w:val="20"/>
                <w:szCs w:val="20"/>
                <w:lang w:eastAsia="en-US"/>
              </w:rPr>
            </w:pPr>
            <w:r w:rsidRPr="002A206A">
              <w:rPr>
                <w:rFonts w:ascii="Times New Roman" w:eastAsia="Times New Roman" w:hAnsi="Times New Roman" w:cs="Times New Roman"/>
                <w:sz w:val="20"/>
                <w:szCs w:val="20"/>
                <w:lang w:eastAsia="en-US"/>
              </w:rPr>
              <w:t>Enhancement on the PRACH sequence and/or format and extension of the ra-ResponseWindow duration (in the case of UE with GNSS capability but without pre-compensation of timing and frequency offset capabilities) [RAN1/2]</w:t>
            </w:r>
            <w:r w:rsidRPr="002A206A">
              <w:rPr>
                <w:rFonts w:ascii="Times New Roman" w:eastAsia="PMingLiU" w:hAnsi="Times New Roman" w:cs="Times New Roman"/>
                <w:sz w:val="20"/>
                <w:szCs w:val="20"/>
                <w:lang w:eastAsia="zh-TW"/>
              </w:rPr>
              <w:t>.</w:t>
            </w:r>
          </w:p>
          <w:p w14:paraId="5CA8DC64" w14:textId="77777777" w:rsidR="002A206A" w:rsidRPr="002A206A" w:rsidRDefault="002A206A" w:rsidP="002A206A">
            <w:pPr>
              <w:numPr>
                <w:ilvl w:val="0"/>
                <w:numId w:val="28"/>
              </w:numPr>
              <w:overflowPunct w:val="0"/>
              <w:autoSpaceDE w:val="0"/>
              <w:autoSpaceDN w:val="0"/>
              <w:adjustRightInd w:val="0"/>
              <w:spacing w:before="100" w:beforeAutospacing="1" w:after="100" w:afterAutospacing="1"/>
              <w:rPr>
                <w:rFonts w:ascii="Times New Roman" w:eastAsia="Times New Roman" w:hAnsi="Times New Roman" w:cs="Times New Roman"/>
                <w:sz w:val="20"/>
                <w:szCs w:val="20"/>
                <w:lang w:eastAsia="en-US"/>
              </w:rPr>
            </w:pPr>
            <w:r w:rsidRPr="002A206A">
              <w:rPr>
                <w:rFonts w:ascii="Times New Roman" w:eastAsia="Times New Roman" w:hAnsi="Times New Roman" w:cs="Times New Roman"/>
                <w:sz w:val="20"/>
                <w:szCs w:val="20"/>
                <w:lang w:eastAsia="en-US"/>
              </w:rPr>
              <w:t>Feeder link switch [RAN2,RAN1]</w:t>
            </w:r>
          </w:p>
          <w:p w14:paraId="551BD9C5" w14:textId="77777777" w:rsidR="002A206A" w:rsidRPr="002A206A" w:rsidRDefault="002A206A" w:rsidP="002A206A">
            <w:pPr>
              <w:numPr>
                <w:ilvl w:val="0"/>
                <w:numId w:val="28"/>
              </w:numPr>
              <w:overflowPunct w:val="0"/>
              <w:autoSpaceDE w:val="0"/>
              <w:autoSpaceDN w:val="0"/>
              <w:adjustRightInd w:val="0"/>
              <w:spacing w:before="100" w:beforeAutospacing="1" w:after="100" w:afterAutospacing="1"/>
              <w:rPr>
                <w:rFonts w:ascii="Times New Roman" w:eastAsia="Times New Roman" w:hAnsi="Times New Roman" w:cs="Times New Roman"/>
                <w:sz w:val="20"/>
                <w:szCs w:val="20"/>
                <w:lang w:eastAsia="en-US"/>
              </w:rPr>
            </w:pPr>
            <w:r w:rsidRPr="002A206A">
              <w:rPr>
                <w:rFonts w:ascii="Times New Roman" w:eastAsia="Times New Roman" w:hAnsi="Times New Roman" w:cs="Times New Roman"/>
                <w:sz w:val="20"/>
                <w:szCs w:val="20"/>
                <w:lang w:eastAsia="en-US"/>
              </w:rPr>
              <w:t>Beam management and Bandwidth Parts (BWP) operation for NTN with frequency reuse [RAN1/2]</w:t>
            </w:r>
          </w:p>
          <w:p w14:paraId="287E348F" w14:textId="77777777" w:rsidR="002A206A" w:rsidRPr="002A206A" w:rsidRDefault="002A206A" w:rsidP="002A206A">
            <w:pPr>
              <w:numPr>
                <w:ilvl w:val="1"/>
                <w:numId w:val="28"/>
              </w:numPr>
              <w:overflowPunct w:val="0"/>
              <w:autoSpaceDE w:val="0"/>
              <w:autoSpaceDN w:val="0"/>
              <w:adjustRightInd w:val="0"/>
              <w:rPr>
                <w:rFonts w:ascii="Times New Roman" w:eastAsia="PMingLiU" w:hAnsi="Times New Roman" w:cs="Times New Roman"/>
                <w:sz w:val="20"/>
                <w:szCs w:val="20"/>
                <w:lang w:eastAsia="zh-TW"/>
              </w:rPr>
            </w:pPr>
            <w:r w:rsidRPr="002A206A">
              <w:rPr>
                <w:rFonts w:ascii="Times New Roman" w:eastAsia="PMingLiU" w:hAnsi="Times New Roman" w:cs="Times New Roman"/>
                <w:sz w:val="20"/>
                <w:szCs w:val="20"/>
                <w:lang w:eastAsia="zh-TW"/>
              </w:rPr>
              <w:t>Including signalling of polarization mode</w:t>
            </w:r>
          </w:p>
          <w:p w14:paraId="41A95A70" w14:textId="77777777" w:rsidR="00E36534" w:rsidRDefault="00E36534" w:rsidP="00AA1A50">
            <w:pPr>
              <w:rPr>
                <w:rFonts w:ascii="Times New Roman" w:eastAsia="MS Mincho" w:hAnsi="Times New Roman" w:cs="Times New Roman"/>
                <w:sz w:val="20"/>
                <w:szCs w:val="20"/>
              </w:rPr>
            </w:pPr>
          </w:p>
        </w:tc>
      </w:tr>
    </w:tbl>
    <w:p w14:paraId="748767D2" w14:textId="63AF650D" w:rsidR="00FF3379" w:rsidRDefault="00F03969" w:rsidP="00AA1A50">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p>
    <w:p w14:paraId="03730A1B" w14:textId="77777777" w:rsidR="00AF6102" w:rsidRDefault="00C87CCC" w:rsidP="00AA1A50">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this paper, we discuss </w:t>
      </w:r>
      <w:r w:rsidR="00AF6102">
        <w:rPr>
          <w:rFonts w:ascii="Times New Roman" w:eastAsia="MS Mincho" w:hAnsi="Times New Roman" w:cs="Times New Roman"/>
          <w:sz w:val="20"/>
          <w:szCs w:val="20"/>
        </w:rPr>
        <w:t>following</w:t>
      </w:r>
    </w:p>
    <w:p w14:paraId="600E6B47" w14:textId="77777777" w:rsidR="008D41FD" w:rsidRDefault="00AF6102" w:rsidP="00AF6102">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0057106A">
        <w:rPr>
          <w:rFonts w:ascii="Times New Roman" w:eastAsia="MS Mincho" w:hAnsi="Times New Roman" w:cs="Times New Roman"/>
          <w:sz w:val="20"/>
          <w:szCs w:val="20"/>
        </w:rPr>
        <w:t>th</w:t>
      </w:r>
      <w:r w:rsidR="00FA5283">
        <w:rPr>
          <w:rFonts w:ascii="Times New Roman" w:eastAsia="MS Mincho" w:hAnsi="Times New Roman" w:cs="Times New Roman"/>
          <w:sz w:val="20"/>
          <w:szCs w:val="20"/>
        </w:rPr>
        <w:t xml:space="preserve">e </w:t>
      </w:r>
      <w:r w:rsidR="008A6995">
        <w:rPr>
          <w:rFonts w:ascii="Times New Roman" w:eastAsia="MS Mincho" w:hAnsi="Times New Roman" w:cs="Times New Roman"/>
          <w:sz w:val="20"/>
          <w:szCs w:val="20"/>
        </w:rPr>
        <w:t>potential issues when applying NR</w:t>
      </w:r>
      <w:r w:rsidR="00B84EAF">
        <w:rPr>
          <w:rFonts w:ascii="Times New Roman" w:eastAsia="MS Mincho" w:hAnsi="Times New Roman" w:cs="Times New Roman"/>
          <w:sz w:val="20"/>
          <w:szCs w:val="20"/>
        </w:rPr>
        <w:t xml:space="preserve"> </w:t>
      </w:r>
      <w:r w:rsidR="00FA5283">
        <w:rPr>
          <w:rFonts w:ascii="Times New Roman" w:eastAsia="MS Mincho" w:hAnsi="Times New Roman" w:cs="Times New Roman"/>
          <w:sz w:val="20"/>
          <w:szCs w:val="20"/>
        </w:rPr>
        <w:t>beam management</w:t>
      </w:r>
      <w:r w:rsidR="00B84EAF">
        <w:rPr>
          <w:rFonts w:ascii="Times New Roman" w:eastAsia="MS Mincho" w:hAnsi="Times New Roman" w:cs="Times New Roman"/>
          <w:sz w:val="20"/>
          <w:szCs w:val="20"/>
        </w:rPr>
        <w:t xml:space="preserve"> framework to NTN</w:t>
      </w:r>
    </w:p>
    <w:p w14:paraId="283C0336" w14:textId="74B1B234" w:rsidR="00AF6102" w:rsidRDefault="00AF6102" w:rsidP="00AF6102">
      <w:p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 </w:t>
      </w:r>
      <w:r w:rsidR="008170C4" w:rsidRPr="008170C4">
        <w:rPr>
          <w:rFonts w:ascii="Times New Roman" w:hAnsi="Times New Roman" w:cs="Times New Roman"/>
          <w:sz w:val="20"/>
          <w:szCs w:val="20"/>
          <w:lang w:eastAsia="en-US"/>
        </w:rPr>
        <w:t>PRACH enhancement</w:t>
      </w:r>
    </w:p>
    <w:p w14:paraId="3FFEAB9F" w14:textId="37C41047" w:rsidR="008170C4" w:rsidRPr="008170C4" w:rsidRDefault="008170C4" w:rsidP="00AF6102">
      <w:pPr>
        <w:rPr>
          <w:rFonts w:ascii="Times New Roman" w:eastAsia="MS Mincho" w:hAnsi="Times New Roman" w:cs="Times New Roman"/>
          <w:sz w:val="20"/>
          <w:szCs w:val="20"/>
        </w:rPr>
      </w:pPr>
      <w:r>
        <w:rPr>
          <w:rFonts w:ascii="Times New Roman" w:eastAsia="MS Mincho" w:hAnsi="Times New Roman" w:cs="Times New Roman" w:hint="eastAsia"/>
          <w:sz w:val="20"/>
          <w:szCs w:val="20"/>
        </w:rPr>
        <w:t>-</w:t>
      </w:r>
      <w:r>
        <w:rPr>
          <w:rFonts w:ascii="Times New Roman" w:eastAsia="MS Mincho" w:hAnsi="Times New Roman" w:cs="Times New Roman"/>
          <w:sz w:val="20"/>
          <w:szCs w:val="20"/>
        </w:rPr>
        <w:t xml:space="preserve"> </w:t>
      </w:r>
      <w:r w:rsidRPr="008170C4">
        <w:rPr>
          <w:rFonts w:ascii="Times New Roman" w:eastAsia="MS Mincho" w:hAnsi="Times New Roman" w:cs="Times New Roman"/>
          <w:sz w:val="20"/>
          <w:szCs w:val="20"/>
        </w:rPr>
        <w:t>Polarization</w:t>
      </w:r>
    </w:p>
    <w:p w14:paraId="32BE7A69" w14:textId="571DAB28" w:rsidR="001D2C0F" w:rsidRDefault="00332753" w:rsidP="008D41FD">
      <w:pPr>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  </w:t>
      </w:r>
    </w:p>
    <w:p w14:paraId="5C62498D" w14:textId="1D0D5D3E" w:rsidR="00472456" w:rsidRDefault="00D528D2" w:rsidP="00472456">
      <w:pPr>
        <w:pStyle w:val="Heading1"/>
        <w:rPr>
          <w:lang w:val="en-US"/>
        </w:rPr>
      </w:pPr>
      <w:r>
        <w:rPr>
          <w:lang w:val="en-US"/>
        </w:rPr>
        <w:lastRenderedPageBreak/>
        <w:t xml:space="preserve">Beam management </w:t>
      </w:r>
      <w:r w:rsidR="003D75C9">
        <w:rPr>
          <w:lang w:val="en-US"/>
        </w:rPr>
        <w:t>for NTN</w:t>
      </w:r>
    </w:p>
    <w:p w14:paraId="4A69200A" w14:textId="5481050A" w:rsidR="009B7C43" w:rsidRDefault="009B7C43" w:rsidP="00A5609D">
      <w:pPr>
        <w:rPr>
          <w:rFonts w:ascii="Times New Roman" w:eastAsia="Malgun Gothic" w:hAnsi="Times New Roman" w:cs="Times New Roman"/>
          <w:sz w:val="20"/>
          <w:szCs w:val="20"/>
          <w:lang w:eastAsia="ko-KR"/>
        </w:rPr>
      </w:pPr>
      <w:r w:rsidRPr="009B7C43">
        <w:rPr>
          <w:rFonts w:ascii="Times New Roman" w:eastAsia="Malgun Gothic" w:hAnsi="Times New Roman" w:cs="Times New Roman"/>
          <w:sz w:val="20"/>
          <w:szCs w:val="20"/>
          <w:lang w:eastAsia="ko-KR"/>
        </w:rPr>
        <w:t xml:space="preserve">In NTN, due to the movement of </w:t>
      </w:r>
      <w:r w:rsidR="009C4524">
        <w:rPr>
          <w:rFonts w:ascii="Times New Roman" w:eastAsia="Malgun Gothic" w:hAnsi="Times New Roman" w:cs="Times New Roman"/>
          <w:sz w:val="20"/>
          <w:szCs w:val="20"/>
          <w:lang w:eastAsia="ko-KR"/>
        </w:rPr>
        <w:t>N</w:t>
      </w:r>
      <w:r>
        <w:rPr>
          <w:rFonts w:ascii="Times New Roman" w:eastAsia="Malgun Gothic" w:hAnsi="Times New Roman" w:cs="Times New Roman"/>
          <w:sz w:val="20"/>
          <w:szCs w:val="20"/>
          <w:lang w:eastAsia="ko-KR"/>
        </w:rPr>
        <w:t>on-Geostationary</w:t>
      </w:r>
      <w:r w:rsidRPr="009B7C43">
        <w:rPr>
          <w:rFonts w:ascii="Times New Roman" w:eastAsia="Malgun Gothic" w:hAnsi="Times New Roman" w:cs="Times New Roman"/>
          <w:sz w:val="20"/>
          <w:szCs w:val="20"/>
          <w:lang w:eastAsia="ko-KR"/>
        </w:rPr>
        <w:t xml:space="preserve"> satellite, the footprints of satellite beams sweep the Earth (i.e. moving satellite beam on Earth). In such case, even the stationary UE need</w:t>
      </w:r>
      <w:r w:rsidR="00673BFE">
        <w:rPr>
          <w:rFonts w:ascii="Times New Roman" w:eastAsia="Malgun Gothic" w:hAnsi="Times New Roman" w:cs="Times New Roman"/>
          <w:sz w:val="20"/>
          <w:szCs w:val="20"/>
          <w:lang w:eastAsia="ko-KR"/>
        </w:rPr>
        <w:t>s</w:t>
      </w:r>
      <w:r w:rsidRPr="009B7C43">
        <w:rPr>
          <w:rFonts w:ascii="Times New Roman" w:eastAsia="Malgun Gothic" w:hAnsi="Times New Roman" w:cs="Times New Roman"/>
          <w:sz w:val="20"/>
          <w:szCs w:val="20"/>
          <w:lang w:eastAsia="ko-KR"/>
        </w:rPr>
        <w:t xml:space="preserve"> to perform frequent L3 handover, causing lot of RRC </w:t>
      </w:r>
      <w:r w:rsidR="00DB68F4" w:rsidRPr="009B7C43">
        <w:rPr>
          <w:rFonts w:ascii="Times New Roman" w:eastAsia="Malgun Gothic" w:hAnsi="Times New Roman" w:cs="Times New Roman"/>
          <w:sz w:val="20"/>
          <w:szCs w:val="20"/>
          <w:lang w:eastAsia="ko-KR"/>
        </w:rPr>
        <w:t>signaling</w:t>
      </w:r>
      <w:r w:rsidRPr="009B7C43">
        <w:rPr>
          <w:rFonts w:ascii="Times New Roman" w:eastAsia="Malgun Gothic" w:hAnsi="Times New Roman" w:cs="Times New Roman"/>
          <w:sz w:val="20"/>
          <w:szCs w:val="20"/>
          <w:lang w:eastAsia="ko-KR"/>
        </w:rPr>
        <w:t xml:space="preserve"> overhead. To reduce the number of L3 handovers, one way is to enlarge the cell size by including multiple satellite beams in one cell. Then the handover can be done via L1 mobility management, i.e. beam management framework in NR, without RRC layer involved.</w:t>
      </w:r>
    </w:p>
    <w:p w14:paraId="73C675DC" w14:textId="7703087A" w:rsidR="00A5609D" w:rsidRDefault="00A5609D" w:rsidP="00A5609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As</w:t>
      </w:r>
      <w:r w:rsidR="000015A2">
        <w:rPr>
          <w:rFonts w:ascii="Times New Roman" w:eastAsia="Malgun Gothic" w:hAnsi="Times New Roman" w:cs="Times New Roman"/>
          <w:sz w:val="20"/>
          <w:szCs w:val="20"/>
          <w:lang w:eastAsia="ko-KR"/>
        </w:rPr>
        <w:t xml:space="preserve"> con</w:t>
      </w:r>
      <w:r w:rsidR="00C1199F">
        <w:rPr>
          <w:rFonts w:ascii="Times New Roman" w:eastAsia="Malgun Gothic" w:hAnsi="Times New Roman" w:cs="Times New Roman"/>
          <w:sz w:val="20"/>
          <w:szCs w:val="20"/>
          <w:lang w:eastAsia="ko-KR"/>
        </w:rPr>
        <w:t xml:space="preserve">cluded in TR 38.821, </w:t>
      </w:r>
      <w:r w:rsidR="004C0C70">
        <w:rPr>
          <w:rFonts w:ascii="Times New Roman" w:eastAsia="Malgun Gothic" w:hAnsi="Times New Roman" w:cs="Times New Roman"/>
          <w:sz w:val="20"/>
          <w:szCs w:val="20"/>
          <w:lang w:eastAsia="ko-KR"/>
        </w:rPr>
        <w:t xml:space="preserve">following </w:t>
      </w:r>
      <w:r w:rsidR="00C1199F">
        <w:rPr>
          <w:rFonts w:ascii="Times New Roman" w:eastAsia="Malgun Gothic" w:hAnsi="Times New Roman" w:cs="Times New Roman"/>
          <w:sz w:val="20"/>
          <w:szCs w:val="20"/>
          <w:lang w:eastAsia="ko-KR"/>
        </w:rPr>
        <w:t>two options for PCI mapping into satellite beams</w:t>
      </w:r>
      <w:r w:rsidR="003953A9">
        <w:rPr>
          <w:rFonts w:ascii="Times New Roman" w:eastAsia="Malgun Gothic" w:hAnsi="Times New Roman" w:cs="Times New Roman"/>
          <w:sz w:val="20"/>
          <w:szCs w:val="20"/>
          <w:lang w:eastAsia="ko-KR"/>
        </w:rPr>
        <w:t xml:space="preserve"> can be considered in NTN</w:t>
      </w:r>
      <w:r w:rsidR="007B0B4F">
        <w:rPr>
          <w:rFonts w:ascii="Times New Roman" w:eastAsia="Malgun Gothic" w:hAnsi="Times New Roman" w:cs="Times New Roman"/>
          <w:sz w:val="20"/>
          <w:szCs w:val="20"/>
          <w:lang w:eastAsia="ko-KR"/>
        </w:rPr>
        <w:t xml:space="preserve">. </w:t>
      </w:r>
      <w:r w:rsidR="004F4194">
        <w:rPr>
          <w:rFonts w:ascii="Times New Roman" w:eastAsia="Malgun Gothic" w:hAnsi="Times New Roman" w:cs="Times New Roman"/>
          <w:sz w:val="20"/>
          <w:szCs w:val="20"/>
          <w:lang w:eastAsia="ko-KR"/>
        </w:rPr>
        <w:t xml:space="preserve"> </w:t>
      </w:r>
    </w:p>
    <w:p w14:paraId="0C06B3EE" w14:textId="2ED489F5" w:rsidR="00241599" w:rsidRDefault="002302B4" w:rsidP="002302B4">
      <w:pPr>
        <w:jc w:val="center"/>
        <w:rPr>
          <w:rFonts w:ascii="Times New Roman" w:eastAsia="Malgun Gothic" w:hAnsi="Times New Roman" w:cs="Times New Roman"/>
          <w:sz w:val="20"/>
          <w:szCs w:val="20"/>
          <w:lang w:eastAsia="ko-KR"/>
        </w:rPr>
      </w:pPr>
      <w:r w:rsidRPr="00180438">
        <w:rPr>
          <w:noProof/>
          <w:lang w:eastAsia="fr-FR"/>
        </w:rPr>
        <w:drawing>
          <wp:inline distT="0" distB="0" distL="0" distR="0" wp14:anchorId="64146B56" wp14:editId="7E66AA3D">
            <wp:extent cx="5467253" cy="37063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9186" cy="3707624"/>
                    </a:xfrm>
                    <a:prstGeom prst="rect">
                      <a:avLst/>
                    </a:prstGeom>
                    <a:noFill/>
                    <a:ln>
                      <a:noFill/>
                    </a:ln>
                  </pic:spPr>
                </pic:pic>
              </a:graphicData>
            </a:graphic>
          </wp:inline>
        </w:drawing>
      </w:r>
    </w:p>
    <w:p w14:paraId="715F2328" w14:textId="6EDE7A41" w:rsidR="000F3343" w:rsidRPr="004C0C70" w:rsidRDefault="002302B4" w:rsidP="004C0C70">
      <w:pPr>
        <w:pStyle w:val="BodyText"/>
        <w:jc w:val="center"/>
        <w:rPr>
          <w:rFonts w:ascii="Times New Roman" w:hAnsi="Times New Roman" w:cs="Times New Roman"/>
          <w:b/>
          <w:sz w:val="20"/>
          <w:szCs w:val="20"/>
          <w:lang w:eastAsia="en-US"/>
        </w:rPr>
      </w:pPr>
      <w:r w:rsidRPr="004C0C70">
        <w:rPr>
          <w:rFonts w:ascii="Times New Roman" w:hAnsi="Times New Roman" w:cs="Times New Roman"/>
          <w:b/>
          <w:sz w:val="20"/>
          <w:szCs w:val="20"/>
          <w:lang w:eastAsia="en-US"/>
        </w:rPr>
        <w:t>(From 38.</w:t>
      </w:r>
      <w:r w:rsidR="004C0C70" w:rsidRPr="004C0C70">
        <w:rPr>
          <w:rFonts w:ascii="Times New Roman" w:hAnsi="Times New Roman" w:cs="Times New Roman"/>
          <w:b/>
          <w:sz w:val="20"/>
          <w:szCs w:val="20"/>
          <w:lang w:eastAsia="en-US"/>
        </w:rPr>
        <w:t>821</w:t>
      </w:r>
      <w:r w:rsidRPr="004C0C70">
        <w:rPr>
          <w:rFonts w:ascii="Times New Roman" w:hAnsi="Times New Roman" w:cs="Times New Roman"/>
          <w:b/>
          <w:sz w:val="20"/>
          <w:szCs w:val="20"/>
          <w:lang w:eastAsia="en-US"/>
        </w:rPr>
        <w:t>)</w:t>
      </w:r>
      <w:r w:rsidR="004C0C70" w:rsidRPr="004C0C70">
        <w:rPr>
          <w:rFonts w:ascii="Times New Roman" w:hAnsi="Times New Roman" w:cs="Times New Roman"/>
          <w:b/>
          <w:sz w:val="20"/>
          <w:szCs w:val="20"/>
          <w:lang w:eastAsia="en-US"/>
        </w:rPr>
        <w:t xml:space="preserve"> </w:t>
      </w:r>
      <w:r w:rsidRPr="004C0C70">
        <w:rPr>
          <w:rFonts w:ascii="Times New Roman" w:hAnsi="Times New Roman" w:cs="Times New Roman"/>
          <w:b/>
          <w:sz w:val="20"/>
          <w:szCs w:val="20"/>
          <w:lang w:eastAsia="en-US"/>
        </w:rPr>
        <w:t>Figure 7.3.1-1</w:t>
      </w:r>
      <w:r w:rsidR="004C0C70" w:rsidRPr="004C0C70">
        <w:rPr>
          <w:rFonts w:ascii="Times New Roman" w:hAnsi="Times New Roman" w:cs="Times New Roman"/>
          <w:b/>
          <w:sz w:val="20"/>
          <w:szCs w:val="20"/>
          <w:lang w:eastAsia="en-US"/>
        </w:rPr>
        <w:t>: Options for PCI mapping into satellite beams</w:t>
      </w:r>
    </w:p>
    <w:p w14:paraId="68050FBD" w14:textId="781BBF99" w:rsidR="004C0C70" w:rsidRDefault="004C0C70" w:rsidP="004C0C7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option a, one cell has multiple </w:t>
      </w:r>
      <w:r w:rsidR="00A77ADD">
        <w:rPr>
          <w:rFonts w:ascii="Times New Roman" w:hAnsi="Times New Roman" w:cs="Times New Roman"/>
          <w:sz w:val="20"/>
          <w:szCs w:val="20"/>
          <w:lang w:eastAsia="en-US"/>
        </w:rPr>
        <w:t xml:space="preserve">satellite beams, whereas in option b, one cell corresponds to one satellite beam. From mobility perspective, option a </w:t>
      </w:r>
      <w:r w:rsidR="00D757CD">
        <w:rPr>
          <w:rFonts w:ascii="Times New Roman" w:hAnsi="Times New Roman" w:cs="Times New Roman"/>
          <w:sz w:val="20"/>
          <w:szCs w:val="20"/>
          <w:lang w:eastAsia="en-US"/>
        </w:rPr>
        <w:t xml:space="preserve">results in less L3 handover in average because of the enlarged cell size compared to option b. </w:t>
      </w:r>
    </w:p>
    <w:p w14:paraId="6AA1C5C9" w14:textId="77777777" w:rsidR="0012554E" w:rsidRDefault="00E338A4" w:rsidP="004C0C7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However, i</w:t>
      </w:r>
      <w:r w:rsidR="00DB17B4">
        <w:rPr>
          <w:rFonts w:ascii="Times New Roman" w:hAnsi="Times New Roman" w:cs="Times New Roman"/>
          <w:sz w:val="20"/>
          <w:szCs w:val="20"/>
          <w:lang w:eastAsia="en-US"/>
        </w:rPr>
        <w:t>n Rel-15/16 NR, one cell can have up to</w:t>
      </w:r>
      <w:r w:rsidR="00034280">
        <w:rPr>
          <w:rFonts w:ascii="Times New Roman" w:hAnsi="Times New Roman" w:cs="Times New Roman"/>
          <w:sz w:val="20"/>
          <w:szCs w:val="20"/>
          <w:lang w:eastAsia="en-US"/>
        </w:rPr>
        <w:t xml:space="preserve"> </w:t>
      </w:r>
      <w:proofErr w:type="spellStart"/>
      <w:r w:rsidR="00034280">
        <w:rPr>
          <w:rFonts w:ascii="Times New Roman" w:hAnsi="Times New Roman" w:cs="Times New Roman"/>
          <w:sz w:val="20"/>
          <w:szCs w:val="20"/>
          <w:lang w:eastAsia="en-US"/>
        </w:rPr>
        <w:t>L</w:t>
      </w:r>
      <w:r w:rsidR="00417EF3">
        <w:rPr>
          <w:rFonts w:ascii="Times New Roman" w:hAnsi="Times New Roman" w:cs="Times New Roman"/>
          <w:sz w:val="20"/>
          <w:szCs w:val="20"/>
          <w:lang w:eastAsia="en-US"/>
        </w:rPr>
        <w:t>max</w:t>
      </w:r>
      <w:proofErr w:type="spellEnd"/>
      <w:r w:rsidR="00034280">
        <w:rPr>
          <w:rFonts w:ascii="Times New Roman" w:hAnsi="Times New Roman" w:cs="Times New Roman"/>
          <w:sz w:val="20"/>
          <w:szCs w:val="20"/>
          <w:lang w:eastAsia="en-US"/>
        </w:rPr>
        <w:t xml:space="preserve"> SSBs, where </w:t>
      </w:r>
      <w:proofErr w:type="spellStart"/>
      <w:r w:rsidR="00034280">
        <w:rPr>
          <w:rFonts w:ascii="Times New Roman" w:hAnsi="Times New Roman" w:cs="Times New Roman"/>
          <w:sz w:val="20"/>
          <w:szCs w:val="20"/>
          <w:lang w:eastAsia="en-US"/>
        </w:rPr>
        <w:t>L</w:t>
      </w:r>
      <w:r w:rsidR="00417EF3">
        <w:rPr>
          <w:rFonts w:ascii="Times New Roman" w:hAnsi="Times New Roman" w:cs="Times New Roman"/>
          <w:sz w:val="20"/>
          <w:szCs w:val="20"/>
          <w:lang w:eastAsia="en-US"/>
        </w:rPr>
        <w:t>max</w:t>
      </w:r>
      <w:proofErr w:type="spellEnd"/>
      <w:r w:rsidR="00034280">
        <w:rPr>
          <w:rFonts w:ascii="Times New Roman" w:hAnsi="Times New Roman" w:cs="Times New Roman"/>
          <w:sz w:val="20"/>
          <w:szCs w:val="20"/>
          <w:lang w:eastAsia="en-US"/>
        </w:rPr>
        <w:t xml:space="preserve"> </w:t>
      </w:r>
      <w:r w:rsidR="007C3BC8">
        <w:rPr>
          <w:rFonts w:ascii="Times New Roman" w:hAnsi="Times New Roman" w:cs="Times New Roman"/>
          <w:sz w:val="20"/>
          <w:szCs w:val="20"/>
          <w:lang w:eastAsia="en-US"/>
        </w:rPr>
        <w:t xml:space="preserve">can be 4, or 8 for FR1 and 64 for FR2. </w:t>
      </w:r>
      <w:r w:rsidR="00F90EB9">
        <w:rPr>
          <w:rFonts w:ascii="Times New Roman" w:hAnsi="Times New Roman" w:cs="Times New Roman"/>
          <w:sz w:val="20"/>
          <w:szCs w:val="20"/>
          <w:lang w:eastAsia="en-US"/>
        </w:rPr>
        <w:t>If the same limitation is applied to NTN</w:t>
      </w:r>
      <w:r w:rsidR="009E431C">
        <w:rPr>
          <w:rFonts w:ascii="Times New Roman" w:hAnsi="Times New Roman" w:cs="Times New Roman"/>
          <w:sz w:val="20"/>
          <w:szCs w:val="20"/>
          <w:lang w:eastAsia="en-US"/>
        </w:rPr>
        <w:t xml:space="preserve">, </w:t>
      </w:r>
      <w:r w:rsidR="0012554E">
        <w:rPr>
          <w:rFonts w:ascii="Times New Roman" w:hAnsi="Times New Roman" w:cs="Times New Roman"/>
          <w:sz w:val="20"/>
          <w:szCs w:val="20"/>
          <w:lang w:eastAsia="en-US"/>
        </w:rPr>
        <w:t xml:space="preserve">at least </w:t>
      </w:r>
      <w:r w:rsidR="009E431C">
        <w:rPr>
          <w:rFonts w:ascii="Times New Roman" w:hAnsi="Times New Roman" w:cs="Times New Roman"/>
          <w:sz w:val="20"/>
          <w:szCs w:val="20"/>
          <w:lang w:eastAsia="en-US"/>
        </w:rPr>
        <w:t xml:space="preserve">for FR1, </w:t>
      </w:r>
      <w:r w:rsidR="00037B00">
        <w:rPr>
          <w:rFonts w:ascii="Times New Roman" w:hAnsi="Times New Roman" w:cs="Times New Roman"/>
          <w:sz w:val="20"/>
          <w:szCs w:val="20"/>
          <w:lang w:eastAsia="en-US"/>
        </w:rPr>
        <w:t xml:space="preserve">increasing the cell size by </w:t>
      </w:r>
      <w:r w:rsidR="007A50E7">
        <w:rPr>
          <w:rFonts w:ascii="Times New Roman" w:hAnsi="Times New Roman" w:cs="Times New Roman"/>
          <w:sz w:val="20"/>
          <w:szCs w:val="20"/>
          <w:lang w:eastAsia="en-US"/>
        </w:rPr>
        <w:t xml:space="preserve">transmitting multiple SSBs </w:t>
      </w:r>
      <w:r w:rsidR="008125E6">
        <w:rPr>
          <w:rFonts w:ascii="Times New Roman" w:hAnsi="Times New Roman" w:cs="Times New Roman"/>
          <w:sz w:val="20"/>
          <w:szCs w:val="20"/>
          <w:lang w:eastAsia="en-US"/>
        </w:rPr>
        <w:t xml:space="preserve">per cell </w:t>
      </w:r>
      <w:r w:rsidR="007A50E7">
        <w:rPr>
          <w:rFonts w:ascii="Times New Roman" w:hAnsi="Times New Roman" w:cs="Times New Roman"/>
          <w:sz w:val="20"/>
          <w:szCs w:val="20"/>
          <w:lang w:eastAsia="en-US"/>
        </w:rPr>
        <w:t>are not so</w:t>
      </w:r>
      <w:r w:rsidR="008125E6">
        <w:rPr>
          <w:rFonts w:ascii="Times New Roman" w:hAnsi="Times New Roman" w:cs="Times New Roman"/>
          <w:sz w:val="20"/>
          <w:szCs w:val="20"/>
          <w:lang w:eastAsia="en-US"/>
        </w:rPr>
        <w:t xml:space="preserve"> effective. The number of SSBs might need to be increased as well. </w:t>
      </w:r>
    </w:p>
    <w:p w14:paraId="5B925042" w14:textId="7C64ABA6" w:rsidR="00DB17B4" w:rsidRPr="000D3BA4" w:rsidRDefault="0012554E" w:rsidP="004C0C70">
      <w:pPr>
        <w:pStyle w:val="BodyText"/>
        <w:rPr>
          <w:rFonts w:ascii="Times New Roman" w:hAnsi="Times New Roman" w:cs="Times New Roman"/>
          <w:b/>
          <w:sz w:val="20"/>
          <w:szCs w:val="20"/>
          <w:lang w:eastAsia="en-US"/>
        </w:rPr>
      </w:pPr>
      <w:r w:rsidRPr="000D3BA4">
        <w:rPr>
          <w:rFonts w:ascii="Times New Roman" w:hAnsi="Times New Roman" w:cs="Times New Roman"/>
          <w:b/>
          <w:sz w:val="20"/>
          <w:szCs w:val="20"/>
          <w:lang w:eastAsia="en-US"/>
        </w:rPr>
        <w:t xml:space="preserve">Proposal 1: </w:t>
      </w:r>
      <w:r w:rsidR="004F22B3" w:rsidRPr="000D3BA4">
        <w:rPr>
          <w:rFonts w:ascii="Times New Roman" w:hAnsi="Times New Roman" w:cs="Times New Roman"/>
          <w:b/>
          <w:sz w:val="20"/>
          <w:szCs w:val="20"/>
          <w:lang w:eastAsia="en-US"/>
        </w:rPr>
        <w:t xml:space="preserve">RAN1 considers to specify a </w:t>
      </w:r>
      <w:r w:rsidR="00F06B55" w:rsidRPr="000D3BA4">
        <w:rPr>
          <w:rFonts w:ascii="Times New Roman" w:hAnsi="Times New Roman" w:cs="Times New Roman"/>
          <w:b/>
          <w:sz w:val="20"/>
          <w:szCs w:val="20"/>
          <w:lang w:eastAsia="en-US"/>
        </w:rPr>
        <w:t xml:space="preserve">larger number of </w:t>
      </w:r>
      <w:r w:rsidR="008E2DA7" w:rsidRPr="000D3BA4">
        <w:rPr>
          <w:rFonts w:ascii="Times New Roman" w:hAnsi="Times New Roman" w:cs="Times New Roman"/>
          <w:b/>
          <w:sz w:val="20"/>
          <w:szCs w:val="20"/>
          <w:lang w:eastAsia="en-US"/>
        </w:rPr>
        <w:t xml:space="preserve">SSBs allowed </w:t>
      </w:r>
      <w:r w:rsidR="00AF5D37" w:rsidRPr="000D3BA4">
        <w:rPr>
          <w:rFonts w:ascii="Times New Roman" w:hAnsi="Times New Roman" w:cs="Times New Roman"/>
          <w:b/>
          <w:sz w:val="20"/>
          <w:szCs w:val="20"/>
          <w:lang w:eastAsia="en-US"/>
        </w:rPr>
        <w:t>for one cell</w:t>
      </w:r>
      <w:r w:rsidR="004C2579">
        <w:rPr>
          <w:rFonts w:ascii="Times New Roman" w:hAnsi="Times New Roman" w:cs="Times New Roman"/>
          <w:b/>
          <w:sz w:val="20"/>
          <w:szCs w:val="20"/>
          <w:lang w:eastAsia="en-US"/>
        </w:rPr>
        <w:t xml:space="preserve"> in FR1</w:t>
      </w:r>
      <w:r w:rsidR="00E65802">
        <w:rPr>
          <w:rFonts w:ascii="Times New Roman" w:hAnsi="Times New Roman" w:cs="Times New Roman"/>
          <w:b/>
          <w:sz w:val="20"/>
          <w:szCs w:val="20"/>
          <w:lang w:eastAsia="en-US"/>
        </w:rPr>
        <w:t xml:space="preserve"> for NTN</w:t>
      </w:r>
      <w:r w:rsidR="003C0297">
        <w:rPr>
          <w:rFonts w:ascii="Times New Roman" w:hAnsi="Times New Roman" w:cs="Times New Roman"/>
          <w:b/>
          <w:sz w:val="20"/>
          <w:szCs w:val="20"/>
          <w:lang w:eastAsia="en-US"/>
        </w:rPr>
        <w:t>.</w:t>
      </w:r>
      <w:r w:rsidR="00AF5D37" w:rsidRPr="000D3BA4">
        <w:rPr>
          <w:rFonts w:ascii="Times New Roman" w:hAnsi="Times New Roman" w:cs="Times New Roman"/>
          <w:b/>
          <w:sz w:val="20"/>
          <w:szCs w:val="20"/>
          <w:lang w:eastAsia="en-US"/>
        </w:rPr>
        <w:t xml:space="preserve"> </w:t>
      </w:r>
      <w:r w:rsidR="00C326B6" w:rsidRPr="000D3BA4">
        <w:rPr>
          <w:rFonts w:ascii="Times New Roman" w:hAnsi="Times New Roman" w:cs="Times New Roman"/>
          <w:b/>
          <w:sz w:val="20"/>
          <w:szCs w:val="20"/>
          <w:lang w:eastAsia="en-US"/>
        </w:rPr>
        <w:t xml:space="preserve"> </w:t>
      </w:r>
      <w:r w:rsidR="007A50E7" w:rsidRPr="000D3BA4">
        <w:rPr>
          <w:rFonts w:ascii="Times New Roman" w:hAnsi="Times New Roman" w:cs="Times New Roman"/>
          <w:b/>
          <w:sz w:val="20"/>
          <w:szCs w:val="20"/>
          <w:lang w:eastAsia="en-US"/>
        </w:rPr>
        <w:t xml:space="preserve"> </w:t>
      </w:r>
      <w:r w:rsidR="00034280" w:rsidRPr="000D3BA4">
        <w:rPr>
          <w:rFonts w:ascii="Times New Roman" w:hAnsi="Times New Roman" w:cs="Times New Roman"/>
          <w:b/>
          <w:sz w:val="20"/>
          <w:szCs w:val="20"/>
          <w:lang w:eastAsia="en-US"/>
        </w:rPr>
        <w:t xml:space="preserve"> </w:t>
      </w:r>
    </w:p>
    <w:p w14:paraId="5A0E790D" w14:textId="77777777" w:rsidR="001E6BF2" w:rsidRDefault="001E6BF2" w:rsidP="008D7F96">
      <w:pPr>
        <w:pStyle w:val="BodyText"/>
        <w:rPr>
          <w:rFonts w:ascii="Times New Roman" w:hAnsi="Times New Roman" w:cs="Times New Roman"/>
          <w:sz w:val="20"/>
          <w:szCs w:val="20"/>
          <w:lang w:eastAsia="en-US"/>
        </w:rPr>
      </w:pPr>
    </w:p>
    <w:p w14:paraId="347903A9" w14:textId="59B19646" w:rsidR="00074B00" w:rsidRDefault="000C1A92" w:rsidP="008D7F96">
      <w:pPr>
        <w:pStyle w:val="BodyText"/>
        <w:rPr>
          <w:rFonts w:ascii="Times New Roman" w:hAnsi="Times New Roman" w:cs="Times New Roman"/>
          <w:sz w:val="20"/>
          <w:szCs w:val="20"/>
          <w:lang w:eastAsia="en-US"/>
        </w:rPr>
      </w:pPr>
      <w:r w:rsidRPr="000C1A92">
        <w:rPr>
          <w:rFonts w:ascii="Times New Roman" w:hAnsi="Times New Roman" w:cs="Times New Roman"/>
          <w:sz w:val="20"/>
          <w:szCs w:val="20"/>
          <w:lang w:eastAsia="en-US"/>
        </w:rPr>
        <w:t xml:space="preserve">In NR beam management framework, to adjust the DL Tx-side beam, the </w:t>
      </w:r>
      <w:proofErr w:type="spellStart"/>
      <w:r w:rsidRPr="000C1A92">
        <w:rPr>
          <w:rFonts w:ascii="Times New Roman" w:hAnsi="Times New Roman" w:cs="Times New Roman"/>
          <w:sz w:val="20"/>
          <w:szCs w:val="20"/>
          <w:lang w:eastAsia="en-US"/>
        </w:rPr>
        <w:t>gNB</w:t>
      </w:r>
      <w:proofErr w:type="spellEnd"/>
      <w:r w:rsidRPr="000C1A92">
        <w:rPr>
          <w:rFonts w:ascii="Times New Roman" w:hAnsi="Times New Roman" w:cs="Times New Roman"/>
          <w:sz w:val="20"/>
          <w:szCs w:val="20"/>
          <w:lang w:eastAsia="en-US"/>
        </w:rPr>
        <w:t xml:space="preserve"> relies on the CSI reporting from UE, e.g. L1-RSRP. UE needs to measure SSB or NZP-CSI-RS of its serving beam and neighboring beams and report the result back to </w:t>
      </w:r>
      <w:proofErr w:type="spellStart"/>
      <w:r w:rsidRPr="000C1A92">
        <w:rPr>
          <w:rFonts w:ascii="Times New Roman" w:hAnsi="Times New Roman" w:cs="Times New Roman"/>
          <w:sz w:val="20"/>
          <w:szCs w:val="20"/>
          <w:lang w:eastAsia="en-US"/>
        </w:rPr>
        <w:t>gNB</w:t>
      </w:r>
      <w:proofErr w:type="spellEnd"/>
      <w:r w:rsidRPr="000C1A92">
        <w:rPr>
          <w:rFonts w:ascii="Times New Roman" w:hAnsi="Times New Roman" w:cs="Times New Roman"/>
          <w:sz w:val="20"/>
          <w:szCs w:val="20"/>
          <w:lang w:eastAsia="en-US"/>
        </w:rPr>
        <w:t xml:space="preserve">. Then </w:t>
      </w:r>
      <w:proofErr w:type="spellStart"/>
      <w:r w:rsidRPr="000C1A92">
        <w:rPr>
          <w:rFonts w:ascii="Times New Roman" w:hAnsi="Times New Roman" w:cs="Times New Roman"/>
          <w:sz w:val="20"/>
          <w:szCs w:val="20"/>
          <w:lang w:eastAsia="en-US"/>
        </w:rPr>
        <w:t>gNB</w:t>
      </w:r>
      <w:proofErr w:type="spellEnd"/>
      <w:r w:rsidRPr="000C1A92">
        <w:rPr>
          <w:rFonts w:ascii="Times New Roman" w:hAnsi="Times New Roman" w:cs="Times New Roman"/>
          <w:sz w:val="20"/>
          <w:szCs w:val="20"/>
          <w:lang w:eastAsia="en-US"/>
        </w:rPr>
        <w:t xml:space="preserve"> can adjust the serving beam for the UE.</w:t>
      </w:r>
      <w:r w:rsidR="00074B00">
        <w:rPr>
          <w:rFonts w:ascii="Times New Roman" w:hAnsi="Times New Roman" w:cs="Times New Roman"/>
          <w:sz w:val="20"/>
          <w:szCs w:val="20"/>
          <w:lang w:eastAsia="en-US"/>
        </w:rPr>
        <w:t xml:space="preserve"> </w:t>
      </w:r>
      <w:r w:rsidR="009511CF">
        <w:rPr>
          <w:rFonts w:ascii="Times New Roman" w:hAnsi="Times New Roman" w:cs="Times New Roman"/>
          <w:sz w:val="20"/>
          <w:szCs w:val="20"/>
          <w:lang w:eastAsia="en-US"/>
        </w:rPr>
        <w:t xml:space="preserve">Such serving beam </w:t>
      </w:r>
      <w:r w:rsidR="002F62A2">
        <w:rPr>
          <w:rFonts w:ascii="Times New Roman" w:hAnsi="Times New Roman" w:cs="Times New Roman"/>
          <w:sz w:val="20"/>
          <w:szCs w:val="20"/>
          <w:lang w:eastAsia="en-US"/>
        </w:rPr>
        <w:t xml:space="preserve">can be indicated to the UE via “TCI state”. </w:t>
      </w:r>
      <w:r w:rsidR="0084017A">
        <w:rPr>
          <w:rFonts w:ascii="Times New Roman" w:hAnsi="Times New Roman" w:cs="Times New Roman"/>
          <w:sz w:val="20"/>
          <w:szCs w:val="20"/>
          <w:lang w:eastAsia="en-US"/>
        </w:rPr>
        <w:t>For PDCCH, t</w:t>
      </w:r>
      <w:r w:rsidR="002F62A2">
        <w:rPr>
          <w:rFonts w:ascii="Times New Roman" w:hAnsi="Times New Roman" w:cs="Times New Roman"/>
          <w:sz w:val="20"/>
          <w:szCs w:val="20"/>
          <w:lang w:eastAsia="en-US"/>
        </w:rPr>
        <w:t xml:space="preserve">he MAC CE is used to activated one TCI state </w:t>
      </w:r>
      <w:r w:rsidR="00AB0D9C">
        <w:rPr>
          <w:rFonts w:ascii="Times New Roman" w:hAnsi="Times New Roman" w:cs="Times New Roman"/>
          <w:sz w:val="20"/>
          <w:szCs w:val="20"/>
          <w:lang w:eastAsia="en-US"/>
        </w:rPr>
        <w:t xml:space="preserve">over a set of RRC configured TCI states </w:t>
      </w:r>
      <w:r w:rsidR="002F62A2">
        <w:rPr>
          <w:rFonts w:ascii="Times New Roman" w:hAnsi="Times New Roman" w:cs="Times New Roman"/>
          <w:sz w:val="20"/>
          <w:szCs w:val="20"/>
          <w:lang w:eastAsia="en-US"/>
        </w:rPr>
        <w:t>for each CORESET</w:t>
      </w:r>
      <w:r w:rsidR="0084017A">
        <w:rPr>
          <w:rFonts w:ascii="Times New Roman" w:hAnsi="Times New Roman" w:cs="Times New Roman"/>
          <w:sz w:val="20"/>
          <w:szCs w:val="20"/>
          <w:lang w:eastAsia="en-US"/>
        </w:rPr>
        <w:t xml:space="preserve">. For PDSCH, DCI in the PDCCH can be used to indicate </w:t>
      </w:r>
      <w:r w:rsidR="00AA665A">
        <w:rPr>
          <w:rFonts w:ascii="Times New Roman" w:hAnsi="Times New Roman" w:cs="Times New Roman"/>
          <w:sz w:val="20"/>
          <w:szCs w:val="20"/>
          <w:lang w:eastAsia="en-US"/>
        </w:rPr>
        <w:t xml:space="preserve">its TCI state, otherwise (i.e. the presence of TCI field in DCI is not configured), TCI state for PDSCH will follow PDCCH. </w:t>
      </w:r>
      <w:r w:rsidR="00E266B5">
        <w:rPr>
          <w:rFonts w:ascii="Times New Roman" w:hAnsi="Times New Roman" w:cs="Times New Roman"/>
          <w:sz w:val="20"/>
          <w:szCs w:val="20"/>
          <w:lang w:eastAsia="en-US"/>
        </w:rPr>
        <w:t xml:space="preserve">For a deployment with frequency reuse &gt; 1, BWP framework in NR can also be utilized. Each frequency portion for frequency reuse is configured as BWP. When switching the beam, </w:t>
      </w:r>
      <w:proofErr w:type="spellStart"/>
      <w:r w:rsidR="00E266B5">
        <w:rPr>
          <w:rFonts w:ascii="Times New Roman" w:hAnsi="Times New Roman" w:cs="Times New Roman"/>
          <w:sz w:val="20"/>
          <w:szCs w:val="20"/>
          <w:lang w:eastAsia="en-US"/>
        </w:rPr>
        <w:t>gNB</w:t>
      </w:r>
      <w:proofErr w:type="spellEnd"/>
      <w:r w:rsidR="00E266B5">
        <w:rPr>
          <w:rFonts w:ascii="Times New Roman" w:hAnsi="Times New Roman" w:cs="Times New Roman"/>
          <w:sz w:val="20"/>
          <w:szCs w:val="20"/>
          <w:lang w:eastAsia="en-US"/>
        </w:rPr>
        <w:t xml:space="preserve"> indicates BWP change to the UE.</w:t>
      </w:r>
    </w:p>
    <w:p w14:paraId="45AACF1F" w14:textId="20E5092A" w:rsidR="0061654A" w:rsidRDefault="00EC4949" w:rsidP="00FE7B5F">
      <w:pPr>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As can be seen from the above</w:t>
      </w:r>
      <w:r w:rsidR="00073083">
        <w:rPr>
          <w:rFonts w:ascii="Times New Roman" w:hAnsi="Times New Roman" w:cs="Times New Roman"/>
          <w:sz w:val="20"/>
          <w:szCs w:val="20"/>
          <w:lang w:eastAsia="en-US"/>
        </w:rPr>
        <w:t xml:space="preserve">, </w:t>
      </w:r>
      <w:r w:rsidR="00505287">
        <w:rPr>
          <w:rFonts w:ascii="Times New Roman" w:hAnsi="Times New Roman" w:cs="Times New Roman"/>
          <w:sz w:val="20"/>
          <w:szCs w:val="20"/>
          <w:lang w:eastAsia="en-US"/>
        </w:rPr>
        <w:t>the</w:t>
      </w:r>
      <w:r w:rsidR="00E06A70">
        <w:rPr>
          <w:rFonts w:ascii="Times New Roman" w:hAnsi="Times New Roman" w:cs="Times New Roman"/>
          <w:sz w:val="20"/>
          <w:szCs w:val="20"/>
          <w:lang w:eastAsia="en-US"/>
        </w:rPr>
        <w:t xml:space="preserve"> NR </w:t>
      </w:r>
      <w:r w:rsidR="006B22D3">
        <w:rPr>
          <w:rFonts w:ascii="Times New Roman" w:hAnsi="Times New Roman" w:cs="Times New Roman"/>
          <w:sz w:val="20"/>
          <w:szCs w:val="20"/>
          <w:lang w:eastAsia="en-US"/>
        </w:rPr>
        <w:t>beam management framework</w:t>
      </w:r>
      <w:r w:rsidR="00B1488E">
        <w:rPr>
          <w:rFonts w:ascii="Times New Roman" w:hAnsi="Times New Roman" w:cs="Times New Roman"/>
          <w:sz w:val="20"/>
          <w:szCs w:val="20"/>
          <w:lang w:eastAsia="en-US"/>
        </w:rPr>
        <w:t xml:space="preserve"> already supports quite dynamic beam adaptation</w:t>
      </w:r>
      <w:r w:rsidR="001E1066">
        <w:rPr>
          <w:rFonts w:ascii="Times New Roman" w:hAnsi="Times New Roman" w:cs="Times New Roman"/>
          <w:sz w:val="20"/>
          <w:szCs w:val="20"/>
          <w:lang w:eastAsia="en-US"/>
        </w:rPr>
        <w:t>.</w:t>
      </w:r>
      <w:r w:rsidR="0093421D">
        <w:rPr>
          <w:rFonts w:ascii="Times New Roman" w:hAnsi="Times New Roman" w:cs="Times New Roman"/>
          <w:sz w:val="20"/>
          <w:szCs w:val="20"/>
          <w:lang w:eastAsia="en-US"/>
        </w:rPr>
        <w:t xml:space="preserve"> This is mainly motivated by </w:t>
      </w:r>
      <w:r w:rsidR="000E547E">
        <w:rPr>
          <w:rFonts w:ascii="Times New Roman" w:hAnsi="Times New Roman" w:cs="Times New Roman"/>
          <w:sz w:val="20"/>
          <w:szCs w:val="20"/>
          <w:lang w:eastAsia="en-US"/>
        </w:rPr>
        <w:t>FR2 usage where</w:t>
      </w:r>
      <w:r w:rsidR="00733A72">
        <w:rPr>
          <w:rFonts w:ascii="Times New Roman" w:hAnsi="Times New Roman" w:cs="Times New Roman"/>
          <w:sz w:val="20"/>
          <w:szCs w:val="20"/>
          <w:lang w:eastAsia="en-US"/>
        </w:rPr>
        <w:t xml:space="preserve"> the beam </w:t>
      </w:r>
      <w:r w:rsidR="00343A11">
        <w:rPr>
          <w:rFonts w:ascii="Times New Roman" w:hAnsi="Times New Roman" w:cs="Times New Roman"/>
          <w:sz w:val="20"/>
          <w:szCs w:val="20"/>
          <w:lang w:eastAsia="en-US"/>
        </w:rPr>
        <w:t xml:space="preserve">radio </w:t>
      </w:r>
      <w:r w:rsidR="00733A72">
        <w:rPr>
          <w:rFonts w:ascii="Times New Roman" w:hAnsi="Times New Roman" w:cs="Times New Roman"/>
          <w:sz w:val="20"/>
          <w:szCs w:val="20"/>
          <w:lang w:eastAsia="en-US"/>
        </w:rPr>
        <w:t>quality can be v</w:t>
      </w:r>
      <w:r w:rsidR="00187928">
        <w:rPr>
          <w:rFonts w:ascii="Times New Roman" w:hAnsi="Times New Roman" w:cs="Times New Roman"/>
          <w:sz w:val="20"/>
          <w:szCs w:val="20"/>
          <w:lang w:eastAsia="en-US"/>
        </w:rPr>
        <w:t xml:space="preserve">ery sensitive to location and/or time. </w:t>
      </w:r>
      <w:r w:rsidR="00543FA6">
        <w:rPr>
          <w:rFonts w:ascii="Times New Roman" w:hAnsi="Times New Roman" w:cs="Times New Roman"/>
          <w:sz w:val="20"/>
          <w:szCs w:val="20"/>
          <w:lang w:eastAsia="en-US"/>
        </w:rPr>
        <w:t xml:space="preserve">For FR1, such </w:t>
      </w:r>
      <w:r w:rsidR="00106086">
        <w:rPr>
          <w:rFonts w:ascii="Times New Roman" w:hAnsi="Times New Roman" w:cs="Times New Roman"/>
          <w:sz w:val="20"/>
          <w:szCs w:val="20"/>
          <w:lang w:eastAsia="en-US"/>
        </w:rPr>
        <w:t xml:space="preserve">level of beam dynamics is not expected </w:t>
      </w:r>
      <w:r w:rsidR="00803826">
        <w:rPr>
          <w:rFonts w:ascii="Times New Roman" w:hAnsi="Times New Roman" w:cs="Times New Roman"/>
          <w:sz w:val="20"/>
          <w:szCs w:val="20"/>
          <w:lang w:eastAsia="en-US"/>
        </w:rPr>
        <w:t>for</w:t>
      </w:r>
      <w:r w:rsidR="00106086">
        <w:rPr>
          <w:rFonts w:ascii="Times New Roman" w:hAnsi="Times New Roman" w:cs="Times New Roman"/>
          <w:sz w:val="20"/>
          <w:szCs w:val="20"/>
          <w:lang w:eastAsia="en-US"/>
        </w:rPr>
        <w:t xml:space="preserve"> NR</w:t>
      </w:r>
      <w:r w:rsidR="00770FA8">
        <w:rPr>
          <w:rFonts w:ascii="Times New Roman" w:hAnsi="Times New Roman" w:cs="Times New Roman"/>
          <w:sz w:val="20"/>
          <w:szCs w:val="20"/>
          <w:lang w:eastAsia="en-US"/>
        </w:rPr>
        <w:t xml:space="preserve"> UE</w:t>
      </w:r>
      <w:r w:rsidR="00803826">
        <w:rPr>
          <w:rFonts w:ascii="Times New Roman" w:hAnsi="Times New Roman" w:cs="Times New Roman"/>
          <w:sz w:val="20"/>
          <w:szCs w:val="20"/>
          <w:lang w:eastAsia="en-US"/>
        </w:rPr>
        <w:t>s</w:t>
      </w:r>
      <w:r w:rsidR="00770FA8">
        <w:rPr>
          <w:rFonts w:ascii="Times New Roman" w:hAnsi="Times New Roman" w:cs="Times New Roman"/>
          <w:sz w:val="20"/>
          <w:szCs w:val="20"/>
          <w:lang w:eastAsia="en-US"/>
        </w:rPr>
        <w:t>.</w:t>
      </w:r>
      <w:r w:rsidR="00733A72">
        <w:rPr>
          <w:rFonts w:ascii="Times New Roman" w:hAnsi="Times New Roman" w:cs="Times New Roman"/>
          <w:sz w:val="20"/>
          <w:szCs w:val="20"/>
          <w:lang w:eastAsia="en-US"/>
        </w:rPr>
        <w:t xml:space="preserve"> </w:t>
      </w:r>
      <w:r w:rsidR="001E1066">
        <w:rPr>
          <w:rFonts w:ascii="Times New Roman" w:hAnsi="Times New Roman" w:cs="Times New Roman"/>
          <w:sz w:val="20"/>
          <w:szCs w:val="20"/>
          <w:lang w:eastAsia="en-US"/>
        </w:rPr>
        <w:t xml:space="preserve"> </w:t>
      </w:r>
      <w:r w:rsidR="00CB2731">
        <w:rPr>
          <w:rFonts w:ascii="Times New Roman" w:hAnsi="Times New Roman" w:cs="Times New Roman"/>
          <w:sz w:val="20"/>
          <w:szCs w:val="20"/>
          <w:lang w:eastAsia="en-US"/>
        </w:rPr>
        <w:t xml:space="preserve"> </w:t>
      </w:r>
    </w:p>
    <w:p w14:paraId="1E572996" w14:textId="0F04169F" w:rsidR="00C06056" w:rsidRDefault="00E266B5"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GEO scenarios in NTN, </w:t>
      </w:r>
      <w:r>
        <w:rPr>
          <w:rFonts w:ascii="Times New Roman" w:eastAsia="MS Mincho" w:hAnsi="Times New Roman" w:cs="Times New Roman" w:hint="eastAsia"/>
          <w:sz w:val="20"/>
          <w:szCs w:val="20"/>
        </w:rPr>
        <w:t>t</w:t>
      </w:r>
      <w:r>
        <w:rPr>
          <w:rFonts w:ascii="Times New Roman" w:eastAsia="MS Mincho" w:hAnsi="Times New Roman" w:cs="Times New Roman"/>
          <w:sz w:val="20"/>
          <w:szCs w:val="20"/>
        </w:rPr>
        <w:t xml:space="preserve">he beam switching would not happen so frequently, and </w:t>
      </w:r>
      <w:r>
        <w:rPr>
          <w:rFonts w:ascii="Times New Roman" w:hAnsi="Times New Roman" w:cs="Times New Roman"/>
          <w:sz w:val="20"/>
          <w:szCs w:val="20"/>
          <w:lang w:eastAsia="en-US"/>
        </w:rPr>
        <w:t xml:space="preserve">above NR beam management framework for terrestrial networks can work well in FR1 and FR2. On the other hand, for </w:t>
      </w:r>
      <w:r w:rsidR="008D41FD">
        <w:rPr>
          <w:rFonts w:ascii="Times New Roman" w:hAnsi="Times New Roman" w:cs="Times New Roman"/>
          <w:sz w:val="20"/>
          <w:szCs w:val="20"/>
          <w:lang w:eastAsia="en-US"/>
        </w:rPr>
        <w:t>non-Geostationary</w:t>
      </w:r>
      <w:r w:rsidR="00C06056">
        <w:rPr>
          <w:rFonts w:ascii="Times New Roman" w:hAnsi="Times New Roman" w:cs="Times New Roman"/>
          <w:sz w:val="20"/>
          <w:szCs w:val="20"/>
          <w:lang w:eastAsia="en-US"/>
        </w:rPr>
        <w:t xml:space="preserve"> Earth moving cell scenarios, </w:t>
      </w:r>
      <w:r w:rsidR="00C07685" w:rsidRPr="00C07685">
        <w:rPr>
          <w:rFonts w:ascii="Times New Roman" w:hAnsi="Times New Roman" w:cs="Times New Roman"/>
          <w:sz w:val="20"/>
          <w:szCs w:val="20"/>
          <w:lang w:eastAsia="en-US"/>
        </w:rPr>
        <w:t>the beam switching is actually caused by the satellite movement itself.</w:t>
      </w:r>
      <w:r w:rsidR="00C07685">
        <w:rPr>
          <w:rFonts w:ascii="Times New Roman" w:hAnsi="Times New Roman" w:cs="Times New Roman"/>
          <w:sz w:val="20"/>
          <w:szCs w:val="20"/>
          <w:lang w:eastAsia="en-US"/>
        </w:rPr>
        <w:t xml:space="preserve"> </w:t>
      </w:r>
      <w:r w:rsidR="00C267F4">
        <w:rPr>
          <w:rFonts w:ascii="Times New Roman" w:hAnsi="Times New Roman" w:cs="Times New Roman"/>
          <w:sz w:val="20"/>
          <w:szCs w:val="20"/>
          <w:lang w:eastAsia="en-US"/>
        </w:rPr>
        <w:t>For example, for the</w:t>
      </w:r>
      <w:r w:rsidR="00535B4B" w:rsidRPr="00535B4B">
        <w:rPr>
          <w:rFonts w:ascii="Times New Roman" w:hAnsi="Times New Roman" w:cs="Times New Roman"/>
          <w:sz w:val="20"/>
          <w:szCs w:val="20"/>
          <w:lang w:eastAsia="en-US"/>
        </w:rPr>
        <w:t xml:space="preserve"> LEO satellite reference deployments according to Table 4.2-2 and</w:t>
      </w:r>
      <w:r w:rsidR="009F640D">
        <w:rPr>
          <w:rFonts w:ascii="Times New Roman" w:hAnsi="Times New Roman" w:cs="Times New Roman"/>
          <w:sz w:val="20"/>
          <w:szCs w:val="20"/>
          <w:lang w:eastAsia="en-US"/>
        </w:rPr>
        <w:t xml:space="preserve"> </w:t>
      </w:r>
      <w:r w:rsidR="00535B4B" w:rsidRPr="00535B4B">
        <w:rPr>
          <w:rFonts w:ascii="Times New Roman" w:hAnsi="Times New Roman" w:cs="Times New Roman"/>
          <w:sz w:val="20"/>
          <w:szCs w:val="20"/>
          <w:lang w:eastAsia="en-US"/>
        </w:rPr>
        <w:t>Table 7.1-1</w:t>
      </w:r>
      <w:r w:rsidR="009F640D">
        <w:rPr>
          <w:rFonts w:ascii="Times New Roman" w:hAnsi="Times New Roman" w:cs="Times New Roman"/>
          <w:sz w:val="20"/>
          <w:szCs w:val="20"/>
          <w:lang w:eastAsia="en-US"/>
        </w:rPr>
        <w:t xml:space="preserve"> in TR 38.821</w:t>
      </w:r>
      <w:r w:rsidR="00535B4B" w:rsidRPr="00535B4B">
        <w:rPr>
          <w:rFonts w:ascii="Times New Roman" w:hAnsi="Times New Roman" w:cs="Times New Roman"/>
          <w:sz w:val="20"/>
          <w:szCs w:val="20"/>
          <w:lang w:eastAsia="en-US"/>
        </w:rPr>
        <w:t>, the ground speed of moving cells is 27,216 km/h</w:t>
      </w:r>
      <w:r w:rsidR="009F640D">
        <w:rPr>
          <w:rFonts w:ascii="Times New Roman" w:hAnsi="Times New Roman" w:cs="Times New Roman"/>
          <w:sz w:val="20"/>
          <w:szCs w:val="20"/>
          <w:lang w:eastAsia="en-US"/>
        </w:rPr>
        <w:t xml:space="preserve">, and UE needs to perform beam switching roughly every 6 seconds </w:t>
      </w:r>
      <w:r>
        <w:rPr>
          <w:rFonts w:ascii="Times New Roman" w:hAnsi="Times New Roman" w:cs="Times New Roman"/>
          <w:sz w:val="20"/>
          <w:szCs w:val="20"/>
          <w:lang w:eastAsia="en-US"/>
        </w:rPr>
        <w:t xml:space="preserve">at shortest </w:t>
      </w:r>
      <w:r w:rsidR="009F640D">
        <w:rPr>
          <w:rFonts w:ascii="Times New Roman" w:hAnsi="Times New Roman" w:cs="Times New Roman"/>
          <w:sz w:val="20"/>
          <w:szCs w:val="20"/>
          <w:lang w:eastAsia="en-US"/>
        </w:rPr>
        <w:t>regardless of whether UE is</w:t>
      </w:r>
      <w:r w:rsidR="005679DE">
        <w:rPr>
          <w:rFonts w:ascii="Times New Roman" w:hAnsi="Times New Roman" w:cs="Times New Roman"/>
          <w:sz w:val="20"/>
          <w:szCs w:val="20"/>
          <w:lang w:eastAsia="en-US"/>
        </w:rPr>
        <w:t xml:space="preserve"> moving or not. </w:t>
      </w:r>
      <w:r w:rsidR="005549FA">
        <w:rPr>
          <w:rFonts w:ascii="Times New Roman" w:hAnsi="Times New Roman" w:cs="Times New Roman"/>
          <w:sz w:val="20"/>
          <w:szCs w:val="20"/>
          <w:lang w:eastAsia="en-US"/>
        </w:rPr>
        <w:t xml:space="preserve">Such frequent beam switching can happen in FR2 of terrestrial environment but may not be assumed for FR1 of terrestrial environment. </w:t>
      </w:r>
      <w:r w:rsidR="00CD0EF8">
        <w:rPr>
          <w:rFonts w:ascii="Times New Roman" w:hAnsi="Times New Roman" w:cs="Times New Roman"/>
          <w:sz w:val="20"/>
          <w:szCs w:val="20"/>
          <w:lang w:eastAsia="en-US"/>
        </w:rPr>
        <w:t>T</w:t>
      </w:r>
      <w:r w:rsidR="003B4294">
        <w:rPr>
          <w:rFonts w:ascii="Times New Roman" w:hAnsi="Times New Roman" w:cs="Times New Roman"/>
          <w:sz w:val="20"/>
          <w:szCs w:val="20"/>
          <w:lang w:eastAsia="en-US"/>
        </w:rPr>
        <w:t xml:space="preserve">he frequent beam switching could </w:t>
      </w:r>
      <w:r w:rsidR="002F0E42">
        <w:rPr>
          <w:rFonts w:ascii="Times New Roman" w:hAnsi="Times New Roman" w:cs="Times New Roman"/>
          <w:sz w:val="20"/>
          <w:szCs w:val="20"/>
          <w:lang w:eastAsia="en-US"/>
        </w:rPr>
        <w:t>bring</w:t>
      </w:r>
      <w:r w:rsidR="003B4294">
        <w:rPr>
          <w:rFonts w:ascii="Times New Roman" w:hAnsi="Times New Roman" w:cs="Times New Roman"/>
          <w:sz w:val="20"/>
          <w:szCs w:val="20"/>
          <w:lang w:eastAsia="en-US"/>
        </w:rPr>
        <w:t xml:space="preserve"> </w:t>
      </w:r>
      <w:r w:rsidR="00F12039">
        <w:rPr>
          <w:rFonts w:ascii="Times New Roman" w:hAnsi="Times New Roman" w:cs="Times New Roman"/>
          <w:sz w:val="20"/>
          <w:szCs w:val="20"/>
          <w:lang w:eastAsia="en-US"/>
        </w:rPr>
        <w:t xml:space="preserve">increased </w:t>
      </w:r>
      <w:r w:rsidR="003B4294">
        <w:rPr>
          <w:rFonts w:ascii="Times New Roman" w:hAnsi="Times New Roman" w:cs="Times New Roman"/>
          <w:sz w:val="20"/>
          <w:szCs w:val="20"/>
          <w:lang w:eastAsia="en-US"/>
        </w:rPr>
        <w:t>signaling overhead</w:t>
      </w:r>
      <w:r w:rsidR="00F12039">
        <w:rPr>
          <w:rFonts w:ascii="Times New Roman" w:hAnsi="Times New Roman" w:cs="Times New Roman"/>
          <w:sz w:val="20"/>
          <w:szCs w:val="20"/>
          <w:lang w:eastAsia="en-US"/>
        </w:rPr>
        <w:t xml:space="preserve"> and UE power consumption</w:t>
      </w:r>
      <w:r w:rsidR="002E38DE">
        <w:rPr>
          <w:rFonts w:ascii="Times New Roman" w:hAnsi="Times New Roman" w:cs="Times New Roman"/>
          <w:sz w:val="20"/>
          <w:szCs w:val="20"/>
          <w:lang w:eastAsia="en-US"/>
        </w:rPr>
        <w:t xml:space="preserve">. </w:t>
      </w:r>
      <w:r w:rsidR="008B7F0D">
        <w:rPr>
          <w:rFonts w:ascii="Times New Roman" w:hAnsi="Times New Roman" w:cs="Times New Roman"/>
          <w:sz w:val="20"/>
          <w:szCs w:val="20"/>
          <w:lang w:eastAsia="en-US"/>
        </w:rPr>
        <w:t>Therefore, enhancement</w:t>
      </w:r>
      <w:r w:rsidR="002579E5">
        <w:rPr>
          <w:rFonts w:ascii="Times New Roman" w:hAnsi="Times New Roman" w:cs="Times New Roman"/>
          <w:sz w:val="20"/>
          <w:szCs w:val="20"/>
          <w:lang w:eastAsia="en-US"/>
        </w:rPr>
        <w:t>s</w:t>
      </w:r>
      <w:r w:rsidR="008B7F0D">
        <w:rPr>
          <w:rFonts w:ascii="Times New Roman" w:hAnsi="Times New Roman" w:cs="Times New Roman"/>
          <w:sz w:val="20"/>
          <w:szCs w:val="20"/>
          <w:lang w:eastAsia="en-US"/>
        </w:rPr>
        <w:t xml:space="preserve"> </w:t>
      </w:r>
      <w:r w:rsidR="004D2450">
        <w:rPr>
          <w:rFonts w:ascii="Times New Roman" w:hAnsi="Times New Roman" w:cs="Times New Roman"/>
          <w:sz w:val="20"/>
          <w:szCs w:val="20"/>
          <w:lang w:eastAsia="en-US"/>
        </w:rPr>
        <w:t>on</w:t>
      </w:r>
      <w:r w:rsidR="008B7F0D">
        <w:rPr>
          <w:rFonts w:ascii="Times New Roman" w:hAnsi="Times New Roman" w:cs="Times New Roman"/>
          <w:sz w:val="20"/>
          <w:szCs w:val="20"/>
          <w:lang w:eastAsia="en-US"/>
        </w:rPr>
        <w:t xml:space="preserve"> the beam management</w:t>
      </w:r>
      <w:r w:rsidR="004D2450">
        <w:rPr>
          <w:rFonts w:ascii="Times New Roman" w:hAnsi="Times New Roman" w:cs="Times New Roman"/>
          <w:sz w:val="20"/>
          <w:szCs w:val="20"/>
          <w:lang w:eastAsia="en-US"/>
        </w:rPr>
        <w:t xml:space="preserve"> for NTN moving cell </w:t>
      </w:r>
      <w:r w:rsidR="002579E5">
        <w:rPr>
          <w:rFonts w:ascii="Times New Roman" w:hAnsi="Times New Roman" w:cs="Times New Roman"/>
          <w:sz w:val="20"/>
          <w:szCs w:val="20"/>
          <w:lang w:eastAsia="en-US"/>
        </w:rPr>
        <w:t xml:space="preserve">can be considered. </w:t>
      </w:r>
      <w:r w:rsidR="004D2450">
        <w:rPr>
          <w:rFonts w:ascii="Times New Roman" w:hAnsi="Times New Roman" w:cs="Times New Roman"/>
          <w:sz w:val="20"/>
          <w:szCs w:val="20"/>
          <w:lang w:eastAsia="en-US"/>
        </w:rPr>
        <w:t xml:space="preserve"> </w:t>
      </w:r>
      <w:r w:rsidR="008B7F0D">
        <w:rPr>
          <w:rFonts w:ascii="Times New Roman" w:hAnsi="Times New Roman" w:cs="Times New Roman"/>
          <w:sz w:val="20"/>
          <w:szCs w:val="20"/>
          <w:lang w:eastAsia="en-US"/>
        </w:rPr>
        <w:t xml:space="preserve"> </w:t>
      </w:r>
      <w:r w:rsidR="003F6749">
        <w:rPr>
          <w:rFonts w:ascii="Times New Roman" w:hAnsi="Times New Roman" w:cs="Times New Roman"/>
          <w:sz w:val="20"/>
          <w:szCs w:val="20"/>
          <w:lang w:eastAsia="en-US"/>
        </w:rPr>
        <w:t xml:space="preserve"> </w:t>
      </w:r>
    </w:p>
    <w:p w14:paraId="71D74BB6" w14:textId="0CE7F723" w:rsidR="00C06056" w:rsidRDefault="001A5181"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Some enhancement can </w:t>
      </w:r>
      <w:r w:rsidR="00A93667">
        <w:rPr>
          <w:rFonts w:ascii="Times New Roman" w:hAnsi="Times New Roman" w:cs="Times New Roman"/>
          <w:sz w:val="20"/>
          <w:szCs w:val="20"/>
          <w:lang w:eastAsia="en-US"/>
        </w:rPr>
        <w:t xml:space="preserve">partially </w:t>
      </w:r>
      <w:r w:rsidR="00FC7424">
        <w:rPr>
          <w:rFonts w:ascii="Times New Roman" w:hAnsi="Times New Roman" w:cs="Times New Roman"/>
          <w:sz w:val="20"/>
          <w:szCs w:val="20"/>
          <w:lang w:eastAsia="en-US"/>
        </w:rPr>
        <w:t>rely on</w:t>
      </w:r>
      <w:r w:rsidR="005946F7">
        <w:rPr>
          <w:rFonts w:ascii="Times New Roman" w:hAnsi="Times New Roman" w:cs="Times New Roman"/>
          <w:sz w:val="20"/>
          <w:szCs w:val="20"/>
          <w:lang w:eastAsia="en-US"/>
        </w:rPr>
        <w:t xml:space="preserve"> </w:t>
      </w:r>
      <w:proofErr w:type="spellStart"/>
      <w:r w:rsidR="005946F7">
        <w:rPr>
          <w:rFonts w:ascii="Times New Roman" w:hAnsi="Times New Roman" w:cs="Times New Roman"/>
          <w:sz w:val="20"/>
          <w:szCs w:val="20"/>
          <w:lang w:eastAsia="en-US"/>
        </w:rPr>
        <w:t>gNB</w:t>
      </w:r>
      <w:proofErr w:type="spellEnd"/>
      <w:r w:rsidR="005946F7">
        <w:rPr>
          <w:rFonts w:ascii="Times New Roman" w:hAnsi="Times New Roman" w:cs="Times New Roman"/>
          <w:sz w:val="20"/>
          <w:szCs w:val="20"/>
          <w:lang w:eastAsia="en-US"/>
        </w:rPr>
        <w:t xml:space="preserve"> implementation. More specifically, </w:t>
      </w:r>
      <w:r w:rsidR="00D15A38">
        <w:rPr>
          <w:rFonts w:ascii="Times New Roman" w:hAnsi="Times New Roman" w:cs="Times New Roman"/>
          <w:sz w:val="20"/>
          <w:szCs w:val="20"/>
          <w:lang w:eastAsia="en-US"/>
        </w:rPr>
        <w:t xml:space="preserve">in LOS case, </w:t>
      </w:r>
      <w:r w:rsidR="00B23D8C" w:rsidRPr="00B23D8C">
        <w:rPr>
          <w:rFonts w:ascii="Times New Roman" w:hAnsi="Times New Roman" w:cs="Times New Roman"/>
          <w:sz w:val="20"/>
          <w:szCs w:val="20"/>
          <w:lang w:eastAsia="en-US"/>
        </w:rPr>
        <w:t xml:space="preserve">it is highly predictable which beam is best suitable for the UE once the UE (initial) location is known to the </w:t>
      </w:r>
      <w:proofErr w:type="spellStart"/>
      <w:r w:rsidR="00CE0C01">
        <w:rPr>
          <w:rFonts w:ascii="Times New Roman" w:hAnsi="Times New Roman" w:cs="Times New Roman"/>
          <w:sz w:val="20"/>
          <w:szCs w:val="20"/>
          <w:lang w:eastAsia="en-US"/>
        </w:rPr>
        <w:t>gNB</w:t>
      </w:r>
      <w:proofErr w:type="spellEnd"/>
      <w:r w:rsidR="00B23D8C" w:rsidRPr="00B23D8C">
        <w:rPr>
          <w:rFonts w:ascii="Times New Roman" w:hAnsi="Times New Roman" w:cs="Times New Roman"/>
          <w:sz w:val="20"/>
          <w:szCs w:val="20"/>
          <w:lang w:eastAsia="en-US"/>
        </w:rPr>
        <w:t xml:space="preserve">. With this in mind, there is less motivation for </w:t>
      </w:r>
      <w:proofErr w:type="spellStart"/>
      <w:r w:rsidR="00B23D8C" w:rsidRPr="00B23D8C">
        <w:rPr>
          <w:rFonts w:ascii="Times New Roman" w:hAnsi="Times New Roman" w:cs="Times New Roman"/>
          <w:sz w:val="20"/>
          <w:szCs w:val="20"/>
          <w:lang w:eastAsia="en-US"/>
        </w:rPr>
        <w:t>gNB</w:t>
      </w:r>
      <w:proofErr w:type="spellEnd"/>
      <w:r w:rsidR="00B23D8C" w:rsidRPr="00B23D8C">
        <w:rPr>
          <w:rFonts w:ascii="Times New Roman" w:hAnsi="Times New Roman" w:cs="Times New Roman"/>
          <w:sz w:val="20"/>
          <w:szCs w:val="20"/>
          <w:lang w:eastAsia="en-US"/>
        </w:rPr>
        <w:t xml:space="preserve"> to configure</w:t>
      </w:r>
      <w:r w:rsidR="00CE0C01">
        <w:rPr>
          <w:rFonts w:ascii="Times New Roman" w:hAnsi="Times New Roman" w:cs="Times New Roman"/>
          <w:sz w:val="20"/>
          <w:szCs w:val="20"/>
          <w:lang w:eastAsia="en-US"/>
        </w:rPr>
        <w:t xml:space="preserve"> frequent</w:t>
      </w:r>
      <w:r w:rsidR="00B23D8C" w:rsidRPr="00B23D8C">
        <w:rPr>
          <w:rFonts w:ascii="Times New Roman" w:hAnsi="Times New Roman" w:cs="Times New Roman"/>
          <w:sz w:val="20"/>
          <w:szCs w:val="20"/>
          <w:lang w:eastAsia="en-US"/>
        </w:rPr>
        <w:t xml:space="preserve"> L1-RSRP reporting configuration for beam management. Instead, UE should report its location once the RRC connection is established. Then based on this location</w:t>
      </w:r>
      <w:r w:rsidR="00256CB5">
        <w:rPr>
          <w:rFonts w:ascii="Times New Roman" w:hAnsi="Times New Roman" w:cs="Times New Roman"/>
          <w:sz w:val="20"/>
          <w:szCs w:val="20"/>
          <w:lang w:eastAsia="en-US"/>
        </w:rPr>
        <w:t xml:space="preserve"> information</w:t>
      </w:r>
      <w:r w:rsidR="00B23D8C" w:rsidRPr="00B23D8C">
        <w:rPr>
          <w:rFonts w:ascii="Times New Roman" w:hAnsi="Times New Roman" w:cs="Times New Roman"/>
          <w:sz w:val="20"/>
          <w:szCs w:val="20"/>
          <w:lang w:eastAsia="en-US"/>
        </w:rPr>
        <w:t xml:space="preserve">, </w:t>
      </w:r>
      <w:proofErr w:type="spellStart"/>
      <w:r w:rsidR="00B23D8C" w:rsidRPr="00B23D8C">
        <w:rPr>
          <w:rFonts w:ascii="Times New Roman" w:hAnsi="Times New Roman" w:cs="Times New Roman"/>
          <w:sz w:val="20"/>
          <w:szCs w:val="20"/>
          <w:lang w:eastAsia="en-US"/>
        </w:rPr>
        <w:t>gNB</w:t>
      </w:r>
      <w:proofErr w:type="spellEnd"/>
      <w:r w:rsidR="00B23D8C" w:rsidRPr="00B23D8C">
        <w:rPr>
          <w:rFonts w:ascii="Times New Roman" w:hAnsi="Times New Roman" w:cs="Times New Roman"/>
          <w:sz w:val="20"/>
          <w:szCs w:val="20"/>
          <w:lang w:eastAsia="en-US"/>
        </w:rPr>
        <w:t xml:space="preserve"> can predict the UE’s relative location to the satellite in the </w:t>
      </w:r>
      <w:r w:rsidR="006826E7">
        <w:rPr>
          <w:rFonts w:ascii="Times New Roman" w:hAnsi="Times New Roman" w:cs="Times New Roman"/>
          <w:sz w:val="20"/>
          <w:szCs w:val="20"/>
          <w:lang w:eastAsia="en-US"/>
        </w:rPr>
        <w:t>LEO</w:t>
      </w:r>
      <w:r w:rsidR="00B23D8C" w:rsidRPr="00B23D8C">
        <w:rPr>
          <w:rFonts w:ascii="Times New Roman" w:hAnsi="Times New Roman" w:cs="Times New Roman"/>
          <w:sz w:val="20"/>
          <w:szCs w:val="20"/>
          <w:lang w:eastAsia="en-US"/>
        </w:rPr>
        <w:t xml:space="preserve"> moving cell scenario and then choose the correct DL Tx beam for the UE</w:t>
      </w:r>
      <w:r w:rsidR="00C10EE1">
        <w:rPr>
          <w:rFonts w:ascii="Times New Roman" w:hAnsi="Times New Roman" w:cs="Times New Roman"/>
          <w:sz w:val="20"/>
          <w:szCs w:val="20"/>
          <w:lang w:eastAsia="en-US"/>
        </w:rPr>
        <w:t xml:space="preserve"> and UL Rx beam from the UE</w:t>
      </w:r>
      <w:r w:rsidR="00B23D8C" w:rsidRPr="00B23D8C">
        <w:rPr>
          <w:rFonts w:ascii="Times New Roman" w:hAnsi="Times New Roman" w:cs="Times New Roman"/>
          <w:sz w:val="20"/>
          <w:szCs w:val="20"/>
          <w:lang w:eastAsia="en-US"/>
        </w:rPr>
        <w:t>. The reporting of UE location information can occur sparsely, because UE’s own movement can be ignored when selecting the DL Tx-side beam</w:t>
      </w:r>
      <w:r w:rsidR="00325158">
        <w:rPr>
          <w:rFonts w:ascii="Times New Roman" w:hAnsi="Times New Roman" w:cs="Times New Roman"/>
          <w:sz w:val="20"/>
          <w:szCs w:val="20"/>
          <w:lang w:eastAsia="en-US"/>
        </w:rPr>
        <w:t xml:space="preserve"> and UL Rx-side beam</w:t>
      </w:r>
      <w:r w:rsidR="00B23D8C" w:rsidRPr="00B23D8C">
        <w:rPr>
          <w:rFonts w:ascii="Times New Roman" w:hAnsi="Times New Roman" w:cs="Times New Roman"/>
          <w:sz w:val="20"/>
          <w:szCs w:val="20"/>
          <w:lang w:eastAsia="en-US"/>
        </w:rPr>
        <w:t>.</w:t>
      </w:r>
    </w:p>
    <w:p w14:paraId="3C1FF131" w14:textId="5B93B08C" w:rsidR="00C06056" w:rsidRDefault="00FD234F"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Further, the </w:t>
      </w:r>
      <w:r w:rsidR="007F6759">
        <w:rPr>
          <w:rFonts w:ascii="Times New Roman" w:hAnsi="Times New Roman" w:cs="Times New Roman"/>
          <w:sz w:val="20"/>
          <w:szCs w:val="20"/>
          <w:lang w:eastAsia="en-US"/>
        </w:rPr>
        <w:t>signaling</w:t>
      </w:r>
      <w:r>
        <w:rPr>
          <w:rFonts w:ascii="Times New Roman" w:hAnsi="Times New Roman" w:cs="Times New Roman"/>
          <w:sz w:val="20"/>
          <w:szCs w:val="20"/>
          <w:lang w:eastAsia="en-US"/>
        </w:rPr>
        <w:t xml:space="preserve"> overhead for beam indication (</w:t>
      </w:r>
      <w:r w:rsidR="007F6759">
        <w:rPr>
          <w:rFonts w:ascii="Times New Roman" w:hAnsi="Times New Roman" w:cs="Times New Roman"/>
          <w:sz w:val="20"/>
          <w:szCs w:val="20"/>
          <w:lang w:eastAsia="en-US"/>
        </w:rPr>
        <w:t>e.g. via MAC CE and DCI</w:t>
      </w:r>
      <w:r>
        <w:rPr>
          <w:rFonts w:ascii="Times New Roman" w:hAnsi="Times New Roman" w:cs="Times New Roman"/>
          <w:sz w:val="20"/>
          <w:szCs w:val="20"/>
          <w:lang w:eastAsia="en-US"/>
        </w:rPr>
        <w:t>)</w:t>
      </w:r>
      <w:r w:rsidR="00880811">
        <w:rPr>
          <w:rFonts w:ascii="Times New Roman" w:hAnsi="Times New Roman" w:cs="Times New Roman"/>
          <w:sz w:val="20"/>
          <w:szCs w:val="20"/>
          <w:lang w:eastAsia="en-US"/>
        </w:rPr>
        <w:t xml:space="preserve"> can also be reduced thanks to the predictability of the </w:t>
      </w:r>
      <w:r w:rsidR="000644F8">
        <w:rPr>
          <w:rFonts w:ascii="Times New Roman" w:hAnsi="Times New Roman" w:cs="Times New Roman"/>
          <w:sz w:val="20"/>
          <w:szCs w:val="20"/>
          <w:lang w:eastAsia="en-US"/>
        </w:rPr>
        <w:t xml:space="preserve">serving beam. </w:t>
      </w:r>
      <w:r w:rsidR="00221D7D" w:rsidRPr="00221D7D">
        <w:rPr>
          <w:rFonts w:ascii="Times New Roman" w:hAnsi="Times New Roman" w:cs="Times New Roman"/>
          <w:sz w:val="20"/>
          <w:szCs w:val="20"/>
          <w:lang w:eastAsia="en-US"/>
        </w:rPr>
        <w:t xml:space="preserve">One way could be, to allow the TCI state of CORESET is activated according to a preconfigured pattern. Such pattern depends on the UE location and satellite </w:t>
      </w:r>
      <w:r w:rsidR="00221D7D">
        <w:rPr>
          <w:rFonts w:ascii="Times New Roman" w:hAnsi="Times New Roman" w:cs="Times New Roman"/>
          <w:sz w:val="20"/>
          <w:szCs w:val="20"/>
          <w:lang w:eastAsia="en-US"/>
        </w:rPr>
        <w:t>e</w:t>
      </w:r>
      <w:r w:rsidR="00221D7D" w:rsidRPr="00221D7D">
        <w:rPr>
          <w:rFonts w:ascii="Times New Roman" w:hAnsi="Times New Roman" w:cs="Times New Roman"/>
          <w:sz w:val="20"/>
          <w:szCs w:val="20"/>
          <w:lang w:eastAsia="en-US"/>
        </w:rPr>
        <w:t>phemeris information</w:t>
      </w:r>
      <w:r w:rsidR="00CF2BF0">
        <w:rPr>
          <w:rFonts w:ascii="Times New Roman" w:hAnsi="Times New Roman" w:cs="Times New Roman"/>
          <w:sz w:val="20"/>
          <w:szCs w:val="20"/>
          <w:lang w:eastAsia="en-US"/>
        </w:rPr>
        <w:t xml:space="preserve">, and can be configured by RRC. </w:t>
      </w:r>
      <w:r w:rsidR="007F6759">
        <w:rPr>
          <w:rFonts w:ascii="Times New Roman" w:hAnsi="Times New Roman" w:cs="Times New Roman"/>
          <w:sz w:val="20"/>
          <w:szCs w:val="20"/>
          <w:lang w:eastAsia="en-US"/>
        </w:rPr>
        <w:t xml:space="preserve"> </w:t>
      </w:r>
    </w:p>
    <w:p w14:paraId="3FD10A88" w14:textId="6D447BAC" w:rsidR="00B405FA" w:rsidRPr="000D3BA4" w:rsidRDefault="00B405FA" w:rsidP="00B405FA">
      <w:pPr>
        <w:pStyle w:val="BodyText"/>
        <w:rPr>
          <w:rFonts w:ascii="Times New Roman" w:hAnsi="Times New Roman" w:cs="Times New Roman"/>
          <w:b/>
          <w:sz w:val="20"/>
          <w:szCs w:val="20"/>
          <w:lang w:eastAsia="en-US"/>
        </w:rPr>
      </w:pPr>
      <w:r w:rsidRPr="000D3BA4">
        <w:rPr>
          <w:rFonts w:ascii="Times New Roman" w:hAnsi="Times New Roman" w:cs="Times New Roman"/>
          <w:b/>
          <w:sz w:val="20"/>
          <w:szCs w:val="20"/>
          <w:lang w:eastAsia="en-US"/>
        </w:rPr>
        <w:t xml:space="preserve">Proposal </w:t>
      </w:r>
      <w:r>
        <w:rPr>
          <w:rFonts w:ascii="Times New Roman" w:hAnsi="Times New Roman" w:cs="Times New Roman"/>
          <w:b/>
          <w:sz w:val="20"/>
          <w:szCs w:val="20"/>
          <w:lang w:eastAsia="en-US"/>
        </w:rPr>
        <w:t>2</w:t>
      </w:r>
      <w:r w:rsidRPr="000D3BA4">
        <w:rPr>
          <w:rFonts w:ascii="Times New Roman" w:hAnsi="Times New Roman" w:cs="Times New Roman"/>
          <w:b/>
          <w:sz w:val="20"/>
          <w:szCs w:val="20"/>
          <w:lang w:eastAsia="en-US"/>
        </w:rPr>
        <w:t xml:space="preserve">: </w:t>
      </w:r>
      <w:r w:rsidR="00C264B7">
        <w:rPr>
          <w:rFonts w:ascii="Times New Roman" w:hAnsi="Times New Roman" w:cs="Times New Roman"/>
          <w:b/>
          <w:sz w:val="20"/>
          <w:szCs w:val="20"/>
          <w:lang w:eastAsia="en-US"/>
        </w:rPr>
        <w:t xml:space="preserve">Schemes </w:t>
      </w:r>
      <w:r w:rsidR="00354F3B">
        <w:rPr>
          <w:rFonts w:ascii="Times New Roman" w:hAnsi="Times New Roman" w:cs="Times New Roman"/>
          <w:b/>
          <w:sz w:val="20"/>
          <w:szCs w:val="20"/>
          <w:lang w:eastAsia="en-US"/>
        </w:rPr>
        <w:t xml:space="preserve">to reduce the signaling overhead and UE power consumption </w:t>
      </w:r>
      <w:r w:rsidR="00670794">
        <w:rPr>
          <w:rFonts w:ascii="Times New Roman" w:hAnsi="Times New Roman" w:cs="Times New Roman"/>
          <w:b/>
          <w:sz w:val="20"/>
          <w:szCs w:val="20"/>
          <w:lang w:eastAsia="en-US"/>
        </w:rPr>
        <w:t xml:space="preserve">for beam management </w:t>
      </w:r>
      <w:r w:rsidR="0055147D">
        <w:rPr>
          <w:rFonts w:ascii="Times New Roman" w:hAnsi="Times New Roman" w:cs="Times New Roman"/>
          <w:b/>
          <w:sz w:val="20"/>
          <w:szCs w:val="20"/>
          <w:lang w:eastAsia="en-US"/>
        </w:rPr>
        <w:t>in moving cell scenarios can be considered</w:t>
      </w:r>
      <w:r>
        <w:rPr>
          <w:rFonts w:ascii="Times New Roman" w:hAnsi="Times New Roman" w:cs="Times New Roman"/>
          <w:b/>
          <w:sz w:val="20"/>
          <w:szCs w:val="20"/>
          <w:lang w:eastAsia="en-US"/>
        </w:rPr>
        <w:t>.</w:t>
      </w:r>
      <w:r w:rsidRPr="000D3BA4">
        <w:rPr>
          <w:rFonts w:ascii="Times New Roman" w:hAnsi="Times New Roman" w:cs="Times New Roman"/>
          <w:b/>
          <w:sz w:val="20"/>
          <w:szCs w:val="20"/>
          <w:lang w:eastAsia="en-US"/>
        </w:rPr>
        <w:t xml:space="preserve">    </w:t>
      </w:r>
    </w:p>
    <w:p w14:paraId="4BE8DF73" w14:textId="77777777" w:rsidR="00B405FA" w:rsidRDefault="00B405FA" w:rsidP="008D7F96">
      <w:pPr>
        <w:pStyle w:val="BodyText"/>
        <w:rPr>
          <w:rFonts w:ascii="Times New Roman" w:hAnsi="Times New Roman" w:cs="Times New Roman"/>
          <w:sz w:val="20"/>
          <w:szCs w:val="20"/>
          <w:lang w:eastAsia="en-US"/>
        </w:rPr>
      </w:pPr>
    </w:p>
    <w:p w14:paraId="713B2D7E" w14:textId="6BC76B40" w:rsidR="00E266B5" w:rsidRDefault="00E266B5" w:rsidP="008D41FD">
      <w:pPr>
        <w:pStyle w:val="Heading1"/>
        <w:rPr>
          <w:lang w:val="en-US"/>
        </w:rPr>
      </w:pPr>
      <w:r w:rsidRPr="008D41FD">
        <w:rPr>
          <w:lang w:val="en-US"/>
        </w:rPr>
        <w:t>PRACH enhancement</w:t>
      </w:r>
    </w:p>
    <w:p w14:paraId="064D1C42" w14:textId="1BC147DE" w:rsidR="00E266B5" w:rsidRDefault="00E266B5" w:rsidP="00E266B5">
      <w:pPr>
        <w:rPr>
          <w:rFonts w:ascii="Times New Roman" w:eastAsia="Times New Roman" w:hAnsi="Times New Roman" w:cs="Times New Roman"/>
          <w:sz w:val="20"/>
          <w:szCs w:val="20"/>
          <w:lang w:eastAsia="en-US"/>
        </w:rPr>
      </w:pPr>
      <w:r>
        <w:rPr>
          <w:rFonts w:ascii="Times New Roman" w:eastAsia="MS Mincho" w:hAnsi="Times New Roman" w:cs="Times New Roman"/>
          <w:bCs/>
          <w:sz w:val="20"/>
          <w:szCs w:val="20"/>
        </w:rPr>
        <w:t xml:space="preserve">PRACH enhancements was discussed during study item. Due to the high Doppler shift for </w:t>
      </w:r>
      <w:r w:rsidR="000B009F">
        <w:rPr>
          <w:rFonts w:ascii="Times New Roman" w:eastAsia="MS Mincho" w:hAnsi="Times New Roman" w:cs="Times New Roman"/>
          <w:bCs/>
          <w:sz w:val="20"/>
          <w:szCs w:val="20"/>
        </w:rPr>
        <w:t>non-Geostationary satellite</w:t>
      </w:r>
      <w:r>
        <w:rPr>
          <w:rFonts w:ascii="Times New Roman" w:eastAsia="MS Mincho" w:hAnsi="Times New Roman" w:cs="Times New Roman"/>
          <w:bCs/>
          <w:sz w:val="20"/>
          <w:szCs w:val="20"/>
        </w:rPr>
        <w:t xml:space="preserve">, new PRACH format with more tolerance to timing and frequency offset was considered. On the other hand, the propagation delay and the Doppler shift due to the satellite movement can be calculated based on UE location and satellite orbit (location and velocity). Therefore, GNSS capable UE can basically transmit with pre-compensation of the propagation delay and the Doppler shift. Depending on the UE implementation, there may be </w:t>
      </w:r>
      <w:r>
        <w:rPr>
          <w:rFonts w:ascii="Times New Roman" w:eastAsia="Times New Roman" w:hAnsi="Times New Roman" w:cs="Times New Roman"/>
          <w:sz w:val="20"/>
          <w:szCs w:val="20"/>
          <w:lang w:eastAsia="en-US"/>
        </w:rPr>
        <w:t xml:space="preserve">UE with GNSS capability but without pre-compensation of timing and frequency offset capabilities (as written in WID). In our view, it is not necessary to support this type of UE in Rel.17 unless there is critical issue, and it might be considered in future release together with supporting non GNSS capable UE.  </w:t>
      </w:r>
    </w:p>
    <w:p w14:paraId="12C5B5DD" w14:textId="77777777" w:rsidR="00E266B5" w:rsidRDefault="00E266B5" w:rsidP="00E266B5">
      <w:pP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Proposal 3: </w:t>
      </w:r>
      <w:r>
        <w:rPr>
          <w:rFonts w:ascii="Times New Roman" w:eastAsia="Times New Roman" w:hAnsi="Times New Roman" w:cs="Times New Roman"/>
          <w:b/>
          <w:bCs/>
          <w:sz w:val="20"/>
          <w:szCs w:val="20"/>
          <w:lang w:eastAsia="en-US"/>
        </w:rPr>
        <w:t>Enhancement on the PRACH sequence and/or format</w:t>
      </w:r>
      <w:r>
        <w:rPr>
          <w:rFonts w:ascii="Times New Roman" w:eastAsia="MS Mincho" w:hAnsi="Times New Roman" w:cs="Times New Roman"/>
          <w:b/>
          <w:bCs/>
          <w:sz w:val="20"/>
          <w:szCs w:val="20"/>
        </w:rPr>
        <w:t xml:space="preserve"> is not considered in Rel.17.</w:t>
      </w:r>
    </w:p>
    <w:p w14:paraId="45DEA93D" w14:textId="77777777" w:rsidR="00E266B5" w:rsidRDefault="00E266B5" w:rsidP="00E266B5">
      <w:pPr>
        <w:rPr>
          <w:rFonts w:ascii="Times New Roman" w:eastAsia="Times New Roman" w:hAnsi="Times New Roman" w:cs="Times New Roman"/>
          <w:sz w:val="20"/>
          <w:szCs w:val="20"/>
          <w:lang w:eastAsia="en-US"/>
        </w:rPr>
      </w:pPr>
    </w:p>
    <w:p w14:paraId="0A0F6DB8" w14:textId="0D96910E" w:rsidR="00E266B5" w:rsidRPr="00BA0662" w:rsidRDefault="00AF6102" w:rsidP="008D41FD">
      <w:pPr>
        <w:pStyle w:val="Heading1"/>
        <w:rPr>
          <w:lang w:val="en-US"/>
        </w:rPr>
      </w:pPr>
      <w:bookmarkStart w:id="1" w:name="_Hlk47469205"/>
      <w:r>
        <w:rPr>
          <w:lang w:val="en-US"/>
        </w:rPr>
        <w:t>P</w:t>
      </w:r>
      <w:r w:rsidR="00E266B5" w:rsidRPr="002F0AE9">
        <w:rPr>
          <w:lang w:val="en-US"/>
        </w:rPr>
        <w:t>olarization</w:t>
      </w:r>
      <w:bookmarkEnd w:id="1"/>
    </w:p>
    <w:p w14:paraId="0CF0D62F" w14:textId="3B7E1904" w:rsidR="00E266B5" w:rsidRDefault="00E266B5" w:rsidP="00E266B5">
      <w:pPr>
        <w:rPr>
          <w:rFonts w:ascii="Times New Roman" w:eastAsia="MS Mincho" w:hAnsi="Times New Roman" w:cs="Times New Roman"/>
          <w:sz w:val="20"/>
          <w:szCs w:val="20"/>
        </w:rPr>
      </w:pPr>
      <w:r>
        <w:rPr>
          <w:rFonts w:ascii="Times New Roman" w:eastAsia="MS Mincho" w:hAnsi="Times New Roman" w:cs="Times New Roman"/>
          <w:sz w:val="20"/>
          <w:szCs w:val="20"/>
        </w:rPr>
        <w:t>Circular polarization is used in the existing satellite communication systems. In the evaluation assumption during the study item, polarization reuse is considered to mitigate inter-cell/beam interference [TR38.821]. Polarization can also be utilized as a multiplexing method to increase system throughput similar to SU-/MU-MIMO in a cell/beam. In order to allow for a flexible operation depending on satellite capability or deployment scenarios, it is desir</w:t>
      </w:r>
      <w:r w:rsidR="007479D6">
        <w:rPr>
          <w:rFonts w:ascii="Times New Roman" w:eastAsia="MS Mincho" w:hAnsi="Times New Roman" w:cs="Times New Roman"/>
          <w:sz w:val="20"/>
          <w:szCs w:val="20"/>
        </w:rPr>
        <w:t>able</w:t>
      </w:r>
      <w:r>
        <w:rPr>
          <w:rFonts w:ascii="Times New Roman" w:eastAsia="MS Mincho" w:hAnsi="Times New Roman" w:cs="Times New Roman"/>
          <w:sz w:val="20"/>
          <w:szCs w:val="20"/>
        </w:rPr>
        <w:t xml:space="preserve"> to support a flexible deployment of circular polarization in NTN. At least the following two should be supported. </w:t>
      </w:r>
    </w:p>
    <w:p w14:paraId="0E556E3E" w14:textId="77777777" w:rsidR="00E266B5" w:rsidRDefault="00E266B5" w:rsidP="00E266B5">
      <w:pPr>
        <w:pStyle w:val="ListParagraph"/>
        <w:numPr>
          <w:ilvl w:val="0"/>
          <w:numId w:val="32"/>
        </w:numPr>
        <w:spacing w:beforeLines="50" w:before="120"/>
        <w:ind w:left="1140"/>
        <w:rPr>
          <w:rFonts w:ascii="Times New Roman" w:eastAsia="MS Mincho" w:hAnsi="Times New Roman" w:cs="Times New Roman"/>
          <w:sz w:val="20"/>
          <w:szCs w:val="20"/>
        </w:rPr>
      </w:pPr>
      <w:r>
        <w:rPr>
          <w:rFonts w:ascii="Times New Roman" w:eastAsia="MS Mincho" w:hAnsi="Times New Roman" w:cs="Times New Roman"/>
          <w:sz w:val="20"/>
          <w:szCs w:val="20"/>
        </w:rPr>
        <w:t>Fixed polarization per cell/beam (e.g. polarization reuse)</w:t>
      </w:r>
    </w:p>
    <w:p w14:paraId="7E72F798" w14:textId="77777777" w:rsidR="00E266B5" w:rsidRDefault="00E266B5" w:rsidP="00E266B5">
      <w:pPr>
        <w:pStyle w:val="ListParagraph"/>
        <w:numPr>
          <w:ilvl w:val="0"/>
          <w:numId w:val="32"/>
        </w:numPr>
        <w:spacing w:beforeLines="50" w:before="120"/>
        <w:ind w:left="1140"/>
        <w:rPr>
          <w:rFonts w:ascii="Times New Roman" w:eastAsia="MS Mincho" w:hAnsi="Times New Roman" w:cs="Times New Roman"/>
          <w:sz w:val="20"/>
          <w:szCs w:val="20"/>
        </w:rPr>
      </w:pPr>
      <w:r>
        <w:rPr>
          <w:rFonts w:ascii="Times New Roman" w:eastAsia="MS Mincho" w:hAnsi="Times New Roman" w:cs="Times New Roman"/>
          <w:sz w:val="20"/>
          <w:szCs w:val="20"/>
        </w:rPr>
        <w:t>Multiplexing by polarization (intra-UE and inter-UE)</w:t>
      </w:r>
    </w:p>
    <w:p w14:paraId="1B916F77" w14:textId="77777777" w:rsidR="00E266B5" w:rsidRDefault="00E266B5"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Regarding the terminal capability, VSAT and phased array antenna for satellite communication typically support circular polarization. On the other hand, handheld terminal or IoT terminal typically have linear polarization antennas. But, it is possible to receive and transmit circular polarization signal without depolarization loss using two linear polarization antennas [TR38.821]. UE with single linear polarization antenna can also receive and transmit circular polarization with 3dB de-polarization loss.</w:t>
      </w:r>
    </w:p>
    <w:p w14:paraId="356DFBC7" w14:textId="6F927A81" w:rsidR="00E266B5" w:rsidRDefault="00E266B5"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a deployment scenario with fixed polarization per cell/beam (i.e. polarization reuse), it may be possible for UE to blindly detect the polarization of the received SSB from </w:t>
      </w:r>
      <w:proofErr w:type="spellStart"/>
      <w:r>
        <w:rPr>
          <w:rFonts w:ascii="Times New Roman" w:eastAsia="MS Mincho" w:hAnsi="Times New Roman" w:cs="Times New Roman"/>
          <w:sz w:val="20"/>
          <w:szCs w:val="20"/>
        </w:rPr>
        <w:t>gNB</w:t>
      </w:r>
      <w:proofErr w:type="spellEnd"/>
      <w:r>
        <w:rPr>
          <w:rFonts w:ascii="Times New Roman" w:eastAsia="MS Mincho" w:hAnsi="Times New Roman" w:cs="Times New Roman"/>
          <w:sz w:val="20"/>
          <w:szCs w:val="20"/>
        </w:rPr>
        <w:t xml:space="preserve"> and </w:t>
      </w:r>
      <w:r w:rsidR="006278C7">
        <w:rPr>
          <w:rFonts w:ascii="Times New Roman" w:eastAsia="MS Mincho" w:hAnsi="Times New Roman" w:cs="Times New Roman"/>
          <w:sz w:val="20"/>
          <w:szCs w:val="20"/>
        </w:rPr>
        <w:t xml:space="preserve">to </w:t>
      </w:r>
      <w:r>
        <w:rPr>
          <w:rFonts w:ascii="Times New Roman" w:eastAsia="MS Mincho" w:hAnsi="Times New Roman" w:cs="Times New Roman"/>
          <w:sz w:val="20"/>
          <w:szCs w:val="20"/>
        </w:rPr>
        <w:t xml:space="preserve">use the detected polarization for reception and transmission. However, this would </w:t>
      </w:r>
      <w:r w:rsidR="006278C7">
        <w:rPr>
          <w:rFonts w:ascii="Times New Roman" w:eastAsia="MS Mincho" w:hAnsi="Times New Roman" w:cs="Times New Roman"/>
          <w:sz w:val="20"/>
          <w:szCs w:val="20"/>
        </w:rPr>
        <w:t xml:space="preserve">be </w:t>
      </w:r>
      <w:r>
        <w:rPr>
          <w:rFonts w:ascii="Times New Roman" w:eastAsia="MS Mincho" w:hAnsi="Times New Roman" w:cs="Times New Roman"/>
          <w:sz w:val="20"/>
          <w:szCs w:val="20"/>
        </w:rPr>
        <w:t xml:space="preserve">additional UE complexity and delay for SSB detection. Furthermore, if UE detects wrong polarization and transmit uplink data with the wrong polarization, it causes a severe inter-cell/beam interference as well as degradation of DL reception performance. Therefore, it is desirable to explicitly indicate information on polarization to the UE. </w:t>
      </w:r>
    </w:p>
    <w:p w14:paraId="5760C913" w14:textId="61728EB6" w:rsidR="00E266B5" w:rsidRDefault="00E266B5"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multiplexing by polarization, explicit signaling via DCI would be desir</w:t>
      </w:r>
      <w:r w:rsidR="00B57D28">
        <w:rPr>
          <w:rFonts w:ascii="Times New Roman" w:eastAsia="MS Mincho" w:hAnsi="Times New Roman" w:cs="Times New Roman"/>
          <w:sz w:val="20"/>
          <w:szCs w:val="20"/>
        </w:rPr>
        <w:t>able</w:t>
      </w:r>
      <w:r>
        <w:rPr>
          <w:rFonts w:ascii="Times New Roman" w:eastAsia="MS Mincho" w:hAnsi="Times New Roman" w:cs="Times New Roman"/>
          <w:sz w:val="20"/>
          <w:szCs w:val="20"/>
        </w:rPr>
        <w:t xml:space="preserve"> similar to MIMO (spatial multiplexing) in terrestrial network. The signaling should support both intra-UE multiplexing and inter-UE multiplexing similar to SU-/MU-MIMO. Signaling details should be discussed further. </w:t>
      </w:r>
    </w:p>
    <w:p w14:paraId="370EB831" w14:textId="02D9D308" w:rsidR="00E266B5" w:rsidRDefault="00E266B5" w:rsidP="00E266B5">
      <w:pPr>
        <w:spacing w:beforeLines="50" w:before="120"/>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Proposal 4: Operation with fixed polarization per cell/beam for polarization reuse and operation with intra-UE and inter-UE multiplexing by circular polarization should be supported. </w:t>
      </w:r>
    </w:p>
    <w:p w14:paraId="4ABD04EB" w14:textId="77777777" w:rsidR="00E266B5" w:rsidRDefault="00E266B5" w:rsidP="00E266B5">
      <w:pPr>
        <w:rPr>
          <w:rFonts w:ascii="Times New Roman" w:eastAsia="MS Mincho" w:hAnsi="Times New Roman" w:cs="Times New Roman"/>
          <w:sz w:val="20"/>
          <w:szCs w:val="20"/>
        </w:rPr>
      </w:pPr>
    </w:p>
    <w:p w14:paraId="7B9DC8D0" w14:textId="195B56B3" w:rsidR="000B009F" w:rsidRDefault="000B009F" w:rsidP="000B009F">
      <w:pPr>
        <w:pStyle w:val="Heading1"/>
        <w:rPr>
          <w:lang w:val="en-US"/>
        </w:rPr>
      </w:pPr>
      <w:r>
        <w:rPr>
          <w:lang w:val="en-US"/>
        </w:rPr>
        <w:t>Conclusion</w:t>
      </w:r>
    </w:p>
    <w:p w14:paraId="227FB33B" w14:textId="057E3AC8" w:rsidR="000B009F" w:rsidRDefault="000B009F" w:rsidP="000B009F">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issues related to beam management, PRACH, and po</w:t>
      </w:r>
      <w:r w:rsidRPr="008170C4">
        <w:rPr>
          <w:rFonts w:ascii="Times New Roman" w:eastAsia="MS Mincho" w:hAnsi="Times New Roman" w:cs="Times New Roman"/>
          <w:sz w:val="20"/>
          <w:szCs w:val="20"/>
        </w:rPr>
        <w:t>larization</w:t>
      </w:r>
      <w:r>
        <w:rPr>
          <w:rFonts w:ascii="Times New Roman" w:eastAsia="MS Mincho" w:hAnsi="Times New Roman" w:cs="Times New Roman"/>
          <w:sz w:val="20"/>
          <w:szCs w:val="20"/>
        </w:rPr>
        <w:t>. The proposals are as follows:</w:t>
      </w:r>
    </w:p>
    <w:p w14:paraId="66D1FB2B" w14:textId="77777777" w:rsidR="000B009F" w:rsidRPr="000D3BA4" w:rsidRDefault="000B009F" w:rsidP="000B009F">
      <w:pPr>
        <w:pStyle w:val="BodyText"/>
        <w:rPr>
          <w:rFonts w:ascii="Times New Roman" w:hAnsi="Times New Roman" w:cs="Times New Roman"/>
          <w:b/>
          <w:sz w:val="20"/>
          <w:szCs w:val="20"/>
          <w:lang w:eastAsia="en-US"/>
        </w:rPr>
      </w:pPr>
      <w:r w:rsidRPr="000D3BA4">
        <w:rPr>
          <w:rFonts w:ascii="Times New Roman" w:hAnsi="Times New Roman" w:cs="Times New Roman"/>
          <w:b/>
          <w:sz w:val="20"/>
          <w:szCs w:val="20"/>
          <w:lang w:eastAsia="en-US"/>
        </w:rPr>
        <w:t>Proposal 1: RAN1 considers to specify a larger number of SSBs allowed for one cell</w:t>
      </w:r>
      <w:r>
        <w:rPr>
          <w:rFonts w:ascii="Times New Roman" w:hAnsi="Times New Roman" w:cs="Times New Roman"/>
          <w:b/>
          <w:sz w:val="20"/>
          <w:szCs w:val="20"/>
          <w:lang w:eastAsia="en-US"/>
        </w:rPr>
        <w:t xml:space="preserve"> in FR1 for NTN.</w:t>
      </w:r>
      <w:r w:rsidRPr="000D3BA4">
        <w:rPr>
          <w:rFonts w:ascii="Times New Roman" w:hAnsi="Times New Roman" w:cs="Times New Roman"/>
          <w:b/>
          <w:sz w:val="20"/>
          <w:szCs w:val="20"/>
          <w:lang w:eastAsia="en-US"/>
        </w:rPr>
        <w:t xml:space="preserve">    </w:t>
      </w:r>
    </w:p>
    <w:p w14:paraId="555E67CE" w14:textId="77777777" w:rsidR="000B009F" w:rsidRPr="000D3BA4" w:rsidRDefault="000B009F" w:rsidP="000B009F">
      <w:pPr>
        <w:pStyle w:val="BodyText"/>
        <w:rPr>
          <w:rFonts w:ascii="Times New Roman" w:hAnsi="Times New Roman" w:cs="Times New Roman"/>
          <w:b/>
          <w:sz w:val="20"/>
          <w:szCs w:val="20"/>
          <w:lang w:eastAsia="en-US"/>
        </w:rPr>
      </w:pPr>
      <w:r w:rsidRPr="000D3BA4">
        <w:rPr>
          <w:rFonts w:ascii="Times New Roman" w:hAnsi="Times New Roman" w:cs="Times New Roman"/>
          <w:b/>
          <w:sz w:val="20"/>
          <w:szCs w:val="20"/>
          <w:lang w:eastAsia="en-US"/>
        </w:rPr>
        <w:t xml:space="preserve">Proposal </w:t>
      </w:r>
      <w:r>
        <w:rPr>
          <w:rFonts w:ascii="Times New Roman" w:hAnsi="Times New Roman" w:cs="Times New Roman"/>
          <w:b/>
          <w:sz w:val="20"/>
          <w:szCs w:val="20"/>
          <w:lang w:eastAsia="en-US"/>
        </w:rPr>
        <w:t>2</w:t>
      </w:r>
      <w:r w:rsidRPr="000D3BA4">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Schemes to reduce the signaling overhead and UE power consumption for beam management in moving cell scenarios can be considered.</w:t>
      </w:r>
      <w:r w:rsidRPr="000D3BA4">
        <w:rPr>
          <w:rFonts w:ascii="Times New Roman" w:hAnsi="Times New Roman" w:cs="Times New Roman"/>
          <w:b/>
          <w:sz w:val="20"/>
          <w:szCs w:val="20"/>
          <w:lang w:eastAsia="en-US"/>
        </w:rPr>
        <w:t xml:space="preserve">    </w:t>
      </w:r>
    </w:p>
    <w:p w14:paraId="09ECD0BD" w14:textId="77777777" w:rsidR="000B009F" w:rsidRDefault="000B009F" w:rsidP="000B009F">
      <w:pP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Proposal 3: </w:t>
      </w:r>
      <w:r>
        <w:rPr>
          <w:rFonts w:ascii="Times New Roman" w:eastAsia="Times New Roman" w:hAnsi="Times New Roman" w:cs="Times New Roman"/>
          <w:b/>
          <w:bCs/>
          <w:sz w:val="20"/>
          <w:szCs w:val="20"/>
          <w:lang w:eastAsia="en-US"/>
        </w:rPr>
        <w:t>Enhancement on the PRACH sequence and/or format</w:t>
      </w:r>
      <w:r>
        <w:rPr>
          <w:rFonts w:ascii="Times New Roman" w:eastAsia="MS Mincho" w:hAnsi="Times New Roman" w:cs="Times New Roman"/>
          <w:b/>
          <w:bCs/>
          <w:sz w:val="20"/>
          <w:szCs w:val="20"/>
        </w:rPr>
        <w:t xml:space="preserve"> is not considered in Rel.17.</w:t>
      </w:r>
    </w:p>
    <w:p w14:paraId="6070AD7B" w14:textId="77777777" w:rsidR="000B009F" w:rsidRDefault="000B009F" w:rsidP="000B009F">
      <w:pPr>
        <w:spacing w:beforeLines="50" w:before="120"/>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Proposal 4: Operation with fixed polarization per cell/beam for polarization reuse and operation with intra-UE and inter-UE multiplexing by circular polarization should be supported. </w:t>
      </w:r>
    </w:p>
    <w:p w14:paraId="56A1C95F" w14:textId="77777777" w:rsidR="000B009F" w:rsidRPr="008170C4" w:rsidRDefault="000B009F" w:rsidP="000B009F">
      <w:pPr>
        <w:rPr>
          <w:rFonts w:ascii="Times New Roman" w:eastAsia="MS Mincho" w:hAnsi="Times New Roman" w:cs="Times New Roman"/>
          <w:sz w:val="20"/>
          <w:szCs w:val="20"/>
        </w:rPr>
      </w:pPr>
    </w:p>
    <w:p w14:paraId="6019D9B5" w14:textId="3B885DE3" w:rsidR="000B009F" w:rsidRPr="00BA0662" w:rsidRDefault="000B009F" w:rsidP="00BA0662">
      <w:pPr>
        <w:rPr>
          <w:rFonts w:ascii="Times New Roman" w:hAnsi="Times New Roman" w:cs="Times New Roman"/>
          <w:sz w:val="20"/>
          <w:szCs w:val="20"/>
        </w:rPr>
      </w:pPr>
      <w:bookmarkStart w:id="2" w:name="_GoBack"/>
    </w:p>
    <w:bookmarkEnd w:id="2"/>
    <w:p w14:paraId="50729266" w14:textId="77777777" w:rsidR="00E266B5" w:rsidRDefault="00E266B5" w:rsidP="00E266B5">
      <w:pPr>
        <w:rPr>
          <w:rFonts w:ascii="Times New Roman" w:eastAsia="MS Mincho" w:hAnsi="Times New Roman" w:cs="Times New Roman"/>
          <w:sz w:val="20"/>
          <w:szCs w:val="20"/>
        </w:rPr>
      </w:pPr>
    </w:p>
    <w:p w14:paraId="12CFFD7C" w14:textId="105C1B92" w:rsidR="00F7543E" w:rsidRDefault="00F7543E" w:rsidP="001A471B">
      <w:pPr>
        <w:rPr>
          <w:rFonts w:ascii="Times New Roman" w:hAnsi="Times New Roman" w:cs="Times New Roman"/>
          <w:sz w:val="20"/>
          <w:szCs w:val="20"/>
        </w:rPr>
      </w:pPr>
    </w:p>
    <w:sectPr w:rsidR="00F7543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AD12A" w14:textId="77777777" w:rsidR="002D548E" w:rsidRDefault="002D548E">
      <w:r>
        <w:separator/>
      </w:r>
    </w:p>
  </w:endnote>
  <w:endnote w:type="continuationSeparator" w:id="0">
    <w:p w14:paraId="76344838" w14:textId="77777777" w:rsidR="002D548E" w:rsidRDefault="002D548E">
      <w:r>
        <w:continuationSeparator/>
      </w:r>
    </w:p>
  </w:endnote>
  <w:endnote w:type="continuationNotice" w:id="1">
    <w:p w14:paraId="3B1F74C8" w14:textId="77777777" w:rsidR="002D548E" w:rsidRDefault="002D5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F62A0F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E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E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C0119" w14:textId="77777777" w:rsidR="002D548E" w:rsidRDefault="002D548E">
      <w:r>
        <w:separator/>
      </w:r>
    </w:p>
  </w:footnote>
  <w:footnote w:type="continuationSeparator" w:id="0">
    <w:p w14:paraId="7169F11F" w14:textId="77777777" w:rsidR="002D548E" w:rsidRDefault="002D548E">
      <w:r>
        <w:continuationSeparator/>
      </w:r>
    </w:p>
  </w:footnote>
  <w:footnote w:type="continuationNotice" w:id="1">
    <w:p w14:paraId="221525E9" w14:textId="77777777" w:rsidR="002D548E" w:rsidRDefault="002D54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8"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6D91214F"/>
    <w:multiLevelType w:val="hybridMultilevel"/>
    <w:tmpl w:val="0DD279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13"/>
  </w:num>
  <w:num w:numId="4">
    <w:abstractNumId w:val="14"/>
  </w:num>
  <w:num w:numId="5">
    <w:abstractNumId w:val="10"/>
  </w:num>
  <w:num w:numId="6">
    <w:abstractNumId w:val="17"/>
  </w:num>
  <w:num w:numId="7">
    <w:abstractNumId w:val="23"/>
  </w:num>
  <w:num w:numId="8">
    <w:abstractNumId w:val="11"/>
  </w:num>
  <w:num w:numId="9">
    <w:abstractNumId w:val="21"/>
  </w:num>
  <w:num w:numId="10">
    <w:abstractNumId w:val="24"/>
  </w:num>
  <w:num w:numId="11">
    <w:abstractNumId w:val="18"/>
  </w:num>
  <w:num w:numId="12">
    <w:abstractNumId w:val="15"/>
  </w:num>
  <w:num w:numId="13">
    <w:abstractNumId w:val="27"/>
  </w:num>
  <w:num w:numId="14">
    <w:abstractNumId w:val="7"/>
  </w:num>
  <w:num w:numId="15">
    <w:abstractNumId w:val="22"/>
  </w:num>
  <w:num w:numId="16">
    <w:abstractNumId w:val="4"/>
  </w:num>
  <w:num w:numId="17">
    <w:abstractNumId w:val="25"/>
  </w:num>
  <w:num w:numId="18">
    <w:abstractNumId w:val="8"/>
  </w:num>
  <w:num w:numId="19">
    <w:abstractNumId w:val="9"/>
  </w:num>
  <w:num w:numId="20">
    <w:abstractNumId w:val="16"/>
  </w:num>
  <w:num w:numId="21">
    <w:abstractNumId w:val="12"/>
  </w:num>
  <w:num w:numId="22">
    <w:abstractNumId w:val="1"/>
  </w:num>
  <w:num w:numId="23">
    <w:abstractNumId w:val="29"/>
  </w:num>
  <w:num w:numId="24">
    <w:abstractNumId w:val="0"/>
  </w:num>
  <w:num w:numId="25">
    <w:abstractNumId w:val="3"/>
  </w:num>
  <w:num w:numId="26">
    <w:abstractNumId w:val="19"/>
  </w:num>
  <w:num w:numId="27">
    <w:abstractNumId w:val="6"/>
  </w:num>
  <w:num w:numId="28">
    <w:abstractNumId w:val="5"/>
  </w:num>
  <w:num w:numId="29">
    <w:abstractNumId w:val="5"/>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8"/>
  </w:num>
  <w:num w:numId="33">
    <w:abstractNumId w:val="2"/>
  </w:num>
  <w:num w:numId="3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C03"/>
    <w:rsid w:val="00012D65"/>
    <w:rsid w:val="00014E6A"/>
    <w:rsid w:val="00015D15"/>
    <w:rsid w:val="00016E88"/>
    <w:rsid w:val="000176B2"/>
    <w:rsid w:val="00020538"/>
    <w:rsid w:val="00022308"/>
    <w:rsid w:val="00024734"/>
    <w:rsid w:val="0002564D"/>
    <w:rsid w:val="00025ECA"/>
    <w:rsid w:val="00026008"/>
    <w:rsid w:val="0002609C"/>
    <w:rsid w:val="00027939"/>
    <w:rsid w:val="000302D0"/>
    <w:rsid w:val="00030DCD"/>
    <w:rsid w:val="000325B8"/>
    <w:rsid w:val="00033F83"/>
    <w:rsid w:val="00034280"/>
    <w:rsid w:val="000344F1"/>
    <w:rsid w:val="00034AE9"/>
    <w:rsid w:val="00034C15"/>
    <w:rsid w:val="00034E78"/>
    <w:rsid w:val="000364F5"/>
    <w:rsid w:val="00036BA1"/>
    <w:rsid w:val="000377F2"/>
    <w:rsid w:val="00037B00"/>
    <w:rsid w:val="00040D7D"/>
    <w:rsid w:val="00040DE7"/>
    <w:rsid w:val="00040E61"/>
    <w:rsid w:val="0004190E"/>
    <w:rsid w:val="00042049"/>
    <w:rsid w:val="000420B2"/>
    <w:rsid w:val="000422E2"/>
    <w:rsid w:val="00042DB3"/>
    <w:rsid w:val="00042F22"/>
    <w:rsid w:val="00043E17"/>
    <w:rsid w:val="000444EF"/>
    <w:rsid w:val="00044652"/>
    <w:rsid w:val="00044E7F"/>
    <w:rsid w:val="000455B9"/>
    <w:rsid w:val="00045981"/>
    <w:rsid w:val="0004792F"/>
    <w:rsid w:val="00050B9F"/>
    <w:rsid w:val="00051FE1"/>
    <w:rsid w:val="00052A07"/>
    <w:rsid w:val="000534E3"/>
    <w:rsid w:val="0005606A"/>
    <w:rsid w:val="00056CD1"/>
    <w:rsid w:val="00057117"/>
    <w:rsid w:val="00057276"/>
    <w:rsid w:val="00057E2C"/>
    <w:rsid w:val="00060B7B"/>
    <w:rsid w:val="00060FD1"/>
    <w:rsid w:val="000616E7"/>
    <w:rsid w:val="00063C67"/>
    <w:rsid w:val="000644F8"/>
    <w:rsid w:val="0006487E"/>
    <w:rsid w:val="00065E1A"/>
    <w:rsid w:val="00067548"/>
    <w:rsid w:val="00070695"/>
    <w:rsid w:val="00072D21"/>
    <w:rsid w:val="00072D36"/>
    <w:rsid w:val="00073083"/>
    <w:rsid w:val="000735F6"/>
    <w:rsid w:val="00074B00"/>
    <w:rsid w:val="00075107"/>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958"/>
    <w:rsid w:val="000B009F"/>
    <w:rsid w:val="000B2719"/>
    <w:rsid w:val="000B2793"/>
    <w:rsid w:val="000B2AD4"/>
    <w:rsid w:val="000B2BCD"/>
    <w:rsid w:val="000B3A8F"/>
    <w:rsid w:val="000B3BB4"/>
    <w:rsid w:val="000B4AB9"/>
    <w:rsid w:val="000B4CF7"/>
    <w:rsid w:val="000B58C3"/>
    <w:rsid w:val="000B5D38"/>
    <w:rsid w:val="000B61E9"/>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D07"/>
    <w:rsid w:val="000D1C00"/>
    <w:rsid w:val="000D1ECE"/>
    <w:rsid w:val="000D2ACE"/>
    <w:rsid w:val="000D3BA4"/>
    <w:rsid w:val="000D4797"/>
    <w:rsid w:val="000D4C5E"/>
    <w:rsid w:val="000D567C"/>
    <w:rsid w:val="000E0527"/>
    <w:rsid w:val="000E073A"/>
    <w:rsid w:val="000E12B6"/>
    <w:rsid w:val="000E1E92"/>
    <w:rsid w:val="000E28B9"/>
    <w:rsid w:val="000E3A2B"/>
    <w:rsid w:val="000E547E"/>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1005FF"/>
    <w:rsid w:val="00106086"/>
    <w:rsid w:val="001062FB"/>
    <w:rsid w:val="001063E6"/>
    <w:rsid w:val="00107197"/>
    <w:rsid w:val="001111A0"/>
    <w:rsid w:val="00111AED"/>
    <w:rsid w:val="00112BC6"/>
    <w:rsid w:val="00113CF4"/>
    <w:rsid w:val="00113E2F"/>
    <w:rsid w:val="001153EA"/>
    <w:rsid w:val="00115643"/>
    <w:rsid w:val="00116765"/>
    <w:rsid w:val="0011790A"/>
    <w:rsid w:val="00117B7E"/>
    <w:rsid w:val="00120616"/>
    <w:rsid w:val="0012078D"/>
    <w:rsid w:val="0012080F"/>
    <w:rsid w:val="001219F5"/>
    <w:rsid w:val="00121A20"/>
    <w:rsid w:val="00122F2E"/>
    <w:rsid w:val="00123610"/>
    <w:rsid w:val="0012377F"/>
    <w:rsid w:val="00124314"/>
    <w:rsid w:val="00124F40"/>
    <w:rsid w:val="001254E8"/>
    <w:rsid w:val="0012554E"/>
    <w:rsid w:val="00126294"/>
    <w:rsid w:val="00126B4A"/>
    <w:rsid w:val="001272AC"/>
    <w:rsid w:val="00127B88"/>
    <w:rsid w:val="00127BD3"/>
    <w:rsid w:val="00127E49"/>
    <w:rsid w:val="00131DAF"/>
    <w:rsid w:val="00131EC3"/>
    <w:rsid w:val="00132FD0"/>
    <w:rsid w:val="0013358A"/>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6C3"/>
    <w:rsid w:val="00146AD8"/>
    <w:rsid w:val="00151723"/>
    <w:rsid w:val="00151E23"/>
    <w:rsid w:val="0015235C"/>
    <w:rsid w:val="001526E0"/>
    <w:rsid w:val="00152DF6"/>
    <w:rsid w:val="001550E1"/>
    <w:rsid w:val="001551B5"/>
    <w:rsid w:val="0015525E"/>
    <w:rsid w:val="0015531C"/>
    <w:rsid w:val="00155652"/>
    <w:rsid w:val="00155888"/>
    <w:rsid w:val="00160084"/>
    <w:rsid w:val="001608F0"/>
    <w:rsid w:val="00160DD8"/>
    <w:rsid w:val="001632FD"/>
    <w:rsid w:val="001643A8"/>
    <w:rsid w:val="0016465B"/>
    <w:rsid w:val="0016522A"/>
    <w:rsid w:val="001659C1"/>
    <w:rsid w:val="00165A59"/>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41A9"/>
    <w:rsid w:val="00184585"/>
    <w:rsid w:val="00187928"/>
    <w:rsid w:val="00190AC1"/>
    <w:rsid w:val="001928DE"/>
    <w:rsid w:val="00192C10"/>
    <w:rsid w:val="0019341A"/>
    <w:rsid w:val="00194C7A"/>
    <w:rsid w:val="00195520"/>
    <w:rsid w:val="0019607E"/>
    <w:rsid w:val="001963B6"/>
    <w:rsid w:val="0019713E"/>
    <w:rsid w:val="00197BC4"/>
    <w:rsid w:val="00197DF9"/>
    <w:rsid w:val="001A02C1"/>
    <w:rsid w:val="001A1987"/>
    <w:rsid w:val="001A2564"/>
    <w:rsid w:val="001A2C49"/>
    <w:rsid w:val="001A3C04"/>
    <w:rsid w:val="001A45EE"/>
    <w:rsid w:val="001A471B"/>
    <w:rsid w:val="001A4EC0"/>
    <w:rsid w:val="001A5181"/>
    <w:rsid w:val="001A5E6F"/>
    <w:rsid w:val="001A6173"/>
    <w:rsid w:val="001A6CBA"/>
    <w:rsid w:val="001A6E3F"/>
    <w:rsid w:val="001A6E96"/>
    <w:rsid w:val="001B0D97"/>
    <w:rsid w:val="001B1B9B"/>
    <w:rsid w:val="001B2E53"/>
    <w:rsid w:val="001B3012"/>
    <w:rsid w:val="001B5A5D"/>
    <w:rsid w:val="001B6053"/>
    <w:rsid w:val="001B6CE0"/>
    <w:rsid w:val="001B6F21"/>
    <w:rsid w:val="001B7DF3"/>
    <w:rsid w:val="001C1CE5"/>
    <w:rsid w:val="001C3D2A"/>
    <w:rsid w:val="001C3D73"/>
    <w:rsid w:val="001C4A35"/>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E1066"/>
    <w:rsid w:val="001E1D1D"/>
    <w:rsid w:val="001E344E"/>
    <w:rsid w:val="001E58E2"/>
    <w:rsid w:val="001E6BF2"/>
    <w:rsid w:val="001E7AED"/>
    <w:rsid w:val="001F15FB"/>
    <w:rsid w:val="001F17C5"/>
    <w:rsid w:val="001F3916"/>
    <w:rsid w:val="001F3B48"/>
    <w:rsid w:val="001F4AB0"/>
    <w:rsid w:val="001F54C5"/>
    <w:rsid w:val="001F662C"/>
    <w:rsid w:val="001F7074"/>
    <w:rsid w:val="001F718F"/>
    <w:rsid w:val="00200490"/>
    <w:rsid w:val="00200F45"/>
    <w:rsid w:val="00201F3A"/>
    <w:rsid w:val="00203874"/>
    <w:rsid w:val="00203F96"/>
    <w:rsid w:val="0020419A"/>
    <w:rsid w:val="00204846"/>
    <w:rsid w:val="0020528E"/>
    <w:rsid w:val="0020661F"/>
    <w:rsid w:val="002069B2"/>
    <w:rsid w:val="00206C08"/>
    <w:rsid w:val="00207219"/>
    <w:rsid w:val="00207501"/>
    <w:rsid w:val="00207F96"/>
    <w:rsid w:val="00207FA3"/>
    <w:rsid w:val="002145B3"/>
    <w:rsid w:val="00214DA8"/>
    <w:rsid w:val="0021518A"/>
    <w:rsid w:val="00215423"/>
    <w:rsid w:val="002158FA"/>
    <w:rsid w:val="00216564"/>
    <w:rsid w:val="00216EB1"/>
    <w:rsid w:val="002202E1"/>
    <w:rsid w:val="00220600"/>
    <w:rsid w:val="0022168B"/>
    <w:rsid w:val="00221997"/>
    <w:rsid w:val="00221D7D"/>
    <w:rsid w:val="002224DB"/>
    <w:rsid w:val="00222DEF"/>
    <w:rsid w:val="00223CB2"/>
    <w:rsid w:val="00223FCB"/>
    <w:rsid w:val="002252C3"/>
    <w:rsid w:val="00225825"/>
    <w:rsid w:val="00225C54"/>
    <w:rsid w:val="00225E7C"/>
    <w:rsid w:val="002261EF"/>
    <w:rsid w:val="0023019F"/>
    <w:rsid w:val="002302B4"/>
    <w:rsid w:val="00230517"/>
    <w:rsid w:val="00230568"/>
    <w:rsid w:val="00230765"/>
    <w:rsid w:val="002319E4"/>
    <w:rsid w:val="00231EE8"/>
    <w:rsid w:val="00233AFC"/>
    <w:rsid w:val="00235562"/>
    <w:rsid w:val="00235632"/>
    <w:rsid w:val="00235872"/>
    <w:rsid w:val="00236938"/>
    <w:rsid w:val="002408C7"/>
    <w:rsid w:val="00241559"/>
    <w:rsid w:val="00241599"/>
    <w:rsid w:val="00241B98"/>
    <w:rsid w:val="00242973"/>
    <w:rsid w:val="00242A0A"/>
    <w:rsid w:val="0024310C"/>
    <w:rsid w:val="002435B3"/>
    <w:rsid w:val="00244DBD"/>
    <w:rsid w:val="0024547B"/>
    <w:rsid w:val="002454D4"/>
    <w:rsid w:val="002458EB"/>
    <w:rsid w:val="002500C8"/>
    <w:rsid w:val="00250F16"/>
    <w:rsid w:val="0025167F"/>
    <w:rsid w:val="0025421E"/>
    <w:rsid w:val="00254378"/>
    <w:rsid w:val="002558D7"/>
    <w:rsid w:val="00256CB5"/>
    <w:rsid w:val="002573E8"/>
    <w:rsid w:val="00257543"/>
    <w:rsid w:val="002579E5"/>
    <w:rsid w:val="00257F88"/>
    <w:rsid w:val="00261285"/>
    <w:rsid w:val="002617E7"/>
    <w:rsid w:val="00261FC8"/>
    <w:rsid w:val="00264109"/>
    <w:rsid w:val="00264228"/>
    <w:rsid w:val="00264334"/>
    <w:rsid w:val="0026473E"/>
    <w:rsid w:val="00265CF4"/>
    <w:rsid w:val="00266214"/>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77B2D"/>
    <w:rsid w:val="002803F3"/>
    <w:rsid w:val="002805F5"/>
    <w:rsid w:val="00280751"/>
    <w:rsid w:val="0028280A"/>
    <w:rsid w:val="00285752"/>
    <w:rsid w:val="00286ACD"/>
    <w:rsid w:val="00287838"/>
    <w:rsid w:val="00287895"/>
    <w:rsid w:val="002907B5"/>
    <w:rsid w:val="002924B3"/>
    <w:rsid w:val="00292945"/>
    <w:rsid w:val="00292E71"/>
    <w:rsid w:val="00292EB7"/>
    <w:rsid w:val="00293B29"/>
    <w:rsid w:val="00293F02"/>
    <w:rsid w:val="00293FD8"/>
    <w:rsid w:val="00296227"/>
    <w:rsid w:val="00296F44"/>
    <w:rsid w:val="0029774E"/>
    <w:rsid w:val="0029777D"/>
    <w:rsid w:val="002A036D"/>
    <w:rsid w:val="002A055E"/>
    <w:rsid w:val="002A1D4E"/>
    <w:rsid w:val="002A206A"/>
    <w:rsid w:val="002A2117"/>
    <w:rsid w:val="002A2869"/>
    <w:rsid w:val="002A2B08"/>
    <w:rsid w:val="002A3486"/>
    <w:rsid w:val="002A45C6"/>
    <w:rsid w:val="002A50D7"/>
    <w:rsid w:val="002A5160"/>
    <w:rsid w:val="002A75FE"/>
    <w:rsid w:val="002B033E"/>
    <w:rsid w:val="002B06F0"/>
    <w:rsid w:val="002B0B1F"/>
    <w:rsid w:val="002B0F92"/>
    <w:rsid w:val="002B24D6"/>
    <w:rsid w:val="002B292E"/>
    <w:rsid w:val="002B2CC5"/>
    <w:rsid w:val="002B38C4"/>
    <w:rsid w:val="002B467E"/>
    <w:rsid w:val="002B47B7"/>
    <w:rsid w:val="002B57C8"/>
    <w:rsid w:val="002B596E"/>
    <w:rsid w:val="002B7F65"/>
    <w:rsid w:val="002C0D0C"/>
    <w:rsid w:val="002C244C"/>
    <w:rsid w:val="002C31CA"/>
    <w:rsid w:val="002C3201"/>
    <w:rsid w:val="002C32A1"/>
    <w:rsid w:val="002C39FD"/>
    <w:rsid w:val="002C40EF"/>
    <w:rsid w:val="002C4130"/>
    <w:rsid w:val="002C41E6"/>
    <w:rsid w:val="002C45DC"/>
    <w:rsid w:val="002C49C7"/>
    <w:rsid w:val="002C796E"/>
    <w:rsid w:val="002D00AE"/>
    <w:rsid w:val="002D022A"/>
    <w:rsid w:val="002D071A"/>
    <w:rsid w:val="002D34B2"/>
    <w:rsid w:val="002D362A"/>
    <w:rsid w:val="002D4ADC"/>
    <w:rsid w:val="002D5402"/>
    <w:rsid w:val="002D548E"/>
    <w:rsid w:val="002D54A7"/>
    <w:rsid w:val="002D5976"/>
    <w:rsid w:val="002D69C1"/>
    <w:rsid w:val="002D7637"/>
    <w:rsid w:val="002E1404"/>
    <w:rsid w:val="002E14D6"/>
    <w:rsid w:val="002E17F2"/>
    <w:rsid w:val="002E38DE"/>
    <w:rsid w:val="002E3CAE"/>
    <w:rsid w:val="002E3DED"/>
    <w:rsid w:val="002E53A4"/>
    <w:rsid w:val="002E599F"/>
    <w:rsid w:val="002E64DB"/>
    <w:rsid w:val="002E7CAE"/>
    <w:rsid w:val="002F03DA"/>
    <w:rsid w:val="002F0AE9"/>
    <w:rsid w:val="002F0E42"/>
    <w:rsid w:val="002F20A4"/>
    <w:rsid w:val="002F246A"/>
    <w:rsid w:val="002F2771"/>
    <w:rsid w:val="002F3420"/>
    <w:rsid w:val="002F37A9"/>
    <w:rsid w:val="002F3DF2"/>
    <w:rsid w:val="002F421A"/>
    <w:rsid w:val="002F4796"/>
    <w:rsid w:val="002F62A2"/>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48B5"/>
    <w:rsid w:val="00324D23"/>
    <w:rsid w:val="00325158"/>
    <w:rsid w:val="003260FE"/>
    <w:rsid w:val="003261A9"/>
    <w:rsid w:val="00327044"/>
    <w:rsid w:val="00327AA7"/>
    <w:rsid w:val="00331751"/>
    <w:rsid w:val="00332753"/>
    <w:rsid w:val="00334316"/>
    <w:rsid w:val="00334579"/>
    <w:rsid w:val="00334708"/>
    <w:rsid w:val="00335858"/>
    <w:rsid w:val="00335A88"/>
    <w:rsid w:val="0033621A"/>
    <w:rsid w:val="00336BDA"/>
    <w:rsid w:val="0034033C"/>
    <w:rsid w:val="003408A5"/>
    <w:rsid w:val="00340B6B"/>
    <w:rsid w:val="00341BF2"/>
    <w:rsid w:val="00342BD7"/>
    <w:rsid w:val="00342D3F"/>
    <w:rsid w:val="00343A07"/>
    <w:rsid w:val="00343A11"/>
    <w:rsid w:val="0034436D"/>
    <w:rsid w:val="00344407"/>
    <w:rsid w:val="0034453E"/>
    <w:rsid w:val="00344919"/>
    <w:rsid w:val="00344941"/>
    <w:rsid w:val="003453C2"/>
    <w:rsid w:val="003455D2"/>
    <w:rsid w:val="00345862"/>
    <w:rsid w:val="00346DB5"/>
    <w:rsid w:val="003477B1"/>
    <w:rsid w:val="003508BF"/>
    <w:rsid w:val="00351A57"/>
    <w:rsid w:val="003526DA"/>
    <w:rsid w:val="00354620"/>
    <w:rsid w:val="0035482C"/>
    <w:rsid w:val="00354A8F"/>
    <w:rsid w:val="00354F3B"/>
    <w:rsid w:val="00355135"/>
    <w:rsid w:val="00355B52"/>
    <w:rsid w:val="0035709A"/>
    <w:rsid w:val="00357380"/>
    <w:rsid w:val="003602D9"/>
    <w:rsid w:val="003604CE"/>
    <w:rsid w:val="003611A3"/>
    <w:rsid w:val="00361478"/>
    <w:rsid w:val="0036161E"/>
    <w:rsid w:val="00362DE3"/>
    <w:rsid w:val="00365A6D"/>
    <w:rsid w:val="00366717"/>
    <w:rsid w:val="00366D3B"/>
    <w:rsid w:val="003670B6"/>
    <w:rsid w:val="00367C6C"/>
    <w:rsid w:val="00370878"/>
    <w:rsid w:val="00370B4B"/>
    <w:rsid w:val="00370E47"/>
    <w:rsid w:val="003714E8"/>
    <w:rsid w:val="003735E5"/>
    <w:rsid w:val="003742AC"/>
    <w:rsid w:val="00374C70"/>
    <w:rsid w:val="00375204"/>
    <w:rsid w:val="0037548B"/>
    <w:rsid w:val="00375B36"/>
    <w:rsid w:val="003768C5"/>
    <w:rsid w:val="00377339"/>
    <w:rsid w:val="00377CE1"/>
    <w:rsid w:val="00385BF0"/>
    <w:rsid w:val="00385CE1"/>
    <w:rsid w:val="0038629C"/>
    <w:rsid w:val="003874B1"/>
    <w:rsid w:val="00387618"/>
    <w:rsid w:val="00387BA7"/>
    <w:rsid w:val="00390264"/>
    <w:rsid w:val="00390834"/>
    <w:rsid w:val="00392A4B"/>
    <w:rsid w:val="003939FF"/>
    <w:rsid w:val="003953A9"/>
    <w:rsid w:val="00396A2D"/>
    <w:rsid w:val="0039747F"/>
    <w:rsid w:val="00397681"/>
    <w:rsid w:val="003A127C"/>
    <w:rsid w:val="003A2223"/>
    <w:rsid w:val="003A23C7"/>
    <w:rsid w:val="003A254F"/>
    <w:rsid w:val="003A2A0F"/>
    <w:rsid w:val="003A2F94"/>
    <w:rsid w:val="003A3466"/>
    <w:rsid w:val="003A369D"/>
    <w:rsid w:val="003A45A1"/>
    <w:rsid w:val="003A48E7"/>
    <w:rsid w:val="003A5B0A"/>
    <w:rsid w:val="003A68A8"/>
    <w:rsid w:val="003A6BAC"/>
    <w:rsid w:val="003A7EF3"/>
    <w:rsid w:val="003B0971"/>
    <w:rsid w:val="003B159C"/>
    <w:rsid w:val="003B2930"/>
    <w:rsid w:val="003B2D25"/>
    <w:rsid w:val="003B2D90"/>
    <w:rsid w:val="003B369F"/>
    <w:rsid w:val="003B36A3"/>
    <w:rsid w:val="003B4294"/>
    <w:rsid w:val="003B4597"/>
    <w:rsid w:val="003B4D22"/>
    <w:rsid w:val="003B4F17"/>
    <w:rsid w:val="003B608D"/>
    <w:rsid w:val="003B72A4"/>
    <w:rsid w:val="003B7851"/>
    <w:rsid w:val="003B7FE5"/>
    <w:rsid w:val="003C0297"/>
    <w:rsid w:val="003C0766"/>
    <w:rsid w:val="003C10D1"/>
    <w:rsid w:val="003C11C8"/>
    <w:rsid w:val="003C1869"/>
    <w:rsid w:val="003C21FE"/>
    <w:rsid w:val="003C2702"/>
    <w:rsid w:val="003C2F3A"/>
    <w:rsid w:val="003C369E"/>
    <w:rsid w:val="003C3798"/>
    <w:rsid w:val="003C383A"/>
    <w:rsid w:val="003C4788"/>
    <w:rsid w:val="003C7806"/>
    <w:rsid w:val="003C7D8D"/>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D75C9"/>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0A2C"/>
    <w:rsid w:val="003F197C"/>
    <w:rsid w:val="003F1D11"/>
    <w:rsid w:val="003F1D35"/>
    <w:rsid w:val="003F2CD4"/>
    <w:rsid w:val="003F3088"/>
    <w:rsid w:val="003F38B8"/>
    <w:rsid w:val="003F472B"/>
    <w:rsid w:val="003F6749"/>
    <w:rsid w:val="003F6BBE"/>
    <w:rsid w:val="003F75E8"/>
    <w:rsid w:val="004000E8"/>
    <w:rsid w:val="00400175"/>
    <w:rsid w:val="00400EA0"/>
    <w:rsid w:val="004014F3"/>
    <w:rsid w:val="00401C7F"/>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263E"/>
    <w:rsid w:val="00413AAC"/>
    <w:rsid w:val="00413EFB"/>
    <w:rsid w:val="00414321"/>
    <w:rsid w:val="00415A4C"/>
    <w:rsid w:val="00415D3C"/>
    <w:rsid w:val="00415E99"/>
    <w:rsid w:val="00416B1B"/>
    <w:rsid w:val="00417BAF"/>
    <w:rsid w:val="00417EB0"/>
    <w:rsid w:val="00417EF3"/>
    <w:rsid w:val="00420DC3"/>
    <w:rsid w:val="00421105"/>
    <w:rsid w:val="00421755"/>
    <w:rsid w:val="004234D8"/>
    <w:rsid w:val="00423C9D"/>
    <w:rsid w:val="004242F4"/>
    <w:rsid w:val="00424872"/>
    <w:rsid w:val="00425153"/>
    <w:rsid w:val="00427248"/>
    <w:rsid w:val="00427B94"/>
    <w:rsid w:val="00427C68"/>
    <w:rsid w:val="0043123D"/>
    <w:rsid w:val="004332BB"/>
    <w:rsid w:val="00433B47"/>
    <w:rsid w:val="0043448A"/>
    <w:rsid w:val="004351A3"/>
    <w:rsid w:val="00435213"/>
    <w:rsid w:val="00435CD3"/>
    <w:rsid w:val="00435ECC"/>
    <w:rsid w:val="0043657C"/>
    <w:rsid w:val="00437447"/>
    <w:rsid w:val="004374BA"/>
    <w:rsid w:val="00437D9E"/>
    <w:rsid w:val="00440548"/>
    <w:rsid w:val="00440B16"/>
    <w:rsid w:val="00441A92"/>
    <w:rsid w:val="004438E1"/>
    <w:rsid w:val="00443BE9"/>
    <w:rsid w:val="00444AAD"/>
    <w:rsid w:val="00444C54"/>
    <w:rsid w:val="00444C6F"/>
    <w:rsid w:val="00444F56"/>
    <w:rsid w:val="00445D84"/>
    <w:rsid w:val="004462C8"/>
    <w:rsid w:val="00446488"/>
    <w:rsid w:val="00446843"/>
    <w:rsid w:val="004517AA"/>
    <w:rsid w:val="00451811"/>
    <w:rsid w:val="004521EC"/>
    <w:rsid w:val="00452CAC"/>
    <w:rsid w:val="00452EAE"/>
    <w:rsid w:val="00452F5B"/>
    <w:rsid w:val="00453200"/>
    <w:rsid w:val="00453851"/>
    <w:rsid w:val="00453875"/>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4804"/>
    <w:rsid w:val="0047556B"/>
    <w:rsid w:val="004759D0"/>
    <w:rsid w:val="00475AC8"/>
    <w:rsid w:val="004769FA"/>
    <w:rsid w:val="00476B40"/>
    <w:rsid w:val="00477768"/>
    <w:rsid w:val="004779C0"/>
    <w:rsid w:val="004835D6"/>
    <w:rsid w:val="004846D1"/>
    <w:rsid w:val="004850E5"/>
    <w:rsid w:val="00485BC6"/>
    <w:rsid w:val="004915C1"/>
    <w:rsid w:val="00492BC5"/>
    <w:rsid w:val="00492E3C"/>
    <w:rsid w:val="004933FE"/>
    <w:rsid w:val="00493F23"/>
    <w:rsid w:val="00494430"/>
    <w:rsid w:val="004961CE"/>
    <w:rsid w:val="004963BF"/>
    <w:rsid w:val="004964F1"/>
    <w:rsid w:val="004970B3"/>
    <w:rsid w:val="004A16BC"/>
    <w:rsid w:val="004A2B94"/>
    <w:rsid w:val="004A58BC"/>
    <w:rsid w:val="004A7E7F"/>
    <w:rsid w:val="004B10DB"/>
    <w:rsid w:val="004B155E"/>
    <w:rsid w:val="004B2BC9"/>
    <w:rsid w:val="004B2FD1"/>
    <w:rsid w:val="004B3995"/>
    <w:rsid w:val="004B3ACB"/>
    <w:rsid w:val="004B563D"/>
    <w:rsid w:val="004B5849"/>
    <w:rsid w:val="004B7C0C"/>
    <w:rsid w:val="004C01C8"/>
    <w:rsid w:val="004C0C70"/>
    <w:rsid w:val="004C2328"/>
    <w:rsid w:val="004C2579"/>
    <w:rsid w:val="004C2922"/>
    <w:rsid w:val="004C2D6E"/>
    <w:rsid w:val="004C3898"/>
    <w:rsid w:val="004C5405"/>
    <w:rsid w:val="004C54C2"/>
    <w:rsid w:val="004C6EDD"/>
    <w:rsid w:val="004D05F3"/>
    <w:rsid w:val="004D18D8"/>
    <w:rsid w:val="004D2237"/>
    <w:rsid w:val="004D2450"/>
    <w:rsid w:val="004D2F08"/>
    <w:rsid w:val="004D36B1"/>
    <w:rsid w:val="004D3B3E"/>
    <w:rsid w:val="004D7EBD"/>
    <w:rsid w:val="004E0BD6"/>
    <w:rsid w:val="004E1A9A"/>
    <w:rsid w:val="004E248F"/>
    <w:rsid w:val="004E2680"/>
    <w:rsid w:val="004E2847"/>
    <w:rsid w:val="004E28F9"/>
    <w:rsid w:val="004E2A64"/>
    <w:rsid w:val="004E3157"/>
    <w:rsid w:val="004E3160"/>
    <w:rsid w:val="004E38F5"/>
    <w:rsid w:val="004E429A"/>
    <w:rsid w:val="004E462E"/>
    <w:rsid w:val="004E4F53"/>
    <w:rsid w:val="004E56DC"/>
    <w:rsid w:val="004E5AC2"/>
    <w:rsid w:val="004E6960"/>
    <w:rsid w:val="004E76F4"/>
    <w:rsid w:val="004E7980"/>
    <w:rsid w:val="004E7BC7"/>
    <w:rsid w:val="004F0B4E"/>
    <w:rsid w:val="004F0B6C"/>
    <w:rsid w:val="004F0F30"/>
    <w:rsid w:val="004F1D42"/>
    <w:rsid w:val="004F2078"/>
    <w:rsid w:val="004F22B3"/>
    <w:rsid w:val="004F26E5"/>
    <w:rsid w:val="004F4194"/>
    <w:rsid w:val="004F4DA3"/>
    <w:rsid w:val="004F5F05"/>
    <w:rsid w:val="004F6C3B"/>
    <w:rsid w:val="004F6F96"/>
    <w:rsid w:val="004F7740"/>
    <w:rsid w:val="004F7EA9"/>
    <w:rsid w:val="0050054E"/>
    <w:rsid w:val="00500754"/>
    <w:rsid w:val="00501607"/>
    <w:rsid w:val="00502773"/>
    <w:rsid w:val="0050361D"/>
    <w:rsid w:val="00503A6D"/>
    <w:rsid w:val="0050462F"/>
    <w:rsid w:val="00504651"/>
    <w:rsid w:val="00505287"/>
    <w:rsid w:val="005054B0"/>
    <w:rsid w:val="00506557"/>
    <w:rsid w:val="0050677A"/>
    <w:rsid w:val="00507454"/>
    <w:rsid w:val="005079A0"/>
    <w:rsid w:val="005108D8"/>
    <w:rsid w:val="005111A1"/>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C0D"/>
    <w:rsid w:val="00527104"/>
    <w:rsid w:val="00527D06"/>
    <w:rsid w:val="005313D4"/>
    <w:rsid w:val="00531534"/>
    <w:rsid w:val="00531CAC"/>
    <w:rsid w:val="00531F1D"/>
    <w:rsid w:val="00532331"/>
    <w:rsid w:val="00532546"/>
    <w:rsid w:val="00532896"/>
    <w:rsid w:val="0053355A"/>
    <w:rsid w:val="005336B9"/>
    <w:rsid w:val="005338D0"/>
    <w:rsid w:val="00533CC2"/>
    <w:rsid w:val="005343FA"/>
    <w:rsid w:val="00534B59"/>
    <w:rsid w:val="00535B4B"/>
    <w:rsid w:val="00536759"/>
    <w:rsid w:val="005369A8"/>
    <w:rsid w:val="00536BFB"/>
    <w:rsid w:val="005377F4"/>
    <w:rsid w:val="00537C62"/>
    <w:rsid w:val="00541EC3"/>
    <w:rsid w:val="005422D0"/>
    <w:rsid w:val="00543336"/>
    <w:rsid w:val="00543775"/>
    <w:rsid w:val="00543FA6"/>
    <w:rsid w:val="00544F20"/>
    <w:rsid w:val="00545ECE"/>
    <w:rsid w:val="00546970"/>
    <w:rsid w:val="00547A14"/>
    <w:rsid w:val="00547C54"/>
    <w:rsid w:val="00547F05"/>
    <w:rsid w:val="00547F49"/>
    <w:rsid w:val="0055001B"/>
    <w:rsid w:val="0055147D"/>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79DE"/>
    <w:rsid w:val="00570B7D"/>
    <w:rsid w:val="00570F8E"/>
    <w:rsid w:val="0057106A"/>
    <w:rsid w:val="00572505"/>
    <w:rsid w:val="00572CE8"/>
    <w:rsid w:val="00576952"/>
    <w:rsid w:val="00580202"/>
    <w:rsid w:val="00582746"/>
    <w:rsid w:val="00582809"/>
    <w:rsid w:val="00582A4A"/>
    <w:rsid w:val="005843A4"/>
    <w:rsid w:val="005845CB"/>
    <w:rsid w:val="00584ABE"/>
    <w:rsid w:val="0058563E"/>
    <w:rsid w:val="005874C6"/>
    <w:rsid w:val="0058798C"/>
    <w:rsid w:val="00587BD2"/>
    <w:rsid w:val="005900FA"/>
    <w:rsid w:val="005923F4"/>
    <w:rsid w:val="005935A4"/>
    <w:rsid w:val="005946F7"/>
    <w:rsid w:val="005948C2"/>
    <w:rsid w:val="005948E4"/>
    <w:rsid w:val="00594CCE"/>
    <w:rsid w:val="00595DCA"/>
    <w:rsid w:val="00597309"/>
    <w:rsid w:val="0059779B"/>
    <w:rsid w:val="005A0D5F"/>
    <w:rsid w:val="005A147F"/>
    <w:rsid w:val="005A1D12"/>
    <w:rsid w:val="005A209A"/>
    <w:rsid w:val="005A2A38"/>
    <w:rsid w:val="005A3ADD"/>
    <w:rsid w:val="005A4518"/>
    <w:rsid w:val="005A5323"/>
    <w:rsid w:val="005A5A82"/>
    <w:rsid w:val="005A662D"/>
    <w:rsid w:val="005A6B1C"/>
    <w:rsid w:val="005A73EF"/>
    <w:rsid w:val="005B35D7"/>
    <w:rsid w:val="005B392A"/>
    <w:rsid w:val="005B3AA3"/>
    <w:rsid w:val="005B41BD"/>
    <w:rsid w:val="005B46F6"/>
    <w:rsid w:val="005B4E16"/>
    <w:rsid w:val="005B544F"/>
    <w:rsid w:val="005B55E3"/>
    <w:rsid w:val="005B6BC0"/>
    <w:rsid w:val="005B6F83"/>
    <w:rsid w:val="005C04B6"/>
    <w:rsid w:val="005C25FC"/>
    <w:rsid w:val="005C2995"/>
    <w:rsid w:val="005C32E7"/>
    <w:rsid w:val="005C35EA"/>
    <w:rsid w:val="005C470A"/>
    <w:rsid w:val="005C493C"/>
    <w:rsid w:val="005C74FB"/>
    <w:rsid w:val="005D1498"/>
    <w:rsid w:val="005D1602"/>
    <w:rsid w:val="005D1A70"/>
    <w:rsid w:val="005D3382"/>
    <w:rsid w:val="005D65DE"/>
    <w:rsid w:val="005D6B0B"/>
    <w:rsid w:val="005D7BBD"/>
    <w:rsid w:val="005E12A6"/>
    <w:rsid w:val="005E2F0C"/>
    <w:rsid w:val="005E30FD"/>
    <w:rsid w:val="005E385F"/>
    <w:rsid w:val="005E3915"/>
    <w:rsid w:val="005E45BC"/>
    <w:rsid w:val="005E5B81"/>
    <w:rsid w:val="005E5C6F"/>
    <w:rsid w:val="005E5D85"/>
    <w:rsid w:val="005E6E84"/>
    <w:rsid w:val="005F06E0"/>
    <w:rsid w:val="005F0FAF"/>
    <w:rsid w:val="005F168C"/>
    <w:rsid w:val="005F2CB1"/>
    <w:rsid w:val="005F3025"/>
    <w:rsid w:val="005F3AC1"/>
    <w:rsid w:val="005F4D03"/>
    <w:rsid w:val="005F50BF"/>
    <w:rsid w:val="005F528E"/>
    <w:rsid w:val="005F5AF7"/>
    <w:rsid w:val="005F618C"/>
    <w:rsid w:val="005F6777"/>
    <w:rsid w:val="005F70BD"/>
    <w:rsid w:val="006008AA"/>
    <w:rsid w:val="0060189C"/>
    <w:rsid w:val="00601ACA"/>
    <w:rsid w:val="0060283C"/>
    <w:rsid w:val="00602CC9"/>
    <w:rsid w:val="006030F3"/>
    <w:rsid w:val="00604F14"/>
    <w:rsid w:val="00605F62"/>
    <w:rsid w:val="00610371"/>
    <w:rsid w:val="00610397"/>
    <w:rsid w:val="006115C7"/>
    <w:rsid w:val="00611B83"/>
    <w:rsid w:val="00611BEC"/>
    <w:rsid w:val="006124D7"/>
    <w:rsid w:val="00612D70"/>
    <w:rsid w:val="00613257"/>
    <w:rsid w:val="006152C7"/>
    <w:rsid w:val="0061621C"/>
    <w:rsid w:val="0061654A"/>
    <w:rsid w:val="00620A71"/>
    <w:rsid w:val="00620D80"/>
    <w:rsid w:val="006225D2"/>
    <w:rsid w:val="006234A6"/>
    <w:rsid w:val="00624D23"/>
    <w:rsid w:val="00624F8F"/>
    <w:rsid w:val="00625051"/>
    <w:rsid w:val="006268BE"/>
    <w:rsid w:val="006276C5"/>
    <w:rsid w:val="006278C7"/>
    <w:rsid w:val="00630001"/>
    <w:rsid w:val="006311B3"/>
    <w:rsid w:val="0063213B"/>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23D0"/>
    <w:rsid w:val="0064304C"/>
    <w:rsid w:val="00643475"/>
    <w:rsid w:val="0064396A"/>
    <w:rsid w:val="0064624E"/>
    <w:rsid w:val="00646851"/>
    <w:rsid w:val="00650AB9"/>
    <w:rsid w:val="00650C8A"/>
    <w:rsid w:val="00651393"/>
    <w:rsid w:val="00651CF0"/>
    <w:rsid w:val="006523F3"/>
    <w:rsid w:val="006528F9"/>
    <w:rsid w:val="00652DCB"/>
    <w:rsid w:val="00653C79"/>
    <w:rsid w:val="00654C29"/>
    <w:rsid w:val="00654D99"/>
    <w:rsid w:val="00654EC2"/>
    <w:rsid w:val="00655733"/>
    <w:rsid w:val="00655A53"/>
    <w:rsid w:val="00655ACD"/>
    <w:rsid w:val="00656A92"/>
    <w:rsid w:val="00656DDE"/>
    <w:rsid w:val="0066011D"/>
    <w:rsid w:val="006607C0"/>
    <w:rsid w:val="006613A6"/>
    <w:rsid w:val="00662566"/>
    <w:rsid w:val="006627A2"/>
    <w:rsid w:val="006634E6"/>
    <w:rsid w:val="00663BE6"/>
    <w:rsid w:val="0066415F"/>
    <w:rsid w:val="0066547A"/>
    <w:rsid w:val="006655EE"/>
    <w:rsid w:val="00666D72"/>
    <w:rsid w:val="006675F9"/>
    <w:rsid w:val="00667EE7"/>
    <w:rsid w:val="00670051"/>
    <w:rsid w:val="00670794"/>
    <w:rsid w:val="00670922"/>
    <w:rsid w:val="00670BE1"/>
    <w:rsid w:val="00670E0F"/>
    <w:rsid w:val="0067195A"/>
    <w:rsid w:val="0067218F"/>
    <w:rsid w:val="00673BFE"/>
    <w:rsid w:val="00673C16"/>
    <w:rsid w:val="00673DBC"/>
    <w:rsid w:val="006741F2"/>
    <w:rsid w:val="0067496A"/>
    <w:rsid w:val="00674CC3"/>
    <w:rsid w:val="00675C72"/>
    <w:rsid w:val="00676012"/>
    <w:rsid w:val="006760DC"/>
    <w:rsid w:val="00676AF2"/>
    <w:rsid w:val="00677166"/>
    <w:rsid w:val="006771F9"/>
    <w:rsid w:val="006776D7"/>
    <w:rsid w:val="00677A03"/>
    <w:rsid w:val="006802DE"/>
    <w:rsid w:val="006804B5"/>
    <w:rsid w:val="00681003"/>
    <w:rsid w:val="006817C9"/>
    <w:rsid w:val="00681D82"/>
    <w:rsid w:val="006826E7"/>
    <w:rsid w:val="00682BA6"/>
    <w:rsid w:val="00683ECE"/>
    <w:rsid w:val="00687E2C"/>
    <w:rsid w:val="00690B70"/>
    <w:rsid w:val="006913A9"/>
    <w:rsid w:val="00691F27"/>
    <w:rsid w:val="00692B16"/>
    <w:rsid w:val="00695FC2"/>
    <w:rsid w:val="00696949"/>
    <w:rsid w:val="00697052"/>
    <w:rsid w:val="00697220"/>
    <w:rsid w:val="006A08DC"/>
    <w:rsid w:val="006A241C"/>
    <w:rsid w:val="006A2E86"/>
    <w:rsid w:val="006A30AF"/>
    <w:rsid w:val="006A3D4A"/>
    <w:rsid w:val="006A46FB"/>
    <w:rsid w:val="006A4869"/>
    <w:rsid w:val="006A5C0C"/>
    <w:rsid w:val="006A5E28"/>
    <w:rsid w:val="006A6086"/>
    <w:rsid w:val="006A697B"/>
    <w:rsid w:val="006A7988"/>
    <w:rsid w:val="006A7AFF"/>
    <w:rsid w:val="006B09FB"/>
    <w:rsid w:val="006B1816"/>
    <w:rsid w:val="006B2099"/>
    <w:rsid w:val="006B22D3"/>
    <w:rsid w:val="006B2589"/>
    <w:rsid w:val="006B2FD3"/>
    <w:rsid w:val="006B4091"/>
    <w:rsid w:val="006B50CF"/>
    <w:rsid w:val="006B570D"/>
    <w:rsid w:val="006B5727"/>
    <w:rsid w:val="006B5C2B"/>
    <w:rsid w:val="006B5CA7"/>
    <w:rsid w:val="006B5EE4"/>
    <w:rsid w:val="006B63C1"/>
    <w:rsid w:val="006B67CF"/>
    <w:rsid w:val="006B6BC3"/>
    <w:rsid w:val="006B6D73"/>
    <w:rsid w:val="006C03B8"/>
    <w:rsid w:val="006C29A3"/>
    <w:rsid w:val="006C44C2"/>
    <w:rsid w:val="006C4F7B"/>
    <w:rsid w:val="006C5EC9"/>
    <w:rsid w:val="006C6059"/>
    <w:rsid w:val="006C6BE1"/>
    <w:rsid w:val="006C7522"/>
    <w:rsid w:val="006D0580"/>
    <w:rsid w:val="006D2A46"/>
    <w:rsid w:val="006D32B3"/>
    <w:rsid w:val="006D398D"/>
    <w:rsid w:val="006D56C8"/>
    <w:rsid w:val="006D571C"/>
    <w:rsid w:val="006D5D00"/>
    <w:rsid w:val="006D666D"/>
    <w:rsid w:val="006D6F08"/>
    <w:rsid w:val="006D7811"/>
    <w:rsid w:val="006E062C"/>
    <w:rsid w:val="006E1DC7"/>
    <w:rsid w:val="006E28B7"/>
    <w:rsid w:val="006E3310"/>
    <w:rsid w:val="006E387D"/>
    <w:rsid w:val="006E4E39"/>
    <w:rsid w:val="006E565E"/>
    <w:rsid w:val="006E64B5"/>
    <w:rsid w:val="006E673D"/>
    <w:rsid w:val="006E71BA"/>
    <w:rsid w:val="006E7D3B"/>
    <w:rsid w:val="006F0B65"/>
    <w:rsid w:val="006F0CAD"/>
    <w:rsid w:val="006F1B70"/>
    <w:rsid w:val="006F3071"/>
    <w:rsid w:val="006F341D"/>
    <w:rsid w:val="006F3CDE"/>
    <w:rsid w:val="006F3F78"/>
    <w:rsid w:val="006F4E7C"/>
    <w:rsid w:val="006F58D4"/>
    <w:rsid w:val="006F6D56"/>
    <w:rsid w:val="006F7626"/>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6AF"/>
    <w:rsid w:val="007148D3"/>
    <w:rsid w:val="00715B9A"/>
    <w:rsid w:val="00715E06"/>
    <w:rsid w:val="0071798B"/>
    <w:rsid w:val="00720105"/>
    <w:rsid w:val="00720376"/>
    <w:rsid w:val="007205B8"/>
    <w:rsid w:val="00721205"/>
    <w:rsid w:val="00721593"/>
    <w:rsid w:val="007231E6"/>
    <w:rsid w:val="00726EA6"/>
    <w:rsid w:val="00726ED5"/>
    <w:rsid w:val="00727208"/>
    <w:rsid w:val="00727680"/>
    <w:rsid w:val="007313B3"/>
    <w:rsid w:val="00733A72"/>
    <w:rsid w:val="007348B1"/>
    <w:rsid w:val="00734B23"/>
    <w:rsid w:val="007362A6"/>
    <w:rsid w:val="00736BA1"/>
    <w:rsid w:val="00736D7D"/>
    <w:rsid w:val="00737202"/>
    <w:rsid w:val="00740344"/>
    <w:rsid w:val="00740E58"/>
    <w:rsid w:val="00741C68"/>
    <w:rsid w:val="00742612"/>
    <w:rsid w:val="00742E3D"/>
    <w:rsid w:val="00743018"/>
    <w:rsid w:val="0074405B"/>
    <w:rsid w:val="00744142"/>
    <w:rsid w:val="007445A0"/>
    <w:rsid w:val="007449F5"/>
    <w:rsid w:val="00744ECC"/>
    <w:rsid w:val="0074524B"/>
    <w:rsid w:val="007460A0"/>
    <w:rsid w:val="00747751"/>
    <w:rsid w:val="007479D6"/>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A0C"/>
    <w:rsid w:val="00767EB6"/>
    <w:rsid w:val="00770AE2"/>
    <w:rsid w:val="00770FA8"/>
    <w:rsid w:val="007716C3"/>
    <w:rsid w:val="00772C01"/>
    <w:rsid w:val="007730BD"/>
    <w:rsid w:val="007743D1"/>
    <w:rsid w:val="007755F2"/>
    <w:rsid w:val="00775BC4"/>
    <w:rsid w:val="00775C76"/>
    <w:rsid w:val="00775E4F"/>
    <w:rsid w:val="00776971"/>
    <w:rsid w:val="00777025"/>
    <w:rsid w:val="00780339"/>
    <w:rsid w:val="00780466"/>
    <w:rsid w:val="007804ED"/>
    <w:rsid w:val="00780AE9"/>
    <w:rsid w:val="0078177E"/>
    <w:rsid w:val="0078242F"/>
    <w:rsid w:val="00782F19"/>
    <w:rsid w:val="0078304C"/>
    <w:rsid w:val="00783673"/>
    <w:rsid w:val="00783800"/>
    <w:rsid w:val="00783E9E"/>
    <w:rsid w:val="00785490"/>
    <w:rsid w:val="00787234"/>
    <w:rsid w:val="00790829"/>
    <w:rsid w:val="007913AC"/>
    <w:rsid w:val="007923BA"/>
    <w:rsid w:val="007925EA"/>
    <w:rsid w:val="00792E06"/>
    <w:rsid w:val="00793CD8"/>
    <w:rsid w:val="00793EE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F50"/>
    <w:rsid w:val="007B3D2D"/>
    <w:rsid w:val="007B3DDF"/>
    <w:rsid w:val="007B50AE"/>
    <w:rsid w:val="007B51DF"/>
    <w:rsid w:val="007B5ACB"/>
    <w:rsid w:val="007B5B9A"/>
    <w:rsid w:val="007C05DD"/>
    <w:rsid w:val="007C0A75"/>
    <w:rsid w:val="007C1010"/>
    <w:rsid w:val="007C16FF"/>
    <w:rsid w:val="007C1C0A"/>
    <w:rsid w:val="007C2F4B"/>
    <w:rsid w:val="007C342A"/>
    <w:rsid w:val="007C3BC8"/>
    <w:rsid w:val="007C3D18"/>
    <w:rsid w:val="007C40D0"/>
    <w:rsid w:val="007C4C39"/>
    <w:rsid w:val="007C528D"/>
    <w:rsid w:val="007C60BF"/>
    <w:rsid w:val="007C6A07"/>
    <w:rsid w:val="007C75A1"/>
    <w:rsid w:val="007C77A5"/>
    <w:rsid w:val="007D04E5"/>
    <w:rsid w:val="007D1182"/>
    <w:rsid w:val="007D29A3"/>
    <w:rsid w:val="007D3941"/>
    <w:rsid w:val="007D39D5"/>
    <w:rsid w:val="007D3AD2"/>
    <w:rsid w:val="007D3FDF"/>
    <w:rsid w:val="007D4DF3"/>
    <w:rsid w:val="007D5901"/>
    <w:rsid w:val="007D65C4"/>
    <w:rsid w:val="007D7526"/>
    <w:rsid w:val="007D769B"/>
    <w:rsid w:val="007E050B"/>
    <w:rsid w:val="007E0706"/>
    <w:rsid w:val="007E082B"/>
    <w:rsid w:val="007E1DCF"/>
    <w:rsid w:val="007E28CE"/>
    <w:rsid w:val="007E324C"/>
    <w:rsid w:val="007E3585"/>
    <w:rsid w:val="007E3ED6"/>
    <w:rsid w:val="007E4610"/>
    <w:rsid w:val="007E4715"/>
    <w:rsid w:val="007E505B"/>
    <w:rsid w:val="007E55D7"/>
    <w:rsid w:val="007E5FE8"/>
    <w:rsid w:val="007E6BD5"/>
    <w:rsid w:val="007E7091"/>
    <w:rsid w:val="007F0115"/>
    <w:rsid w:val="007F03C3"/>
    <w:rsid w:val="007F0A6C"/>
    <w:rsid w:val="007F0C73"/>
    <w:rsid w:val="007F1359"/>
    <w:rsid w:val="007F264E"/>
    <w:rsid w:val="007F26F1"/>
    <w:rsid w:val="007F4F0D"/>
    <w:rsid w:val="007F6759"/>
    <w:rsid w:val="007F7CEB"/>
    <w:rsid w:val="0080049D"/>
    <w:rsid w:val="00801FE5"/>
    <w:rsid w:val="00802DCA"/>
    <w:rsid w:val="00802EE2"/>
    <w:rsid w:val="0080364F"/>
    <w:rsid w:val="008036DF"/>
    <w:rsid w:val="00803826"/>
    <w:rsid w:val="00803B8A"/>
    <w:rsid w:val="00803FAE"/>
    <w:rsid w:val="00805F4C"/>
    <w:rsid w:val="0080605F"/>
    <w:rsid w:val="00807786"/>
    <w:rsid w:val="0080791D"/>
    <w:rsid w:val="0081055B"/>
    <w:rsid w:val="00811425"/>
    <w:rsid w:val="00811505"/>
    <w:rsid w:val="00811754"/>
    <w:rsid w:val="00811FCB"/>
    <w:rsid w:val="008125E6"/>
    <w:rsid w:val="0081268E"/>
    <w:rsid w:val="008144B9"/>
    <w:rsid w:val="008158D6"/>
    <w:rsid w:val="00815CCD"/>
    <w:rsid w:val="0081606D"/>
    <w:rsid w:val="008170C4"/>
    <w:rsid w:val="00817196"/>
    <w:rsid w:val="00817EDE"/>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7D6F"/>
    <w:rsid w:val="00827E1A"/>
    <w:rsid w:val="00830310"/>
    <w:rsid w:val="008311F3"/>
    <w:rsid w:val="0083120F"/>
    <w:rsid w:val="00831210"/>
    <w:rsid w:val="00832D13"/>
    <w:rsid w:val="00834D48"/>
    <w:rsid w:val="0083765F"/>
    <w:rsid w:val="008376AC"/>
    <w:rsid w:val="0084017A"/>
    <w:rsid w:val="00840490"/>
    <w:rsid w:val="0084116C"/>
    <w:rsid w:val="00841CB3"/>
    <w:rsid w:val="00842451"/>
    <w:rsid w:val="00843C72"/>
    <w:rsid w:val="008444E8"/>
    <w:rsid w:val="0084498D"/>
    <w:rsid w:val="00844E80"/>
    <w:rsid w:val="00846834"/>
    <w:rsid w:val="00846FE7"/>
    <w:rsid w:val="00847403"/>
    <w:rsid w:val="00847FC4"/>
    <w:rsid w:val="00850415"/>
    <w:rsid w:val="008504A2"/>
    <w:rsid w:val="00850CEC"/>
    <w:rsid w:val="00850E9E"/>
    <w:rsid w:val="0085247B"/>
    <w:rsid w:val="00854B3A"/>
    <w:rsid w:val="00855482"/>
    <w:rsid w:val="00855931"/>
    <w:rsid w:val="00856911"/>
    <w:rsid w:val="00856A04"/>
    <w:rsid w:val="00857C84"/>
    <w:rsid w:val="00860458"/>
    <w:rsid w:val="0086275C"/>
    <w:rsid w:val="008628C0"/>
    <w:rsid w:val="008641D2"/>
    <w:rsid w:val="00865044"/>
    <w:rsid w:val="00865151"/>
    <w:rsid w:val="0086540F"/>
    <w:rsid w:val="00865698"/>
    <w:rsid w:val="00865EFB"/>
    <w:rsid w:val="0086740A"/>
    <w:rsid w:val="0086758D"/>
    <w:rsid w:val="008677FD"/>
    <w:rsid w:val="00870124"/>
    <w:rsid w:val="008706D4"/>
    <w:rsid w:val="00870F8A"/>
    <w:rsid w:val="008719A4"/>
    <w:rsid w:val="00871D23"/>
    <w:rsid w:val="00872AFD"/>
    <w:rsid w:val="00873C26"/>
    <w:rsid w:val="00874312"/>
    <w:rsid w:val="0087437C"/>
    <w:rsid w:val="00875CD7"/>
    <w:rsid w:val="0087646B"/>
    <w:rsid w:val="00876B4D"/>
    <w:rsid w:val="008770B8"/>
    <w:rsid w:val="00877F18"/>
    <w:rsid w:val="0088016B"/>
    <w:rsid w:val="008803CA"/>
    <w:rsid w:val="00880811"/>
    <w:rsid w:val="00880D3E"/>
    <w:rsid w:val="00884366"/>
    <w:rsid w:val="008846BD"/>
    <w:rsid w:val="008864B9"/>
    <w:rsid w:val="0089173C"/>
    <w:rsid w:val="008925E5"/>
    <w:rsid w:val="00893559"/>
    <w:rsid w:val="00893C6A"/>
    <w:rsid w:val="008940F7"/>
    <w:rsid w:val="0089470C"/>
    <w:rsid w:val="00894A88"/>
    <w:rsid w:val="00895386"/>
    <w:rsid w:val="00895660"/>
    <w:rsid w:val="008969E4"/>
    <w:rsid w:val="00897036"/>
    <w:rsid w:val="00897414"/>
    <w:rsid w:val="008A0628"/>
    <w:rsid w:val="008A0BB9"/>
    <w:rsid w:val="008A21FF"/>
    <w:rsid w:val="008A2560"/>
    <w:rsid w:val="008A2CE2"/>
    <w:rsid w:val="008A30AC"/>
    <w:rsid w:val="008A44B8"/>
    <w:rsid w:val="008A4CCF"/>
    <w:rsid w:val="008A4CE0"/>
    <w:rsid w:val="008A51A8"/>
    <w:rsid w:val="008A54C7"/>
    <w:rsid w:val="008A6995"/>
    <w:rsid w:val="008A77D8"/>
    <w:rsid w:val="008A7858"/>
    <w:rsid w:val="008B0483"/>
    <w:rsid w:val="008B120C"/>
    <w:rsid w:val="008B2228"/>
    <w:rsid w:val="008B321B"/>
    <w:rsid w:val="008B40D0"/>
    <w:rsid w:val="008B51A0"/>
    <w:rsid w:val="008B592A"/>
    <w:rsid w:val="008B63B8"/>
    <w:rsid w:val="008B6F35"/>
    <w:rsid w:val="008B7B5C"/>
    <w:rsid w:val="008B7F0D"/>
    <w:rsid w:val="008C0C99"/>
    <w:rsid w:val="008C1BD9"/>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1FD"/>
    <w:rsid w:val="008D4336"/>
    <w:rsid w:val="008D45F2"/>
    <w:rsid w:val="008D4603"/>
    <w:rsid w:val="008D6AF5"/>
    <w:rsid w:val="008D6CCC"/>
    <w:rsid w:val="008D6D1A"/>
    <w:rsid w:val="008D7F96"/>
    <w:rsid w:val="008E035A"/>
    <w:rsid w:val="008E05F6"/>
    <w:rsid w:val="008E065E"/>
    <w:rsid w:val="008E0927"/>
    <w:rsid w:val="008E0FF2"/>
    <w:rsid w:val="008E1909"/>
    <w:rsid w:val="008E1B93"/>
    <w:rsid w:val="008E1D88"/>
    <w:rsid w:val="008E25DF"/>
    <w:rsid w:val="008E2DA7"/>
    <w:rsid w:val="008E3445"/>
    <w:rsid w:val="008E64DA"/>
    <w:rsid w:val="008E6709"/>
    <w:rsid w:val="008E6DB3"/>
    <w:rsid w:val="008E76FD"/>
    <w:rsid w:val="008E7CED"/>
    <w:rsid w:val="008F0B25"/>
    <w:rsid w:val="008F0E93"/>
    <w:rsid w:val="008F109D"/>
    <w:rsid w:val="008F1EAB"/>
    <w:rsid w:val="008F33DC"/>
    <w:rsid w:val="008F477F"/>
    <w:rsid w:val="008F55FE"/>
    <w:rsid w:val="008F6C3F"/>
    <w:rsid w:val="00901136"/>
    <w:rsid w:val="00901380"/>
    <w:rsid w:val="00902350"/>
    <w:rsid w:val="0090336B"/>
    <w:rsid w:val="009050D8"/>
    <w:rsid w:val="009053AA"/>
    <w:rsid w:val="00905DEF"/>
    <w:rsid w:val="009068B4"/>
    <w:rsid w:val="00906939"/>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2EF9"/>
    <w:rsid w:val="00924B76"/>
    <w:rsid w:val="0092553D"/>
    <w:rsid w:val="00926863"/>
    <w:rsid w:val="009270E9"/>
    <w:rsid w:val="00927F40"/>
    <w:rsid w:val="0093103F"/>
    <w:rsid w:val="00931661"/>
    <w:rsid w:val="00931BD9"/>
    <w:rsid w:val="00931F69"/>
    <w:rsid w:val="00932299"/>
    <w:rsid w:val="0093376C"/>
    <w:rsid w:val="00933799"/>
    <w:rsid w:val="0093421D"/>
    <w:rsid w:val="00934DF8"/>
    <w:rsid w:val="0093601A"/>
    <w:rsid w:val="00936851"/>
    <w:rsid w:val="009368F3"/>
    <w:rsid w:val="00936DD9"/>
    <w:rsid w:val="00937C12"/>
    <w:rsid w:val="009404F2"/>
    <w:rsid w:val="00940BAC"/>
    <w:rsid w:val="009414FD"/>
    <w:rsid w:val="00941636"/>
    <w:rsid w:val="0094346C"/>
    <w:rsid w:val="00943742"/>
    <w:rsid w:val="0094389D"/>
    <w:rsid w:val="00945C05"/>
    <w:rsid w:val="00946945"/>
    <w:rsid w:val="00947179"/>
    <w:rsid w:val="00947713"/>
    <w:rsid w:val="00947B01"/>
    <w:rsid w:val="009506F9"/>
    <w:rsid w:val="00950DE7"/>
    <w:rsid w:val="00950FBF"/>
    <w:rsid w:val="009511CF"/>
    <w:rsid w:val="00951BFD"/>
    <w:rsid w:val="00952A86"/>
    <w:rsid w:val="00953920"/>
    <w:rsid w:val="00953D47"/>
    <w:rsid w:val="00955282"/>
    <w:rsid w:val="00956711"/>
    <w:rsid w:val="0095681E"/>
    <w:rsid w:val="00956832"/>
    <w:rsid w:val="009572D4"/>
    <w:rsid w:val="00957337"/>
    <w:rsid w:val="0095740D"/>
    <w:rsid w:val="009579C0"/>
    <w:rsid w:val="009600E8"/>
    <w:rsid w:val="00960FEA"/>
    <w:rsid w:val="00961921"/>
    <w:rsid w:val="00961DF7"/>
    <w:rsid w:val="00963C21"/>
    <w:rsid w:val="0096430A"/>
    <w:rsid w:val="009646C1"/>
    <w:rsid w:val="00964C30"/>
    <w:rsid w:val="00964D32"/>
    <w:rsid w:val="0096554B"/>
    <w:rsid w:val="0096584A"/>
    <w:rsid w:val="00965C53"/>
    <w:rsid w:val="00967A33"/>
    <w:rsid w:val="00970523"/>
    <w:rsid w:val="00971F08"/>
    <w:rsid w:val="009727B8"/>
    <w:rsid w:val="009739E6"/>
    <w:rsid w:val="00975501"/>
    <w:rsid w:val="009755EB"/>
    <w:rsid w:val="00975997"/>
    <w:rsid w:val="0097603D"/>
    <w:rsid w:val="00976949"/>
    <w:rsid w:val="00980477"/>
    <w:rsid w:val="0098097C"/>
    <w:rsid w:val="009827EF"/>
    <w:rsid w:val="0098284E"/>
    <w:rsid w:val="00984217"/>
    <w:rsid w:val="009842D5"/>
    <w:rsid w:val="0098481A"/>
    <w:rsid w:val="00985253"/>
    <w:rsid w:val="009853B3"/>
    <w:rsid w:val="00985CBE"/>
    <w:rsid w:val="00990630"/>
    <w:rsid w:val="009913E0"/>
    <w:rsid w:val="00991761"/>
    <w:rsid w:val="009928E6"/>
    <w:rsid w:val="00993727"/>
    <w:rsid w:val="00994DCA"/>
    <w:rsid w:val="00995585"/>
    <w:rsid w:val="009960EC"/>
    <w:rsid w:val="009962C4"/>
    <w:rsid w:val="00996D46"/>
    <w:rsid w:val="009970DD"/>
    <w:rsid w:val="00997687"/>
    <w:rsid w:val="009A0FBA"/>
    <w:rsid w:val="009A1601"/>
    <w:rsid w:val="009A330C"/>
    <w:rsid w:val="009A3421"/>
    <w:rsid w:val="009A41F8"/>
    <w:rsid w:val="009A462D"/>
    <w:rsid w:val="009A54C1"/>
    <w:rsid w:val="009A5CBA"/>
    <w:rsid w:val="009A72AE"/>
    <w:rsid w:val="009B13D2"/>
    <w:rsid w:val="009B19F5"/>
    <w:rsid w:val="009B1F30"/>
    <w:rsid w:val="009B25F4"/>
    <w:rsid w:val="009B3AC2"/>
    <w:rsid w:val="009B4B77"/>
    <w:rsid w:val="009B4B9A"/>
    <w:rsid w:val="009B4DF4"/>
    <w:rsid w:val="009B564E"/>
    <w:rsid w:val="009B76F3"/>
    <w:rsid w:val="009B79EB"/>
    <w:rsid w:val="009B7C43"/>
    <w:rsid w:val="009B7E87"/>
    <w:rsid w:val="009C08B0"/>
    <w:rsid w:val="009C0BD7"/>
    <w:rsid w:val="009C2A60"/>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6AE4"/>
    <w:rsid w:val="009D703C"/>
    <w:rsid w:val="009D718F"/>
    <w:rsid w:val="009D74E1"/>
    <w:rsid w:val="009D7A4A"/>
    <w:rsid w:val="009E068F"/>
    <w:rsid w:val="009E14E0"/>
    <w:rsid w:val="009E35DB"/>
    <w:rsid w:val="009E407B"/>
    <w:rsid w:val="009E431C"/>
    <w:rsid w:val="009E47A3"/>
    <w:rsid w:val="009E537B"/>
    <w:rsid w:val="009E5902"/>
    <w:rsid w:val="009E6AA6"/>
    <w:rsid w:val="009E6AC2"/>
    <w:rsid w:val="009E6F0C"/>
    <w:rsid w:val="009F0519"/>
    <w:rsid w:val="009F08F3"/>
    <w:rsid w:val="009F1348"/>
    <w:rsid w:val="009F1605"/>
    <w:rsid w:val="009F1A79"/>
    <w:rsid w:val="009F1B6A"/>
    <w:rsid w:val="009F1ECE"/>
    <w:rsid w:val="009F21AA"/>
    <w:rsid w:val="009F344F"/>
    <w:rsid w:val="009F3D98"/>
    <w:rsid w:val="009F4360"/>
    <w:rsid w:val="009F47FE"/>
    <w:rsid w:val="009F640D"/>
    <w:rsid w:val="009F7363"/>
    <w:rsid w:val="009F7E0E"/>
    <w:rsid w:val="00A00F1F"/>
    <w:rsid w:val="00A032E4"/>
    <w:rsid w:val="00A048A8"/>
    <w:rsid w:val="00A04F49"/>
    <w:rsid w:val="00A0651F"/>
    <w:rsid w:val="00A072BE"/>
    <w:rsid w:val="00A07855"/>
    <w:rsid w:val="00A10C8A"/>
    <w:rsid w:val="00A11AB7"/>
    <w:rsid w:val="00A1305E"/>
    <w:rsid w:val="00A1364F"/>
    <w:rsid w:val="00A13991"/>
    <w:rsid w:val="00A13E54"/>
    <w:rsid w:val="00A1595C"/>
    <w:rsid w:val="00A17F63"/>
    <w:rsid w:val="00A20BB9"/>
    <w:rsid w:val="00A2193B"/>
    <w:rsid w:val="00A2351A"/>
    <w:rsid w:val="00A23945"/>
    <w:rsid w:val="00A24365"/>
    <w:rsid w:val="00A249D6"/>
    <w:rsid w:val="00A24C33"/>
    <w:rsid w:val="00A263EE"/>
    <w:rsid w:val="00A264A9"/>
    <w:rsid w:val="00A27785"/>
    <w:rsid w:val="00A30187"/>
    <w:rsid w:val="00A31044"/>
    <w:rsid w:val="00A32662"/>
    <w:rsid w:val="00A3448A"/>
    <w:rsid w:val="00A35099"/>
    <w:rsid w:val="00A35130"/>
    <w:rsid w:val="00A354DD"/>
    <w:rsid w:val="00A36297"/>
    <w:rsid w:val="00A3751A"/>
    <w:rsid w:val="00A4191F"/>
    <w:rsid w:val="00A41E2B"/>
    <w:rsid w:val="00A44B11"/>
    <w:rsid w:val="00A45B74"/>
    <w:rsid w:val="00A47529"/>
    <w:rsid w:val="00A47CB0"/>
    <w:rsid w:val="00A50F35"/>
    <w:rsid w:val="00A50FA9"/>
    <w:rsid w:val="00A5201B"/>
    <w:rsid w:val="00A521B4"/>
    <w:rsid w:val="00A52E1D"/>
    <w:rsid w:val="00A545B8"/>
    <w:rsid w:val="00A55F73"/>
    <w:rsid w:val="00A5609D"/>
    <w:rsid w:val="00A56D3F"/>
    <w:rsid w:val="00A571A6"/>
    <w:rsid w:val="00A572BF"/>
    <w:rsid w:val="00A60917"/>
    <w:rsid w:val="00A61499"/>
    <w:rsid w:val="00A622C6"/>
    <w:rsid w:val="00A62A77"/>
    <w:rsid w:val="00A631EF"/>
    <w:rsid w:val="00A63483"/>
    <w:rsid w:val="00A64EC7"/>
    <w:rsid w:val="00A654B7"/>
    <w:rsid w:val="00A657D7"/>
    <w:rsid w:val="00A65935"/>
    <w:rsid w:val="00A660AC"/>
    <w:rsid w:val="00A66337"/>
    <w:rsid w:val="00A6684B"/>
    <w:rsid w:val="00A66ABB"/>
    <w:rsid w:val="00A670A6"/>
    <w:rsid w:val="00A674D5"/>
    <w:rsid w:val="00A67E6C"/>
    <w:rsid w:val="00A71B99"/>
    <w:rsid w:val="00A739D0"/>
    <w:rsid w:val="00A748D7"/>
    <w:rsid w:val="00A74E64"/>
    <w:rsid w:val="00A758C5"/>
    <w:rsid w:val="00A761D4"/>
    <w:rsid w:val="00A77ADD"/>
    <w:rsid w:val="00A77EC4"/>
    <w:rsid w:val="00A80BAB"/>
    <w:rsid w:val="00A81153"/>
    <w:rsid w:val="00A826B6"/>
    <w:rsid w:val="00A8392D"/>
    <w:rsid w:val="00A83A40"/>
    <w:rsid w:val="00A85AE7"/>
    <w:rsid w:val="00A9043E"/>
    <w:rsid w:val="00A908BD"/>
    <w:rsid w:val="00A913A6"/>
    <w:rsid w:val="00A92879"/>
    <w:rsid w:val="00A92ACF"/>
    <w:rsid w:val="00A93667"/>
    <w:rsid w:val="00A93F17"/>
    <w:rsid w:val="00A9442A"/>
    <w:rsid w:val="00A96CC6"/>
    <w:rsid w:val="00A9720E"/>
    <w:rsid w:val="00AA016F"/>
    <w:rsid w:val="00AA18D0"/>
    <w:rsid w:val="00AA1A50"/>
    <w:rsid w:val="00AA1AEA"/>
    <w:rsid w:val="00AA1ED6"/>
    <w:rsid w:val="00AA2677"/>
    <w:rsid w:val="00AA2FDC"/>
    <w:rsid w:val="00AA50D3"/>
    <w:rsid w:val="00AA51D6"/>
    <w:rsid w:val="00AA56AA"/>
    <w:rsid w:val="00AA665A"/>
    <w:rsid w:val="00AA7DCB"/>
    <w:rsid w:val="00AB0BC8"/>
    <w:rsid w:val="00AB0D9C"/>
    <w:rsid w:val="00AB11CA"/>
    <w:rsid w:val="00AB14D9"/>
    <w:rsid w:val="00AB1EAE"/>
    <w:rsid w:val="00AB20D4"/>
    <w:rsid w:val="00AB2AA4"/>
    <w:rsid w:val="00AB3A11"/>
    <w:rsid w:val="00AB4AB8"/>
    <w:rsid w:val="00AB54EC"/>
    <w:rsid w:val="00AB655E"/>
    <w:rsid w:val="00AB7AE6"/>
    <w:rsid w:val="00AC007F"/>
    <w:rsid w:val="00AC1910"/>
    <w:rsid w:val="00AC294B"/>
    <w:rsid w:val="00AC297D"/>
    <w:rsid w:val="00AC2ECD"/>
    <w:rsid w:val="00AC3119"/>
    <w:rsid w:val="00AC4138"/>
    <w:rsid w:val="00AC468A"/>
    <w:rsid w:val="00AC47B3"/>
    <w:rsid w:val="00AC49FB"/>
    <w:rsid w:val="00AC54CE"/>
    <w:rsid w:val="00AC5A10"/>
    <w:rsid w:val="00AC5CC1"/>
    <w:rsid w:val="00AC6D53"/>
    <w:rsid w:val="00AD0348"/>
    <w:rsid w:val="00AD0495"/>
    <w:rsid w:val="00AD0AA3"/>
    <w:rsid w:val="00AD0C26"/>
    <w:rsid w:val="00AD123F"/>
    <w:rsid w:val="00AD3168"/>
    <w:rsid w:val="00AD3F94"/>
    <w:rsid w:val="00AD4A5A"/>
    <w:rsid w:val="00AD6DFA"/>
    <w:rsid w:val="00AD7F95"/>
    <w:rsid w:val="00AE02DB"/>
    <w:rsid w:val="00AE0905"/>
    <w:rsid w:val="00AE27AC"/>
    <w:rsid w:val="00AE40E0"/>
    <w:rsid w:val="00AE4DBA"/>
    <w:rsid w:val="00AE4F07"/>
    <w:rsid w:val="00AE533D"/>
    <w:rsid w:val="00AE5F8A"/>
    <w:rsid w:val="00AE62E2"/>
    <w:rsid w:val="00AE7446"/>
    <w:rsid w:val="00AF0D31"/>
    <w:rsid w:val="00AF0DB6"/>
    <w:rsid w:val="00AF1559"/>
    <w:rsid w:val="00AF1C5D"/>
    <w:rsid w:val="00AF2026"/>
    <w:rsid w:val="00AF42D7"/>
    <w:rsid w:val="00AF43AB"/>
    <w:rsid w:val="00AF50C3"/>
    <w:rsid w:val="00AF53B6"/>
    <w:rsid w:val="00AF5CB5"/>
    <w:rsid w:val="00AF5D37"/>
    <w:rsid w:val="00AF6102"/>
    <w:rsid w:val="00B0035B"/>
    <w:rsid w:val="00B00379"/>
    <w:rsid w:val="00B006FE"/>
    <w:rsid w:val="00B007CB"/>
    <w:rsid w:val="00B010BF"/>
    <w:rsid w:val="00B02AA9"/>
    <w:rsid w:val="00B02FA3"/>
    <w:rsid w:val="00B03C4C"/>
    <w:rsid w:val="00B0419A"/>
    <w:rsid w:val="00B04B07"/>
    <w:rsid w:val="00B05084"/>
    <w:rsid w:val="00B05BA5"/>
    <w:rsid w:val="00B0611B"/>
    <w:rsid w:val="00B10B32"/>
    <w:rsid w:val="00B136CA"/>
    <w:rsid w:val="00B1488E"/>
    <w:rsid w:val="00B14FE8"/>
    <w:rsid w:val="00B15694"/>
    <w:rsid w:val="00B157F9"/>
    <w:rsid w:val="00B167F1"/>
    <w:rsid w:val="00B20256"/>
    <w:rsid w:val="00B20D09"/>
    <w:rsid w:val="00B211B2"/>
    <w:rsid w:val="00B21BE8"/>
    <w:rsid w:val="00B23D8C"/>
    <w:rsid w:val="00B253E6"/>
    <w:rsid w:val="00B27302"/>
    <w:rsid w:val="00B27518"/>
    <w:rsid w:val="00B2763F"/>
    <w:rsid w:val="00B27AAC"/>
    <w:rsid w:val="00B30591"/>
    <w:rsid w:val="00B30929"/>
    <w:rsid w:val="00B31239"/>
    <w:rsid w:val="00B3276D"/>
    <w:rsid w:val="00B34AC3"/>
    <w:rsid w:val="00B372AA"/>
    <w:rsid w:val="00B37BC2"/>
    <w:rsid w:val="00B40445"/>
    <w:rsid w:val="00B405FA"/>
    <w:rsid w:val="00B40ECB"/>
    <w:rsid w:val="00B413D6"/>
    <w:rsid w:val="00B41888"/>
    <w:rsid w:val="00B41DF0"/>
    <w:rsid w:val="00B425F8"/>
    <w:rsid w:val="00B42BDB"/>
    <w:rsid w:val="00B43407"/>
    <w:rsid w:val="00B45A52"/>
    <w:rsid w:val="00B46175"/>
    <w:rsid w:val="00B474B4"/>
    <w:rsid w:val="00B47EB4"/>
    <w:rsid w:val="00B514E7"/>
    <w:rsid w:val="00B51BFF"/>
    <w:rsid w:val="00B51F19"/>
    <w:rsid w:val="00B548DA"/>
    <w:rsid w:val="00B5748F"/>
    <w:rsid w:val="00B57D28"/>
    <w:rsid w:val="00B60727"/>
    <w:rsid w:val="00B6145A"/>
    <w:rsid w:val="00B61615"/>
    <w:rsid w:val="00B61BB1"/>
    <w:rsid w:val="00B61E56"/>
    <w:rsid w:val="00B62AAA"/>
    <w:rsid w:val="00B63500"/>
    <w:rsid w:val="00B64141"/>
    <w:rsid w:val="00B643E4"/>
    <w:rsid w:val="00B650C1"/>
    <w:rsid w:val="00B664C7"/>
    <w:rsid w:val="00B666BC"/>
    <w:rsid w:val="00B669AD"/>
    <w:rsid w:val="00B66C81"/>
    <w:rsid w:val="00B674D6"/>
    <w:rsid w:val="00B67691"/>
    <w:rsid w:val="00B706A1"/>
    <w:rsid w:val="00B7099F"/>
    <w:rsid w:val="00B70D90"/>
    <w:rsid w:val="00B717B7"/>
    <w:rsid w:val="00B72106"/>
    <w:rsid w:val="00B739F6"/>
    <w:rsid w:val="00B74646"/>
    <w:rsid w:val="00B74B6C"/>
    <w:rsid w:val="00B75D37"/>
    <w:rsid w:val="00B81A6C"/>
    <w:rsid w:val="00B81FDF"/>
    <w:rsid w:val="00B82EB9"/>
    <w:rsid w:val="00B837ED"/>
    <w:rsid w:val="00B83B64"/>
    <w:rsid w:val="00B84EAF"/>
    <w:rsid w:val="00B85DE5"/>
    <w:rsid w:val="00B85EA1"/>
    <w:rsid w:val="00B866EF"/>
    <w:rsid w:val="00B90580"/>
    <w:rsid w:val="00B907EA"/>
    <w:rsid w:val="00B90F73"/>
    <w:rsid w:val="00B93188"/>
    <w:rsid w:val="00B93B59"/>
    <w:rsid w:val="00B93DEF"/>
    <w:rsid w:val="00B9406A"/>
    <w:rsid w:val="00B940C7"/>
    <w:rsid w:val="00B959EC"/>
    <w:rsid w:val="00B96601"/>
    <w:rsid w:val="00B97D9D"/>
    <w:rsid w:val="00BA04E2"/>
    <w:rsid w:val="00BA0662"/>
    <w:rsid w:val="00BA181D"/>
    <w:rsid w:val="00BA1FE5"/>
    <w:rsid w:val="00BA2280"/>
    <w:rsid w:val="00BA2A08"/>
    <w:rsid w:val="00BA30BC"/>
    <w:rsid w:val="00BA4150"/>
    <w:rsid w:val="00BA52AA"/>
    <w:rsid w:val="00BA5641"/>
    <w:rsid w:val="00BA56D2"/>
    <w:rsid w:val="00BA5A3F"/>
    <w:rsid w:val="00BA76E0"/>
    <w:rsid w:val="00BB0AA7"/>
    <w:rsid w:val="00BB2A25"/>
    <w:rsid w:val="00BB346D"/>
    <w:rsid w:val="00BB3E6E"/>
    <w:rsid w:val="00BB40A1"/>
    <w:rsid w:val="00BB51BB"/>
    <w:rsid w:val="00BB51E9"/>
    <w:rsid w:val="00BB5430"/>
    <w:rsid w:val="00BB598E"/>
    <w:rsid w:val="00BB6996"/>
    <w:rsid w:val="00BC0C69"/>
    <w:rsid w:val="00BC0E6A"/>
    <w:rsid w:val="00BC0FDC"/>
    <w:rsid w:val="00BC1DBA"/>
    <w:rsid w:val="00BC1DEE"/>
    <w:rsid w:val="00BC29AB"/>
    <w:rsid w:val="00BC3053"/>
    <w:rsid w:val="00BC4D2E"/>
    <w:rsid w:val="00BC6412"/>
    <w:rsid w:val="00BC762C"/>
    <w:rsid w:val="00BD2BA1"/>
    <w:rsid w:val="00BD48AC"/>
    <w:rsid w:val="00BD5F1A"/>
    <w:rsid w:val="00BD63B6"/>
    <w:rsid w:val="00BD6BB3"/>
    <w:rsid w:val="00BD70C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3279"/>
    <w:rsid w:val="00BF5B78"/>
    <w:rsid w:val="00BF74C7"/>
    <w:rsid w:val="00C00DEB"/>
    <w:rsid w:val="00C015F1"/>
    <w:rsid w:val="00C0173E"/>
    <w:rsid w:val="00C01973"/>
    <w:rsid w:val="00C01F33"/>
    <w:rsid w:val="00C0286B"/>
    <w:rsid w:val="00C02CC6"/>
    <w:rsid w:val="00C040F7"/>
    <w:rsid w:val="00C041B0"/>
    <w:rsid w:val="00C044AB"/>
    <w:rsid w:val="00C055AB"/>
    <w:rsid w:val="00C05706"/>
    <w:rsid w:val="00C06056"/>
    <w:rsid w:val="00C06AF4"/>
    <w:rsid w:val="00C07377"/>
    <w:rsid w:val="00C07685"/>
    <w:rsid w:val="00C10478"/>
    <w:rsid w:val="00C10EE1"/>
    <w:rsid w:val="00C11122"/>
    <w:rsid w:val="00C11575"/>
    <w:rsid w:val="00C1189B"/>
    <w:rsid w:val="00C1199F"/>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8C3"/>
    <w:rsid w:val="00C24DFB"/>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1A9D"/>
    <w:rsid w:val="00C420EA"/>
    <w:rsid w:val="00C42A91"/>
    <w:rsid w:val="00C43C3B"/>
    <w:rsid w:val="00C44AE7"/>
    <w:rsid w:val="00C4791A"/>
    <w:rsid w:val="00C47A84"/>
    <w:rsid w:val="00C50C02"/>
    <w:rsid w:val="00C536F2"/>
    <w:rsid w:val="00C5386C"/>
    <w:rsid w:val="00C539C9"/>
    <w:rsid w:val="00C54995"/>
    <w:rsid w:val="00C54D41"/>
    <w:rsid w:val="00C5639D"/>
    <w:rsid w:val="00C56496"/>
    <w:rsid w:val="00C60783"/>
    <w:rsid w:val="00C60E2B"/>
    <w:rsid w:val="00C61EA7"/>
    <w:rsid w:val="00C64410"/>
    <w:rsid w:val="00C644F7"/>
    <w:rsid w:val="00C64672"/>
    <w:rsid w:val="00C66356"/>
    <w:rsid w:val="00C66AEE"/>
    <w:rsid w:val="00C70697"/>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534"/>
    <w:rsid w:val="00C81568"/>
    <w:rsid w:val="00C81625"/>
    <w:rsid w:val="00C81698"/>
    <w:rsid w:val="00C82B92"/>
    <w:rsid w:val="00C84BF1"/>
    <w:rsid w:val="00C84C66"/>
    <w:rsid w:val="00C856D5"/>
    <w:rsid w:val="00C86997"/>
    <w:rsid w:val="00C87CCC"/>
    <w:rsid w:val="00C87CDD"/>
    <w:rsid w:val="00C9027A"/>
    <w:rsid w:val="00C905DF"/>
    <w:rsid w:val="00C9068E"/>
    <w:rsid w:val="00C91B44"/>
    <w:rsid w:val="00C91DBC"/>
    <w:rsid w:val="00C9363F"/>
    <w:rsid w:val="00C93C4B"/>
    <w:rsid w:val="00C94175"/>
    <w:rsid w:val="00C944AB"/>
    <w:rsid w:val="00C9451D"/>
    <w:rsid w:val="00C9474E"/>
    <w:rsid w:val="00C95B40"/>
    <w:rsid w:val="00C96107"/>
    <w:rsid w:val="00C968EC"/>
    <w:rsid w:val="00C9793A"/>
    <w:rsid w:val="00C97B29"/>
    <w:rsid w:val="00CA013B"/>
    <w:rsid w:val="00CA0805"/>
    <w:rsid w:val="00CA0A10"/>
    <w:rsid w:val="00CA1038"/>
    <w:rsid w:val="00CA1ED8"/>
    <w:rsid w:val="00CA3172"/>
    <w:rsid w:val="00CA61FB"/>
    <w:rsid w:val="00CA6CFD"/>
    <w:rsid w:val="00CA7170"/>
    <w:rsid w:val="00CB037D"/>
    <w:rsid w:val="00CB0DE9"/>
    <w:rsid w:val="00CB1F63"/>
    <w:rsid w:val="00CB2731"/>
    <w:rsid w:val="00CB4CE0"/>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0B87"/>
    <w:rsid w:val="00CD0C0D"/>
    <w:rsid w:val="00CD0EF8"/>
    <w:rsid w:val="00CD1188"/>
    <w:rsid w:val="00CD1D2E"/>
    <w:rsid w:val="00CD2ED1"/>
    <w:rsid w:val="00CD337B"/>
    <w:rsid w:val="00CD3A90"/>
    <w:rsid w:val="00CD3F6B"/>
    <w:rsid w:val="00CD5A07"/>
    <w:rsid w:val="00CD5C14"/>
    <w:rsid w:val="00CD7AD3"/>
    <w:rsid w:val="00CD7FCE"/>
    <w:rsid w:val="00CE032F"/>
    <w:rsid w:val="00CE0424"/>
    <w:rsid w:val="00CE077B"/>
    <w:rsid w:val="00CE0C01"/>
    <w:rsid w:val="00CE2300"/>
    <w:rsid w:val="00CE3658"/>
    <w:rsid w:val="00CE3DF2"/>
    <w:rsid w:val="00CE3F6C"/>
    <w:rsid w:val="00CE5905"/>
    <w:rsid w:val="00CE7561"/>
    <w:rsid w:val="00CF1354"/>
    <w:rsid w:val="00CF2BF0"/>
    <w:rsid w:val="00CF3332"/>
    <w:rsid w:val="00CF3B1F"/>
    <w:rsid w:val="00CF3BF6"/>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7CE6"/>
    <w:rsid w:val="00D1001F"/>
    <w:rsid w:val="00D10249"/>
    <w:rsid w:val="00D1108E"/>
    <w:rsid w:val="00D110BD"/>
    <w:rsid w:val="00D11327"/>
    <w:rsid w:val="00D115C3"/>
    <w:rsid w:val="00D11897"/>
    <w:rsid w:val="00D11F71"/>
    <w:rsid w:val="00D13135"/>
    <w:rsid w:val="00D13A1F"/>
    <w:rsid w:val="00D13ABF"/>
    <w:rsid w:val="00D13E4E"/>
    <w:rsid w:val="00D15089"/>
    <w:rsid w:val="00D15A38"/>
    <w:rsid w:val="00D1629A"/>
    <w:rsid w:val="00D1723B"/>
    <w:rsid w:val="00D215AD"/>
    <w:rsid w:val="00D21D54"/>
    <w:rsid w:val="00D22874"/>
    <w:rsid w:val="00D22FBA"/>
    <w:rsid w:val="00D239A7"/>
    <w:rsid w:val="00D23F47"/>
    <w:rsid w:val="00D2503E"/>
    <w:rsid w:val="00D25B3F"/>
    <w:rsid w:val="00D3005B"/>
    <w:rsid w:val="00D3101D"/>
    <w:rsid w:val="00D32166"/>
    <w:rsid w:val="00D33059"/>
    <w:rsid w:val="00D35234"/>
    <w:rsid w:val="00D35F56"/>
    <w:rsid w:val="00D36E71"/>
    <w:rsid w:val="00D37D87"/>
    <w:rsid w:val="00D40B33"/>
    <w:rsid w:val="00D426CB"/>
    <w:rsid w:val="00D4318F"/>
    <w:rsid w:val="00D438BF"/>
    <w:rsid w:val="00D440F8"/>
    <w:rsid w:val="00D45637"/>
    <w:rsid w:val="00D46DC9"/>
    <w:rsid w:val="00D46FA5"/>
    <w:rsid w:val="00D477AC"/>
    <w:rsid w:val="00D47FB4"/>
    <w:rsid w:val="00D50035"/>
    <w:rsid w:val="00D501A9"/>
    <w:rsid w:val="00D511FF"/>
    <w:rsid w:val="00D51446"/>
    <w:rsid w:val="00D51F0B"/>
    <w:rsid w:val="00D528D2"/>
    <w:rsid w:val="00D537D6"/>
    <w:rsid w:val="00D546FF"/>
    <w:rsid w:val="00D54AF4"/>
    <w:rsid w:val="00D55AD5"/>
    <w:rsid w:val="00D55B51"/>
    <w:rsid w:val="00D55C96"/>
    <w:rsid w:val="00D576CA"/>
    <w:rsid w:val="00D601A6"/>
    <w:rsid w:val="00D60E13"/>
    <w:rsid w:val="00D61AF5"/>
    <w:rsid w:val="00D62CD5"/>
    <w:rsid w:val="00D63047"/>
    <w:rsid w:val="00D63268"/>
    <w:rsid w:val="00D63C72"/>
    <w:rsid w:val="00D6435F"/>
    <w:rsid w:val="00D64A1D"/>
    <w:rsid w:val="00D64A2D"/>
    <w:rsid w:val="00D652B5"/>
    <w:rsid w:val="00D66147"/>
    <w:rsid w:val="00D66155"/>
    <w:rsid w:val="00D661B0"/>
    <w:rsid w:val="00D708B0"/>
    <w:rsid w:val="00D70E73"/>
    <w:rsid w:val="00D71675"/>
    <w:rsid w:val="00D71BB9"/>
    <w:rsid w:val="00D723D7"/>
    <w:rsid w:val="00D7279B"/>
    <w:rsid w:val="00D73181"/>
    <w:rsid w:val="00D75636"/>
    <w:rsid w:val="00D757CD"/>
    <w:rsid w:val="00D75A8B"/>
    <w:rsid w:val="00D75AEE"/>
    <w:rsid w:val="00D76F86"/>
    <w:rsid w:val="00D77B1D"/>
    <w:rsid w:val="00D8021F"/>
    <w:rsid w:val="00D80383"/>
    <w:rsid w:val="00D815D6"/>
    <w:rsid w:val="00D81F3D"/>
    <w:rsid w:val="00D8203B"/>
    <w:rsid w:val="00D823C6"/>
    <w:rsid w:val="00D83426"/>
    <w:rsid w:val="00D85EF7"/>
    <w:rsid w:val="00D86CA3"/>
    <w:rsid w:val="00D871CE"/>
    <w:rsid w:val="00D9196D"/>
    <w:rsid w:val="00D920A7"/>
    <w:rsid w:val="00D92982"/>
    <w:rsid w:val="00D93E15"/>
    <w:rsid w:val="00D95A22"/>
    <w:rsid w:val="00D965C0"/>
    <w:rsid w:val="00D9694C"/>
    <w:rsid w:val="00DA0701"/>
    <w:rsid w:val="00DA305E"/>
    <w:rsid w:val="00DA3C64"/>
    <w:rsid w:val="00DA49ED"/>
    <w:rsid w:val="00DA4BE1"/>
    <w:rsid w:val="00DA5007"/>
    <w:rsid w:val="00DA536E"/>
    <w:rsid w:val="00DA5417"/>
    <w:rsid w:val="00DA56E8"/>
    <w:rsid w:val="00DA67A6"/>
    <w:rsid w:val="00DB06D8"/>
    <w:rsid w:val="00DB0854"/>
    <w:rsid w:val="00DB0A9F"/>
    <w:rsid w:val="00DB17B4"/>
    <w:rsid w:val="00DB18F2"/>
    <w:rsid w:val="00DB2B15"/>
    <w:rsid w:val="00DB377D"/>
    <w:rsid w:val="00DB68F4"/>
    <w:rsid w:val="00DB7182"/>
    <w:rsid w:val="00DB7A15"/>
    <w:rsid w:val="00DC04F7"/>
    <w:rsid w:val="00DC0F86"/>
    <w:rsid w:val="00DC1ECE"/>
    <w:rsid w:val="00DC21E1"/>
    <w:rsid w:val="00DC2396"/>
    <w:rsid w:val="00DC2D36"/>
    <w:rsid w:val="00DC33E4"/>
    <w:rsid w:val="00DC3DD8"/>
    <w:rsid w:val="00DC444D"/>
    <w:rsid w:val="00DC53EF"/>
    <w:rsid w:val="00DC552C"/>
    <w:rsid w:val="00DC6843"/>
    <w:rsid w:val="00DC6D71"/>
    <w:rsid w:val="00DC7B30"/>
    <w:rsid w:val="00DC7FEA"/>
    <w:rsid w:val="00DD1F9F"/>
    <w:rsid w:val="00DD288E"/>
    <w:rsid w:val="00DD7867"/>
    <w:rsid w:val="00DE227E"/>
    <w:rsid w:val="00DE3A33"/>
    <w:rsid w:val="00DE5608"/>
    <w:rsid w:val="00DE58D0"/>
    <w:rsid w:val="00DE654F"/>
    <w:rsid w:val="00DE6938"/>
    <w:rsid w:val="00DF086B"/>
    <w:rsid w:val="00DF0B6E"/>
    <w:rsid w:val="00DF15E0"/>
    <w:rsid w:val="00DF20A7"/>
    <w:rsid w:val="00DF37A0"/>
    <w:rsid w:val="00DF3F1F"/>
    <w:rsid w:val="00DF4FDA"/>
    <w:rsid w:val="00DF5C56"/>
    <w:rsid w:val="00DF60DF"/>
    <w:rsid w:val="00E008FB"/>
    <w:rsid w:val="00E009BE"/>
    <w:rsid w:val="00E02CFE"/>
    <w:rsid w:val="00E03DCD"/>
    <w:rsid w:val="00E05B34"/>
    <w:rsid w:val="00E05B4A"/>
    <w:rsid w:val="00E06A70"/>
    <w:rsid w:val="00E072F4"/>
    <w:rsid w:val="00E110E7"/>
    <w:rsid w:val="00E11B20"/>
    <w:rsid w:val="00E12DFF"/>
    <w:rsid w:val="00E141E3"/>
    <w:rsid w:val="00E14CA9"/>
    <w:rsid w:val="00E156FA"/>
    <w:rsid w:val="00E174CA"/>
    <w:rsid w:val="00E17970"/>
    <w:rsid w:val="00E17B45"/>
    <w:rsid w:val="00E17FA2"/>
    <w:rsid w:val="00E22330"/>
    <w:rsid w:val="00E227EF"/>
    <w:rsid w:val="00E24DE1"/>
    <w:rsid w:val="00E255FF"/>
    <w:rsid w:val="00E25B80"/>
    <w:rsid w:val="00E266B5"/>
    <w:rsid w:val="00E2769E"/>
    <w:rsid w:val="00E30776"/>
    <w:rsid w:val="00E30A29"/>
    <w:rsid w:val="00E30B5A"/>
    <w:rsid w:val="00E3123D"/>
    <w:rsid w:val="00E31461"/>
    <w:rsid w:val="00E3193D"/>
    <w:rsid w:val="00E31C0F"/>
    <w:rsid w:val="00E31D43"/>
    <w:rsid w:val="00E32608"/>
    <w:rsid w:val="00E328C4"/>
    <w:rsid w:val="00E32C7B"/>
    <w:rsid w:val="00E338A4"/>
    <w:rsid w:val="00E3394D"/>
    <w:rsid w:val="00E33DDD"/>
    <w:rsid w:val="00E33E4A"/>
    <w:rsid w:val="00E34188"/>
    <w:rsid w:val="00E345CD"/>
    <w:rsid w:val="00E34B6E"/>
    <w:rsid w:val="00E35559"/>
    <w:rsid w:val="00E36156"/>
    <w:rsid w:val="00E36534"/>
    <w:rsid w:val="00E371BC"/>
    <w:rsid w:val="00E3723A"/>
    <w:rsid w:val="00E372E0"/>
    <w:rsid w:val="00E37860"/>
    <w:rsid w:val="00E41503"/>
    <w:rsid w:val="00E420A3"/>
    <w:rsid w:val="00E446F1"/>
    <w:rsid w:val="00E4470F"/>
    <w:rsid w:val="00E44B94"/>
    <w:rsid w:val="00E46886"/>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838"/>
    <w:rsid w:val="00E64022"/>
    <w:rsid w:val="00E64434"/>
    <w:rsid w:val="00E65796"/>
    <w:rsid w:val="00E65802"/>
    <w:rsid w:val="00E666C9"/>
    <w:rsid w:val="00E674EE"/>
    <w:rsid w:val="00E67C51"/>
    <w:rsid w:val="00E70D86"/>
    <w:rsid w:val="00E7294A"/>
    <w:rsid w:val="00E72EFC"/>
    <w:rsid w:val="00E732FD"/>
    <w:rsid w:val="00E758EC"/>
    <w:rsid w:val="00E7599C"/>
    <w:rsid w:val="00E760D7"/>
    <w:rsid w:val="00E76569"/>
    <w:rsid w:val="00E81B9B"/>
    <w:rsid w:val="00E8234C"/>
    <w:rsid w:val="00E83AA9"/>
    <w:rsid w:val="00E83BE0"/>
    <w:rsid w:val="00E85928"/>
    <w:rsid w:val="00E87822"/>
    <w:rsid w:val="00E90395"/>
    <w:rsid w:val="00E9085B"/>
    <w:rsid w:val="00E90E49"/>
    <w:rsid w:val="00E91756"/>
    <w:rsid w:val="00E917F9"/>
    <w:rsid w:val="00E91E36"/>
    <w:rsid w:val="00E9291C"/>
    <w:rsid w:val="00E93FFE"/>
    <w:rsid w:val="00E94B98"/>
    <w:rsid w:val="00E94F8A"/>
    <w:rsid w:val="00E95EE7"/>
    <w:rsid w:val="00E9719C"/>
    <w:rsid w:val="00EA09AC"/>
    <w:rsid w:val="00EA271D"/>
    <w:rsid w:val="00EA3284"/>
    <w:rsid w:val="00EA5B73"/>
    <w:rsid w:val="00EA6E0E"/>
    <w:rsid w:val="00EA7A41"/>
    <w:rsid w:val="00EB077B"/>
    <w:rsid w:val="00EB3697"/>
    <w:rsid w:val="00EB45F9"/>
    <w:rsid w:val="00EB4EA2"/>
    <w:rsid w:val="00EB62EC"/>
    <w:rsid w:val="00EB6361"/>
    <w:rsid w:val="00EB694F"/>
    <w:rsid w:val="00EB7925"/>
    <w:rsid w:val="00EC1469"/>
    <w:rsid w:val="00EC27C6"/>
    <w:rsid w:val="00EC38A0"/>
    <w:rsid w:val="00EC4207"/>
    <w:rsid w:val="00EC4949"/>
    <w:rsid w:val="00EC4A0B"/>
    <w:rsid w:val="00EC4A1E"/>
    <w:rsid w:val="00EC4C96"/>
    <w:rsid w:val="00EC5653"/>
    <w:rsid w:val="00EC60B5"/>
    <w:rsid w:val="00EC66B4"/>
    <w:rsid w:val="00EC71CE"/>
    <w:rsid w:val="00EC7304"/>
    <w:rsid w:val="00EC7CBE"/>
    <w:rsid w:val="00ED032C"/>
    <w:rsid w:val="00ED1006"/>
    <w:rsid w:val="00ED129F"/>
    <w:rsid w:val="00ED5DF4"/>
    <w:rsid w:val="00ED6E06"/>
    <w:rsid w:val="00ED7959"/>
    <w:rsid w:val="00EE0956"/>
    <w:rsid w:val="00EE1975"/>
    <w:rsid w:val="00EE1BBE"/>
    <w:rsid w:val="00EE22C9"/>
    <w:rsid w:val="00EE25E7"/>
    <w:rsid w:val="00EE57B6"/>
    <w:rsid w:val="00EE6379"/>
    <w:rsid w:val="00EE6561"/>
    <w:rsid w:val="00EE691E"/>
    <w:rsid w:val="00EF0038"/>
    <w:rsid w:val="00EF10BC"/>
    <w:rsid w:val="00EF18FE"/>
    <w:rsid w:val="00EF2E6C"/>
    <w:rsid w:val="00EF2EE3"/>
    <w:rsid w:val="00EF40ED"/>
    <w:rsid w:val="00EF45A4"/>
    <w:rsid w:val="00EF4842"/>
    <w:rsid w:val="00EF5787"/>
    <w:rsid w:val="00EF60D0"/>
    <w:rsid w:val="00EF669D"/>
    <w:rsid w:val="00EF7136"/>
    <w:rsid w:val="00F0024F"/>
    <w:rsid w:val="00F0201B"/>
    <w:rsid w:val="00F020A9"/>
    <w:rsid w:val="00F0313E"/>
    <w:rsid w:val="00F03969"/>
    <w:rsid w:val="00F03ADF"/>
    <w:rsid w:val="00F03E8C"/>
    <w:rsid w:val="00F04356"/>
    <w:rsid w:val="00F0528D"/>
    <w:rsid w:val="00F05792"/>
    <w:rsid w:val="00F06B55"/>
    <w:rsid w:val="00F06C67"/>
    <w:rsid w:val="00F06DFD"/>
    <w:rsid w:val="00F071D1"/>
    <w:rsid w:val="00F07533"/>
    <w:rsid w:val="00F07631"/>
    <w:rsid w:val="00F100FF"/>
    <w:rsid w:val="00F10629"/>
    <w:rsid w:val="00F11A7A"/>
    <w:rsid w:val="00F12039"/>
    <w:rsid w:val="00F12D76"/>
    <w:rsid w:val="00F15FA5"/>
    <w:rsid w:val="00F1625B"/>
    <w:rsid w:val="00F167E6"/>
    <w:rsid w:val="00F209B7"/>
    <w:rsid w:val="00F20C4B"/>
    <w:rsid w:val="00F214CF"/>
    <w:rsid w:val="00F21C47"/>
    <w:rsid w:val="00F2376F"/>
    <w:rsid w:val="00F243D8"/>
    <w:rsid w:val="00F24E55"/>
    <w:rsid w:val="00F251DD"/>
    <w:rsid w:val="00F30828"/>
    <w:rsid w:val="00F30E66"/>
    <w:rsid w:val="00F310A0"/>
    <w:rsid w:val="00F312B4"/>
    <w:rsid w:val="00F313D6"/>
    <w:rsid w:val="00F31E10"/>
    <w:rsid w:val="00F3341D"/>
    <w:rsid w:val="00F33DF2"/>
    <w:rsid w:val="00F34D6D"/>
    <w:rsid w:val="00F35233"/>
    <w:rsid w:val="00F35EF6"/>
    <w:rsid w:val="00F40806"/>
    <w:rsid w:val="00F40C33"/>
    <w:rsid w:val="00F40F0C"/>
    <w:rsid w:val="00F42FD2"/>
    <w:rsid w:val="00F4350D"/>
    <w:rsid w:val="00F4352A"/>
    <w:rsid w:val="00F44651"/>
    <w:rsid w:val="00F469E1"/>
    <w:rsid w:val="00F46FA4"/>
    <w:rsid w:val="00F4766C"/>
    <w:rsid w:val="00F47D9C"/>
    <w:rsid w:val="00F507D1"/>
    <w:rsid w:val="00F51128"/>
    <w:rsid w:val="00F519CE"/>
    <w:rsid w:val="00F51ADA"/>
    <w:rsid w:val="00F51CB3"/>
    <w:rsid w:val="00F52394"/>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F53"/>
    <w:rsid w:val="00F703BE"/>
    <w:rsid w:val="00F71F69"/>
    <w:rsid w:val="00F72052"/>
    <w:rsid w:val="00F72A1E"/>
    <w:rsid w:val="00F72A83"/>
    <w:rsid w:val="00F72B72"/>
    <w:rsid w:val="00F73C22"/>
    <w:rsid w:val="00F73EDE"/>
    <w:rsid w:val="00F74BB9"/>
    <w:rsid w:val="00F7543E"/>
    <w:rsid w:val="00F75582"/>
    <w:rsid w:val="00F75A7F"/>
    <w:rsid w:val="00F76EFA"/>
    <w:rsid w:val="00F778EA"/>
    <w:rsid w:val="00F80442"/>
    <w:rsid w:val="00F804BE"/>
    <w:rsid w:val="00F817CE"/>
    <w:rsid w:val="00F8276E"/>
    <w:rsid w:val="00F8436C"/>
    <w:rsid w:val="00F8456C"/>
    <w:rsid w:val="00F85033"/>
    <w:rsid w:val="00F859D8"/>
    <w:rsid w:val="00F85C32"/>
    <w:rsid w:val="00F8686B"/>
    <w:rsid w:val="00F868F5"/>
    <w:rsid w:val="00F86C93"/>
    <w:rsid w:val="00F9056A"/>
    <w:rsid w:val="00F9083B"/>
    <w:rsid w:val="00F90EB9"/>
    <w:rsid w:val="00F90F8D"/>
    <w:rsid w:val="00F92782"/>
    <w:rsid w:val="00F92798"/>
    <w:rsid w:val="00F93138"/>
    <w:rsid w:val="00F93AA9"/>
    <w:rsid w:val="00F950EA"/>
    <w:rsid w:val="00F958FF"/>
    <w:rsid w:val="00F968DC"/>
    <w:rsid w:val="00F96985"/>
    <w:rsid w:val="00F96EAE"/>
    <w:rsid w:val="00F96EFF"/>
    <w:rsid w:val="00F97838"/>
    <w:rsid w:val="00F97A35"/>
    <w:rsid w:val="00F97BE1"/>
    <w:rsid w:val="00FA05D5"/>
    <w:rsid w:val="00FA0C03"/>
    <w:rsid w:val="00FA12B0"/>
    <w:rsid w:val="00FA1A08"/>
    <w:rsid w:val="00FA1A3A"/>
    <w:rsid w:val="00FA1DD1"/>
    <w:rsid w:val="00FA2BB3"/>
    <w:rsid w:val="00FA5283"/>
    <w:rsid w:val="00FA5D49"/>
    <w:rsid w:val="00FA7B90"/>
    <w:rsid w:val="00FB005F"/>
    <w:rsid w:val="00FB244D"/>
    <w:rsid w:val="00FB2583"/>
    <w:rsid w:val="00FB2629"/>
    <w:rsid w:val="00FB3D52"/>
    <w:rsid w:val="00FB4589"/>
    <w:rsid w:val="00FB46E6"/>
    <w:rsid w:val="00FB4C80"/>
    <w:rsid w:val="00FB6A6A"/>
    <w:rsid w:val="00FB6ACF"/>
    <w:rsid w:val="00FC0206"/>
    <w:rsid w:val="00FC076D"/>
    <w:rsid w:val="00FC41E8"/>
    <w:rsid w:val="00FC4767"/>
    <w:rsid w:val="00FC4AD0"/>
    <w:rsid w:val="00FC5AA0"/>
    <w:rsid w:val="00FC7424"/>
    <w:rsid w:val="00FC7429"/>
    <w:rsid w:val="00FD07F6"/>
    <w:rsid w:val="00FD14F7"/>
    <w:rsid w:val="00FD1D12"/>
    <w:rsid w:val="00FD1EC8"/>
    <w:rsid w:val="00FD20E5"/>
    <w:rsid w:val="00FD21A9"/>
    <w:rsid w:val="00FD234F"/>
    <w:rsid w:val="00FD3FB3"/>
    <w:rsid w:val="00FD434C"/>
    <w:rsid w:val="00FD47ED"/>
    <w:rsid w:val="00FD4A9B"/>
    <w:rsid w:val="00FD52DF"/>
    <w:rsid w:val="00FD74DB"/>
    <w:rsid w:val="00FD7660"/>
    <w:rsid w:val="00FD7F47"/>
    <w:rsid w:val="00FE0655"/>
    <w:rsid w:val="00FE1507"/>
    <w:rsid w:val="00FE20DB"/>
    <w:rsid w:val="00FE2365"/>
    <w:rsid w:val="00FE2722"/>
    <w:rsid w:val="00FE2927"/>
    <w:rsid w:val="00FE4C7B"/>
    <w:rsid w:val="00FE7336"/>
    <w:rsid w:val="00FE787C"/>
    <w:rsid w:val="00FE7B5F"/>
    <w:rsid w:val="00FF05B7"/>
    <w:rsid w:val="00FF0EE6"/>
    <w:rsid w:val="00FF1440"/>
    <w:rsid w:val="00FF1E31"/>
    <w:rsid w:val="00FF2A0F"/>
    <w:rsid w:val="00FF3379"/>
    <w:rsid w:val="00FF3E8E"/>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3995"/>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B39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399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1" ma:contentTypeDescription="Create a new document." ma:contentTypeScope="" ma:versionID="30f1deb6c559d88394da8a9977a32320">
  <xsd:schema xmlns:xsd="http://www.w3.org/2001/XMLSchema" xmlns:xs="http://www.w3.org/2001/XMLSchema" xmlns:p="http://schemas.microsoft.com/office/2006/metadata/properties" xmlns:ns3="17c56b3e-1272-4144-bfd4-7bc77d5c1fbb" xmlns:ns4="f1b2ef2b-a89f-4316-9739-532352c28ad3" targetNamespace="http://schemas.microsoft.com/office/2006/metadata/properties" ma:root="true" ma:fieldsID="2169254767395fa4f7ed67f4982ef8a7" ns3:_="" ns4:_="">
    <xsd:import namespace="17c56b3e-1272-4144-bfd4-7bc77d5c1fbb"/>
    <xsd:import namespace="f1b2ef2b-a89f-4316-9739-532352c28a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b2ef2b-a89f-4316-9739-532352c28ad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f1b2ef2b-a89f-4316-9739-532352c28ad3"/>
    <ds:schemaRef ds:uri="17c56b3e-1272-4144-bfd4-7bc77d5c1fb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23B7283B-F694-4F91-8318-1E2450F93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f1b2ef2b-a89f-4316-9739-532352c28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2DBA50-FB52-4031-B7D7-B85FA3A1C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1577</Words>
  <Characters>8463</Characters>
  <Application>Microsoft Office Word</Application>
  <DocSecurity>0</DocSecurity>
  <Lines>70</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4</cp:revision>
  <cp:lastPrinted>2008-01-31T06:09:00Z</cp:lastPrinted>
  <dcterms:created xsi:type="dcterms:W3CDTF">2020-08-06T07:23:00Z</dcterms:created>
  <dcterms:modified xsi:type="dcterms:W3CDTF">2020-08-06T07:25:00Z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0x010100441F496DF3E1A347AFE2BB5C981342DD</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