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A2D26" w14:textId="6132EF34" w:rsidR="00766D0A" w:rsidRPr="00766D0A" w:rsidRDefault="00766D0A" w:rsidP="00766D0A">
      <w:pPr>
        <w:tabs>
          <w:tab w:val="center" w:pos="4536"/>
          <w:tab w:val="right" w:pos="8280"/>
          <w:tab w:val="right" w:pos="9639"/>
        </w:tabs>
        <w:ind w:right="2"/>
        <w:rPr>
          <w:rFonts w:ascii="Arial" w:hAnsi="Arial" w:cs="Arial"/>
          <w:b/>
          <w:bCs/>
          <w:sz w:val="24"/>
        </w:rPr>
      </w:pPr>
      <w:r w:rsidRPr="004F5570">
        <w:rPr>
          <w:rFonts w:ascii="Arial" w:hAnsi="Arial" w:cs="Arial"/>
          <w:b/>
          <w:bCs/>
          <w:sz w:val="24"/>
        </w:rPr>
        <w:t>3GPP TSG RAN WG1 #102-e</w:t>
      </w:r>
      <w:r w:rsidRPr="004F5570">
        <w:rPr>
          <w:rFonts w:ascii="Arial" w:hAnsi="Arial" w:cs="Arial"/>
          <w:b/>
          <w:bCs/>
          <w:sz w:val="24"/>
        </w:rPr>
        <w:tab/>
      </w:r>
      <w:r w:rsidRPr="004F5570">
        <w:rPr>
          <w:rFonts w:ascii="Arial" w:hAnsi="Arial" w:cs="Arial"/>
          <w:b/>
          <w:bCs/>
          <w:sz w:val="24"/>
        </w:rPr>
        <w:tab/>
      </w:r>
      <w:r w:rsidRPr="004F5570">
        <w:rPr>
          <w:rFonts w:ascii="Arial" w:hAnsi="Arial" w:cs="Arial"/>
          <w:b/>
          <w:bCs/>
          <w:sz w:val="24"/>
        </w:rPr>
        <w:tab/>
        <w:t>R1-</w:t>
      </w:r>
      <w:r w:rsidR="004F5570" w:rsidRPr="004F5570">
        <w:rPr>
          <w:rFonts w:ascii="Arial" w:hAnsi="Arial" w:cs="Arial"/>
          <w:b/>
          <w:bCs/>
          <w:sz w:val="24"/>
        </w:rPr>
        <w:t>2006282</w:t>
      </w:r>
    </w:p>
    <w:p w14:paraId="5F92D428" w14:textId="77777777" w:rsidR="00766D0A" w:rsidRPr="00766D0A" w:rsidRDefault="00766D0A" w:rsidP="00766D0A">
      <w:pPr>
        <w:tabs>
          <w:tab w:val="center" w:pos="4536"/>
          <w:tab w:val="right" w:pos="9072"/>
        </w:tabs>
        <w:rPr>
          <w:rFonts w:ascii="Arial" w:hAnsi="Arial" w:cs="Arial"/>
          <w:b/>
          <w:bCs/>
          <w:sz w:val="24"/>
          <w:lang w:eastAsia="ja-JP"/>
        </w:rPr>
      </w:pPr>
      <w:r w:rsidRPr="00766D0A">
        <w:rPr>
          <w:rFonts w:ascii="Arial" w:hAnsi="Arial" w:cs="Arial"/>
          <w:b/>
          <w:bCs/>
          <w:sz w:val="24"/>
          <w:lang w:eastAsia="ja-JP"/>
        </w:rPr>
        <w:t>e-Meeting, August 17</w:t>
      </w:r>
      <w:r w:rsidRPr="00766D0A">
        <w:rPr>
          <w:rFonts w:ascii="Arial" w:hAnsi="Arial" w:cs="Arial"/>
          <w:b/>
          <w:bCs/>
          <w:sz w:val="24"/>
          <w:vertAlign w:val="superscript"/>
          <w:lang w:eastAsia="ja-JP"/>
        </w:rPr>
        <w:t>th</w:t>
      </w:r>
      <w:r w:rsidRPr="00766D0A">
        <w:rPr>
          <w:rFonts w:ascii="Arial" w:hAnsi="Arial" w:cs="Arial"/>
          <w:b/>
          <w:bCs/>
          <w:sz w:val="24"/>
          <w:lang w:eastAsia="ja-JP"/>
        </w:rPr>
        <w:t xml:space="preserve"> – 28</w:t>
      </w:r>
      <w:r w:rsidRPr="00766D0A">
        <w:rPr>
          <w:rFonts w:ascii="Arial" w:hAnsi="Arial" w:cs="Arial"/>
          <w:b/>
          <w:bCs/>
          <w:sz w:val="24"/>
          <w:vertAlign w:val="superscript"/>
          <w:lang w:eastAsia="ja-JP"/>
        </w:rPr>
        <w:t>th</w:t>
      </w:r>
      <w:r w:rsidRPr="00766D0A">
        <w:rPr>
          <w:rFonts w:ascii="Arial" w:hAnsi="Arial" w:cs="Arial"/>
          <w:b/>
          <w:bCs/>
          <w:sz w:val="24"/>
          <w:lang w:eastAsia="ja-JP"/>
        </w:rPr>
        <w:t>, 2020</w:t>
      </w:r>
    </w:p>
    <w:p w14:paraId="7D8330D3" w14:textId="77777777" w:rsidR="002E6B5E" w:rsidRPr="00766D0A" w:rsidRDefault="002E6B5E" w:rsidP="002E6B5E">
      <w:pPr>
        <w:pStyle w:val="a4"/>
        <w:jc w:val="both"/>
        <w:rPr>
          <w:i w:val="0"/>
          <w:iCs/>
          <w:sz w:val="24"/>
          <w:szCs w:val="24"/>
          <w:lang w:eastAsia="ja-JP"/>
        </w:rPr>
      </w:pPr>
    </w:p>
    <w:p w14:paraId="2CF51AFF" w14:textId="3A7F9E22"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4485B">
        <w:rPr>
          <w:b/>
          <w:noProof/>
          <w:sz w:val="22"/>
          <w:szCs w:val="22"/>
          <w:lang w:val="en-US"/>
        </w:rPr>
        <w:t>8.13.2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FF7C821"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r w:rsidR="0044485B">
        <w:rPr>
          <w:b/>
          <w:noProof/>
          <w:sz w:val="22"/>
          <w:szCs w:val="22"/>
          <w:lang w:val="en-US"/>
        </w:rPr>
        <w:t>m</w:t>
      </w:r>
      <w:r w:rsidR="0044485B" w:rsidRPr="0044485B">
        <w:rPr>
          <w:b/>
          <w:noProof/>
          <w:sz w:val="22"/>
          <w:szCs w:val="22"/>
          <w:lang w:val="en-US"/>
        </w:rPr>
        <w:t>ulti-cell PDSCH scheduling via a single DCI</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DC5154D" w14:textId="6E95ACB8" w:rsidR="0044485B" w:rsidRPr="0044485B" w:rsidRDefault="0044485B" w:rsidP="0044485B">
      <w:pPr>
        <w:rPr>
          <w:rFonts w:eastAsia="宋体"/>
          <w:lang w:eastAsia="zh-CN"/>
        </w:rPr>
      </w:pPr>
      <w:r>
        <w:rPr>
          <w:rFonts w:eastAsia="宋体" w:hint="eastAsia"/>
          <w:lang w:eastAsia="zh-CN"/>
        </w:rPr>
        <w:t>During RA</w:t>
      </w:r>
      <w:r>
        <w:rPr>
          <w:rFonts w:eastAsia="宋体"/>
          <w:lang w:eastAsia="zh-CN"/>
        </w:rPr>
        <w:t>N 86 meeting, a new WID on NR Dynamic spectrum sharing (DSS) was approved [1]. The objectives are listed below.</w:t>
      </w:r>
    </w:p>
    <w:p w14:paraId="37528CE9" w14:textId="77777777" w:rsidR="0044485B" w:rsidRPr="0044485B" w:rsidRDefault="0044485B" w:rsidP="0044485B">
      <w:pPr>
        <w:numPr>
          <w:ilvl w:val="0"/>
          <w:numId w:val="29"/>
        </w:numPr>
        <w:overflowPunct w:val="0"/>
        <w:autoSpaceDE w:val="0"/>
        <w:autoSpaceDN w:val="0"/>
        <w:adjustRightInd w:val="0"/>
        <w:spacing w:after="0"/>
        <w:textAlignment w:val="baseline"/>
        <w:rPr>
          <w:i/>
        </w:rPr>
      </w:pPr>
      <w:r w:rsidRPr="0044485B">
        <w:rPr>
          <w:i/>
        </w:rPr>
        <w:t>PDCCH enhancements for cross-carrier scheduling including [RAN1, RAN2]</w:t>
      </w:r>
    </w:p>
    <w:p w14:paraId="74F48714" w14:textId="77777777" w:rsidR="0044485B" w:rsidRPr="0044485B" w:rsidRDefault="0044485B" w:rsidP="0044485B">
      <w:pPr>
        <w:numPr>
          <w:ilvl w:val="1"/>
          <w:numId w:val="29"/>
        </w:numPr>
        <w:overflowPunct w:val="0"/>
        <w:autoSpaceDE w:val="0"/>
        <w:autoSpaceDN w:val="0"/>
        <w:adjustRightInd w:val="0"/>
        <w:spacing w:after="0"/>
        <w:textAlignment w:val="baseline"/>
        <w:rPr>
          <w:i/>
        </w:rPr>
      </w:pPr>
      <w:r w:rsidRPr="0044485B">
        <w:rPr>
          <w:i/>
        </w:rPr>
        <w:t>PDCCH of SCell scheduling PDSCH or PUSCH on P(S)Cell</w:t>
      </w:r>
    </w:p>
    <w:p w14:paraId="63EF128F" w14:textId="77777777" w:rsidR="0044485B" w:rsidRPr="0044485B" w:rsidRDefault="0044485B" w:rsidP="0044485B">
      <w:pPr>
        <w:numPr>
          <w:ilvl w:val="1"/>
          <w:numId w:val="29"/>
        </w:numPr>
        <w:overflowPunct w:val="0"/>
        <w:autoSpaceDE w:val="0"/>
        <w:autoSpaceDN w:val="0"/>
        <w:adjustRightInd w:val="0"/>
        <w:spacing w:after="0"/>
        <w:textAlignment w:val="baseline"/>
        <w:rPr>
          <w:i/>
        </w:rPr>
      </w:pPr>
      <w:r w:rsidRPr="0044485B">
        <w:rPr>
          <w:i/>
        </w:rPr>
        <w:t>Study, and if agreed specify PDCCH of P(S)Cell/SCell scheduling PDSCH on multiple cells using a single DCI</w:t>
      </w:r>
    </w:p>
    <w:p w14:paraId="65A7E15F" w14:textId="77777777" w:rsidR="0044485B" w:rsidRPr="0044485B" w:rsidRDefault="0044485B" w:rsidP="0044485B">
      <w:pPr>
        <w:numPr>
          <w:ilvl w:val="2"/>
          <w:numId w:val="29"/>
        </w:numPr>
        <w:overflowPunct w:val="0"/>
        <w:autoSpaceDE w:val="0"/>
        <w:autoSpaceDN w:val="0"/>
        <w:adjustRightInd w:val="0"/>
        <w:spacing w:after="0"/>
        <w:textAlignment w:val="baseline"/>
        <w:rPr>
          <w:i/>
        </w:rPr>
      </w:pPr>
      <w:r w:rsidRPr="0044485B">
        <w:rPr>
          <w:i/>
        </w:rPr>
        <w:t>The number of cells can be scheduled at once is limited to 2</w:t>
      </w:r>
    </w:p>
    <w:p w14:paraId="747DE927" w14:textId="77777777" w:rsidR="0044485B" w:rsidRPr="0044485B" w:rsidRDefault="0044485B" w:rsidP="0044485B">
      <w:pPr>
        <w:numPr>
          <w:ilvl w:val="2"/>
          <w:numId w:val="29"/>
        </w:numPr>
        <w:overflowPunct w:val="0"/>
        <w:autoSpaceDE w:val="0"/>
        <w:autoSpaceDN w:val="0"/>
        <w:adjustRightInd w:val="0"/>
        <w:spacing w:after="0"/>
        <w:textAlignment w:val="baseline"/>
        <w:rPr>
          <w:i/>
        </w:rPr>
      </w:pPr>
      <w:r w:rsidRPr="0044485B">
        <w:rPr>
          <w:i/>
        </w:rPr>
        <w:t>The increase in DCI size should be minimized</w:t>
      </w:r>
    </w:p>
    <w:p w14:paraId="1D666FBC" w14:textId="77777777" w:rsidR="0044485B" w:rsidRPr="0044485B" w:rsidRDefault="0044485B" w:rsidP="0044485B">
      <w:pPr>
        <w:numPr>
          <w:ilvl w:val="0"/>
          <w:numId w:val="29"/>
        </w:numPr>
        <w:overflowPunct w:val="0"/>
        <w:autoSpaceDE w:val="0"/>
        <w:autoSpaceDN w:val="0"/>
        <w:adjustRightInd w:val="0"/>
        <w:spacing w:after="0"/>
        <w:textAlignment w:val="baseline"/>
        <w:rPr>
          <w:i/>
        </w:rPr>
      </w:pPr>
      <w:bookmarkStart w:id="2" w:name="_Hlk27038352"/>
      <w:r w:rsidRPr="0044485B">
        <w:rPr>
          <w:i/>
        </w:rPr>
        <w:t>Note: The total PDCCH blind decoding budget should not be changed as a result of this work</w:t>
      </w:r>
    </w:p>
    <w:bookmarkEnd w:id="2"/>
    <w:p w14:paraId="7DD94ECB" w14:textId="77777777" w:rsidR="0044485B" w:rsidRPr="0044485B" w:rsidRDefault="0044485B" w:rsidP="0044485B">
      <w:pPr>
        <w:numPr>
          <w:ilvl w:val="0"/>
          <w:numId w:val="29"/>
        </w:numPr>
        <w:overflowPunct w:val="0"/>
        <w:autoSpaceDE w:val="0"/>
        <w:autoSpaceDN w:val="0"/>
        <w:adjustRightInd w:val="0"/>
        <w:spacing w:after="0"/>
        <w:textAlignment w:val="baseline"/>
        <w:rPr>
          <w:i/>
        </w:rPr>
      </w:pPr>
      <w:r w:rsidRPr="0044485B">
        <w:rPr>
          <w:i/>
        </w:rPr>
        <w:t>Note: These enhancements are not specific to DSS and are generally applicable to cross-carrier scheduling in carrier aggregation</w:t>
      </w:r>
    </w:p>
    <w:p w14:paraId="5B6E7385" w14:textId="77777777" w:rsidR="0044485B" w:rsidRPr="0044485B" w:rsidRDefault="0044485B" w:rsidP="002C1B0A">
      <w:pPr>
        <w:jc w:val="both"/>
        <w:rPr>
          <w:rFonts w:eastAsia="宋体"/>
          <w:lang w:eastAsia="zh-CN"/>
        </w:rPr>
      </w:pPr>
    </w:p>
    <w:p w14:paraId="5B9C6D72" w14:textId="49CEAE18" w:rsidR="0092111D" w:rsidRDefault="00BF7435" w:rsidP="002C1B0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F855AB">
        <w:rPr>
          <w:rFonts w:eastAsia="宋体"/>
          <w:lang w:eastAsia="zh-CN"/>
        </w:rPr>
        <w:t xml:space="preserve">initial </w:t>
      </w:r>
      <w:r w:rsidR="0092111D" w:rsidRPr="001D3F32">
        <w:rPr>
          <w:rFonts w:eastAsia="宋体"/>
          <w:lang w:eastAsia="zh-CN"/>
        </w:rPr>
        <w:t>considerations on</w:t>
      </w:r>
      <w:r w:rsidR="00F855AB">
        <w:rPr>
          <w:rFonts w:eastAsia="宋体"/>
          <w:lang w:eastAsia="zh-CN"/>
        </w:rPr>
        <w:t xml:space="preserve"> </w:t>
      </w:r>
      <w:r w:rsidR="0044485B">
        <w:t>multi-cell PDSCH scheduling via a single DCI</w:t>
      </w:r>
      <w:r w:rsidR="008036C4" w:rsidRPr="001D3F32">
        <w:rPr>
          <w:lang w:eastAsia="ja-JP"/>
        </w:rPr>
        <w:t>.</w:t>
      </w:r>
    </w:p>
    <w:p w14:paraId="15E717AB" w14:textId="742B870A" w:rsidR="004C2124" w:rsidRDefault="00651D85" w:rsidP="0097032E">
      <w:pPr>
        <w:pStyle w:val="1"/>
        <w:tabs>
          <w:tab w:val="num" w:pos="426"/>
        </w:tabs>
        <w:ind w:left="426" w:hanging="426"/>
        <w:rPr>
          <w:rFonts w:eastAsia="宋体"/>
          <w:lang w:eastAsia="zh-CN"/>
        </w:rPr>
      </w:pPr>
      <w:r>
        <w:rPr>
          <w:rFonts w:eastAsia="宋体" w:hint="eastAsia"/>
          <w:lang w:eastAsia="zh-CN"/>
        </w:rPr>
        <w:t>Discussion</w:t>
      </w:r>
    </w:p>
    <w:p w14:paraId="63D63818" w14:textId="59BC3CAA" w:rsidR="00774A05" w:rsidRDefault="00F855AB" w:rsidP="0044485B">
      <w:r>
        <w:rPr>
          <w:rFonts w:eastAsia="宋体" w:hint="eastAsia"/>
          <w:lang w:eastAsia="zh-CN"/>
        </w:rPr>
        <w:t xml:space="preserve">Regarding </w:t>
      </w:r>
      <w:bookmarkStart w:id="3" w:name="OLE_LINK5"/>
      <w:bookmarkStart w:id="4" w:name="OLE_LINK6"/>
      <w:r w:rsidR="0044485B">
        <w:t>multi-cell PDSCH scheduling via a single DCI</w:t>
      </w:r>
      <w:bookmarkEnd w:id="3"/>
      <w:bookmarkEnd w:id="4"/>
      <w:r w:rsidR="00935D23">
        <w:t xml:space="preserve">, two schemes can be discussed. </w:t>
      </w:r>
    </w:p>
    <w:p w14:paraId="25701F73" w14:textId="790FC993" w:rsidR="00935D23" w:rsidRPr="00935D23" w:rsidRDefault="00935D23" w:rsidP="00935D23">
      <w:pPr>
        <w:pStyle w:val="afe"/>
        <w:numPr>
          <w:ilvl w:val="0"/>
          <w:numId w:val="30"/>
        </w:numPr>
        <w:ind w:leftChars="0"/>
        <w:rPr>
          <w:rFonts w:eastAsia="宋体"/>
          <w:lang w:eastAsia="zh-CN"/>
        </w:rPr>
      </w:pPr>
      <w:r w:rsidRPr="00935D23">
        <w:rPr>
          <w:rFonts w:eastAsia="宋体" w:hint="eastAsia"/>
          <w:lang w:eastAsia="zh-CN"/>
        </w:rPr>
        <w:t>Scheme 1</w:t>
      </w:r>
      <w:r w:rsidRPr="00935D23">
        <w:rPr>
          <w:rFonts w:eastAsia="宋体"/>
          <w:lang w:eastAsia="zh-CN"/>
        </w:rPr>
        <w:t xml:space="preserve">: </w:t>
      </w:r>
      <w:r>
        <w:t>multi-cell PDSCHs scheduling via a single DCI</w:t>
      </w:r>
    </w:p>
    <w:p w14:paraId="59734283" w14:textId="55BA07BE" w:rsidR="00935D23" w:rsidRPr="00935D23" w:rsidRDefault="00935D23" w:rsidP="00935D23">
      <w:pPr>
        <w:pStyle w:val="afe"/>
        <w:numPr>
          <w:ilvl w:val="0"/>
          <w:numId w:val="30"/>
        </w:numPr>
        <w:ind w:leftChars="0"/>
        <w:rPr>
          <w:rFonts w:eastAsia="宋体"/>
          <w:lang w:eastAsia="zh-CN"/>
        </w:rPr>
      </w:pPr>
      <w:r w:rsidRPr="00935D23">
        <w:rPr>
          <w:rFonts w:eastAsia="宋体"/>
          <w:lang w:eastAsia="zh-CN"/>
        </w:rPr>
        <w:t xml:space="preserve">Scheme 2: one </w:t>
      </w:r>
      <w:r>
        <w:t>multi-cell PDSCH scheduling via a single DCI</w:t>
      </w:r>
    </w:p>
    <w:p w14:paraId="1BD9000F" w14:textId="77777777" w:rsidR="00A5059B" w:rsidRDefault="00935D23" w:rsidP="00282038">
      <w:p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Scheme 1, </w:t>
      </w:r>
      <w:r w:rsidR="00AD29E0">
        <w:rPr>
          <w:rFonts w:eastAsia="宋体"/>
          <w:lang w:eastAsia="zh-CN"/>
        </w:rPr>
        <w:t xml:space="preserve">a single DCI can schedule two PDSCHs for two </w:t>
      </w:r>
      <w:r w:rsidR="00D4727F">
        <w:rPr>
          <w:rFonts w:eastAsia="宋体"/>
          <w:lang w:eastAsia="zh-CN"/>
        </w:rPr>
        <w:t>cells</w:t>
      </w:r>
      <w:r w:rsidR="00AD29E0">
        <w:rPr>
          <w:rFonts w:eastAsia="宋体"/>
          <w:lang w:eastAsia="zh-CN"/>
        </w:rPr>
        <w:t xml:space="preserve">. </w:t>
      </w:r>
      <w:r w:rsidR="00C05245">
        <w:rPr>
          <w:rFonts w:eastAsia="宋体"/>
          <w:lang w:eastAsia="zh-CN"/>
        </w:rPr>
        <w:t>An example is shown in Figure 1</w:t>
      </w:r>
      <w:r w:rsidR="00282038">
        <w:rPr>
          <w:rFonts w:eastAsia="宋体"/>
          <w:lang w:eastAsia="zh-CN"/>
        </w:rPr>
        <w:t xml:space="preserve"> (a)</w:t>
      </w:r>
      <w:r w:rsidR="00C05245">
        <w:rPr>
          <w:rFonts w:eastAsia="宋体"/>
          <w:lang w:eastAsia="zh-CN"/>
        </w:rPr>
        <w:t>.</w:t>
      </w:r>
      <w:r w:rsidR="00D4727F">
        <w:rPr>
          <w:rFonts w:eastAsia="宋体"/>
          <w:lang w:eastAsia="zh-CN"/>
        </w:rPr>
        <w:t xml:space="preserve"> </w:t>
      </w:r>
    </w:p>
    <w:p w14:paraId="3C63A352" w14:textId="77777777" w:rsidR="00A5059B" w:rsidRDefault="00282038" w:rsidP="00282038">
      <w:p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Scheme 2, a single DCI can schedule one PDSCHs mapping to two cells. An example is shown in Figure 1 (b).</w:t>
      </w:r>
    </w:p>
    <w:p w14:paraId="11BCE5FF" w14:textId="43977E31" w:rsidR="00282038" w:rsidRDefault="00D4727F" w:rsidP="00282038">
      <w:r>
        <w:rPr>
          <w:rFonts w:eastAsia="宋体"/>
          <w:lang w:eastAsia="zh-CN"/>
        </w:rPr>
        <w:t>Obviously, Scheme 1</w:t>
      </w:r>
      <w:r w:rsidR="00282038">
        <w:rPr>
          <w:rFonts w:eastAsia="宋体"/>
          <w:lang w:eastAsia="zh-CN"/>
        </w:rPr>
        <w:t xml:space="preserve"> and Scheme 2</w:t>
      </w:r>
      <w:r>
        <w:rPr>
          <w:rFonts w:eastAsia="宋体"/>
          <w:lang w:eastAsia="zh-CN"/>
        </w:rPr>
        <w:t xml:space="preserve"> can reduce </w:t>
      </w:r>
      <w:r w:rsidR="00265755">
        <w:rPr>
          <w:rFonts w:eastAsia="宋体"/>
          <w:lang w:eastAsia="zh-CN"/>
        </w:rPr>
        <w:t xml:space="preserve">UE’s </w:t>
      </w:r>
      <w:r>
        <w:rPr>
          <w:rFonts w:eastAsia="宋体"/>
          <w:lang w:eastAsia="zh-CN"/>
        </w:rPr>
        <w:t>PDCCH monitoring and save power</w:t>
      </w:r>
      <w:r w:rsidR="00265755">
        <w:rPr>
          <w:rFonts w:eastAsia="宋体"/>
          <w:lang w:eastAsia="zh-CN"/>
        </w:rPr>
        <w:t xml:space="preserve"> consumption</w:t>
      </w:r>
      <w:r>
        <w:rPr>
          <w:rFonts w:eastAsia="宋体"/>
          <w:lang w:eastAsia="zh-CN"/>
        </w:rPr>
        <w:t>.</w:t>
      </w:r>
      <w:r w:rsidR="00265755">
        <w:rPr>
          <w:rFonts w:eastAsia="宋体"/>
          <w:lang w:eastAsia="zh-CN"/>
        </w:rPr>
        <w:t xml:space="preserve"> Furthermore, they can decrease the PDCCH overload from the gNB side.</w:t>
      </w:r>
      <w:r w:rsidR="00282038">
        <w:rPr>
          <w:rFonts w:eastAsia="宋体"/>
          <w:lang w:eastAsia="zh-CN"/>
        </w:rPr>
        <w:t xml:space="preserve"> </w:t>
      </w:r>
      <w:r w:rsidR="00265755">
        <w:rPr>
          <w:rFonts w:eastAsia="宋体"/>
          <w:lang w:eastAsia="zh-CN"/>
        </w:rPr>
        <w:t xml:space="preserve">So </w:t>
      </w:r>
      <w:r w:rsidR="00265755">
        <w:t xml:space="preserve">multi-cell PDSCH scheduling via a single DCI is a deserved </w:t>
      </w:r>
      <w:r w:rsidR="00A5059B">
        <w:t>to define and specify</w:t>
      </w:r>
      <w:r w:rsidR="00265755">
        <w:t xml:space="preserve"> for CA deployments.</w:t>
      </w:r>
    </w:p>
    <w:p w14:paraId="6097AA80" w14:textId="46306CD9" w:rsidR="00651D85" w:rsidRDefault="00651D85" w:rsidP="00935D23">
      <w:pPr>
        <w:rPr>
          <w:rFonts w:eastAsia="宋体"/>
          <w:lang w:eastAsia="zh-CN"/>
        </w:rPr>
      </w:pPr>
    </w:p>
    <w:p w14:paraId="6FF5206B" w14:textId="4E7D9A51" w:rsidR="00C05245" w:rsidRDefault="00282038" w:rsidP="00D4727F">
      <w:pPr>
        <w:jc w:val="center"/>
      </w:pPr>
      <w:r>
        <w:object w:dxaOrig="5685" w:dyaOrig="2657" w14:anchorId="7A45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5pt;height:92.95pt" o:ole="">
            <v:imagedata r:id="rId8" o:title=""/>
          </v:shape>
          <o:OLEObject Type="Embed" ProgID="Visio.Drawing.11" ShapeID="_x0000_i1025" DrawAspect="Content" ObjectID="_1658327355" r:id="rId9"/>
        </w:object>
      </w:r>
      <w:r>
        <w:object w:dxaOrig="5640" w:dyaOrig="2657" w14:anchorId="6D292213">
          <v:shape id="_x0000_i1026" type="#_x0000_t75" style="width:197.75pt;height:92.95pt;mso-position-vertical:absolute" o:ole="">
            <v:imagedata r:id="rId10" o:title=""/>
          </v:shape>
          <o:OLEObject Type="Embed" ProgID="Visio.Drawing.11" ShapeID="_x0000_i1026" DrawAspect="Content" ObjectID="_1658327356" r:id="rId11"/>
        </w:object>
      </w:r>
    </w:p>
    <w:p w14:paraId="2DFCF428" w14:textId="5DDAA36A" w:rsidR="00AF5AE1" w:rsidRPr="00282038" w:rsidRDefault="00282038" w:rsidP="00282038">
      <w:pPr>
        <w:pStyle w:val="afe"/>
        <w:numPr>
          <w:ilvl w:val="0"/>
          <w:numId w:val="32"/>
        </w:numPr>
        <w:ind w:leftChars="0"/>
      </w:pPr>
      <w:r>
        <w:rPr>
          <w:rFonts w:eastAsia="宋体" w:hint="eastAsia"/>
          <w:lang w:eastAsia="zh-CN"/>
        </w:rPr>
        <w:t xml:space="preserve"> </w:t>
      </w:r>
      <w:r>
        <w:rPr>
          <w:rFonts w:eastAsia="宋体"/>
          <w:lang w:eastAsia="zh-CN"/>
        </w:rPr>
        <w:t xml:space="preserve">                                                                     (b)</w:t>
      </w:r>
    </w:p>
    <w:p w14:paraId="5C2F7AF2" w14:textId="346DBF65" w:rsidR="00AF5AE1" w:rsidRDefault="00282038" w:rsidP="00282038">
      <w:pPr>
        <w:pStyle w:val="ab"/>
        <w:jc w:val="center"/>
      </w:pPr>
      <w:r>
        <w:t xml:space="preserve">Figure </w:t>
      </w:r>
      <w:r>
        <w:fldChar w:fldCharType="begin"/>
      </w:r>
      <w:r>
        <w:instrText xml:space="preserve"> SEQ Figure \* ARABIC </w:instrText>
      </w:r>
      <w:r>
        <w:fldChar w:fldCharType="separate"/>
      </w:r>
      <w:r>
        <w:rPr>
          <w:noProof/>
        </w:rPr>
        <w:t>1</w:t>
      </w:r>
      <w:r>
        <w:fldChar w:fldCharType="end"/>
      </w:r>
    </w:p>
    <w:p w14:paraId="738BC2EF" w14:textId="77777777" w:rsidR="00BF1C21" w:rsidRDefault="00BF1C21" w:rsidP="00282038">
      <w:pPr>
        <w:rPr>
          <w:rFonts w:eastAsia="宋体"/>
          <w:lang w:eastAsia="zh-CN"/>
        </w:rPr>
      </w:pPr>
    </w:p>
    <w:p w14:paraId="2E44215D" w14:textId="492959D8" w:rsidR="0084673B" w:rsidRDefault="00662034" w:rsidP="0084673B">
      <w:pPr>
        <w:rPr>
          <w:rFonts w:eastAsia="宋体"/>
          <w:lang w:eastAsia="zh-CN"/>
        </w:rPr>
      </w:pPr>
      <w:r>
        <w:rPr>
          <w:rFonts w:eastAsia="宋体"/>
          <w:lang w:eastAsia="zh-CN"/>
        </w:rPr>
        <w:t xml:space="preserve">Scheme 1 is easier than Scheme 2. It </w:t>
      </w:r>
      <w:r w:rsidR="00A5059B">
        <w:rPr>
          <w:rFonts w:eastAsia="宋体"/>
          <w:lang w:eastAsia="zh-CN"/>
        </w:rPr>
        <w:t xml:space="preserve">only </w:t>
      </w:r>
      <w:r>
        <w:rPr>
          <w:rFonts w:eastAsia="宋体"/>
          <w:lang w:eastAsia="zh-CN"/>
        </w:rPr>
        <w:t xml:space="preserve">needs to study the DCI format design, including </w:t>
      </w:r>
      <w:r w:rsidRPr="00662034">
        <w:rPr>
          <w:rFonts w:eastAsia="宋体"/>
          <w:lang w:eastAsia="zh-CN"/>
        </w:rPr>
        <w:t>two separate fields for 2 cells or a common field shared by 2 cells</w:t>
      </w:r>
      <w:r>
        <w:rPr>
          <w:rFonts w:eastAsia="宋体"/>
          <w:lang w:eastAsia="zh-CN"/>
        </w:rPr>
        <w:t xml:space="preserve">. </w:t>
      </w:r>
      <w:r w:rsidR="003B4034">
        <w:rPr>
          <w:rFonts w:eastAsia="宋体"/>
          <w:lang w:eastAsia="zh-CN"/>
        </w:rPr>
        <w:t xml:space="preserve">Some </w:t>
      </w:r>
      <w:r>
        <w:rPr>
          <w:rFonts w:eastAsia="宋体"/>
          <w:lang w:eastAsia="zh-CN"/>
        </w:rPr>
        <w:t>HARQ/Scheduling issues may be required to discussion, for example the relationship of the two PDSCHs on the two cells, the timing of HARQ-ACK feedback etc.</w:t>
      </w:r>
      <w:r w:rsidR="00BF1C21">
        <w:rPr>
          <w:rFonts w:eastAsia="宋体"/>
          <w:lang w:eastAsia="zh-CN"/>
        </w:rPr>
        <w:t xml:space="preserve"> Meanwhile</w:t>
      </w:r>
      <w:r>
        <w:rPr>
          <w:rFonts w:eastAsia="宋体"/>
          <w:lang w:eastAsia="zh-CN"/>
        </w:rPr>
        <w:t xml:space="preserve">, Scheme 2 is more complex. </w:t>
      </w:r>
      <w:r w:rsidR="003B4034">
        <w:rPr>
          <w:rFonts w:eastAsia="宋体"/>
          <w:lang w:eastAsia="zh-CN"/>
        </w:rPr>
        <w:t>From our understanding, on</w:t>
      </w:r>
      <w:r w:rsidR="003B4034">
        <w:rPr>
          <w:rFonts w:eastAsia="宋体" w:hint="eastAsia"/>
          <w:lang w:eastAsia="zh-CN"/>
        </w:rPr>
        <w:t xml:space="preserve">e </w:t>
      </w:r>
      <w:r w:rsidR="003B4034">
        <w:rPr>
          <w:rFonts w:eastAsia="宋体"/>
          <w:lang w:eastAsia="zh-CN"/>
        </w:rPr>
        <w:t xml:space="preserve">channel coding and rate matching are done for the TB, and then it is mapped to the resources </w:t>
      </w:r>
      <w:r w:rsidR="00BE3EBA">
        <w:rPr>
          <w:rFonts w:eastAsia="宋体"/>
          <w:lang w:eastAsia="zh-CN"/>
        </w:rPr>
        <w:t>a</w:t>
      </w:r>
      <w:r w:rsidR="003B4034">
        <w:rPr>
          <w:rFonts w:eastAsia="宋体"/>
          <w:lang w:eastAsia="zh-CN"/>
        </w:rPr>
        <w:t xml:space="preserve">cross two cells, in the order of frequency first and time second. </w:t>
      </w:r>
      <w:r w:rsidR="00BF1C21">
        <w:rPr>
          <w:rFonts w:eastAsia="宋体"/>
          <w:lang w:eastAsia="zh-CN"/>
        </w:rPr>
        <w:t>May be some works are related with RAN2.</w:t>
      </w:r>
      <w:r w:rsidR="0084673B">
        <w:rPr>
          <w:rFonts w:eastAsia="宋体"/>
          <w:lang w:eastAsia="zh-CN"/>
        </w:rPr>
        <w:t xml:space="preserve"> So some</w:t>
      </w:r>
      <w:r w:rsidR="0084673B">
        <w:rPr>
          <w:rFonts w:eastAsia="宋体"/>
          <w:lang w:eastAsia="zh-CN"/>
        </w:rPr>
        <w:t xml:space="preserve"> clarifications are needed for </w:t>
      </w:r>
      <w:r w:rsidR="0084673B">
        <w:rPr>
          <w:rFonts w:eastAsia="宋体"/>
          <w:lang w:eastAsia="zh-CN"/>
        </w:rPr>
        <w:t>which scheme is in the scope of this item, one scheme or two schemes.</w:t>
      </w:r>
    </w:p>
    <w:p w14:paraId="2CC0A985" w14:textId="77777777" w:rsidR="00BF1C21" w:rsidRPr="003B4034" w:rsidRDefault="00BF1C21" w:rsidP="00BF1C21">
      <w:pPr>
        <w:pStyle w:val="afe"/>
        <w:numPr>
          <w:ilvl w:val="0"/>
          <w:numId w:val="34"/>
        </w:numPr>
        <w:ind w:leftChars="0"/>
        <w:rPr>
          <w:rFonts w:eastAsia="宋体"/>
          <w:b/>
          <w:i/>
          <w:lang w:eastAsia="zh-CN"/>
        </w:rPr>
      </w:pPr>
      <w:r>
        <w:rPr>
          <w:rFonts w:eastAsia="宋体"/>
          <w:b/>
          <w:i/>
          <w:lang w:eastAsia="zh-CN"/>
        </w:rPr>
        <w:t>S</w:t>
      </w:r>
      <w:r>
        <w:rPr>
          <w:rFonts w:eastAsia="宋体" w:hint="eastAsia"/>
          <w:b/>
          <w:i/>
          <w:lang w:eastAsia="zh-CN"/>
        </w:rPr>
        <w:t xml:space="preserve">upport </w:t>
      </w:r>
      <w:r w:rsidRPr="003B4034">
        <w:rPr>
          <w:rFonts w:eastAsia="宋体"/>
          <w:b/>
          <w:i/>
          <w:lang w:eastAsia="zh-CN"/>
        </w:rPr>
        <w:t>multi-cell PDSCH scheduling via a single DCI</w:t>
      </w:r>
      <w:r>
        <w:rPr>
          <w:rFonts w:eastAsia="宋体"/>
          <w:b/>
          <w:i/>
          <w:lang w:eastAsia="zh-CN"/>
        </w:rPr>
        <w:t>.</w:t>
      </w:r>
    </w:p>
    <w:p w14:paraId="4AC71910" w14:textId="3C0596FB" w:rsidR="00BF1C21" w:rsidRPr="003B4034" w:rsidRDefault="00BF1C21" w:rsidP="00BF1C21">
      <w:pPr>
        <w:pStyle w:val="afe"/>
        <w:numPr>
          <w:ilvl w:val="0"/>
          <w:numId w:val="34"/>
        </w:numPr>
        <w:ind w:leftChars="0"/>
        <w:rPr>
          <w:rFonts w:eastAsia="宋体"/>
          <w:b/>
          <w:i/>
          <w:lang w:eastAsia="zh-CN"/>
        </w:rPr>
      </w:pPr>
      <w:r>
        <w:rPr>
          <w:rFonts w:eastAsia="宋体"/>
          <w:b/>
          <w:i/>
          <w:lang w:eastAsia="zh-CN"/>
        </w:rPr>
        <w:t>Clarify</w:t>
      </w:r>
      <w:r w:rsidRPr="00BF1C21">
        <w:rPr>
          <w:rFonts w:eastAsia="宋体"/>
          <w:b/>
          <w:i/>
          <w:lang w:eastAsia="zh-CN"/>
        </w:rPr>
        <w:t xml:space="preserve"> </w:t>
      </w:r>
      <w:r>
        <w:rPr>
          <w:rFonts w:eastAsia="宋体"/>
          <w:b/>
          <w:i/>
          <w:lang w:eastAsia="zh-CN"/>
        </w:rPr>
        <w:t xml:space="preserve">which </w:t>
      </w:r>
      <w:r w:rsidR="0084673B">
        <w:rPr>
          <w:rFonts w:eastAsia="宋体"/>
          <w:b/>
          <w:i/>
          <w:lang w:eastAsia="zh-CN"/>
        </w:rPr>
        <w:t xml:space="preserve">the </w:t>
      </w:r>
      <w:r w:rsidR="0084673B" w:rsidRPr="00BF1C21">
        <w:rPr>
          <w:rFonts w:eastAsia="宋体"/>
          <w:b/>
          <w:i/>
          <w:lang w:eastAsia="zh-CN"/>
        </w:rPr>
        <w:t>scheme</w:t>
      </w:r>
      <w:r w:rsidR="0084673B">
        <w:rPr>
          <w:rFonts w:eastAsia="宋体"/>
          <w:b/>
          <w:i/>
          <w:lang w:eastAsia="zh-CN"/>
        </w:rPr>
        <w:t xml:space="preserve"> </w:t>
      </w:r>
      <w:r>
        <w:rPr>
          <w:rFonts w:eastAsia="宋体"/>
          <w:b/>
          <w:i/>
          <w:lang w:eastAsia="zh-CN"/>
        </w:rPr>
        <w:t>is in the scope.</w:t>
      </w:r>
    </w:p>
    <w:p w14:paraId="0886DEFB" w14:textId="77777777" w:rsidR="00BD1E4F" w:rsidRPr="001D3F32" w:rsidRDefault="00BD1E4F" w:rsidP="00BD1E4F">
      <w:pPr>
        <w:pStyle w:val="1"/>
        <w:tabs>
          <w:tab w:val="num" w:pos="426"/>
        </w:tabs>
        <w:ind w:left="426" w:hanging="426"/>
        <w:rPr>
          <w:szCs w:val="36"/>
          <w:lang w:eastAsia="ja-JP"/>
        </w:rPr>
      </w:pPr>
      <w:bookmarkStart w:id="5" w:name="OLE_LINK33"/>
      <w:bookmarkStart w:id="6"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5ABC6BA3" w14:textId="77777777" w:rsidR="00882DA6" w:rsidRPr="003B4034" w:rsidRDefault="00882DA6" w:rsidP="00882DA6">
      <w:pPr>
        <w:pStyle w:val="afe"/>
        <w:numPr>
          <w:ilvl w:val="0"/>
          <w:numId w:val="35"/>
        </w:numPr>
        <w:ind w:leftChars="0"/>
        <w:rPr>
          <w:rFonts w:eastAsia="宋体"/>
          <w:b/>
          <w:i/>
          <w:lang w:eastAsia="zh-CN"/>
        </w:rPr>
      </w:pPr>
      <w:r>
        <w:rPr>
          <w:rFonts w:eastAsia="宋体"/>
          <w:b/>
          <w:i/>
          <w:lang w:eastAsia="zh-CN"/>
        </w:rPr>
        <w:t>S</w:t>
      </w:r>
      <w:r>
        <w:rPr>
          <w:rFonts w:eastAsia="宋体" w:hint="eastAsia"/>
          <w:b/>
          <w:i/>
          <w:lang w:eastAsia="zh-CN"/>
        </w:rPr>
        <w:t xml:space="preserve">upport </w:t>
      </w:r>
      <w:r w:rsidRPr="003B4034">
        <w:rPr>
          <w:rFonts w:eastAsia="宋体"/>
          <w:b/>
          <w:i/>
          <w:lang w:eastAsia="zh-CN"/>
        </w:rPr>
        <w:t>multi-cell PDSCH scheduling via a single DCI</w:t>
      </w:r>
      <w:r>
        <w:rPr>
          <w:rFonts w:eastAsia="宋体"/>
          <w:b/>
          <w:i/>
          <w:lang w:eastAsia="zh-CN"/>
        </w:rPr>
        <w:t>.</w:t>
      </w:r>
    </w:p>
    <w:bookmarkEnd w:id="5"/>
    <w:bookmarkEnd w:id="6"/>
    <w:p w14:paraId="78F0EF3A" w14:textId="5EA5A06C" w:rsidR="00BF1C21" w:rsidRPr="003B4034" w:rsidRDefault="0084673B" w:rsidP="00BF1C21">
      <w:pPr>
        <w:pStyle w:val="afe"/>
        <w:numPr>
          <w:ilvl w:val="0"/>
          <w:numId w:val="35"/>
        </w:numPr>
        <w:ind w:leftChars="0"/>
        <w:rPr>
          <w:rFonts w:eastAsia="宋体"/>
          <w:b/>
          <w:i/>
          <w:lang w:eastAsia="zh-CN"/>
        </w:rPr>
      </w:pPr>
      <w:r>
        <w:rPr>
          <w:rFonts w:eastAsia="宋体"/>
          <w:b/>
          <w:i/>
          <w:lang w:eastAsia="zh-CN"/>
        </w:rPr>
        <w:t>Clarify</w:t>
      </w:r>
      <w:r w:rsidRPr="00BF1C21">
        <w:rPr>
          <w:rFonts w:eastAsia="宋体"/>
          <w:b/>
          <w:i/>
          <w:lang w:eastAsia="zh-CN"/>
        </w:rPr>
        <w:t xml:space="preserve"> </w:t>
      </w:r>
      <w:r>
        <w:rPr>
          <w:rFonts w:eastAsia="宋体"/>
          <w:b/>
          <w:i/>
          <w:lang w:eastAsia="zh-CN"/>
        </w:rPr>
        <w:t xml:space="preserve">which the </w:t>
      </w:r>
      <w:r w:rsidRPr="00BF1C21">
        <w:rPr>
          <w:rFonts w:eastAsia="宋体"/>
          <w:b/>
          <w:i/>
          <w:lang w:eastAsia="zh-CN"/>
        </w:rPr>
        <w:t>scheme</w:t>
      </w:r>
      <w:r>
        <w:rPr>
          <w:rFonts w:eastAsia="宋体"/>
          <w:b/>
          <w:i/>
          <w:lang w:eastAsia="zh-CN"/>
        </w:rPr>
        <w:t xml:space="preserve"> is in the scope.</w:t>
      </w:r>
      <w:bookmarkStart w:id="7" w:name="_GoBack"/>
      <w:bookmarkEnd w:id="7"/>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774A05">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sectPr w:rsidR="0044506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A8434" w14:textId="77777777" w:rsidR="00C05597" w:rsidRDefault="00C05597">
      <w:r>
        <w:separator/>
      </w:r>
    </w:p>
  </w:endnote>
  <w:endnote w:type="continuationSeparator" w:id="0">
    <w:p w14:paraId="671C5807" w14:textId="77777777" w:rsidR="00C05597" w:rsidRDefault="00C05597">
      <w:r>
        <w:continuationSeparator/>
      </w:r>
    </w:p>
  </w:endnote>
  <w:endnote w:type="continuationNotice" w:id="1">
    <w:p w14:paraId="0A59DDB5" w14:textId="77777777" w:rsidR="00C05597" w:rsidRDefault="00C05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4673B">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BD422" w14:textId="77777777" w:rsidR="00C05597" w:rsidRDefault="00C05597">
      <w:r>
        <w:separator/>
      </w:r>
    </w:p>
  </w:footnote>
  <w:footnote w:type="continuationSeparator" w:id="0">
    <w:p w14:paraId="2707D53D" w14:textId="77777777" w:rsidR="00C05597" w:rsidRDefault="00C05597">
      <w:r>
        <w:continuationSeparator/>
      </w:r>
    </w:p>
  </w:footnote>
  <w:footnote w:type="continuationNotice" w:id="1">
    <w:p w14:paraId="0D3C8AA7" w14:textId="77777777" w:rsidR="00C05597" w:rsidRDefault="00C055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DEE7253"/>
    <w:multiLevelType w:val="hybridMultilevel"/>
    <w:tmpl w:val="6164BCF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FE3508"/>
    <w:multiLevelType w:val="hybridMultilevel"/>
    <w:tmpl w:val="7F5C71FA"/>
    <w:lvl w:ilvl="0" w:tplc="99E8E958">
      <w:start w:val="1"/>
      <w:numFmt w:val="lowerLetter"/>
      <w:lvlText w:val="(%1)"/>
      <w:lvlJc w:val="left"/>
      <w:pPr>
        <w:ind w:left="3760" w:hanging="360"/>
      </w:pPr>
      <w:rPr>
        <w:rFonts w:hint="default"/>
      </w:rPr>
    </w:lvl>
    <w:lvl w:ilvl="1" w:tplc="04090019" w:tentative="1">
      <w:start w:val="1"/>
      <w:numFmt w:val="lowerLetter"/>
      <w:lvlText w:val="%2)"/>
      <w:lvlJc w:val="left"/>
      <w:pPr>
        <w:ind w:left="4240" w:hanging="420"/>
      </w:pPr>
    </w:lvl>
    <w:lvl w:ilvl="2" w:tplc="0409001B" w:tentative="1">
      <w:start w:val="1"/>
      <w:numFmt w:val="lowerRoman"/>
      <w:lvlText w:val="%3."/>
      <w:lvlJc w:val="right"/>
      <w:pPr>
        <w:ind w:left="4660" w:hanging="420"/>
      </w:pPr>
    </w:lvl>
    <w:lvl w:ilvl="3" w:tplc="0409000F" w:tentative="1">
      <w:start w:val="1"/>
      <w:numFmt w:val="decimal"/>
      <w:lvlText w:val="%4."/>
      <w:lvlJc w:val="left"/>
      <w:pPr>
        <w:ind w:left="5080" w:hanging="420"/>
      </w:pPr>
    </w:lvl>
    <w:lvl w:ilvl="4" w:tplc="04090019" w:tentative="1">
      <w:start w:val="1"/>
      <w:numFmt w:val="lowerLetter"/>
      <w:lvlText w:val="%5)"/>
      <w:lvlJc w:val="left"/>
      <w:pPr>
        <w:ind w:left="5500" w:hanging="420"/>
      </w:pPr>
    </w:lvl>
    <w:lvl w:ilvl="5" w:tplc="0409001B" w:tentative="1">
      <w:start w:val="1"/>
      <w:numFmt w:val="lowerRoman"/>
      <w:lvlText w:val="%6."/>
      <w:lvlJc w:val="right"/>
      <w:pPr>
        <w:ind w:left="5920" w:hanging="420"/>
      </w:pPr>
    </w:lvl>
    <w:lvl w:ilvl="6" w:tplc="0409000F" w:tentative="1">
      <w:start w:val="1"/>
      <w:numFmt w:val="decimal"/>
      <w:lvlText w:val="%7."/>
      <w:lvlJc w:val="left"/>
      <w:pPr>
        <w:ind w:left="6340" w:hanging="420"/>
      </w:pPr>
    </w:lvl>
    <w:lvl w:ilvl="7" w:tplc="04090019" w:tentative="1">
      <w:start w:val="1"/>
      <w:numFmt w:val="lowerLetter"/>
      <w:lvlText w:val="%8)"/>
      <w:lvlJc w:val="left"/>
      <w:pPr>
        <w:ind w:left="6760" w:hanging="420"/>
      </w:pPr>
    </w:lvl>
    <w:lvl w:ilvl="8" w:tplc="0409001B" w:tentative="1">
      <w:start w:val="1"/>
      <w:numFmt w:val="lowerRoman"/>
      <w:lvlText w:val="%9."/>
      <w:lvlJc w:val="right"/>
      <w:pPr>
        <w:ind w:left="71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55DA0"/>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BB636B"/>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C05B98"/>
    <w:multiLevelType w:val="hybridMultilevel"/>
    <w:tmpl w:val="D8340394"/>
    <w:lvl w:ilvl="0" w:tplc="89C602AC">
      <w:start w:val="1"/>
      <w:numFmt w:val="lowerLetter"/>
      <w:lvlText w:val="(%1)"/>
      <w:lvlJc w:val="left"/>
      <w:pPr>
        <w:ind w:left="2064" w:hanging="360"/>
      </w:pPr>
      <w:rPr>
        <w:rFonts w:hint="default"/>
      </w:r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C83440"/>
    <w:multiLevelType w:val="hybridMultilevel"/>
    <w:tmpl w:val="7C123B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9DD46A4"/>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77AC4"/>
    <w:multiLevelType w:val="hybridMultilevel"/>
    <w:tmpl w:val="F5AC72A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7" w15:restartNumberingAfterBreak="0">
    <w:nsid w:val="70246534"/>
    <w:multiLevelType w:val="hybridMultilevel"/>
    <w:tmpl w:val="7FC052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677BAB"/>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3"/>
  </w:num>
  <w:num w:numId="4">
    <w:abstractNumId w:val="25"/>
  </w:num>
  <w:num w:numId="5">
    <w:abstractNumId w:val="17"/>
  </w:num>
  <w:num w:numId="6">
    <w:abstractNumId w:val="18"/>
  </w:num>
  <w:num w:numId="7">
    <w:abstractNumId w:val="16"/>
  </w:num>
  <w:num w:numId="8">
    <w:abstractNumId w:val="32"/>
  </w:num>
  <w:num w:numId="9">
    <w:abstractNumId w:val="10"/>
  </w:num>
  <w:num w:numId="10">
    <w:abstractNumId w:val="7"/>
  </w:num>
  <w:num w:numId="11">
    <w:abstractNumId w:val="30"/>
  </w:num>
  <w:num w:numId="12">
    <w:abstractNumId w:val="11"/>
  </w:num>
  <w:num w:numId="13">
    <w:abstractNumId w:val="0"/>
  </w:num>
  <w:num w:numId="14">
    <w:abstractNumId w:val="5"/>
  </w:num>
  <w:num w:numId="15">
    <w:abstractNumId w:val="24"/>
  </w:num>
  <w:num w:numId="16">
    <w:abstractNumId w:val="33"/>
  </w:num>
  <w:num w:numId="17">
    <w:abstractNumId w:val="3"/>
  </w:num>
  <w:num w:numId="18">
    <w:abstractNumId w:val="21"/>
  </w:num>
  <w:num w:numId="19">
    <w:abstractNumId w:val="4"/>
  </w:num>
  <w:num w:numId="20">
    <w:abstractNumId w:val="14"/>
  </w:num>
  <w:num w:numId="21">
    <w:abstractNumId w:val="28"/>
  </w:num>
  <w:num w:numId="22">
    <w:abstractNumId w:val="6"/>
  </w:num>
  <w:num w:numId="23">
    <w:abstractNumId w:val="19"/>
  </w:num>
  <w:num w:numId="24">
    <w:abstractNumId w:val="26"/>
  </w:num>
  <w:num w:numId="25">
    <w:abstractNumId w:val="29"/>
  </w:num>
  <w:num w:numId="26">
    <w:abstractNumId w:val="15"/>
  </w:num>
  <w:num w:numId="27">
    <w:abstractNumId w:val="27"/>
  </w:num>
  <w:num w:numId="28">
    <w:abstractNumId w:val="20"/>
  </w:num>
  <w:num w:numId="29">
    <w:abstractNumId w:val="23"/>
  </w:num>
  <w:num w:numId="30">
    <w:abstractNumId w:val="22"/>
  </w:num>
  <w:num w:numId="31">
    <w:abstractNumId w:val="12"/>
  </w:num>
  <w:num w:numId="32">
    <w:abstractNumId w:val="2"/>
  </w:num>
  <w:num w:numId="33">
    <w:abstractNumId w:val="1"/>
  </w:num>
  <w:num w:numId="34">
    <w:abstractNumId w:val="8"/>
  </w:num>
  <w:num w:numId="35">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17D"/>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5570"/>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673B"/>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9B"/>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3EBA"/>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1C21"/>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245"/>
    <w:rsid w:val="00C05597"/>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455"/>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60E0D-2D59-4494-814B-3979FDC2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Pages>
  <Words>438</Words>
  <Characters>2499</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41</cp:revision>
  <cp:lastPrinted>2010-04-02T09:58:00Z</cp:lastPrinted>
  <dcterms:created xsi:type="dcterms:W3CDTF">2020-05-15T00:32:00Z</dcterms:created>
  <dcterms:modified xsi:type="dcterms:W3CDTF">2020-08-07T09:13:00Z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