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359211" w14:textId="79DB3EF6" w:rsidR="000C1AB2" w:rsidRPr="00AF007B" w:rsidRDefault="000C1AB2" w:rsidP="00D74668">
      <w:pPr>
        <w:spacing w:after="0" w:line="240" w:lineRule="auto"/>
        <w:rPr>
          <w:b/>
          <w:sz w:val="21"/>
          <w:lang w:val="en-GB"/>
        </w:rPr>
      </w:pPr>
      <w:bookmarkStart w:id="0" w:name="OLE_LINK2"/>
      <w:r w:rsidRPr="00AF007B">
        <w:rPr>
          <w:b/>
          <w:sz w:val="21"/>
          <w:lang w:val="en-GB"/>
        </w:rPr>
        <w:t xml:space="preserve">3GPP TSG RAN WG1 </w:t>
      </w:r>
      <w:r>
        <w:rPr>
          <w:rFonts w:hint="eastAsia"/>
          <w:b/>
          <w:sz w:val="21"/>
          <w:lang w:val="en-GB"/>
        </w:rPr>
        <w:t>#</w:t>
      </w:r>
      <w:r>
        <w:rPr>
          <w:b/>
          <w:sz w:val="21"/>
          <w:lang w:val="en-GB"/>
        </w:rPr>
        <w:t>102-e</w:t>
      </w:r>
      <w:r w:rsidRPr="00AF007B">
        <w:rPr>
          <w:b/>
          <w:sz w:val="21"/>
          <w:lang w:val="en-GB"/>
        </w:rPr>
        <w:tab/>
      </w:r>
      <w:r w:rsidRPr="00AF007B">
        <w:rPr>
          <w:b/>
          <w:sz w:val="21"/>
          <w:lang w:val="en-GB"/>
        </w:rPr>
        <w:tab/>
      </w:r>
      <w:r>
        <w:rPr>
          <w:b/>
          <w:sz w:val="21"/>
          <w:lang w:val="en-GB"/>
        </w:rPr>
        <w:tab/>
      </w:r>
      <w:r>
        <w:rPr>
          <w:b/>
          <w:sz w:val="21"/>
          <w:lang w:val="en-GB"/>
        </w:rPr>
        <w:tab/>
      </w:r>
      <w:r>
        <w:rPr>
          <w:b/>
          <w:sz w:val="21"/>
          <w:lang w:val="en-GB"/>
        </w:rPr>
        <w:tab/>
      </w:r>
      <w:r w:rsidR="00E00014">
        <w:rPr>
          <w:b/>
          <w:sz w:val="21"/>
          <w:lang w:val="en-GB"/>
        </w:rPr>
        <w:tab/>
      </w:r>
      <w:r w:rsidR="00E00014">
        <w:rPr>
          <w:b/>
          <w:sz w:val="21"/>
          <w:lang w:val="en-GB"/>
        </w:rPr>
        <w:tab/>
      </w:r>
      <w:r>
        <w:rPr>
          <w:b/>
          <w:sz w:val="21"/>
          <w:lang w:val="en-GB"/>
        </w:rPr>
        <w:tab/>
      </w:r>
      <w:r w:rsidR="002963CE" w:rsidRPr="002963CE">
        <w:rPr>
          <w:b/>
          <w:sz w:val="21"/>
          <w:lang w:eastAsia="ja-JP"/>
        </w:rPr>
        <w:t>R1-2006211</w:t>
      </w:r>
    </w:p>
    <w:p w14:paraId="3131818D" w14:textId="5FDCB7E3" w:rsidR="000C1AB2" w:rsidRDefault="000C1AB2" w:rsidP="00383E10">
      <w:pPr>
        <w:spacing w:after="0" w:line="240" w:lineRule="auto"/>
        <w:rPr>
          <w:b/>
          <w:sz w:val="21"/>
          <w:lang w:val="en-GB"/>
        </w:rPr>
      </w:pPr>
      <w:r w:rsidRPr="00383E10">
        <w:rPr>
          <w:b/>
          <w:sz w:val="21"/>
          <w:lang w:val="en-GB"/>
        </w:rPr>
        <w:t>e-Meeting, August 17th – 28th, 2020</w:t>
      </w:r>
    </w:p>
    <w:p w14:paraId="31875C27" w14:textId="77777777" w:rsidR="00383E10" w:rsidRPr="00383E10" w:rsidRDefault="00383E10" w:rsidP="00383E10">
      <w:pPr>
        <w:spacing w:after="0" w:line="240" w:lineRule="auto"/>
        <w:rPr>
          <w:b/>
          <w:sz w:val="21"/>
          <w:lang w:val="en-GB"/>
        </w:rPr>
      </w:pPr>
      <w:bookmarkStart w:id="1" w:name="_GoBack"/>
      <w:bookmarkEnd w:id="1"/>
    </w:p>
    <w:p w14:paraId="4CD4678A" w14:textId="77777777" w:rsidR="00BA08FE" w:rsidRPr="00D74668" w:rsidRDefault="00026C16" w:rsidP="00D74668">
      <w:pPr>
        <w:pStyle w:val="ae"/>
        <w:tabs>
          <w:tab w:val="left" w:pos="1800"/>
        </w:tabs>
        <w:spacing w:after="0" w:line="240" w:lineRule="auto"/>
        <w:ind w:left="1800" w:hanging="1800"/>
        <w:rPr>
          <w:rFonts w:ascii="Times New Roman" w:hAnsi="Times New Roman"/>
          <w:b w:val="0"/>
          <w:bCs/>
          <w:sz w:val="22"/>
        </w:rPr>
      </w:pPr>
      <w:r w:rsidRPr="00D74668">
        <w:rPr>
          <w:rFonts w:ascii="Times New Roman" w:hAnsi="Times New Roman"/>
          <w:b w:val="0"/>
          <w:bCs/>
          <w:sz w:val="22"/>
        </w:rPr>
        <w:t>Source:</w:t>
      </w:r>
      <w:r w:rsidRPr="00D74668">
        <w:rPr>
          <w:rFonts w:ascii="Times New Roman" w:hAnsi="Times New Roman"/>
          <w:b w:val="0"/>
          <w:bCs/>
          <w:sz w:val="22"/>
        </w:rPr>
        <w:tab/>
        <w:t>CMCC</w:t>
      </w:r>
    </w:p>
    <w:p w14:paraId="0B94F3E0" w14:textId="62209456" w:rsidR="00BA08FE" w:rsidRPr="00D74668" w:rsidRDefault="00026C16" w:rsidP="00D74668">
      <w:pPr>
        <w:pStyle w:val="ae"/>
        <w:tabs>
          <w:tab w:val="left" w:pos="1800"/>
        </w:tabs>
        <w:spacing w:after="0" w:line="240" w:lineRule="auto"/>
        <w:rPr>
          <w:rFonts w:ascii="Times New Roman" w:eastAsia="宋体" w:hAnsi="Times New Roman"/>
          <w:b w:val="0"/>
          <w:bCs/>
          <w:sz w:val="22"/>
          <w:lang w:eastAsia="zh-CN"/>
        </w:rPr>
      </w:pPr>
      <w:r w:rsidRPr="00D74668">
        <w:rPr>
          <w:rFonts w:ascii="Times New Roman" w:hAnsi="Times New Roman"/>
          <w:b w:val="0"/>
          <w:bCs/>
          <w:sz w:val="22"/>
        </w:rPr>
        <w:t>Title:</w:t>
      </w:r>
      <w:r w:rsidRPr="00D74668">
        <w:rPr>
          <w:rFonts w:ascii="Times New Roman" w:hAnsi="Times New Roman"/>
          <w:b w:val="0"/>
          <w:bCs/>
          <w:sz w:val="22"/>
        </w:rPr>
        <w:tab/>
      </w:r>
      <w:r w:rsidRPr="00D74668">
        <w:rPr>
          <w:rFonts w:ascii="Times New Roman" w:hAnsi="Times New Roman" w:hint="eastAsia"/>
          <w:b w:val="0"/>
          <w:bCs/>
          <w:sz w:val="22"/>
        </w:rPr>
        <w:t xml:space="preserve">Enhancements on uplink timing advance for </w:t>
      </w:r>
      <w:r w:rsidR="00C713E4">
        <w:rPr>
          <w:rFonts w:ascii="Times New Roman" w:hAnsi="Times New Roman"/>
          <w:b w:val="0"/>
          <w:bCs/>
          <w:sz w:val="22"/>
        </w:rPr>
        <w:t>NTN</w:t>
      </w:r>
    </w:p>
    <w:p w14:paraId="6C5C8A93" w14:textId="77777777" w:rsidR="00BA08FE" w:rsidRPr="00D74668" w:rsidRDefault="00026C16" w:rsidP="00D74668">
      <w:pPr>
        <w:pStyle w:val="ae"/>
        <w:tabs>
          <w:tab w:val="left" w:pos="1800"/>
        </w:tabs>
        <w:spacing w:after="0" w:line="240" w:lineRule="auto"/>
        <w:ind w:left="1800" w:hanging="1800"/>
        <w:rPr>
          <w:rFonts w:ascii="Times New Roman" w:eastAsia="宋体" w:hAnsi="Times New Roman"/>
          <w:b w:val="0"/>
          <w:bCs/>
          <w:sz w:val="22"/>
          <w:lang w:eastAsia="zh-CN"/>
        </w:rPr>
      </w:pPr>
      <w:r w:rsidRPr="00D74668">
        <w:rPr>
          <w:rFonts w:ascii="Times New Roman" w:hAnsi="Times New Roman"/>
          <w:b w:val="0"/>
          <w:bCs/>
          <w:sz w:val="22"/>
        </w:rPr>
        <w:t>Agenda Item:</w:t>
      </w:r>
      <w:r w:rsidRPr="00D74668">
        <w:rPr>
          <w:rFonts w:ascii="Times New Roman" w:hAnsi="Times New Roman"/>
          <w:b w:val="0"/>
          <w:bCs/>
          <w:sz w:val="22"/>
        </w:rPr>
        <w:tab/>
      </w:r>
      <w:r w:rsidRPr="00D74668">
        <w:rPr>
          <w:rFonts w:ascii="Times New Roman" w:eastAsia="宋体" w:hAnsi="Times New Roman" w:hint="eastAsia"/>
          <w:b w:val="0"/>
          <w:bCs/>
          <w:sz w:val="22"/>
          <w:lang w:eastAsia="zh-CN"/>
        </w:rPr>
        <w:t>8.4.2</w:t>
      </w:r>
    </w:p>
    <w:p w14:paraId="353D1E11" w14:textId="77777777" w:rsidR="00BA08FE" w:rsidRDefault="00026C16" w:rsidP="00D74668">
      <w:pPr>
        <w:pStyle w:val="ae"/>
        <w:tabs>
          <w:tab w:val="left" w:pos="1800"/>
        </w:tabs>
        <w:spacing w:after="0" w:line="240" w:lineRule="auto"/>
        <w:rPr>
          <w:rFonts w:ascii="Times New Roman" w:eastAsia="MS Mincho" w:hAnsi="Times New Roman"/>
          <w:bCs/>
          <w:sz w:val="28"/>
          <w:szCs w:val="22"/>
          <w:lang w:eastAsia="ja-JP"/>
        </w:rPr>
      </w:pPr>
      <w:r>
        <w:rPr>
          <w:rFonts w:ascii="Times New Roman" w:hAnsi="Times New Roman"/>
          <w:sz w:val="22"/>
        </w:rPr>
        <w:t>Document for:</w:t>
      </w:r>
      <w:r>
        <w:rPr>
          <w:rFonts w:ascii="Times New Roman" w:hAnsi="Times New Roman"/>
          <w:sz w:val="22"/>
        </w:rPr>
        <w:tab/>
        <w:t>Discussion</w:t>
      </w:r>
      <w:r>
        <w:rPr>
          <w:rFonts w:ascii="Times New Roman" w:eastAsia="宋体" w:hAnsi="Times New Roman"/>
          <w:sz w:val="22"/>
          <w:lang w:eastAsia="zh-CN"/>
        </w:rPr>
        <w:t xml:space="preserve"> and Decision</w:t>
      </w:r>
    </w:p>
    <w:bookmarkEnd w:id="0"/>
    <w:p w14:paraId="04B744FA" w14:textId="77777777" w:rsidR="00BA08FE" w:rsidRPr="00D74668" w:rsidRDefault="00026C16" w:rsidP="00D74668">
      <w:pPr>
        <w:pStyle w:val="1"/>
        <w:keepLines/>
        <w:numPr>
          <w:ilvl w:val="0"/>
          <w:numId w:val="6"/>
        </w:numPr>
        <w:pBdr>
          <w:top w:val="single" w:sz="12" w:space="3" w:color="auto"/>
        </w:pBdr>
        <w:overflowPunct w:val="0"/>
        <w:autoSpaceDE w:val="0"/>
        <w:autoSpaceDN w:val="0"/>
        <w:adjustRightInd w:val="0"/>
        <w:spacing w:beforeLines="50" w:before="156" w:afterLines="50" w:after="156" w:line="240" w:lineRule="auto"/>
        <w:textAlignment w:val="baseline"/>
        <w:rPr>
          <w:rFonts w:ascii="Times New Roman" w:eastAsia="宋体" w:hAnsi="Times New Roman" w:cs="Times New Roman"/>
          <w:sz w:val="21"/>
          <w:szCs w:val="21"/>
          <w:lang w:eastAsia="zh-CN"/>
        </w:rPr>
      </w:pPr>
      <w:r w:rsidRPr="00D74668">
        <w:rPr>
          <w:rFonts w:ascii="Times New Roman" w:eastAsia="宋体" w:hAnsi="Times New Roman" w:cs="Times New Roman"/>
          <w:sz w:val="21"/>
          <w:szCs w:val="21"/>
          <w:lang w:eastAsia="zh-CN"/>
        </w:rPr>
        <w:t>Introduction</w:t>
      </w:r>
    </w:p>
    <w:p w14:paraId="2B648B03" w14:textId="7FD847AE" w:rsidR="00CA3F0B" w:rsidRPr="00D74668" w:rsidRDefault="00CA3F0B" w:rsidP="008E6B07">
      <w:pPr>
        <w:spacing w:beforeLines="50" w:before="156" w:afterLines="50" w:after="156"/>
        <w:rPr>
          <w:sz w:val="20"/>
          <w:szCs w:val="20"/>
        </w:rPr>
      </w:pPr>
      <w:r>
        <w:rPr>
          <w:rFonts w:hint="eastAsia"/>
          <w:sz w:val="20"/>
          <w:szCs w:val="20"/>
        </w:rPr>
        <w:t>A</w:t>
      </w:r>
      <w:r>
        <w:rPr>
          <w:sz w:val="20"/>
          <w:szCs w:val="20"/>
        </w:rPr>
        <w:t xml:space="preserve"> new work item on </w:t>
      </w:r>
      <w:r w:rsidRPr="00635DF0">
        <w:rPr>
          <w:sz w:val="20"/>
          <w:szCs w:val="20"/>
        </w:rPr>
        <w:t>non-terrestrial networks (NTN)</w:t>
      </w:r>
      <w:r>
        <w:rPr>
          <w:sz w:val="20"/>
          <w:szCs w:val="20"/>
        </w:rPr>
        <w:t xml:space="preserve"> was approved in RAN#86 meeting</w:t>
      </w:r>
      <w:r w:rsidR="0040408E">
        <w:rPr>
          <w:sz w:val="20"/>
          <w:szCs w:val="20"/>
        </w:rPr>
        <w:t xml:space="preserve"> </w:t>
      </w:r>
      <w:r w:rsidR="0040408E">
        <w:rPr>
          <w:sz w:val="20"/>
          <w:szCs w:val="20"/>
        </w:rPr>
        <w:fldChar w:fldCharType="begin"/>
      </w:r>
      <w:r w:rsidR="0040408E">
        <w:rPr>
          <w:sz w:val="20"/>
          <w:szCs w:val="20"/>
        </w:rPr>
        <w:instrText xml:space="preserve"> REF _Ref30757894 \r \h </w:instrText>
      </w:r>
      <w:r w:rsidR="0040408E">
        <w:rPr>
          <w:sz w:val="20"/>
          <w:szCs w:val="20"/>
        </w:rPr>
      </w:r>
      <w:r w:rsidR="0040408E">
        <w:rPr>
          <w:sz w:val="20"/>
          <w:szCs w:val="20"/>
        </w:rPr>
        <w:fldChar w:fldCharType="separate"/>
      </w:r>
      <w:r w:rsidR="0040408E">
        <w:rPr>
          <w:sz w:val="20"/>
          <w:szCs w:val="20"/>
        </w:rPr>
        <w:t>[1]</w:t>
      </w:r>
      <w:r w:rsidR="0040408E">
        <w:rPr>
          <w:sz w:val="20"/>
          <w:szCs w:val="20"/>
        </w:rPr>
        <w:fldChar w:fldCharType="end"/>
      </w:r>
      <w:r>
        <w:rPr>
          <w:sz w:val="20"/>
          <w:szCs w:val="20"/>
        </w:rPr>
        <w:t xml:space="preserve">, with the following objectives: </w:t>
      </w:r>
    </w:p>
    <w:tbl>
      <w:tblPr>
        <w:tblStyle w:val="af5"/>
        <w:tblW w:w="0" w:type="auto"/>
        <w:tblLook w:val="04A0" w:firstRow="1" w:lastRow="0" w:firstColumn="1" w:lastColumn="0" w:noHBand="0" w:noVBand="1"/>
      </w:tblPr>
      <w:tblGrid>
        <w:gridCol w:w="9019"/>
      </w:tblGrid>
      <w:tr w:rsidR="00BA08FE" w:rsidRPr="00D74668" w14:paraId="63AD2709" w14:textId="77777777">
        <w:tc>
          <w:tcPr>
            <w:tcW w:w="9962" w:type="dxa"/>
          </w:tcPr>
          <w:p w14:paraId="29FF4E4B" w14:textId="77777777" w:rsidR="00BA08FE" w:rsidRPr="00D74668" w:rsidRDefault="00026C16" w:rsidP="00D74668">
            <w:pPr>
              <w:spacing w:before="50" w:after="50" w:line="240" w:lineRule="auto"/>
              <w:rPr>
                <w:rFonts w:eastAsia="PMingLiU"/>
                <w:sz w:val="20"/>
                <w:szCs w:val="20"/>
                <w:lang w:eastAsia="zh-TW"/>
              </w:rPr>
            </w:pPr>
            <w:r w:rsidRPr="00D74668">
              <w:rPr>
                <w:rFonts w:eastAsia="MS Mincho"/>
                <w:sz w:val="20"/>
                <w:szCs w:val="20"/>
                <w:lang w:eastAsia="ko-KR"/>
              </w:rPr>
              <w:t>The work item aims to specify the enhancements identified for NR NTN (non-terrestr</w:t>
            </w:r>
            <w:r w:rsidRPr="00D74668">
              <w:rPr>
                <w:rFonts w:eastAsia="MS Mincho"/>
                <w:bCs/>
                <w:sz w:val="20"/>
                <w:szCs w:val="20"/>
              </w:rPr>
              <w:t>ial networks</w:t>
            </w:r>
            <w:r w:rsidRPr="00D74668">
              <w:rPr>
                <w:rFonts w:eastAsia="MS Mincho"/>
                <w:sz w:val="20"/>
                <w:szCs w:val="20"/>
                <w:lang w:eastAsia="ko-KR"/>
              </w:rPr>
              <w:t>) especially LEO and GEO with implicit compatibility to support HAPS (high altitude platform station) and ATG (air to ground) scenarios according to the following principles:</w:t>
            </w:r>
          </w:p>
          <w:p w14:paraId="426B649E"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PMingLiU"/>
                <w:sz w:val="20"/>
                <w:szCs w:val="20"/>
                <w:lang w:eastAsia="zh-TW"/>
              </w:rPr>
            </w:pPr>
            <w:r w:rsidRPr="00D74668">
              <w:rPr>
                <w:rFonts w:eastAsia="PMingLiU"/>
                <w:sz w:val="20"/>
                <w:szCs w:val="20"/>
                <w:lang w:eastAsia="zh-TW"/>
              </w:rPr>
              <w:t>FDD is assumed for core specification work for NR-NTN.</w:t>
            </w:r>
          </w:p>
          <w:p w14:paraId="2CFFE548" w14:textId="77777777" w:rsidR="00BA08FE" w:rsidRPr="008E6B07" w:rsidRDefault="00026C16" w:rsidP="00D74668">
            <w:pPr>
              <w:numPr>
                <w:ilvl w:val="1"/>
                <w:numId w:val="7"/>
              </w:numPr>
              <w:overflowPunct w:val="0"/>
              <w:autoSpaceDE w:val="0"/>
              <w:autoSpaceDN w:val="0"/>
              <w:adjustRightInd w:val="0"/>
              <w:spacing w:before="50" w:after="50" w:line="240" w:lineRule="auto"/>
              <w:textAlignment w:val="baseline"/>
              <w:rPr>
                <w:rFonts w:eastAsia="PMingLiU"/>
                <w:b/>
                <w:bCs/>
                <w:i/>
                <w:iCs/>
                <w:sz w:val="20"/>
                <w:szCs w:val="20"/>
                <w:lang w:eastAsia="zh-TW"/>
              </w:rPr>
            </w:pPr>
            <w:r w:rsidRPr="008E6B07">
              <w:rPr>
                <w:rFonts w:eastAsia="PMingLiU"/>
                <w:b/>
                <w:bCs/>
                <w:i/>
                <w:iCs/>
                <w:sz w:val="20"/>
                <w:szCs w:val="20"/>
                <w:lang w:eastAsia="zh-TW"/>
              </w:rPr>
              <w:t>NOTE: This does not imply that TDD cannot be used for relevant scenarios e.g. HAPS, ATG</w:t>
            </w:r>
          </w:p>
          <w:p w14:paraId="700BB380"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PMingLiU"/>
                <w:sz w:val="20"/>
                <w:szCs w:val="20"/>
                <w:lang w:eastAsia="zh-TW"/>
              </w:rPr>
            </w:pPr>
            <w:r w:rsidRPr="00D74668">
              <w:rPr>
                <w:rFonts w:eastAsia="PMingLiU"/>
                <w:sz w:val="20"/>
                <w:szCs w:val="20"/>
                <w:lang w:eastAsia="zh-TW"/>
              </w:rPr>
              <w:t>Earth fixed Tracking area is assumed with Earth fixed and moving cells</w:t>
            </w:r>
          </w:p>
          <w:p w14:paraId="0BF2261F" w14:textId="77777777" w:rsidR="00BA08FE" w:rsidRPr="007F6553" w:rsidRDefault="00026C16" w:rsidP="00D74668">
            <w:pPr>
              <w:numPr>
                <w:ilvl w:val="0"/>
                <w:numId w:val="7"/>
              </w:numPr>
              <w:overflowPunct w:val="0"/>
              <w:autoSpaceDE w:val="0"/>
              <w:autoSpaceDN w:val="0"/>
              <w:adjustRightInd w:val="0"/>
              <w:spacing w:before="50" w:after="50" w:line="240" w:lineRule="auto"/>
              <w:textAlignment w:val="baseline"/>
              <w:rPr>
                <w:rFonts w:eastAsia="MS Mincho"/>
                <w:b/>
                <w:bCs/>
                <w:i/>
                <w:iCs/>
                <w:sz w:val="20"/>
                <w:szCs w:val="20"/>
              </w:rPr>
            </w:pPr>
            <w:r w:rsidRPr="008E6B07">
              <w:rPr>
                <w:rFonts w:eastAsia="PMingLiU"/>
                <w:b/>
                <w:bCs/>
                <w:i/>
                <w:iCs/>
                <w:sz w:val="20"/>
                <w:szCs w:val="20"/>
                <w:lang w:eastAsia="zh-TW"/>
              </w:rPr>
              <w:t>UEs with GNSS capabilities are assumed.</w:t>
            </w:r>
          </w:p>
        </w:tc>
      </w:tr>
    </w:tbl>
    <w:p w14:paraId="04BF71D2" w14:textId="77777777" w:rsidR="00BA08FE" w:rsidRPr="00D74668" w:rsidRDefault="00026C16" w:rsidP="00D74668">
      <w:pPr>
        <w:spacing w:beforeLines="50" w:before="156" w:afterLines="50" w:after="156" w:line="240" w:lineRule="auto"/>
        <w:rPr>
          <w:sz w:val="20"/>
          <w:szCs w:val="20"/>
        </w:rPr>
      </w:pPr>
      <w:r w:rsidRPr="00D74668">
        <w:rPr>
          <w:sz w:val="20"/>
          <w:szCs w:val="20"/>
        </w:rPr>
        <w:t>The detailed objectives in RAN1 as follows:</w:t>
      </w:r>
    </w:p>
    <w:tbl>
      <w:tblPr>
        <w:tblStyle w:val="af5"/>
        <w:tblW w:w="0" w:type="auto"/>
        <w:tblLook w:val="04A0" w:firstRow="1" w:lastRow="0" w:firstColumn="1" w:lastColumn="0" w:noHBand="0" w:noVBand="1"/>
      </w:tblPr>
      <w:tblGrid>
        <w:gridCol w:w="9019"/>
      </w:tblGrid>
      <w:tr w:rsidR="00BA08FE" w:rsidRPr="00D74668" w14:paraId="42A9AA62" w14:textId="77777777">
        <w:tc>
          <w:tcPr>
            <w:tcW w:w="9962" w:type="dxa"/>
          </w:tcPr>
          <w:p w14:paraId="3F7E27D5" w14:textId="77777777" w:rsidR="00BA08FE" w:rsidRPr="00D74668" w:rsidRDefault="00026C16" w:rsidP="00D74668">
            <w:pPr>
              <w:spacing w:before="50" w:after="50" w:line="240" w:lineRule="auto"/>
              <w:rPr>
                <w:rFonts w:eastAsia="MS Mincho"/>
                <w:sz w:val="20"/>
                <w:szCs w:val="20"/>
                <w:lang w:eastAsia="ja-JP"/>
              </w:rPr>
            </w:pPr>
            <w:r w:rsidRPr="00D74668">
              <w:rPr>
                <w:rFonts w:eastAsia="MS Mincho"/>
                <w:sz w:val="20"/>
                <w:szCs w:val="20"/>
              </w:rPr>
              <w:t>Enhancing features to address the identified issues due to long propagation delays, large Doppler effects, and moving cells in NTN,</w:t>
            </w:r>
            <w:r w:rsidRPr="00D74668">
              <w:rPr>
                <w:rFonts w:eastAsia="MS Mincho"/>
                <w:sz w:val="20"/>
                <w:szCs w:val="20"/>
                <w:lang w:eastAsia="ja-JP"/>
              </w:rPr>
              <w:t xml:space="preserve"> the following should be specified (see TR 38.821):</w:t>
            </w:r>
          </w:p>
          <w:p w14:paraId="65CAE61A"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 xml:space="preserve">Timing relationship </w:t>
            </w:r>
            <w:proofErr w:type="gramStart"/>
            <w:r w:rsidRPr="00D74668">
              <w:rPr>
                <w:rFonts w:eastAsia="MS Mincho"/>
                <w:sz w:val="20"/>
                <w:szCs w:val="20"/>
              </w:rPr>
              <w:t>enhancements[</w:t>
            </w:r>
            <w:proofErr w:type="gramEnd"/>
            <w:r w:rsidRPr="00D74668">
              <w:rPr>
                <w:rFonts w:eastAsia="MS Mincho"/>
                <w:sz w:val="20"/>
                <w:szCs w:val="20"/>
              </w:rPr>
              <w:t>RAN1,RAN2]</w:t>
            </w:r>
          </w:p>
          <w:p w14:paraId="33EA577A"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Enhancements on UL time and frequency synchronization [RAN</w:t>
            </w:r>
            <w:proofErr w:type="gramStart"/>
            <w:r w:rsidRPr="00D74668">
              <w:rPr>
                <w:rFonts w:eastAsia="MS Mincho"/>
                <w:sz w:val="20"/>
                <w:szCs w:val="20"/>
              </w:rPr>
              <w:t>1,RAN</w:t>
            </w:r>
            <w:proofErr w:type="gramEnd"/>
            <w:r w:rsidRPr="00D74668">
              <w:rPr>
                <w:rFonts w:eastAsia="MS Mincho"/>
                <w:sz w:val="20"/>
                <w:szCs w:val="20"/>
              </w:rPr>
              <w:t>2]</w:t>
            </w:r>
          </w:p>
          <w:p w14:paraId="402AA99A"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HARQ</w:t>
            </w:r>
          </w:p>
          <w:p w14:paraId="3FB96152" w14:textId="77777777" w:rsidR="00BA08FE" w:rsidRPr="00D74668" w:rsidRDefault="00026C16" w:rsidP="00D74668">
            <w:pPr>
              <w:numPr>
                <w:ilvl w:val="1"/>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Number of HARQ process [RAN1]</w:t>
            </w:r>
          </w:p>
          <w:p w14:paraId="45D7619A" w14:textId="77777777" w:rsidR="00BA08FE" w:rsidRPr="00D74668" w:rsidRDefault="00026C16" w:rsidP="00D74668">
            <w:pPr>
              <w:numPr>
                <w:ilvl w:val="1"/>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 xml:space="preserve">Enabling / disabling of HARQ feedback as described in the TR 38.821 </w:t>
            </w:r>
            <w:r w:rsidRPr="00D74668">
              <w:rPr>
                <w:rFonts w:eastAsia="MS Mincho" w:hint="eastAsia"/>
                <w:sz w:val="20"/>
                <w:szCs w:val="20"/>
              </w:rPr>
              <w:t>[</w:t>
            </w:r>
            <w:r w:rsidRPr="00D74668">
              <w:rPr>
                <w:rFonts w:eastAsia="MS Mincho"/>
                <w:sz w:val="20"/>
                <w:szCs w:val="20"/>
              </w:rPr>
              <w:t>RAN1&amp;2</w:t>
            </w:r>
            <w:r w:rsidRPr="00D74668">
              <w:rPr>
                <w:rFonts w:eastAsia="MS Mincho" w:hint="eastAsia"/>
                <w:sz w:val="20"/>
                <w:szCs w:val="20"/>
              </w:rPr>
              <w:t>]</w:t>
            </w:r>
          </w:p>
          <w:p w14:paraId="72C8307A" w14:textId="77777777" w:rsidR="00BA08FE" w:rsidRPr="00D74668" w:rsidRDefault="00026C16" w:rsidP="00D74668">
            <w:pPr>
              <w:spacing w:before="50" w:after="50" w:line="240" w:lineRule="auto"/>
              <w:rPr>
                <w:rFonts w:eastAsia="MS Mincho"/>
                <w:sz w:val="20"/>
                <w:szCs w:val="20"/>
              </w:rPr>
            </w:pPr>
            <w:r w:rsidRPr="00D74668">
              <w:rPr>
                <w:rFonts w:eastAsia="MS Mincho"/>
                <w:sz w:val="20"/>
                <w:szCs w:val="20"/>
              </w:rPr>
              <w:t>In addition, the following topics should be specified if beneficial and needed</w:t>
            </w:r>
          </w:p>
          <w:p w14:paraId="04F8A8DE"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Enhancement on the PRACH sequence and/or format and extension of the ra-</w:t>
            </w:r>
            <w:proofErr w:type="spellStart"/>
            <w:r w:rsidRPr="00D74668">
              <w:rPr>
                <w:rFonts w:eastAsia="MS Mincho"/>
                <w:sz w:val="20"/>
                <w:szCs w:val="20"/>
              </w:rPr>
              <w:t>ResponseWindow</w:t>
            </w:r>
            <w:proofErr w:type="spellEnd"/>
            <w:r w:rsidRPr="00D74668">
              <w:rPr>
                <w:rFonts w:eastAsia="MS Mincho"/>
                <w:sz w:val="20"/>
                <w:szCs w:val="20"/>
              </w:rPr>
              <w:t xml:space="preserve"> duration (in the case of UE with GNSS capability but without pre-compensation of timing and frequency offset capabilities) [RAN1/2]</w:t>
            </w:r>
            <w:r w:rsidRPr="00D74668">
              <w:rPr>
                <w:rFonts w:eastAsia="PMingLiU"/>
                <w:sz w:val="20"/>
                <w:szCs w:val="20"/>
                <w:lang w:eastAsia="zh-TW"/>
              </w:rPr>
              <w:t>.</w:t>
            </w:r>
          </w:p>
          <w:p w14:paraId="5272F988"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Feeder link switch [RAN</w:t>
            </w:r>
            <w:proofErr w:type="gramStart"/>
            <w:r w:rsidRPr="00D74668">
              <w:rPr>
                <w:rFonts w:eastAsia="MS Mincho"/>
                <w:sz w:val="20"/>
                <w:szCs w:val="20"/>
              </w:rPr>
              <w:t>2,RAN</w:t>
            </w:r>
            <w:proofErr w:type="gramEnd"/>
            <w:r w:rsidRPr="00D74668">
              <w:rPr>
                <w:rFonts w:eastAsia="MS Mincho"/>
                <w:sz w:val="20"/>
                <w:szCs w:val="20"/>
              </w:rPr>
              <w:t>1]</w:t>
            </w:r>
          </w:p>
          <w:p w14:paraId="1FDBA8AE" w14:textId="77777777" w:rsidR="00BA08FE" w:rsidRPr="00D74668" w:rsidRDefault="00026C16" w:rsidP="00D74668">
            <w:pPr>
              <w:numPr>
                <w:ilvl w:val="0"/>
                <w:numId w:val="7"/>
              </w:numPr>
              <w:overflowPunct w:val="0"/>
              <w:autoSpaceDE w:val="0"/>
              <w:autoSpaceDN w:val="0"/>
              <w:adjustRightInd w:val="0"/>
              <w:spacing w:before="50" w:after="50" w:line="240" w:lineRule="auto"/>
              <w:textAlignment w:val="baseline"/>
              <w:rPr>
                <w:rFonts w:eastAsia="MS Mincho"/>
                <w:sz w:val="20"/>
                <w:szCs w:val="20"/>
              </w:rPr>
            </w:pPr>
            <w:r w:rsidRPr="00D74668">
              <w:rPr>
                <w:rFonts w:eastAsia="MS Mincho"/>
                <w:sz w:val="20"/>
                <w:szCs w:val="20"/>
              </w:rPr>
              <w:t>Beam management and Bandwidth Parts (BWP) operation for NTN with frequency reuse [RAN1/2]</w:t>
            </w:r>
          </w:p>
          <w:p w14:paraId="48E2DF9F" w14:textId="77777777" w:rsidR="00BA08FE" w:rsidRPr="00D74668" w:rsidRDefault="00026C16" w:rsidP="00D74668">
            <w:pPr>
              <w:numPr>
                <w:ilvl w:val="1"/>
                <w:numId w:val="7"/>
              </w:numPr>
              <w:overflowPunct w:val="0"/>
              <w:autoSpaceDE w:val="0"/>
              <w:autoSpaceDN w:val="0"/>
              <w:adjustRightInd w:val="0"/>
              <w:spacing w:before="50" w:after="50" w:line="240" w:lineRule="auto"/>
              <w:textAlignment w:val="baseline"/>
              <w:rPr>
                <w:rFonts w:eastAsia="PMingLiU"/>
                <w:sz w:val="20"/>
                <w:szCs w:val="20"/>
                <w:lang w:eastAsia="zh-TW"/>
              </w:rPr>
            </w:pPr>
            <w:r w:rsidRPr="00D74668">
              <w:rPr>
                <w:rFonts w:eastAsia="PMingLiU"/>
                <w:sz w:val="20"/>
                <w:szCs w:val="20"/>
                <w:lang w:eastAsia="zh-TW"/>
              </w:rPr>
              <w:t xml:space="preserve">Including </w:t>
            </w:r>
            <w:proofErr w:type="spellStart"/>
            <w:r w:rsidRPr="00D74668">
              <w:rPr>
                <w:rFonts w:eastAsia="PMingLiU"/>
                <w:sz w:val="20"/>
                <w:szCs w:val="20"/>
                <w:lang w:eastAsia="zh-TW"/>
              </w:rPr>
              <w:t>signalling</w:t>
            </w:r>
            <w:proofErr w:type="spellEnd"/>
            <w:r w:rsidRPr="00D74668">
              <w:rPr>
                <w:rFonts w:eastAsia="PMingLiU"/>
                <w:sz w:val="20"/>
                <w:szCs w:val="20"/>
                <w:lang w:eastAsia="zh-TW"/>
              </w:rPr>
              <w:t xml:space="preserve"> of polarization mode</w:t>
            </w:r>
          </w:p>
        </w:tc>
      </w:tr>
    </w:tbl>
    <w:p w14:paraId="01FA405B" w14:textId="49AEDDF0" w:rsidR="00BA08FE" w:rsidRPr="00D74668" w:rsidRDefault="00026C16" w:rsidP="00D74668">
      <w:pPr>
        <w:pStyle w:val="a0"/>
        <w:spacing w:before="156" w:after="156"/>
        <w:rPr>
          <w:szCs w:val="20"/>
          <w:lang w:eastAsia="zh-CN"/>
        </w:rPr>
      </w:pPr>
      <w:r w:rsidRPr="00D74668">
        <w:rPr>
          <w:szCs w:val="20"/>
          <w:lang w:eastAsia="zh-CN"/>
        </w:rPr>
        <w:t>In this contribution,</w:t>
      </w:r>
      <w:r w:rsidR="007459A1">
        <w:rPr>
          <w:szCs w:val="20"/>
          <w:lang w:eastAsia="zh-CN"/>
        </w:rPr>
        <w:t xml:space="preserve"> </w:t>
      </w:r>
      <w:r w:rsidR="007459A1">
        <w:rPr>
          <w:bCs/>
          <w:iCs/>
          <w:szCs w:val="20"/>
        </w:rPr>
        <w:t>we will discuss on</w:t>
      </w:r>
      <w:r w:rsidRPr="00D74668">
        <w:rPr>
          <w:szCs w:val="20"/>
          <w:lang w:eastAsia="zh-CN"/>
        </w:rPr>
        <w:t xml:space="preserve"> timing advance for NTN</w:t>
      </w:r>
      <w:r w:rsidR="004B2A6B" w:rsidRPr="00D74668">
        <w:rPr>
          <w:szCs w:val="20"/>
          <w:lang w:eastAsia="zh-CN"/>
        </w:rPr>
        <w:t>, i</w:t>
      </w:r>
      <w:r w:rsidRPr="00D74668">
        <w:rPr>
          <w:szCs w:val="20"/>
          <w:lang w:eastAsia="zh-CN"/>
        </w:rPr>
        <w:t>ncluding TA compensation, extension of the TA value in RAR</w:t>
      </w:r>
      <w:r w:rsidR="007459A1">
        <w:rPr>
          <w:rFonts w:hint="eastAsia"/>
          <w:szCs w:val="20"/>
          <w:lang w:eastAsia="zh-CN"/>
        </w:rPr>
        <w:t>,</w:t>
      </w:r>
      <w:r w:rsidRPr="00D74668">
        <w:rPr>
          <w:szCs w:val="20"/>
          <w:lang w:eastAsia="zh-CN"/>
        </w:rPr>
        <w:t xml:space="preserve"> and TA indication in RAR.</w:t>
      </w:r>
    </w:p>
    <w:p w14:paraId="788392DC" w14:textId="77777777" w:rsidR="00BA08FE" w:rsidRPr="00D74668" w:rsidRDefault="00026C16" w:rsidP="00D74668">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cs="Times New Roman"/>
          <w:sz w:val="21"/>
          <w:szCs w:val="21"/>
          <w:lang w:eastAsia="zh-CN"/>
        </w:rPr>
      </w:pPr>
      <w:bookmarkStart w:id="2" w:name="OLE_LINK20"/>
      <w:bookmarkStart w:id="3" w:name="OLE_LINK21"/>
      <w:bookmarkStart w:id="4" w:name="OLE_LINK13"/>
      <w:bookmarkStart w:id="5" w:name="OLE_LINK14"/>
      <w:r w:rsidRPr="00D74668">
        <w:rPr>
          <w:rFonts w:ascii="Times New Roman" w:eastAsia="宋体" w:hAnsi="Times New Roman" w:cs="Times New Roman"/>
          <w:sz w:val="21"/>
          <w:szCs w:val="21"/>
          <w:lang w:eastAsia="zh-CN"/>
        </w:rPr>
        <w:t xml:space="preserve">Considerations on Timing Advance for Non-Terrestrial Networks </w:t>
      </w:r>
      <w:bookmarkEnd w:id="2"/>
      <w:bookmarkEnd w:id="3"/>
    </w:p>
    <w:p w14:paraId="77B52C38" w14:textId="5715D830" w:rsidR="000F7C3A" w:rsidRDefault="00026C16" w:rsidP="00D74668">
      <w:pPr>
        <w:pStyle w:val="a0"/>
        <w:spacing w:before="156" w:after="156"/>
        <w:rPr>
          <w:szCs w:val="20"/>
          <w:lang w:eastAsia="zh-CN"/>
        </w:rPr>
      </w:pPr>
      <w:r w:rsidRPr="00D74668">
        <w:rPr>
          <w:szCs w:val="20"/>
          <w:lang w:eastAsia="zh-CN"/>
        </w:rPr>
        <w:t>Based on the 3GPP TR 38.821</w:t>
      </w:r>
      <w:r w:rsidR="0040408E">
        <w:rPr>
          <w:szCs w:val="20"/>
          <w:lang w:eastAsia="zh-CN"/>
        </w:rPr>
        <w:t xml:space="preserve"> </w:t>
      </w:r>
      <w:r w:rsidR="0040408E">
        <w:rPr>
          <w:szCs w:val="20"/>
          <w:lang w:eastAsia="zh-CN"/>
        </w:rPr>
        <w:fldChar w:fldCharType="begin"/>
      </w:r>
      <w:r w:rsidR="0040408E">
        <w:rPr>
          <w:szCs w:val="20"/>
          <w:lang w:eastAsia="zh-CN"/>
        </w:rPr>
        <w:instrText xml:space="preserve"> REF _Ref31211164 \r \h </w:instrText>
      </w:r>
      <w:r w:rsidR="0040408E">
        <w:rPr>
          <w:szCs w:val="20"/>
          <w:lang w:eastAsia="zh-CN"/>
        </w:rPr>
      </w:r>
      <w:r w:rsidR="0040408E">
        <w:rPr>
          <w:szCs w:val="20"/>
          <w:lang w:eastAsia="zh-CN"/>
        </w:rPr>
        <w:fldChar w:fldCharType="separate"/>
      </w:r>
      <w:r w:rsidR="0040408E">
        <w:rPr>
          <w:szCs w:val="20"/>
          <w:lang w:eastAsia="zh-CN"/>
        </w:rPr>
        <w:t>[2]</w:t>
      </w:r>
      <w:r w:rsidR="0040408E">
        <w:rPr>
          <w:szCs w:val="20"/>
          <w:lang w:eastAsia="zh-CN"/>
        </w:rPr>
        <w:fldChar w:fldCharType="end"/>
      </w:r>
      <w:r w:rsidRPr="00D74668">
        <w:rPr>
          <w:szCs w:val="20"/>
          <w:lang w:eastAsia="zh-CN"/>
        </w:rPr>
        <w:t xml:space="preserve">, two options for TA acquisition have been </w:t>
      </w:r>
      <w:r w:rsidR="001145AF">
        <w:rPr>
          <w:szCs w:val="20"/>
          <w:lang w:eastAsia="zh-CN"/>
        </w:rPr>
        <w:t>studied</w:t>
      </w:r>
      <w:r w:rsidR="0040408E" w:rsidRPr="00D74668">
        <w:rPr>
          <w:szCs w:val="20"/>
          <w:lang w:eastAsia="zh-CN"/>
        </w:rPr>
        <w:t xml:space="preserve"> </w:t>
      </w:r>
      <w:r w:rsidRPr="00D74668">
        <w:rPr>
          <w:szCs w:val="20"/>
          <w:lang w:eastAsia="zh-CN"/>
        </w:rPr>
        <w:t>for NTN</w:t>
      </w:r>
      <w:r w:rsidR="00D27EB5">
        <w:rPr>
          <w:szCs w:val="20"/>
          <w:lang w:eastAsia="zh-CN"/>
        </w:rPr>
        <w:t xml:space="preserve"> as following</w:t>
      </w:r>
    </w:p>
    <w:p w14:paraId="0908E741" w14:textId="77777777" w:rsidR="00D27EB5" w:rsidRDefault="00D27EB5" w:rsidP="00B571AC">
      <w:pPr>
        <w:pStyle w:val="a0"/>
        <w:numPr>
          <w:ilvl w:val="0"/>
          <w:numId w:val="14"/>
        </w:numPr>
        <w:spacing w:before="156" w:after="156"/>
        <w:rPr>
          <w:szCs w:val="20"/>
          <w:lang w:eastAsia="zh-CN"/>
        </w:rPr>
      </w:pPr>
      <w:r w:rsidRPr="00D27EB5">
        <w:rPr>
          <w:szCs w:val="20"/>
          <w:lang w:eastAsia="zh-CN"/>
        </w:rPr>
        <w:t xml:space="preserve">Option 1: </w:t>
      </w:r>
      <w:bookmarkStart w:id="6" w:name="_Hlk46692971"/>
      <w:r w:rsidRPr="00D27EB5">
        <w:rPr>
          <w:szCs w:val="20"/>
          <w:lang w:eastAsia="zh-CN"/>
        </w:rPr>
        <w:t>Autonomous acquisition of the TA at UE</w:t>
      </w:r>
      <w:bookmarkEnd w:id="6"/>
      <w:r w:rsidRPr="00D27EB5">
        <w:rPr>
          <w:szCs w:val="20"/>
          <w:lang w:eastAsia="zh-CN"/>
        </w:rPr>
        <w:t xml:space="preserve"> with UE known location and satellite ephemeris</w:t>
      </w:r>
      <w:r>
        <w:rPr>
          <w:szCs w:val="20"/>
          <w:lang w:eastAsia="zh-CN"/>
        </w:rPr>
        <w:t>;</w:t>
      </w:r>
    </w:p>
    <w:p w14:paraId="174A2869" w14:textId="4763AE63" w:rsidR="00FF143D" w:rsidRDefault="00D27EB5" w:rsidP="00B571AC">
      <w:pPr>
        <w:pStyle w:val="a0"/>
        <w:numPr>
          <w:ilvl w:val="0"/>
          <w:numId w:val="14"/>
        </w:numPr>
        <w:spacing w:before="156" w:after="156"/>
        <w:rPr>
          <w:szCs w:val="20"/>
          <w:lang w:eastAsia="zh-CN"/>
        </w:rPr>
      </w:pPr>
      <w:r w:rsidRPr="00D27EB5">
        <w:rPr>
          <w:szCs w:val="20"/>
          <w:lang w:eastAsia="zh-CN"/>
        </w:rPr>
        <w:t>Option 2: Timing advanced adjustment based on network indication</w:t>
      </w:r>
      <w:r w:rsidR="009A3CB1">
        <w:rPr>
          <w:szCs w:val="20"/>
          <w:lang w:eastAsia="zh-CN"/>
        </w:rPr>
        <w:t>.</w:t>
      </w:r>
    </w:p>
    <w:p w14:paraId="726AAB4D" w14:textId="5EF48C4A" w:rsidR="00866973" w:rsidRDefault="000338C6" w:rsidP="00FF143D">
      <w:pPr>
        <w:pStyle w:val="a0"/>
        <w:spacing w:before="156" w:after="156"/>
        <w:rPr>
          <w:szCs w:val="20"/>
          <w:lang w:eastAsia="zh-CN"/>
        </w:rPr>
      </w:pPr>
      <w:r>
        <w:rPr>
          <w:rFonts w:hint="eastAsia"/>
          <w:szCs w:val="20"/>
          <w:lang w:eastAsia="zh-CN"/>
        </w:rPr>
        <w:t>N</w:t>
      </w:r>
      <w:r>
        <w:rPr>
          <w:szCs w:val="20"/>
          <w:lang w:eastAsia="zh-CN"/>
        </w:rPr>
        <w:t xml:space="preserve">ote </w:t>
      </w:r>
      <w:r w:rsidR="00184FB4">
        <w:rPr>
          <w:szCs w:val="20"/>
          <w:lang w:eastAsia="zh-CN"/>
        </w:rPr>
        <w:t xml:space="preserve">that </w:t>
      </w:r>
      <w:r>
        <w:rPr>
          <w:szCs w:val="20"/>
          <w:lang w:eastAsia="zh-CN"/>
        </w:rPr>
        <w:t xml:space="preserve">Option 2 </w:t>
      </w:r>
      <w:r w:rsidR="00EB6732">
        <w:rPr>
          <w:szCs w:val="20"/>
          <w:lang w:eastAsia="zh-CN"/>
        </w:rPr>
        <w:t xml:space="preserve">applies for the UE without </w:t>
      </w:r>
      <w:r w:rsidR="00EB6732" w:rsidRPr="00EB6732">
        <w:rPr>
          <w:szCs w:val="20"/>
          <w:lang w:eastAsia="zh-CN"/>
        </w:rPr>
        <w:t>GNSS</w:t>
      </w:r>
      <w:r w:rsidR="00EB6732">
        <w:rPr>
          <w:szCs w:val="20"/>
          <w:lang w:eastAsia="zh-CN"/>
        </w:rPr>
        <w:t xml:space="preserve">, or </w:t>
      </w:r>
      <w:r w:rsidR="00620636" w:rsidRPr="00620636">
        <w:rPr>
          <w:szCs w:val="20"/>
          <w:lang w:eastAsia="zh-CN"/>
        </w:rPr>
        <w:t xml:space="preserve">with GNSS but </w:t>
      </w:r>
      <w:r w:rsidR="00763629">
        <w:rPr>
          <w:szCs w:val="20"/>
          <w:lang w:eastAsia="zh-CN"/>
        </w:rPr>
        <w:t xml:space="preserve">the </w:t>
      </w:r>
      <w:r w:rsidR="00432E2E">
        <w:rPr>
          <w:szCs w:val="20"/>
          <w:lang w:eastAsia="zh-CN"/>
        </w:rPr>
        <w:t xml:space="preserve">GNSS </w:t>
      </w:r>
      <w:r w:rsidR="00763629">
        <w:rPr>
          <w:szCs w:val="20"/>
          <w:lang w:eastAsia="zh-CN"/>
        </w:rPr>
        <w:t xml:space="preserve">location information can NOT be used for </w:t>
      </w:r>
      <w:r w:rsidR="00620636" w:rsidRPr="00620636">
        <w:rPr>
          <w:szCs w:val="20"/>
          <w:lang w:eastAsia="zh-CN"/>
        </w:rPr>
        <w:t>pre-compensation of timing and frequency offset</w:t>
      </w:r>
      <w:r w:rsidR="00620636">
        <w:rPr>
          <w:szCs w:val="20"/>
          <w:lang w:eastAsia="zh-CN"/>
        </w:rPr>
        <w:t>.</w:t>
      </w:r>
    </w:p>
    <w:p w14:paraId="527BCF9F" w14:textId="191AA810" w:rsidR="006479AB" w:rsidRDefault="00F1175D" w:rsidP="00FF143D">
      <w:pPr>
        <w:pStyle w:val="a0"/>
        <w:spacing w:before="156" w:after="156"/>
        <w:rPr>
          <w:szCs w:val="20"/>
          <w:lang w:eastAsia="zh-CN"/>
        </w:rPr>
      </w:pPr>
      <w:r>
        <w:rPr>
          <w:szCs w:val="20"/>
          <w:lang w:eastAsia="zh-CN"/>
        </w:rPr>
        <w:lastRenderedPageBreak/>
        <w:t xml:space="preserve">In our opinion, both </w:t>
      </w:r>
      <w:r w:rsidR="00D0403C">
        <w:rPr>
          <w:szCs w:val="20"/>
          <w:lang w:eastAsia="zh-CN"/>
        </w:rPr>
        <w:t>o</w:t>
      </w:r>
      <w:r>
        <w:rPr>
          <w:szCs w:val="20"/>
          <w:lang w:eastAsia="zh-CN"/>
        </w:rPr>
        <w:t>ption</w:t>
      </w:r>
      <w:r w:rsidR="00D0403C">
        <w:rPr>
          <w:szCs w:val="20"/>
          <w:lang w:eastAsia="zh-CN"/>
        </w:rPr>
        <w:t>s</w:t>
      </w:r>
      <w:r>
        <w:rPr>
          <w:szCs w:val="20"/>
          <w:lang w:eastAsia="zh-CN"/>
        </w:rPr>
        <w:t xml:space="preserve"> </w:t>
      </w:r>
      <w:r w:rsidR="0022723D">
        <w:rPr>
          <w:szCs w:val="20"/>
          <w:lang w:eastAsia="zh-CN"/>
        </w:rPr>
        <w:t>should</w:t>
      </w:r>
      <w:r>
        <w:rPr>
          <w:szCs w:val="20"/>
          <w:lang w:eastAsia="zh-CN"/>
        </w:rPr>
        <w:t xml:space="preserve"> be </w:t>
      </w:r>
      <w:bookmarkStart w:id="7" w:name="_Hlk46695951"/>
      <w:r w:rsidR="00DA6A8E">
        <w:rPr>
          <w:szCs w:val="20"/>
          <w:lang w:eastAsia="zh-CN"/>
        </w:rPr>
        <w:t>discussed</w:t>
      </w:r>
      <w:r w:rsidR="00856B54">
        <w:rPr>
          <w:szCs w:val="20"/>
          <w:lang w:eastAsia="zh-CN"/>
        </w:rPr>
        <w:t xml:space="preserve"> </w:t>
      </w:r>
      <w:bookmarkEnd w:id="7"/>
      <w:r w:rsidR="00856B54">
        <w:rPr>
          <w:szCs w:val="20"/>
          <w:lang w:eastAsia="zh-CN"/>
        </w:rPr>
        <w:t>and supported</w:t>
      </w:r>
      <w:r>
        <w:rPr>
          <w:szCs w:val="20"/>
          <w:lang w:eastAsia="zh-CN"/>
        </w:rPr>
        <w:t xml:space="preserve"> since </w:t>
      </w:r>
      <w:r w:rsidR="006479AB">
        <w:rPr>
          <w:szCs w:val="20"/>
          <w:lang w:eastAsia="zh-CN"/>
        </w:rPr>
        <w:t xml:space="preserve">any UE </w:t>
      </w:r>
      <w:r w:rsidR="006479AB" w:rsidRPr="00620636">
        <w:rPr>
          <w:szCs w:val="20"/>
          <w:lang w:eastAsia="zh-CN"/>
        </w:rPr>
        <w:t>capability</w:t>
      </w:r>
      <w:r w:rsidR="00CF10D3">
        <w:rPr>
          <w:szCs w:val="20"/>
          <w:lang w:eastAsia="zh-CN"/>
        </w:rPr>
        <w:t xml:space="preserve"> (i.e., GNSS location information can</w:t>
      </w:r>
      <w:r w:rsidR="00D0403C">
        <w:rPr>
          <w:szCs w:val="20"/>
          <w:lang w:eastAsia="zh-CN"/>
        </w:rPr>
        <w:t xml:space="preserve"> or</w:t>
      </w:r>
      <w:r w:rsidR="00CF10D3">
        <w:rPr>
          <w:szCs w:val="20"/>
          <w:lang w:eastAsia="zh-CN"/>
        </w:rPr>
        <w:t xml:space="preserve"> can NOT be used for </w:t>
      </w:r>
      <w:r w:rsidR="00CF10D3" w:rsidRPr="00620636">
        <w:rPr>
          <w:szCs w:val="20"/>
          <w:lang w:eastAsia="zh-CN"/>
        </w:rPr>
        <w:t>pre-compensation of timing and frequency offset</w:t>
      </w:r>
      <w:r w:rsidR="00CF10D3">
        <w:rPr>
          <w:szCs w:val="20"/>
          <w:lang w:eastAsia="zh-CN"/>
        </w:rPr>
        <w:t>)</w:t>
      </w:r>
      <w:r w:rsidR="006479AB">
        <w:rPr>
          <w:szCs w:val="20"/>
          <w:lang w:eastAsia="zh-CN"/>
        </w:rPr>
        <w:t xml:space="preserve"> can NOT be precluded.</w:t>
      </w:r>
    </w:p>
    <w:p w14:paraId="613A3AE9" w14:textId="7273444A" w:rsidR="00D0403C" w:rsidRDefault="00D0403C" w:rsidP="00D0403C">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Pr>
          <w:b/>
          <w:i/>
          <w:sz w:val="20"/>
          <w:szCs w:val="20"/>
          <w:u w:val="single"/>
        </w:rPr>
        <w:t>1</w:t>
      </w:r>
      <w:r w:rsidRPr="00D636DF">
        <w:rPr>
          <w:b/>
          <w:i/>
          <w:sz w:val="20"/>
          <w:szCs w:val="20"/>
          <w:u w:val="single"/>
        </w:rPr>
        <w:t>:</w:t>
      </w:r>
      <w:r w:rsidRPr="00D636DF">
        <w:rPr>
          <w:b/>
          <w:sz w:val="20"/>
          <w:szCs w:val="20"/>
        </w:rPr>
        <w:t xml:space="preserve"> </w:t>
      </w:r>
      <w:r w:rsidR="0090703C">
        <w:rPr>
          <w:bCs/>
          <w:sz w:val="20"/>
          <w:szCs w:val="20"/>
        </w:rPr>
        <w:t>Both</w:t>
      </w:r>
      <w:r w:rsidRPr="00D0403C">
        <w:rPr>
          <w:rFonts w:eastAsiaTheme="minorEastAsia"/>
          <w:bCs/>
          <w:iCs/>
          <w:sz w:val="20"/>
          <w:szCs w:val="20"/>
          <w:lang w:val="en-GB" w:eastAsia="zh-CN"/>
        </w:rPr>
        <w:t xml:space="preserve"> Option 1 (Autonomous acquisition of the TA at UE) and Option 2 (Timing advanced adjustment based on network indication) should be </w:t>
      </w:r>
      <w:r w:rsidR="00A80C76" w:rsidRPr="00A80C76">
        <w:rPr>
          <w:rFonts w:eastAsiaTheme="minorEastAsia"/>
          <w:bCs/>
          <w:iCs/>
          <w:sz w:val="20"/>
          <w:szCs w:val="20"/>
          <w:lang w:val="en-GB" w:eastAsia="zh-CN"/>
        </w:rPr>
        <w:t xml:space="preserve">discussed </w:t>
      </w:r>
      <w:r w:rsidR="00A80C76">
        <w:rPr>
          <w:rFonts w:eastAsiaTheme="minorEastAsia"/>
          <w:bCs/>
          <w:iCs/>
          <w:sz w:val="20"/>
          <w:szCs w:val="20"/>
          <w:lang w:val="en-GB" w:eastAsia="zh-CN"/>
        </w:rPr>
        <w:t xml:space="preserve">and </w:t>
      </w:r>
      <w:r w:rsidRPr="00D0403C">
        <w:rPr>
          <w:rFonts w:eastAsiaTheme="minorEastAsia"/>
          <w:bCs/>
          <w:iCs/>
          <w:sz w:val="20"/>
          <w:szCs w:val="20"/>
          <w:lang w:val="en-GB" w:eastAsia="zh-CN"/>
        </w:rPr>
        <w:t>supported.</w:t>
      </w:r>
    </w:p>
    <w:p w14:paraId="4CC268A1" w14:textId="649D88C0" w:rsidR="001260C3" w:rsidRPr="003064C8" w:rsidRDefault="001260C3" w:rsidP="00FF143D">
      <w:pPr>
        <w:pStyle w:val="a0"/>
        <w:spacing w:before="156" w:after="156"/>
        <w:rPr>
          <w:szCs w:val="20"/>
          <w:lang w:eastAsia="zh-CN"/>
        </w:rPr>
      </w:pPr>
    </w:p>
    <w:p w14:paraId="6AA5FDC7" w14:textId="795FA82A" w:rsidR="00BA08FE" w:rsidRPr="00D74668" w:rsidRDefault="00026C16" w:rsidP="00FF143D">
      <w:pPr>
        <w:pStyle w:val="a0"/>
        <w:spacing w:before="156" w:after="156"/>
        <w:rPr>
          <w:szCs w:val="20"/>
          <w:lang w:eastAsia="zh-CN"/>
        </w:rPr>
      </w:pPr>
      <w:r w:rsidRPr="00D74668">
        <w:rPr>
          <w:szCs w:val="20"/>
          <w:lang w:eastAsia="zh-CN"/>
        </w:rPr>
        <w:t>However, for TA acquisition in NTN</w:t>
      </w:r>
      <w:r w:rsidR="00750A44">
        <w:rPr>
          <w:szCs w:val="20"/>
          <w:lang w:eastAsia="zh-CN"/>
        </w:rPr>
        <w:t>,</w:t>
      </w:r>
      <w:r w:rsidRPr="00D74668">
        <w:rPr>
          <w:szCs w:val="20"/>
          <w:lang w:eastAsia="zh-CN"/>
        </w:rPr>
        <w:t xml:space="preserve"> there still have some details for two options should be discussed.</w:t>
      </w:r>
    </w:p>
    <w:p w14:paraId="7D05B5CC" w14:textId="212652ED" w:rsidR="00BA08FE" w:rsidRPr="008E6B07" w:rsidRDefault="00026C16" w:rsidP="008E6B07">
      <w:pPr>
        <w:pStyle w:val="2"/>
        <w:numPr>
          <w:ilvl w:val="1"/>
          <w:numId w:val="6"/>
        </w:numPr>
        <w:spacing w:beforeLines="50" w:before="156" w:afterLines="50" w:after="156" w:line="240" w:lineRule="auto"/>
        <w:rPr>
          <w:rFonts w:ascii="Times New Roman" w:eastAsia="宋体" w:hAnsi="Times New Roman" w:cs="Times New Roman"/>
          <w:sz w:val="20"/>
          <w:szCs w:val="20"/>
          <w:lang w:eastAsia="zh-CN"/>
        </w:rPr>
      </w:pPr>
      <w:r w:rsidRPr="008E6B07">
        <w:rPr>
          <w:rFonts w:ascii="Times New Roman" w:eastAsia="宋体" w:hAnsi="Times New Roman" w:cs="Times New Roman" w:hint="eastAsia"/>
          <w:sz w:val="20"/>
          <w:szCs w:val="20"/>
          <w:lang w:eastAsia="zh-CN"/>
        </w:rPr>
        <w:t>O</w:t>
      </w:r>
      <w:r w:rsidRPr="008E6B07">
        <w:rPr>
          <w:rFonts w:ascii="Times New Roman" w:eastAsia="宋体" w:hAnsi="Times New Roman" w:cs="Times New Roman"/>
          <w:sz w:val="20"/>
          <w:szCs w:val="20"/>
          <w:lang w:eastAsia="zh-CN"/>
        </w:rPr>
        <w:t>n full TA compensation or UE specific differential TA compensation at UE side</w:t>
      </w:r>
      <w:r w:rsidR="00A90A35">
        <w:rPr>
          <w:rFonts w:ascii="Times New Roman" w:eastAsia="宋体" w:hAnsi="Times New Roman" w:cs="Times New Roman"/>
          <w:sz w:val="20"/>
          <w:szCs w:val="20"/>
          <w:lang w:eastAsia="zh-CN"/>
        </w:rPr>
        <w:t xml:space="preserve"> for Option 1</w:t>
      </w:r>
    </w:p>
    <w:p w14:paraId="326A36F2" w14:textId="42E5615F" w:rsidR="00483945" w:rsidRDefault="00EC75DC" w:rsidP="00D74668">
      <w:pPr>
        <w:pStyle w:val="a0"/>
        <w:spacing w:before="156" w:after="156"/>
        <w:rPr>
          <w:szCs w:val="20"/>
          <w:lang w:eastAsia="zh-CN"/>
        </w:rPr>
      </w:pPr>
      <w:proofErr w:type="spellStart"/>
      <w:r>
        <w:rPr>
          <w:szCs w:val="20"/>
          <w:lang w:eastAsia="zh-CN"/>
        </w:rPr>
        <w:t>W.r.t.</w:t>
      </w:r>
      <w:proofErr w:type="spellEnd"/>
      <w:r>
        <w:rPr>
          <w:szCs w:val="20"/>
          <w:lang w:eastAsia="zh-CN"/>
        </w:rPr>
        <w:t xml:space="preserve"> </w:t>
      </w:r>
      <w:r w:rsidR="0045097B">
        <w:rPr>
          <w:szCs w:val="20"/>
          <w:lang w:eastAsia="zh-CN"/>
        </w:rPr>
        <w:t>O</w:t>
      </w:r>
      <w:r w:rsidR="00026C16" w:rsidRPr="00D74668">
        <w:rPr>
          <w:szCs w:val="20"/>
          <w:lang w:eastAsia="zh-CN"/>
        </w:rPr>
        <w:t xml:space="preserve">ption 1 of TA adjustment for UL transmission, two </w:t>
      </w:r>
      <w:r w:rsidR="00BF376D">
        <w:rPr>
          <w:szCs w:val="20"/>
          <w:lang w:eastAsia="zh-CN"/>
        </w:rPr>
        <w:t>alternatives</w:t>
      </w:r>
      <w:r w:rsidR="00BF376D" w:rsidRPr="00D74668">
        <w:rPr>
          <w:szCs w:val="20"/>
          <w:lang w:eastAsia="zh-CN"/>
        </w:rPr>
        <w:t xml:space="preserve"> </w:t>
      </w:r>
      <w:r w:rsidR="00026C16" w:rsidRPr="00D74668">
        <w:rPr>
          <w:szCs w:val="20"/>
          <w:lang w:eastAsia="zh-CN"/>
        </w:rPr>
        <w:t>are considered</w:t>
      </w:r>
      <w:r w:rsidR="00483945">
        <w:rPr>
          <w:szCs w:val="20"/>
          <w:lang w:eastAsia="zh-CN"/>
        </w:rPr>
        <w:t xml:space="preserve"> as following:</w:t>
      </w:r>
    </w:p>
    <w:p w14:paraId="1479EDB3" w14:textId="09AA8131" w:rsidR="003B7866" w:rsidRDefault="00026C16" w:rsidP="00A74B71">
      <w:pPr>
        <w:pStyle w:val="a0"/>
        <w:numPr>
          <w:ilvl w:val="0"/>
          <w:numId w:val="14"/>
        </w:numPr>
        <w:spacing w:before="156" w:after="156"/>
        <w:rPr>
          <w:szCs w:val="20"/>
          <w:lang w:eastAsia="zh-CN"/>
        </w:rPr>
      </w:pPr>
      <w:bookmarkStart w:id="8" w:name="_Hlk31983799"/>
      <w:r w:rsidRPr="00882BEC">
        <w:rPr>
          <w:b/>
          <w:bCs/>
          <w:szCs w:val="20"/>
          <w:lang w:eastAsia="zh-CN"/>
        </w:rPr>
        <w:t>Alt-1</w:t>
      </w:r>
      <w:bookmarkEnd w:id="8"/>
      <w:r w:rsidR="007F01EA" w:rsidRPr="00882BEC">
        <w:rPr>
          <w:b/>
          <w:bCs/>
          <w:szCs w:val="20"/>
          <w:lang w:eastAsia="zh-CN"/>
        </w:rPr>
        <w:t>:</w:t>
      </w:r>
      <w:r w:rsidRPr="00D74668">
        <w:rPr>
          <w:szCs w:val="20"/>
          <w:lang w:eastAsia="zh-CN"/>
        </w:rPr>
        <w:t xml:space="preserve"> </w:t>
      </w:r>
      <w:r w:rsidR="007F01EA">
        <w:rPr>
          <w:szCs w:val="20"/>
          <w:lang w:eastAsia="zh-CN"/>
        </w:rPr>
        <w:t>C</w:t>
      </w:r>
      <w:r w:rsidRPr="00D74668">
        <w:rPr>
          <w:szCs w:val="20"/>
          <w:lang w:eastAsia="zh-CN"/>
        </w:rPr>
        <w:t>ompensation of the full-TA is conducted at UE side, the post compensated by gNB is not needed anymore</w:t>
      </w:r>
      <w:r w:rsidR="00ED51AA">
        <w:rPr>
          <w:szCs w:val="20"/>
          <w:lang w:eastAsia="zh-CN"/>
        </w:rPr>
        <w:t xml:space="preserve">. In this case, </w:t>
      </w:r>
      <w:r w:rsidR="00E34D6F" w:rsidRPr="00E2498E">
        <w:rPr>
          <w:szCs w:val="20"/>
        </w:rPr>
        <w:t>DL and UL frame timing</w:t>
      </w:r>
      <w:r w:rsidR="00E34D6F">
        <w:rPr>
          <w:szCs w:val="20"/>
        </w:rPr>
        <w:t xml:space="preserve"> alignment can be achieved at gNB side, while </w:t>
      </w:r>
      <w:r w:rsidR="00E34D6F" w:rsidRPr="00BD6B70">
        <w:rPr>
          <w:rFonts w:eastAsiaTheme="minorEastAsia"/>
          <w:bCs/>
          <w:iCs/>
          <w:szCs w:val="20"/>
        </w:rPr>
        <w:t>a large TA DL and UL frame timing</w:t>
      </w:r>
      <w:r w:rsidR="00E34D6F">
        <w:rPr>
          <w:rFonts w:eastAsiaTheme="minorEastAsia"/>
          <w:bCs/>
          <w:iCs/>
          <w:szCs w:val="20"/>
        </w:rPr>
        <w:t xml:space="preserve"> offset (which is equal to full TA) exists at UE side</w:t>
      </w:r>
      <w:r w:rsidR="00ED51AA">
        <w:rPr>
          <w:rFonts w:eastAsiaTheme="minorEastAsia"/>
          <w:bCs/>
          <w:iCs/>
          <w:szCs w:val="20"/>
        </w:rPr>
        <w:t>;</w:t>
      </w:r>
    </w:p>
    <w:p w14:paraId="0A6619FB" w14:textId="21600601" w:rsidR="00D57E20" w:rsidRDefault="00026C16" w:rsidP="00A74B71">
      <w:pPr>
        <w:pStyle w:val="a0"/>
        <w:numPr>
          <w:ilvl w:val="0"/>
          <w:numId w:val="14"/>
        </w:numPr>
        <w:spacing w:before="156" w:after="156"/>
        <w:rPr>
          <w:szCs w:val="20"/>
          <w:lang w:eastAsia="zh-CN"/>
        </w:rPr>
      </w:pPr>
      <w:r w:rsidRPr="00882BEC">
        <w:rPr>
          <w:b/>
          <w:bCs/>
          <w:szCs w:val="20"/>
          <w:lang w:eastAsia="zh-CN"/>
        </w:rPr>
        <w:t>Alt-2</w:t>
      </w:r>
      <w:r w:rsidR="007F01EA" w:rsidRPr="00882BEC">
        <w:rPr>
          <w:b/>
          <w:bCs/>
          <w:szCs w:val="20"/>
          <w:lang w:eastAsia="zh-CN"/>
        </w:rPr>
        <w:t>:</w:t>
      </w:r>
      <w:r w:rsidR="007F01EA">
        <w:rPr>
          <w:szCs w:val="20"/>
          <w:lang w:eastAsia="zh-CN"/>
        </w:rPr>
        <w:t xml:space="preserve"> C</w:t>
      </w:r>
      <w:r w:rsidRPr="00D74668">
        <w:rPr>
          <w:szCs w:val="20"/>
          <w:lang w:eastAsia="zh-CN"/>
        </w:rPr>
        <w:t>ompensation of UE specific differential TA only conducted at UE side, the post compensated by gNB is needed.</w:t>
      </w:r>
      <w:r w:rsidR="00E34D6F">
        <w:rPr>
          <w:szCs w:val="20"/>
          <w:lang w:eastAsia="zh-CN"/>
        </w:rPr>
        <w:t xml:space="preserve"> In this case, </w:t>
      </w:r>
      <w:r w:rsidR="00EA7921" w:rsidRPr="00E61278">
        <w:rPr>
          <w:bCs/>
          <w:iCs/>
          <w:szCs w:val="20"/>
          <w:lang w:val="en-GB"/>
        </w:rPr>
        <w:t>both gNB side and UE side can NOT keep DL and UL frame timing</w:t>
      </w:r>
      <w:r w:rsidR="00EA7921" w:rsidRPr="00021E78">
        <w:rPr>
          <w:bCs/>
          <w:iCs/>
          <w:szCs w:val="20"/>
          <w:lang w:val="en-GB"/>
        </w:rPr>
        <w:t xml:space="preserve"> aligned</w:t>
      </w:r>
      <w:r w:rsidR="00B70366">
        <w:rPr>
          <w:bCs/>
          <w:iCs/>
          <w:szCs w:val="20"/>
          <w:lang w:val="en-GB"/>
        </w:rPr>
        <w:t>.</w:t>
      </w:r>
    </w:p>
    <w:p w14:paraId="57AC5975" w14:textId="69003128" w:rsidR="00F63BE2" w:rsidRDefault="0087454A" w:rsidP="00D76CAA">
      <w:pPr>
        <w:pStyle w:val="a0"/>
        <w:spacing w:before="156" w:after="156"/>
        <w:rPr>
          <w:szCs w:val="20"/>
          <w:lang w:eastAsia="zh-CN"/>
        </w:rPr>
      </w:pPr>
      <w:r>
        <w:rPr>
          <w:bCs/>
          <w:iCs/>
          <w:szCs w:val="20"/>
          <w:lang w:val="en-GB"/>
        </w:rPr>
        <w:t>I</w:t>
      </w:r>
      <w:r w:rsidR="00C750DB">
        <w:rPr>
          <w:bCs/>
          <w:iCs/>
          <w:szCs w:val="20"/>
          <w:lang w:val="en-GB"/>
        </w:rPr>
        <w:t xml:space="preserve">n </w:t>
      </w:r>
      <w:r w:rsidR="00BD5A63">
        <w:rPr>
          <w:bCs/>
          <w:iCs/>
          <w:szCs w:val="20"/>
          <w:lang w:val="en-GB"/>
        </w:rPr>
        <w:t xml:space="preserve">order to support </w:t>
      </w:r>
      <w:r w:rsidR="00CD539D">
        <w:rPr>
          <w:bCs/>
          <w:iCs/>
          <w:szCs w:val="20"/>
          <w:lang w:val="en-GB"/>
        </w:rPr>
        <w:t xml:space="preserve">TDD duplex mode in </w:t>
      </w:r>
      <w:r w:rsidR="00C750DB">
        <w:rPr>
          <w:bCs/>
          <w:iCs/>
          <w:szCs w:val="20"/>
          <w:lang w:val="en-GB"/>
        </w:rPr>
        <w:t>HAPS</w:t>
      </w:r>
      <w:r w:rsidR="00865E8F">
        <w:rPr>
          <w:bCs/>
          <w:iCs/>
          <w:szCs w:val="20"/>
          <w:lang w:val="en-GB"/>
        </w:rPr>
        <w:t xml:space="preserve"> and</w:t>
      </w:r>
      <w:r w:rsidR="009371D6">
        <w:rPr>
          <w:bCs/>
          <w:iCs/>
          <w:szCs w:val="20"/>
          <w:lang w:val="en-GB"/>
        </w:rPr>
        <w:t xml:space="preserve"> </w:t>
      </w:r>
      <w:r w:rsidR="00C750DB">
        <w:rPr>
          <w:bCs/>
          <w:iCs/>
          <w:szCs w:val="20"/>
          <w:lang w:val="en-GB"/>
        </w:rPr>
        <w:t>ATG</w:t>
      </w:r>
      <w:r w:rsidR="004D1EE2">
        <w:rPr>
          <w:bCs/>
          <w:iCs/>
          <w:szCs w:val="20"/>
          <w:lang w:val="en-GB"/>
        </w:rPr>
        <w:t xml:space="preserve"> </w:t>
      </w:r>
      <w:r w:rsidR="00C750DB">
        <w:rPr>
          <w:bCs/>
          <w:iCs/>
          <w:szCs w:val="20"/>
          <w:lang w:val="en-GB"/>
        </w:rPr>
        <w:t>scenario</w:t>
      </w:r>
      <w:r w:rsidR="005F2664">
        <w:rPr>
          <w:bCs/>
          <w:iCs/>
          <w:szCs w:val="20"/>
          <w:lang w:val="en-GB"/>
        </w:rPr>
        <w:t xml:space="preserve">, </w:t>
      </w:r>
      <w:r w:rsidR="00164DC7">
        <w:rPr>
          <w:bCs/>
          <w:iCs/>
          <w:szCs w:val="20"/>
          <w:lang w:val="en-GB"/>
        </w:rPr>
        <w:t xml:space="preserve">Alt-1 </w:t>
      </w:r>
      <w:r w:rsidR="005D7059">
        <w:rPr>
          <w:bCs/>
          <w:iCs/>
          <w:szCs w:val="20"/>
          <w:lang w:val="en-GB"/>
        </w:rPr>
        <w:t>is preferred</w:t>
      </w:r>
      <w:r w:rsidR="00164DC7">
        <w:rPr>
          <w:bCs/>
          <w:iCs/>
          <w:szCs w:val="20"/>
          <w:lang w:val="en-GB"/>
        </w:rPr>
        <w:t xml:space="preserve"> since it can keep </w:t>
      </w:r>
      <w:r w:rsidR="00164DC7" w:rsidRPr="008E4DA7">
        <w:rPr>
          <w:bCs/>
          <w:iCs/>
          <w:szCs w:val="20"/>
          <w:lang w:val="en-GB"/>
        </w:rPr>
        <w:t>DL and UL frame timing</w:t>
      </w:r>
      <w:r w:rsidR="00164DC7">
        <w:rPr>
          <w:bCs/>
          <w:iCs/>
          <w:szCs w:val="20"/>
          <w:lang w:val="en-GB"/>
        </w:rPr>
        <w:t xml:space="preserve"> aligned at gNB side just like terrestrial network</w:t>
      </w:r>
      <w:r w:rsidR="00164DC7">
        <w:rPr>
          <w:rFonts w:hint="eastAsia"/>
          <w:bCs/>
          <w:iCs/>
          <w:szCs w:val="20"/>
          <w:lang w:val="en-GB"/>
        </w:rPr>
        <w:t>,</w:t>
      </w:r>
      <w:r w:rsidR="00164DC7">
        <w:rPr>
          <w:bCs/>
          <w:iCs/>
          <w:szCs w:val="20"/>
          <w:lang w:val="en-GB"/>
        </w:rPr>
        <w:t xml:space="preserve"> which may simplify </w:t>
      </w:r>
      <w:proofErr w:type="spellStart"/>
      <w:r w:rsidR="00164DC7">
        <w:rPr>
          <w:bCs/>
          <w:iCs/>
          <w:szCs w:val="20"/>
          <w:lang w:val="en-GB"/>
        </w:rPr>
        <w:t>gNB’s</w:t>
      </w:r>
      <w:proofErr w:type="spellEnd"/>
      <w:r w:rsidR="00164DC7">
        <w:rPr>
          <w:bCs/>
          <w:iCs/>
          <w:szCs w:val="20"/>
          <w:lang w:val="en-GB"/>
        </w:rPr>
        <w:t xml:space="preserve"> design.</w:t>
      </w:r>
      <w:r w:rsidR="00C16D21">
        <w:rPr>
          <w:bCs/>
          <w:iCs/>
          <w:szCs w:val="20"/>
          <w:lang w:val="en-GB"/>
        </w:rPr>
        <w:t xml:space="preserve"> </w:t>
      </w:r>
      <w:r w:rsidR="008D1609">
        <w:rPr>
          <w:bCs/>
          <w:iCs/>
          <w:szCs w:val="20"/>
          <w:lang w:val="en-GB"/>
        </w:rPr>
        <w:t>On the contrary</w:t>
      </w:r>
      <w:r w:rsidR="00432865">
        <w:rPr>
          <w:bCs/>
          <w:iCs/>
          <w:szCs w:val="20"/>
          <w:lang w:val="en-GB"/>
        </w:rPr>
        <w:t>,</w:t>
      </w:r>
      <w:r w:rsidR="00164DC7">
        <w:rPr>
          <w:bCs/>
          <w:iCs/>
          <w:szCs w:val="20"/>
          <w:lang w:val="en-GB"/>
        </w:rPr>
        <w:t xml:space="preserve"> </w:t>
      </w:r>
      <w:r w:rsidR="00026C16" w:rsidRPr="00D74668">
        <w:rPr>
          <w:szCs w:val="20"/>
          <w:lang w:eastAsia="zh-CN"/>
        </w:rPr>
        <w:t xml:space="preserve">Alt-2 can only </w:t>
      </w:r>
      <w:proofErr w:type="gramStart"/>
      <w:r w:rsidR="00026C16" w:rsidRPr="00D74668">
        <w:rPr>
          <w:szCs w:val="20"/>
          <w:lang w:eastAsia="zh-CN"/>
        </w:rPr>
        <w:t>applied</w:t>
      </w:r>
      <w:proofErr w:type="gramEnd"/>
      <w:r w:rsidR="00026C16" w:rsidRPr="00D74668">
        <w:rPr>
          <w:szCs w:val="20"/>
          <w:lang w:eastAsia="zh-CN"/>
        </w:rPr>
        <w:t xml:space="preserve"> to FDD systems, </w:t>
      </w:r>
      <w:r w:rsidR="00F55898">
        <w:rPr>
          <w:szCs w:val="20"/>
          <w:lang w:eastAsia="zh-CN"/>
        </w:rPr>
        <w:t>since</w:t>
      </w:r>
      <w:r w:rsidR="00F55898" w:rsidRPr="00D74668">
        <w:rPr>
          <w:szCs w:val="20"/>
          <w:lang w:eastAsia="zh-CN"/>
        </w:rPr>
        <w:t xml:space="preserve"> </w:t>
      </w:r>
      <w:r w:rsidR="00026C16" w:rsidRPr="00D74668">
        <w:rPr>
          <w:szCs w:val="20"/>
          <w:lang w:eastAsia="zh-CN"/>
        </w:rPr>
        <w:t xml:space="preserve">it is difficult to manage the timing alignment between </w:t>
      </w:r>
      <w:r w:rsidR="007F426B">
        <w:rPr>
          <w:szCs w:val="20"/>
          <w:lang w:eastAsia="zh-CN"/>
        </w:rPr>
        <w:t>DL</w:t>
      </w:r>
      <w:r w:rsidR="007F426B" w:rsidRPr="00D74668">
        <w:rPr>
          <w:szCs w:val="20"/>
          <w:lang w:eastAsia="zh-CN"/>
        </w:rPr>
        <w:t xml:space="preserve"> </w:t>
      </w:r>
      <w:r w:rsidR="00026C16" w:rsidRPr="00D74668">
        <w:rPr>
          <w:szCs w:val="20"/>
          <w:lang w:eastAsia="zh-CN"/>
        </w:rPr>
        <w:t xml:space="preserve">and </w:t>
      </w:r>
      <w:r w:rsidR="007F426B">
        <w:rPr>
          <w:szCs w:val="20"/>
          <w:lang w:eastAsia="zh-CN"/>
        </w:rPr>
        <w:t>UL</w:t>
      </w:r>
      <w:r w:rsidR="007F426B" w:rsidRPr="00D74668">
        <w:rPr>
          <w:szCs w:val="20"/>
          <w:lang w:eastAsia="zh-CN"/>
        </w:rPr>
        <w:t xml:space="preserve"> </w:t>
      </w:r>
      <w:r w:rsidR="00026C16" w:rsidRPr="00D74668">
        <w:rPr>
          <w:szCs w:val="20"/>
          <w:lang w:eastAsia="zh-CN"/>
        </w:rPr>
        <w:t xml:space="preserve">frame at </w:t>
      </w:r>
      <w:proofErr w:type="spellStart"/>
      <w:r w:rsidR="00026C16" w:rsidRPr="00D74668">
        <w:rPr>
          <w:szCs w:val="20"/>
          <w:lang w:eastAsia="zh-CN"/>
        </w:rPr>
        <w:t>gNB</w:t>
      </w:r>
      <w:proofErr w:type="spellEnd"/>
      <w:r w:rsidR="00026C16" w:rsidRPr="00D74668">
        <w:rPr>
          <w:szCs w:val="20"/>
          <w:lang w:eastAsia="zh-CN"/>
        </w:rPr>
        <w:t xml:space="preserve"> side in TDD systems.</w:t>
      </w:r>
    </w:p>
    <w:p w14:paraId="4FE0349C" w14:textId="77777777" w:rsidR="00655170" w:rsidRPr="00E3070E" w:rsidRDefault="00655170" w:rsidP="00655170">
      <w:pPr>
        <w:spacing w:beforeLines="50" w:before="156" w:afterLines="50" w:after="156"/>
        <w:jc w:val="center"/>
        <w:rPr>
          <w:bCs/>
          <w:iCs/>
          <w:sz w:val="20"/>
          <w:szCs w:val="20"/>
          <w:lang w:val="en-GB"/>
        </w:rPr>
      </w:pPr>
      <w:r>
        <w:object w:dxaOrig="6181" w:dyaOrig="2497" w14:anchorId="1019F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pt;height:169.2pt" o:ole="">
            <v:imagedata r:id="rId9" o:title=""/>
          </v:shape>
          <o:OLEObject Type="Embed" ProgID="Visio.Drawing.15" ShapeID="_x0000_i1025" DrawAspect="Content" ObjectID="_1658339171" r:id="rId10"/>
        </w:object>
      </w:r>
    </w:p>
    <w:p w14:paraId="674F3104" w14:textId="77777777" w:rsidR="00655170" w:rsidRPr="0048531E" w:rsidRDefault="00655170" w:rsidP="00655170">
      <w:pPr>
        <w:pStyle w:val="15"/>
        <w:spacing w:before="156" w:after="156" w:line="240" w:lineRule="auto"/>
        <w:ind w:leftChars="0" w:left="0"/>
        <w:jc w:val="center"/>
        <w:rPr>
          <w:b/>
          <w:sz w:val="21"/>
        </w:rPr>
      </w:pPr>
      <w:r w:rsidRPr="0048531E">
        <w:rPr>
          <w:b/>
          <w:sz w:val="21"/>
        </w:rPr>
        <w:t xml:space="preserve">Figure </w:t>
      </w:r>
      <w:r>
        <w:rPr>
          <w:b/>
          <w:sz w:val="21"/>
        </w:rPr>
        <w:t>1</w:t>
      </w:r>
      <w:r w:rsidRPr="0048531E">
        <w:rPr>
          <w:b/>
          <w:sz w:val="21"/>
        </w:rPr>
        <w:t xml:space="preserve">: </w:t>
      </w:r>
      <w:r w:rsidRPr="00D63BE3">
        <w:rPr>
          <w:b/>
          <w:sz w:val="21"/>
        </w:rPr>
        <w:t>Illustration of the TA components in NTN</w:t>
      </w:r>
      <w:r>
        <w:rPr>
          <w:b/>
          <w:sz w:val="21"/>
        </w:rPr>
        <w:t xml:space="preserve"> </w:t>
      </w:r>
      <w:r w:rsidRPr="00D63BE3">
        <w:rPr>
          <w:b/>
          <w:sz w:val="21"/>
        </w:rPr>
        <w:t>in case of satellite</w:t>
      </w:r>
    </w:p>
    <w:p w14:paraId="4151C081" w14:textId="4A791496" w:rsidR="00F835CD" w:rsidRDefault="00734787" w:rsidP="008E70AD">
      <w:pPr>
        <w:spacing w:beforeLines="50" w:before="156" w:afterLines="50" w:after="156"/>
        <w:rPr>
          <w:bCs/>
          <w:iCs/>
          <w:sz w:val="20"/>
          <w:szCs w:val="20"/>
          <w:lang w:val="en-GB"/>
        </w:rPr>
      </w:pPr>
      <w:r>
        <w:rPr>
          <w:rFonts w:eastAsiaTheme="minorEastAsia" w:hint="eastAsia"/>
          <w:bCs/>
          <w:iCs/>
          <w:sz w:val="20"/>
          <w:szCs w:val="20"/>
          <w:lang w:val="en-GB" w:eastAsia="zh-CN"/>
        </w:rPr>
        <w:t>F</w:t>
      </w:r>
      <w:r>
        <w:rPr>
          <w:rFonts w:eastAsiaTheme="minorEastAsia"/>
          <w:bCs/>
          <w:iCs/>
          <w:sz w:val="20"/>
          <w:szCs w:val="20"/>
          <w:lang w:val="en-GB" w:eastAsia="zh-CN"/>
        </w:rPr>
        <w:t xml:space="preserve">urthermore, in </w:t>
      </w:r>
      <w:r w:rsidR="007E508A">
        <w:rPr>
          <w:rFonts w:eastAsiaTheme="minorEastAsia"/>
          <w:bCs/>
          <w:iCs/>
          <w:sz w:val="20"/>
          <w:szCs w:val="20"/>
          <w:lang w:val="en-GB" w:eastAsia="zh-CN"/>
        </w:rPr>
        <w:t xml:space="preserve">the case of </w:t>
      </w:r>
      <w:r w:rsidR="007E508A" w:rsidRPr="00CF5BA3">
        <w:rPr>
          <w:bCs/>
          <w:iCs/>
          <w:sz w:val="20"/>
          <w:szCs w:val="20"/>
          <w:lang w:val="en-GB"/>
        </w:rPr>
        <w:t xml:space="preserve">satellite with </w:t>
      </w:r>
      <w:r w:rsidR="0048500F">
        <w:rPr>
          <w:bCs/>
          <w:iCs/>
          <w:sz w:val="20"/>
          <w:szCs w:val="20"/>
          <w:lang w:val="en-GB"/>
        </w:rPr>
        <w:t>regenerati</w:t>
      </w:r>
      <w:r w:rsidR="00903D08">
        <w:rPr>
          <w:bCs/>
          <w:iCs/>
          <w:sz w:val="20"/>
          <w:szCs w:val="20"/>
          <w:lang w:val="en-GB"/>
        </w:rPr>
        <w:t>ve</w:t>
      </w:r>
      <w:r w:rsidR="007E508A" w:rsidRPr="00CF5BA3">
        <w:rPr>
          <w:bCs/>
          <w:iCs/>
          <w:sz w:val="20"/>
          <w:szCs w:val="20"/>
          <w:lang w:val="en-GB"/>
        </w:rPr>
        <w:t xml:space="preserve"> payload</w:t>
      </w:r>
      <w:r w:rsidR="00290C42">
        <w:rPr>
          <w:bCs/>
          <w:iCs/>
          <w:sz w:val="20"/>
          <w:szCs w:val="20"/>
          <w:lang w:val="en-GB"/>
        </w:rPr>
        <w:t xml:space="preserve"> as shown in Figure 1 (a), </w:t>
      </w:r>
      <w:r w:rsidR="006D41D3">
        <w:rPr>
          <w:bCs/>
          <w:iCs/>
          <w:sz w:val="20"/>
          <w:szCs w:val="20"/>
          <w:lang w:val="en-GB"/>
        </w:rPr>
        <w:t xml:space="preserve">no additional </w:t>
      </w:r>
      <w:r w:rsidR="00B24F58">
        <w:rPr>
          <w:bCs/>
          <w:iCs/>
          <w:sz w:val="20"/>
          <w:szCs w:val="20"/>
          <w:lang w:val="en-GB"/>
        </w:rPr>
        <w:t xml:space="preserve">network </w:t>
      </w:r>
      <w:r w:rsidR="006D41D3">
        <w:rPr>
          <w:bCs/>
          <w:iCs/>
          <w:sz w:val="20"/>
          <w:szCs w:val="20"/>
          <w:lang w:val="en-GB"/>
        </w:rPr>
        <w:t xml:space="preserve">indication is needed </w:t>
      </w:r>
      <w:r w:rsidR="00925336">
        <w:rPr>
          <w:bCs/>
          <w:iCs/>
          <w:sz w:val="20"/>
          <w:szCs w:val="20"/>
          <w:lang w:val="en-GB"/>
        </w:rPr>
        <w:t>for</w:t>
      </w:r>
      <w:r w:rsidR="006D41D3">
        <w:rPr>
          <w:bCs/>
          <w:iCs/>
          <w:sz w:val="20"/>
          <w:szCs w:val="20"/>
          <w:lang w:val="en-GB"/>
        </w:rPr>
        <w:t xml:space="preserve"> Alt-1</w:t>
      </w:r>
      <w:r w:rsidR="001A3A54">
        <w:rPr>
          <w:bCs/>
          <w:iCs/>
          <w:sz w:val="20"/>
          <w:szCs w:val="20"/>
          <w:lang w:val="en-GB"/>
        </w:rPr>
        <w:t xml:space="preserve"> since UE</w:t>
      </w:r>
      <w:r w:rsidR="00B46F21">
        <w:rPr>
          <w:bCs/>
          <w:iCs/>
          <w:sz w:val="20"/>
          <w:szCs w:val="20"/>
          <w:lang w:val="en-GB"/>
        </w:rPr>
        <w:t xml:space="preserve"> x</w:t>
      </w:r>
      <w:r w:rsidR="001A3A54">
        <w:rPr>
          <w:bCs/>
          <w:iCs/>
          <w:sz w:val="20"/>
          <w:szCs w:val="20"/>
          <w:lang w:val="en-GB"/>
        </w:rPr>
        <w:t xml:space="preserve"> can </w:t>
      </w:r>
      <w:r w:rsidR="001A3A54" w:rsidRPr="00D74668">
        <w:rPr>
          <w:sz w:val="20"/>
          <w:szCs w:val="20"/>
          <w:lang w:eastAsia="zh-CN"/>
        </w:rPr>
        <w:t>autonomously determine the distance between the satellite and itself</w:t>
      </w:r>
      <w:r w:rsidR="001A3A54">
        <w:rPr>
          <w:szCs w:val="20"/>
          <w:lang w:eastAsia="zh-CN"/>
        </w:rPr>
        <w:t xml:space="preserve"> </w:t>
      </w:r>
      <w:r w:rsidR="001A3A54">
        <w:rPr>
          <w:bCs/>
          <w:iCs/>
          <w:sz w:val="20"/>
          <w:szCs w:val="20"/>
          <w:lang w:val="en-GB"/>
        </w:rPr>
        <w:t xml:space="preserve">(denotes as </w:t>
      </w:r>
      <m:oMath>
        <m:sSub>
          <m:sSubPr>
            <m:ctrlPr>
              <w:rPr>
                <w:rFonts w:ascii="Cambria Math" w:hAnsi="Cambria Math"/>
                <w:bCs/>
                <w:i/>
                <w:iCs/>
                <w:sz w:val="20"/>
                <w:szCs w:val="20"/>
                <w:lang w:val="en-GB"/>
              </w:rPr>
            </m:ctrlPr>
          </m:sSubPr>
          <m:e>
            <m:r>
              <w:rPr>
                <w:rFonts w:ascii="Cambria Math" w:hAnsi="Cambria Math"/>
                <w:sz w:val="20"/>
                <w:szCs w:val="20"/>
                <w:lang w:val="en-GB"/>
              </w:rPr>
              <m:t>D</m:t>
            </m:r>
          </m:e>
          <m:sub>
            <m:r>
              <w:rPr>
                <w:rFonts w:ascii="Cambria Math" w:hAnsi="Cambria Math"/>
                <w:sz w:val="20"/>
                <w:szCs w:val="20"/>
                <w:lang w:val="en-GB"/>
              </w:rPr>
              <m:t>1x</m:t>
            </m:r>
          </m:sub>
        </m:sSub>
      </m:oMath>
      <w:r w:rsidR="001A3A54">
        <w:rPr>
          <w:bCs/>
          <w:iCs/>
          <w:sz w:val="20"/>
          <w:szCs w:val="20"/>
          <w:lang w:val="en-GB"/>
        </w:rPr>
        <w:t>)</w:t>
      </w:r>
      <w:r w:rsidR="006D41D3">
        <w:rPr>
          <w:bCs/>
          <w:iCs/>
          <w:sz w:val="20"/>
          <w:szCs w:val="20"/>
          <w:lang w:val="en-GB"/>
        </w:rPr>
        <w:t xml:space="preserve">. </w:t>
      </w:r>
      <w:r w:rsidR="00925336">
        <w:rPr>
          <w:bCs/>
          <w:iCs/>
          <w:sz w:val="20"/>
          <w:szCs w:val="20"/>
          <w:lang w:val="en-GB"/>
        </w:rPr>
        <w:t>However</w:t>
      </w:r>
      <w:r w:rsidR="00130B72">
        <w:rPr>
          <w:bCs/>
          <w:iCs/>
          <w:sz w:val="20"/>
          <w:szCs w:val="20"/>
          <w:lang w:val="en-GB"/>
        </w:rPr>
        <w:t>,</w:t>
      </w:r>
      <w:r w:rsidR="005C16D5">
        <w:rPr>
          <w:bCs/>
          <w:iCs/>
          <w:sz w:val="20"/>
          <w:szCs w:val="20"/>
          <w:lang w:val="en-GB"/>
        </w:rPr>
        <w:t xml:space="preserve"> </w:t>
      </w:r>
      <w:r w:rsidR="001655E8">
        <w:rPr>
          <w:bCs/>
          <w:iCs/>
          <w:sz w:val="20"/>
          <w:szCs w:val="20"/>
          <w:lang w:val="en-GB"/>
        </w:rPr>
        <w:t xml:space="preserve">additional </w:t>
      </w:r>
      <w:r w:rsidR="00B24F58">
        <w:rPr>
          <w:bCs/>
          <w:iCs/>
          <w:sz w:val="20"/>
          <w:szCs w:val="20"/>
          <w:lang w:val="en-GB"/>
        </w:rPr>
        <w:t xml:space="preserve">network </w:t>
      </w:r>
      <w:r w:rsidR="001655E8">
        <w:rPr>
          <w:bCs/>
          <w:iCs/>
          <w:sz w:val="20"/>
          <w:szCs w:val="20"/>
          <w:lang w:val="en-GB"/>
        </w:rPr>
        <w:t xml:space="preserve">indication </w:t>
      </w:r>
      <w:r w:rsidR="00B7656E">
        <w:rPr>
          <w:bCs/>
          <w:iCs/>
          <w:sz w:val="20"/>
          <w:szCs w:val="20"/>
          <w:lang w:val="en-GB"/>
        </w:rPr>
        <w:t>may be needed</w:t>
      </w:r>
      <w:r w:rsidR="002F2FD1">
        <w:rPr>
          <w:bCs/>
          <w:iCs/>
          <w:sz w:val="20"/>
          <w:szCs w:val="20"/>
          <w:lang w:val="en-GB"/>
        </w:rPr>
        <w:t xml:space="preserve"> for Alt 2</w:t>
      </w:r>
      <w:r w:rsidR="00B7656E">
        <w:rPr>
          <w:bCs/>
          <w:iCs/>
          <w:sz w:val="20"/>
          <w:szCs w:val="20"/>
          <w:lang w:val="en-GB"/>
        </w:rPr>
        <w:t xml:space="preserve"> </w:t>
      </w:r>
      <w:r w:rsidR="00246BF7">
        <w:rPr>
          <w:bCs/>
          <w:iCs/>
          <w:sz w:val="20"/>
          <w:szCs w:val="20"/>
          <w:lang w:val="en-GB"/>
        </w:rPr>
        <w:t>depending on whether the reference point’s location deviate</w:t>
      </w:r>
      <w:r w:rsidR="004160ED">
        <w:rPr>
          <w:bCs/>
          <w:iCs/>
          <w:sz w:val="20"/>
          <w:szCs w:val="20"/>
          <w:lang w:val="en-GB"/>
        </w:rPr>
        <w:t>s</w:t>
      </w:r>
      <w:r w:rsidR="00246BF7">
        <w:rPr>
          <w:bCs/>
          <w:iCs/>
          <w:sz w:val="20"/>
          <w:szCs w:val="20"/>
          <w:lang w:val="en-GB"/>
        </w:rPr>
        <w:t xml:space="preserve"> from the satellite</w:t>
      </w:r>
      <w:r w:rsidR="00B7656E">
        <w:rPr>
          <w:bCs/>
          <w:iCs/>
          <w:sz w:val="20"/>
          <w:szCs w:val="20"/>
          <w:lang w:val="en-GB"/>
        </w:rPr>
        <w:t>:</w:t>
      </w:r>
    </w:p>
    <w:p w14:paraId="1F7C8AFE" w14:textId="5DBA2599" w:rsidR="00B61516" w:rsidRDefault="00162B21" w:rsidP="00B61516">
      <w:pPr>
        <w:pStyle w:val="afd"/>
        <w:numPr>
          <w:ilvl w:val="0"/>
          <w:numId w:val="13"/>
        </w:numPr>
        <w:spacing w:beforeLines="50" w:before="156" w:afterLines="50" w:after="156" w:line="240" w:lineRule="auto"/>
        <w:ind w:firstLineChars="0"/>
        <w:rPr>
          <w:bCs/>
          <w:iCs/>
          <w:sz w:val="20"/>
          <w:szCs w:val="20"/>
          <w:lang w:val="en-GB"/>
        </w:rPr>
      </w:pPr>
      <w:r w:rsidRPr="00882BEC">
        <w:rPr>
          <w:rFonts w:eastAsiaTheme="minorEastAsia"/>
          <w:b/>
          <w:iCs/>
          <w:sz w:val="20"/>
          <w:szCs w:val="20"/>
          <w:lang w:val="en-GB" w:eastAsia="zh-CN"/>
        </w:rPr>
        <w:t xml:space="preserve">Alt-2a </w:t>
      </w:r>
      <w:r w:rsidR="0035285D" w:rsidRPr="00882BEC">
        <w:rPr>
          <w:rFonts w:eastAsiaTheme="minorEastAsia"/>
          <w:b/>
          <w:iCs/>
          <w:sz w:val="20"/>
          <w:szCs w:val="20"/>
          <w:lang w:val="en-GB" w:eastAsia="zh-CN"/>
        </w:rPr>
        <w:t>in</w:t>
      </w:r>
      <w:r w:rsidRPr="00882BEC">
        <w:rPr>
          <w:rFonts w:eastAsiaTheme="minorEastAsia"/>
          <w:b/>
          <w:iCs/>
          <w:sz w:val="20"/>
          <w:szCs w:val="20"/>
          <w:lang w:val="en-GB" w:eastAsia="zh-CN"/>
        </w:rPr>
        <w:t xml:space="preserve"> </w:t>
      </w:r>
      <w:r w:rsidR="0035285D" w:rsidRPr="00882BEC">
        <w:rPr>
          <w:b/>
          <w:iCs/>
          <w:sz w:val="20"/>
          <w:szCs w:val="20"/>
          <w:lang w:val="en-GB"/>
        </w:rPr>
        <w:t>regenerative payload</w:t>
      </w:r>
      <w:r w:rsidR="00547B1F">
        <w:rPr>
          <w:b/>
          <w:iCs/>
          <w:sz w:val="20"/>
          <w:szCs w:val="20"/>
          <w:lang w:val="en-GB"/>
        </w:rPr>
        <w:t xml:space="preserve"> case</w:t>
      </w:r>
      <w:r w:rsidR="0035285D" w:rsidRPr="00882BEC">
        <w:rPr>
          <w:b/>
          <w:iCs/>
          <w:sz w:val="20"/>
          <w:szCs w:val="20"/>
          <w:lang w:val="en-GB"/>
        </w:rPr>
        <w:t>:</w:t>
      </w:r>
      <w:r w:rsidR="0035285D" w:rsidRPr="00882BEC">
        <w:rPr>
          <w:bCs/>
          <w:iCs/>
          <w:sz w:val="20"/>
          <w:szCs w:val="20"/>
          <w:lang w:val="en-GB"/>
        </w:rPr>
        <w:t xml:space="preserve"> </w:t>
      </w:r>
      <w:r w:rsidR="00B61516" w:rsidRPr="00882BEC">
        <w:rPr>
          <w:bCs/>
          <w:iCs/>
          <w:sz w:val="20"/>
          <w:szCs w:val="20"/>
          <w:lang w:val="en-GB"/>
        </w:rPr>
        <w:t xml:space="preserve">UE specific differential TA compensation at UE side, where the reference point is co-located with the satellite. </w:t>
      </w:r>
      <w:r w:rsidR="00B61516" w:rsidRPr="003064C8">
        <w:rPr>
          <w:bCs/>
          <w:iCs/>
          <w:sz w:val="20"/>
          <w:szCs w:val="20"/>
          <w:lang w:val="en-GB"/>
        </w:rPr>
        <w:t>In t</w:t>
      </w:r>
      <w:r w:rsidR="00B61516" w:rsidRPr="0010674A">
        <w:rPr>
          <w:bCs/>
          <w:iCs/>
          <w:sz w:val="20"/>
          <w:szCs w:val="20"/>
          <w:lang w:val="en-GB"/>
        </w:rPr>
        <w:t xml:space="preserve">his case, </w:t>
      </w:r>
      <w:r w:rsidR="00B61516">
        <w:rPr>
          <w:bCs/>
          <w:iCs/>
          <w:sz w:val="20"/>
          <w:szCs w:val="20"/>
          <w:lang w:val="en-GB"/>
        </w:rPr>
        <w:t xml:space="preserve">no additional network indication is needed, </w:t>
      </w:r>
      <w:r w:rsidR="00372371">
        <w:rPr>
          <w:bCs/>
          <w:iCs/>
          <w:sz w:val="20"/>
          <w:szCs w:val="20"/>
          <w:lang w:val="en-GB"/>
        </w:rPr>
        <w:t>however,</w:t>
      </w:r>
      <w:r w:rsidR="00B61516">
        <w:rPr>
          <w:bCs/>
          <w:iCs/>
          <w:sz w:val="20"/>
          <w:szCs w:val="20"/>
          <w:lang w:val="en-GB"/>
        </w:rPr>
        <w:t xml:space="preserve"> </w:t>
      </w:r>
      <w:r w:rsidR="00B61516" w:rsidRPr="00BD6B70">
        <w:rPr>
          <w:rFonts w:eastAsiaTheme="minorEastAsia"/>
          <w:bCs/>
          <w:iCs/>
          <w:sz w:val="20"/>
          <w:szCs w:val="20"/>
        </w:rPr>
        <w:t>a large DL and UL frame timing</w:t>
      </w:r>
      <w:r w:rsidR="00B61516">
        <w:rPr>
          <w:rFonts w:eastAsiaTheme="minorEastAsia"/>
          <w:bCs/>
          <w:iCs/>
          <w:sz w:val="20"/>
          <w:szCs w:val="20"/>
        </w:rPr>
        <w:t xml:space="preserve"> offset (which is about half of full TA) exists at both gNB side and UE side</w:t>
      </w:r>
      <w:r w:rsidR="00B61516">
        <w:rPr>
          <w:sz w:val="20"/>
          <w:szCs w:val="20"/>
        </w:rPr>
        <w:t>;</w:t>
      </w:r>
    </w:p>
    <w:p w14:paraId="761BA3E8" w14:textId="4AB8AB6C" w:rsidR="00123701" w:rsidRPr="00021E78" w:rsidRDefault="00123701" w:rsidP="00123701">
      <w:pPr>
        <w:pStyle w:val="afd"/>
        <w:numPr>
          <w:ilvl w:val="0"/>
          <w:numId w:val="13"/>
        </w:numPr>
        <w:spacing w:beforeLines="50" w:before="156" w:afterLines="50" w:after="156" w:line="240" w:lineRule="auto"/>
        <w:ind w:firstLineChars="0"/>
        <w:rPr>
          <w:bCs/>
          <w:iCs/>
          <w:sz w:val="20"/>
          <w:szCs w:val="20"/>
          <w:lang w:val="en-GB"/>
        </w:rPr>
      </w:pPr>
      <w:r w:rsidRPr="00E61278">
        <w:rPr>
          <w:rFonts w:eastAsiaTheme="minorEastAsia" w:hint="eastAsia"/>
          <w:b/>
          <w:iCs/>
          <w:sz w:val="20"/>
          <w:szCs w:val="20"/>
          <w:lang w:val="en-GB"/>
        </w:rPr>
        <w:lastRenderedPageBreak/>
        <w:t>A</w:t>
      </w:r>
      <w:r w:rsidRPr="00E61278">
        <w:rPr>
          <w:rFonts w:eastAsiaTheme="minorEastAsia"/>
          <w:b/>
          <w:iCs/>
          <w:sz w:val="20"/>
          <w:szCs w:val="20"/>
          <w:lang w:val="en-GB"/>
        </w:rPr>
        <w:t>lt</w:t>
      </w:r>
      <w:r>
        <w:rPr>
          <w:rFonts w:eastAsiaTheme="minorEastAsia"/>
          <w:b/>
          <w:iCs/>
          <w:sz w:val="20"/>
          <w:szCs w:val="20"/>
          <w:lang w:val="en-GB"/>
        </w:rPr>
        <w:t>-2b</w:t>
      </w:r>
      <w:r w:rsidRPr="0010674A">
        <w:rPr>
          <w:rFonts w:eastAsiaTheme="minorEastAsia"/>
          <w:b/>
          <w:iCs/>
          <w:sz w:val="20"/>
          <w:szCs w:val="20"/>
          <w:lang w:val="en-GB" w:eastAsia="zh-CN"/>
        </w:rPr>
        <w:t xml:space="preserve"> in </w:t>
      </w:r>
      <w:r w:rsidRPr="0010674A">
        <w:rPr>
          <w:b/>
          <w:iCs/>
          <w:sz w:val="20"/>
          <w:szCs w:val="20"/>
          <w:lang w:val="en-GB"/>
        </w:rPr>
        <w:t>regenerative payload</w:t>
      </w:r>
      <w:r>
        <w:rPr>
          <w:b/>
          <w:iCs/>
          <w:sz w:val="20"/>
          <w:szCs w:val="20"/>
          <w:lang w:val="en-GB"/>
        </w:rPr>
        <w:t xml:space="preserve"> case</w:t>
      </w:r>
      <w:r w:rsidRPr="00021E78">
        <w:rPr>
          <w:rFonts w:eastAsiaTheme="minorEastAsia"/>
          <w:b/>
          <w:iCs/>
          <w:sz w:val="20"/>
          <w:szCs w:val="20"/>
          <w:lang w:val="en-GB"/>
        </w:rPr>
        <w:t xml:space="preserve">: </w:t>
      </w:r>
      <w:r w:rsidRPr="00882BEC">
        <w:rPr>
          <w:bCs/>
          <w:iCs/>
          <w:sz w:val="20"/>
          <w:szCs w:val="20"/>
          <w:lang w:val="en-GB"/>
        </w:rPr>
        <w:t>UE specific differential TA compensation at UE side, with additional network indication of reference point location related information</w:t>
      </w:r>
      <w:r w:rsidRPr="003064C8">
        <w:rPr>
          <w:bCs/>
          <w:iCs/>
          <w:sz w:val="20"/>
          <w:szCs w:val="20"/>
          <w:lang w:val="en-GB"/>
        </w:rPr>
        <w:t xml:space="preserve"> (e.g., reference point’s location or the distance between the satellite and the reference point </w:t>
      </w:r>
      <m:oMath>
        <m:sSub>
          <m:sSubPr>
            <m:ctrlPr>
              <w:rPr>
                <w:rFonts w:ascii="Cambria Math" w:eastAsiaTheme="minorEastAsia" w:hAnsi="Cambria Math"/>
                <w:bCs/>
                <w:i/>
                <w:iCs/>
                <w:kern w:val="2"/>
                <w:sz w:val="20"/>
                <w:szCs w:val="20"/>
                <w:lang w:val="en-GB"/>
              </w:rPr>
            </m:ctrlPr>
          </m:sSubPr>
          <m:e>
            <m:r>
              <w:rPr>
                <w:rFonts w:ascii="Cambria Math" w:hAnsi="Cambria Math"/>
                <w:sz w:val="20"/>
                <w:szCs w:val="20"/>
                <w:lang w:val="en-GB"/>
              </w:rPr>
              <m:t>D</m:t>
            </m:r>
          </m:e>
          <m:sub>
            <m:r>
              <w:rPr>
                <w:rFonts w:ascii="Cambria Math" w:hAnsi="Cambria Math"/>
                <w:sz w:val="20"/>
                <w:szCs w:val="20"/>
                <w:lang w:val="en-GB"/>
              </w:rPr>
              <m:t>0</m:t>
            </m:r>
          </m:sub>
        </m:sSub>
      </m:oMath>
      <w:r w:rsidRPr="003064C8">
        <w:rPr>
          <w:bCs/>
          <w:iCs/>
          <w:sz w:val="20"/>
          <w:szCs w:val="20"/>
          <w:lang w:val="en-GB"/>
        </w:rPr>
        <w:t>)</w:t>
      </w:r>
      <w:r w:rsidRPr="00882BEC">
        <w:rPr>
          <w:bCs/>
          <w:iCs/>
          <w:sz w:val="20"/>
          <w:szCs w:val="20"/>
          <w:lang w:val="en-GB"/>
        </w:rPr>
        <w:t>, where the reference point is located nearly in the centre of a spot beam</w:t>
      </w:r>
      <w:r w:rsidRPr="003064C8">
        <w:rPr>
          <w:bCs/>
          <w:iCs/>
          <w:sz w:val="20"/>
          <w:szCs w:val="20"/>
          <w:lang w:val="en-GB"/>
        </w:rPr>
        <w:t>. In this case, both gNB side and UE side can NOT keep DL and UL frame timing</w:t>
      </w:r>
      <w:r w:rsidRPr="00D700FB">
        <w:rPr>
          <w:bCs/>
          <w:iCs/>
          <w:sz w:val="20"/>
          <w:szCs w:val="20"/>
          <w:lang w:val="en-GB"/>
        </w:rPr>
        <w:t xml:space="preserve"> aligned, and </w:t>
      </w:r>
      <w:r w:rsidRPr="00D700FB">
        <w:rPr>
          <w:rFonts w:eastAsiaTheme="minorEastAsia"/>
          <w:bCs/>
          <w:iCs/>
          <w:sz w:val="20"/>
          <w:szCs w:val="20"/>
        </w:rPr>
        <w:t>a large DL and UL frame t</w:t>
      </w:r>
      <w:r w:rsidRPr="00BD6B70">
        <w:rPr>
          <w:rFonts w:eastAsiaTheme="minorEastAsia"/>
          <w:bCs/>
          <w:iCs/>
          <w:sz w:val="20"/>
          <w:szCs w:val="20"/>
        </w:rPr>
        <w:t>iming</w:t>
      </w:r>
      <w:r>
        <w:rPr>
          <w:rFonts w:eastAsiaTheme="minorEastAsia"/>
          <w:bCs/>
          <w:iCs/>
          <w:sz w:val="20"/>
          <w:szCs w:val="20"/>
        </w:rPr>
        <w:t xml:space="preserve"> offset (which is about full TA) exists at gNB side, and a small </w:t>
      </w:r>
      <w:r w:rsidRPr="00BD6B70">
        <w:rPr>
          <w:rFonts w:eastAsiaTheme="minorEastAsia"/>
          <w:bCs/>
          <w:iCs/>
          <w:sz w:val="20"/>
          <w:szCs w:val="20"/>
        </w:rPr>
        <w:t>DL and UL frame timing</w:t>
      </w:r>
      <w:r>
        <w:rPr>
          <w:rFonts w:eastAsiaTheme="minorEastAsia"/>
          <w:bCs/>
          <w:iCs/>
          <w:sz w:val="20"/>
          <w:szCs w:val="20"/>
        </w:rPr>
        <w:t xml:space="preserve"> offset exists at UE side</w:t>
      </w:r>
      <w:r w:rsidR="00610922">
        <w:rPr>
          <w:bCs/>
          <w:iCs/>
          <w:sz w:val="20"/>
          <w:szCs w:val="20"/>
          <w:lang w:val="en-GB"/>
        </w:rPr>
        <w:t>.</w:t>
      </w:r>
      <w:r>
        <w:rPr>
          <w:bCs/>
          <w:iCs/>
          <w:sz w:val="20"/>
          <w:szCs w:val="20"/>
          <w:lang w:val="en-GB"/>
        </w:rPr>
        <w:t xml:space="preserve"> </w:t>
      </w:r>
      <w:r w:rsidR="00610922">
        <w:rPr>
          <w:bCs/>
          <w:iCs/>
          <w:sz w:val="20"/>
          <w:szCs w:val="20"/>
          <w:lang w:val="en-GB"/>
        </w:rPr>
        <w:t>However,</w:t>
      </w:r>
      <w:r>
        <w:rPr>
          <w:bCs/>
          <w:iCs/>
          <w:sz w:val="20"/>
          <w:szCs w:val="20"/>
          <w:lang w:val="en-GB"/>
        </w:rPr>
        <w:t xml:space="preserve"> the benefit of smaller TA value at UE side is unclear.</w:t>
      </w:r>
    </w:p>
    <w:p w14:paraId="0763F156" w14:textId="0ADA2229" w:rsidR="00B7656E" w:rsidRDefault="000A48EF" w:rsidP="00B0103F">
      <w:pPr>
        <w:spacing w:beforeLines="50" w:before="156" w:afterLines="50" w:after="156"/>
        <w:rPr>
          <w:rFonts w:eastAsiaTheme="minorEastAsia"/>
          <w:bCs/>
          <w:iCs/>
          <w:sz w:val="20"/>
          <w:szCs w:val="20"/>
          <w:lang w:val="en-GB" w:eastAsia="zh-CN"/>
        </w:rPr>
      </w:pPr>
      <w:r>
        <w:rPr>
          <w:rFonts w:eastAsiaTheme="minorEastAsia" w:hint="eastAsia"/>
          <w:bCs/>
          <w:iCs/>
          <w:sz w:val="20"/>
          <w:szCs w:val="20"/>
          <w:lang w:val="en-GB" w:eastAsia="zh-CN"/>
        </w:rPr>
        <w:t>C</w:t>
      </w:r>
      <w:r>
        <w:rPr>
          <w:rFonts w:eastAsiaTheme="minorEastAsia"/>
          <w:bCs/>
          <w:iCs/>
          <w:sz w:val="20"/>
          <w:szCs w:val="20"/>
          <w:lang w:val="en-GB" w:eastAsia="zh-CN"/>
        </w:rPr>
        <w:t xml:space="preserve">ompared with </w:t>
      </w:r>
      <w:r w:rsidR="000906FB">
        <w:rPr>
          <w:rFonts w:eastAsiaTheme="minorEastAsia"/>
          <w:bCs/>
          <w:iCs/>
          <w:sz w:val="20"/>
          <w:szCs w:val="20"/>
          <w:lang w:val="en-GB" w:eastAsia="zh-CN"/>
        </w:rPr>
        <w:t>Alt-1</w:t>
      </w:r>
      <w:r w:rsidR="00C62738">
        <w:rPr>
          <w:rFonts w:eastAsiaTheme="minorEastAsia"/>
          <w:bCs/>
          <w:iCs/>
          <w:sz w:val="20"/>
          <w:szCs w:val="20"/>
          <w:lang w:val="en-GB" w:eastAsia="zh-CN"/>
        </w:rPr>
        <w:t xml:space="preserve">, </w:t>
      </w:r>
      <w:r w:rsidR="000906FB">
        <w:rPr>
          <w:rFonts w:eastAsiaTheme="minorEastAsia"/>
          <w:bCs/>
          <w:iCs/>
          <w:sz w:val="20"/>
          <w:szCs w:val="20"/>
          <w:lang w:val="en-GB" w:eastAsia="zh-CN"/>
        </w:rPr>
        <w:t>Alt-2</w:t>
      </w:r>
      <w:r w:rsidR="00C62738">
        <w:rPr>
          <w:rFonts w:eastAsiaTheme="minorEastAsia"/>
          <w:bCs/>
          <w:iCs/>
          <w:sz w:val="20"/>
          <w:szCs w:val="20"/>
          <w:lang w:val="en-GB" w:eastAsia="zh-CN"/>
        </w:rPr>
        <w:t>a and Alt-2b</w:t>
      </w:r>
      <w:r w:rsidR="000906FB">
        <w:rPr>
          <w:rFonts w:eastAsiaTheme="minorEastAsia"/>
          <w:bCs/>
          <w:iCs/>
          <w:sz w:val="20"/>
          <w:szCs w:val="20"/>
          <w:lang w:val="en-GB" w:eastAsia="zh-CN"/>
        </w:rPr>
        <w:t xml:space="preserve"> in </w:t>
      </w:r>
      <w:r w:rsidR="00D459DD" w:rsidRPr="00D459DD">
        <w:rPr>
          <w:rFonts w:eastAsiaTheme="minorEastAsia"/>
          <w:bCs/>
          <w:iCs/>
          <w:sz w:val="20"/>
          <w:szCs w:val="20"/>
          <w:lang w:val="en-GB" w:eastAsia="zh-CN"/>
        </w:rPr>
        <w:t>regenerative payload case</w:t>
      </w:r>
      <w:r w:rsidR="006B6F63">
        <w:rPr>
          <w:rFonts w:eastAsiaTheme="minorEastAsia"/>
          <w:bCs/>
          <w:iCs/>
          <w:sz w:val="20"/>
          <w:szCs w:val="20"/>
          <w:lang w:val="en-GB" w:eastAsia="zh-CN"/>
        </w:rPr>
        <w:t xml:space="preserve">, </w:t>
      </w:r>
      <w:r w:rsidR="00E176AA">
        <w:rPr>
          <w:rFonts w:eastAsiaTheme="minorEastAsia"/>
          <w:bCs/>
          <w:iCs/>
          <w:sz w:val="20"/>
          <w:szCs w:val="20"/>
          <w:lang w:val="en-GB" w:eastAsia="zh-CN"/>
        </w:rPr>
        <w:t xml:space="preserve">Alt-1 </w:t>
      </w:r>
      <w:r w:rsidR="007A3578">
        <w:rPr>
          <w:rFonts w:eastAsiaTheme="minorEastAsia"/>
          <w:bCs/>
          <w:iCs/>
          <w:sz w:val="20"/>
          <w:szCs w:val="20"/>
          <w:lang w:val="en-GB" w:eastAsia="zh-CN"/>
        </w:rPr>
        <w:t xml:space="preserve">requires no additional network indication overhead, and </w:t>
      </w:r>
      <w:r w:rsidR="00172921">
        <w:rPr>
          <w:rFonts w:eastAsiaTheme="minorEastAsia"/>
          <w:bCs/>
          <w:iCs/>
          <w:sz w:val="20"/>
          <w:szCs w:val="20"/>
          <w:lang w:val="en-GB" w:eastAsia="zh-CN"/>
        </w:rPr>
        <w:t xml:space="preserve">it </w:t>
      </w:r>
      <w:r w:rsidR="00FD3CF0">
        <w:rPr>
          <w:rFonts w:eastAsiaTheme="minorEastAsia"/>
          <w:bCs/>
          <w:iCs/>
          <w:sz w:val="20"/>
          <w:szCs w:val="20"/>
          <w:lang w:val="en-GB" w:eastAsia="zh-CN"/>
        </w:rPr>
        <w:t xml:space="preserve">can </w:t>
      </w:r>
      <w:r w:rsidR="0052044C">
        <w:rPr>
          <w:bCs/>
          <w:iCs/>
          <w:sz w:val="20"/>
          <w:szCs w:val="20"/>
          <w:lang w:val="en-GB"/>
        </w:rPr>
        <w:t xml:space="preserve">keep </w:t>
      </w:r>
      <w:r w:rsidR="0052044C" w:rsidRPr="008E4DA7">
        <w:rPr>
          <w:bCs/>
          <w:iCs/>
          <w:sz w:val="20"/>
          <w:szCs w:val="20"/>
          <w:lang w:val="en-GB"/>
        </w:rPr>
        <w:t>DL and UL frame timing</w:t>
      </w:r>
      <w:r w:rsidR="0052044C">
        <w:rPr>
          <w:bCs/>
          <w:iCs/>
          <w:sz w:val="20"/>
          <w:szCs w:val="20"/>
          <w:lang w:val="en-GB"/>
        </w:rPr>
        <w:t xml:space="preserve"> aligned at gNB side to simplify </w:t>
      </w:r>
      <w:proofErr w:type="spellStart"/>
      <w:r w:rsidR="0052044C">
        <w:rPr>
          <w:bCs/>
          <w:iCs/>
          <w:sz w:val="20"/>
          <w:szCs w:val="20"/>
          <w:lang w:val="en-GB"/>
        </w:rPr>
        <w:t>gNB’s</w:t>
      </w:r>
      <w:proofErr w:type="spellEnd"/>
      <w:r w:rsidR="0052044C">
        <w:rPr>
          <w:bCs/>
          <w:iCs/>
          <w:sz w:val="20"/>
          <w:szCs w:val="20"/>
          <w:lang w:val="en-GB"/>
        </w:rPr>
        <w:t xml:space="preserve"> design</w:t>
      </w:r>
      <w:r w:rsidR="00F0738A">
        <w:rPr>
          <w:bCs/>
          <w:iCs/>
          <w:sz w:val="20"/>
          <w:szCs w:val="20"/>
          <w:lang w:val="en-GB"/>
        </w:rPr>
        <w:t xml:space="preserve">. </w:t>
      </w:r>
      <w:proofErr w:type="gramStart"/>
      <w:r w:rsidR="00F0738A">
        <w:rPr>
          <w:bCs/>
          <w:iCs/>
          <w:sz w:val="20"/>
          <w:szCs w:val="20"/>
          <w:lang w:val="en-GB"/>
        </w:rPr>
        <w:t>So</w:t>
      </w:r>
      <w:proofErr w:type="gramEnd"/>
      <w:r w:rsidR="00F0738A">
        <w:rPr>
          <w:bCs/>
          <w:iCs/>
          <w:sz w:val="20"/>
          <w:szCs w:val="20"/>
          <w:lang w:val="en-GB"/>
        </w:rPr>
        <w:t xml:space="preserve"> Alt 1 </w:t>
      </w:r>
      <w:r w:rsidR="00F0738A">
        <w:rPr>
          <w:rFonts w:eastAsiaTheme="minorEastAsia"/>
          <w:bCs/>
          <w:iCs/>
          <w:sz w:val="20"/>
          <w:szCs w:val="20"/>
          <w:lang w:val="en-GB" w:eastAsia="zh-CN"/>
        </w:rPr>
        <w:t>(i.e., f</w:t>
      </w:r>
      <w:r w:rsidR="00F0738A" w:rsidRPr="00D34CEC">
        <w:rPr>
          <w:rFonts w:eastAsiaTheme="minorEastAsia"/>
          <w:bCs/>
          <w:iCs/>
          <w:sz w:val="20"/>
          <w:szCs w:val="20"/>
          <w:lang w:val="en-GB" w:eastAsia="zh-CN"/>
        </w:rPr>
        <w:t>ull TA compensation at UE side</w:t>
      </w:r>
      <w:r w:rsidR="00F0738A">
        <w:rPr>
          <w:rFonts w:eastAsiaTheme="minorEastAsia"/>
          <w:bCs/>
          <w:iCs/>
          <w:sz w:val="20"/>
          <w:szCs w:val="20"/>
          <w:lang w:val="en-GB" w:eastAsia="zh-CN"/>
        </w:rPr>
        <w:t>) is preferred</w:t>
      </w:r>
      <w:r w:rsidR="003F6951">
        <w:rPr>
          <w:rFonts w:eastAsiaTheme="minorEastAsia"/>
          <w:bCs/>
          <w:iCs/>
          <w:sz w:val="20"/>
          <w:szCs w:val="20"/>
          <w:lang w:val="en-GB" w:eastAsia="zh-CN"/>
        </w:rPr>
        <w:t xml:space="preserve"> for both TDD and FDD </w:t>
      </w:r>
      <w:r w:rsidR="00CF2D2A">
        <w:rPr>
          <w:rFonts w:eastAsiaTheme="minorEastAsia"/>
          <w:bCs/>
          <w:iCs/>
          <w:sz w:val="20"/>
          <w:szCs w:val="20"/>
          <w:lang w:val="en-GB" w:eastAsia="zh-CN"/>
        </w:rPr>
        <w:t>duplex</w:t>
      </w:r>
      <w:r w:rsidR="00F842EE">
        <w:rPr>
          <w:rFonts w:eastAsiaTheme="minorEastAsia"/>
          <w:bCs/>
          <w:iCs/>
          <w:sz w:val="20"/>
          <w:szCs w:val="20"/>
          <w:lang w:val="en-GB" w:eastAsia="zh-CN"/>
        </w:rPr>
        <w:t xml:space="preserve"> mode</w:t>
      </w:r>
      <w:r w:rsidR="00F0738A">
        <w:rPr>
          <w:rFonts w:eastAsiaTheme="minorEastAsia"/>
          <w:bCs/>
          <w:iCs/>
          <w:sz w:val="20"/>
          <w:szCs w:val="20"/>
          <w:lang w:val="en-GB" w:eastAsia="zh-CN"/>
        </w:rPr>
        <w:t>.</w:t>
      </w:r>
    </w:p>
    <w:p w14:paraId="18BD5ED4" w14:textId="0D0F56C9" w:rsidR="00031E7D" w:rsidRDefault="006F5B08" w:rsidP="006F5B08">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sidR="00D51770">
        <w:rPr>
          <w:b/>
          <w:i/>
          <w:sz w:val="20"/>
          <w:szCs w:val="20"/>
          <w:u w:val="single"/>
        </w:rPr>
        <w:t>2</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sidR="00D71CD3">
        <w:rPr>
          <w:sz w:val="20"/>
          <w:szCs w:val="20"/>
        </w:rPr>
        <w:t>O</w:t>
      </w:r>
      <w:r w:rsidR="00123118" w:rsidRPr="00123118">
        <w:rPr>
          <w:sz w:val="20"/>
          <w:szCs w:val="20"/>
        </w:rPr>
        <w:t>ption 1</w:t>
      </w:r>
      <w:r w:rsidR="00D71CD3">
        <w:rPr>
          <w:sz w:val="20"/>
          <w:szCs w:val="20"/>
        </w:rPr>
        <w:t xml:space="preserve"> (</w:t>
      </w:r>
      <w:r w:rsidR="00D71CD3" w:rsidRPr="00D71CD3">
        <w:rPr>
          <w:sz w:val="20"/>
          <w:szCs w:val="20"/>
        </w:rPr>
        <w:t>Autonomous acquisition of the TA at UE</w:t>
      </w:r>
      <w:r w:rsidR="00D71CD3">
        <w:rPr>
          <w:sz w:val="20"/>
          <w:szCs w:val="20"/>
        </w:rPr>
        <w:t>)</w:t>
      </w:r>
      <w:r w:rsidR="00BB6BCB">
        <w:rPr>
          <w:sz w:val="20"/>
          <w:szCs w:val="20"/>
        </w:rPr>
        <w:t xml:space="preserve"> in </w:t>
      </w:r>
      <w:r w:rsidR="003968E8" w:rsidRPr="00882BEC">
        <w:rPr>
          <w:b/>
          <w:bCs/>
          <w:sz w:val="20"/>
          <w:szCs w:val="20"/>
        </w:rPr>
        <w:t>regenerative</w:t>
      </w:r>
      <w:r w:rsidR="003968E8" w:rsidRPr="003968E8">
        <w:rPr>
          <w:sz w:val="20"/>
          <w:szCs w:val="20"/>
        </w:rPr>
        <w:t xml:space="preserve"> payload case</w:t>
      </w:r>
      <w:r w:rsidR="00123118" w:rsidRPr="00123118">
        <w:rPr>
          <w:sz w:val="20"/>
          <w:szCs w:val="20"/>
        </w:rPr>
        <w:t xml:space="preserve">, </w:t>
      </w:r>
      <w:r w:rsidR="00F255E0">
        <w:rPr>
          <w:bCs/>
          <w:iCs/>
          <w:sz w:val="20"/>
          <w:szCs w:val="20"/>
          <w:lang w:val="en-GB"/>
        </w:rPr>
        <w:t xml:space="preserve">Alt 1 </w:t>
      </w:r>
      <w:r w:rsidR="00F255E0">
        <w:rPr>
          <w:rFonts w:eastAsiaTheme="minorEastAsia"/>
          <w:bCs/>
          <w:iCs/>
          <w:sz w:val="20"/>
          <w:szCs w:val="20"/>
          <w:lang w:val="en-GB" w:eastAsia="zh-CN"/>
        </w:rPr>
        <w:t>(i.e., f</w:t>
      </w:r>
      <w:r w:rsidR="00F255E0" w:rsidRPr="00D34CEC">
        <w:rPr>
          <w:rFonts w:eastAsiaTheme="minorEastAsia"/>
          <w:bCs/>
          <w:iCs/>
          <w:sz w:val="20"/>
          <w:szCs w:val="20"/>
          <w:lang w:val="en-GB" w:eastAsia="zh-CN"/>
        </w:rPr>
        <w:t>ull TA compensation at UE side</w:t>
      </w:r>
      <w:r w:rsidR="00F255E0">
        <w:rPr>
          <w:rFonts w:eastAsiaTheme="minorEastAsia"/>
          <w:bCs/>
          <w:iCs/>
          <w:sz w:val="20"/>
          <w:szCs w:val="20"/>
          <w:lang w:val="en-GB" w:eastAsia="zh-CN"/>
        </w:rPr>
        <w:t>) is preferred for both TDD and FDD duplex mode</w:t>
      </w:r>
      <w:r w:rsidR="00073C00">
        <w:rPr>
          <w:rFonts w:eastAsiaTheme="minorEastAsia"/>
          <w:bCs/>
          <w:iCs/>
          <w:sz w:val="20"/>
          <w:szCs w:val="20"/>
          <w:lang w:val="en-GB" w:eastAsia="zh-CN"/>
        </w:rPr>
        <w:t xml:space="preserve">, since </w:t>
      </w:r>
      <w:r w:rsidR="00A86F26">
        <w:rPr>
          <w:rFonts w:eastAsiaTheme="minorEastAsia"/>
          <w:bCs/>
          <w:iCs/>
          <w:sz w:val="20"/>
          <w:szCs w:val="20"/>
          <w:lang w:val="en-GB" w:eastAsia="zh-CN"/>
        </w:rPr>
        <w:t xml:space="preserve">it </w:t>
      </w:r>
      <w:r w:rsidR="00E90D3A">
        <w:rPr>
          <w:rFonts w:eastAsiaTheme="minorEastAsia"/>
          <w:bCs/>
          <w:iCs/>
          <w:sz w:val="20"/>
          <w:szCs w:val="20"/>
          <w:lang w:val="en-GB" w:eastAsia="zh-CN"/>
        </w:rPr>
        <w:t xml:space="preserve">requires no additional network indication overhead, and it can </w:t>
      </w:r>
      <w:r w:rsidR="00E90D3A">
        <w:rPr>
          <w:bCs/>
          <w:iCs/>
          <w:sz w:val="20"/>
          <w:szCs w:val="20"/>
          <w:lang w:val="en-GB"/>
        </w:rPr>
        <w:t xml:space="preserve">keep </w:t>
      </w:r>
      <w:r w:rsidR="00E90D3A" w:rsidRPr="008E4DA7">
        <w:rPr>
          <w:bCs/>
          <w:iCs/>
          <w:sz w:val="20"/>
          <w:szCs w:val="20"/>
          <w:lang w:val="en-GB"/>
        </w:rPr>
        <w:t>DL and UL frame timing</w:t>
      </w:r>
      <w:r w:rsidR="00E90D3A">
        <w:rPr>
          <w:bCs/>
          <w:iCs/>
          <w:sz w:val="20"/>
          <w:szCs w:val="20"/>
          <w:lang w:val="en-GB"/>
        </w:rPr>
        <w:t xml:space="preserve"> aligned at gNB side to simplify </w:t>
      </w:r>
      <w:proofErr w:type="spellStart"/>
      <w:r w:rsidR="00E90D3A">
        <w:rPr>
          <w:bCs/>
          <w:iCs/>
          <w:sz w:val="20"/>
          <w:szCs w:val="20"/>
          <w:lang w:val="en-GB"/>
        </w:rPr>
        <w:t>gNB’s</w:t>
      </w:r>
      <w:proofErr w:type="spellEnd"/>
      <w:r w:rsidR="00E90D3A">
        <w:rPr>
          <w:bCs/>
          <w:iCs/>
          <w:sz w:val="20"/>
          <w:szCs w:val="20"/>
          <w:lang w:val="en-GB"/>
        </w:rPr>
        <w:t xml:space="preserve"> design</w:t>
      </w:r>
      <w:r w:rsidR="00F255E0">
        <w:rPr>
          <w:rFonts w:eastAsiaTheme="minorEastAsia"/>
          <w:bCs/>
          <w:iCs/>
          <w:sz w:val="20"/>
          <w:szCs w:val="20"/>
          <w:lang w:val="en-GB" w:eastAsia="zh-CN"/>
        </w:rPr>
        <w:t>.</w:t>
      </w:r>
    </w:p>
    <w:p w14:paraId="2E8F9F97" w14:textId="77777777" w:rsidR="00E538B4" w:rsidRDefault="00E538B4" w:rsidP="00E538B4">
      <w:pPr>
        <w:spacing w:beforeLines="50" w:before="156" w:afterLines="50" w:after="156"/>
        <w:rPr>
          <w:rFonts w:eastAsiaTheme="minorEastAsia"/>
          <w:bCs/>
          <w:iCs/>
          <w:sz w:val="20"/>
          <w:szCs w:val="20"/>
          <w:lang w:val="en-GB" w:eastAsia="zh-CN"/>
        </w:rPr>
      </w:pPr>
    </w:p>
    <w:p w14:paraId="198715C4" w14:textId="5B914A12" w:rsidR="00495547" w:rsidRDefault="00E538B4" w:rsidP="00E538B4">
      <w:pPr>
        <w:spacing w:beforeLines="50" w:before="156" w:afterLines="50" w:after="156"/>
        <w:rPr>
          <w:bCs/>
          <w:iCs/>
          <w:sz w:val="20"/>
          <w:szCs w:val="20"/>
          <w:lang w:val="en-GB"/>
        </w:rPr>
      </w:pPr>
      <w:r>
        <w:rPr>
          <w:rFonts w:eastAsiaTheme="minorEastAsia"/>
          <w:bCs/>
          <w:iCs/>
          <w:sz w:val="20"/>
          <w:szCs w:val="20"/>
          <w:lang w:val="en-GB" w:eastAsia="zh-CN"/>
        </w:rPr>
        <w:t xml:space="preserve">Nevertheless, in the case of </w:t>
      </w:r>
      <w:r w:rsidRPr="00CF5BA3">
        <w:rPr>
          <w:bCs/>
          <w:iCs/>
          <w:sz w:val="20"/>
          <w:szCs w:val="20"/>
          <w:lang w:val="en-GB"/>
        </w:rPr>
        <w:t xml:space="preserve">satellite with </w:t>
      </w:r>
      <w:bookmarkStart w:id="9" w:name="_Hlk46693787"/>
      <w:r w:rsidR="00BE4A86" w:rsidRPr="00CF5BA3">
        <w:rPr>
          <w:bCs/>
          <w:iCs/>
          <w:sz w:val="20"/>
          <w:szCs w:val="20"/>
          <w:lang w:val="en-GB"/>
        </w:rPr>
        <w:t xml:space="preserve">transparent </w:t>
      </w:r>
      <w:bookmarkEnd w:id="9"/>
      <w:r w:rsidRPr="00CF5BA3">
        <w:rPr>
          <w:bCs/>
          <w:iCs/>
          <w:sz w:val="20"/>
          <w:szCs w:val="20"/>
          <w:lang w:val="en-GB"/>
        </w:rPr>
        <w:t>payload</w:t>
      </w:r>
      <w:r>
        <w:rPr>
          <w:bCs/>
          <w:iCs/>
          <w:sz w:val="20"/>
          <w:szCs w:val="20"/>
          <w:lang w:val="en-GB"/>
        </w:rPr>
        <w:t xml:space="preserve"> as shown in Figure 1 (</w:t>
      </w:r>
      <w:r w:rsidR="00BC6E3D">
        <w:rPr>
          <w:bCs/>
          <w:iCs/>
          <w:sz w:val="20"/>
          <w:szCs w:val="20"/>
          <w:lang w:val="en-GB"/>
        </w:rPr>
        <w:t>b</w:t>
      </w:r>
      <w:r>
        <w:rPr>
          <w:bCs/>
          <w:iCs/>
          <w:sz w:val="20"/>
          <w:szCs w:val="20"/>
          <w:lang w:val="en-GB"/>
        </w:rPr>
        <w:t xml:space="preserve">), </w:t>
      </w:r>
      <w:r w:rsidR="00EE64D3">
        <w:rPr>
          <w:bCs/>
          <w:iCs/>
          <w:sz w:val="20"/>
          <w:szCs w:val="20"/>
          <w:lang w:val="en-GB"/>
        </w:rPr>
        <w:t xml:space="preserve">additional </w:t>
      </w:r>
      <w:r w:rsidR="00C36E51">
        <w:rPr>
          <w:bCs/>
          <w:iCs/>
          <w:sz w:val="20"/>
          <w:szCs w:val="20"/>
          <w:lang w:val="en-GB"/>
        </w:rPr>
        <w:t xml:space="preserve">network indication is </w:t>
      </w:r>
      <w:r w:rsidR="00981E8A">
        <w:rPr>
          <w:bCs/>
          <w:iCs/>
          <w:sz w:val="20"/>
          <w:szCs w:val="20"/>
          <w:lang w:val="en-GB"/>
        </w:rPr>
        <w:t>needed</w:t>
      </w:r>
      <w:r w:rsidR="00C36E51">
        <w:rPr>
          <w:bCs/>
          <w:iCs/>
          <w:sz w:val="20"/>
          <w:szCs w:val="20"/>
          <w:lang w:val="en-GB"/>
        </w:rPr>
        <w:t xml:space="preserve"> for Alt-1 since </w:t>
      </w:r>
      <w:r w:rsidR="009848AE">
        <w:rPr>
          <w:bCs/>
          <w:iCs/>
          <w:sz w:val="20"/>
          <w:szCs w:val="20"/>
          <w:lang w:val="en-GB"/>
        </w:rPr>
        <w:t>the UE</w:t>
      </w:r>
      <w:r w:rsidR="00287B49">
        <w:rPr>
          <w:bCs/>
          <w:iCs/>
          <w:sz w:val="20"/>
          <w:szCs w:val="20"/>
          <w:lang w:val="en-GB"/>
        </w:rPr>
        <w:t xml:space="preserve"> </w:t>
      </w:r>
      <w:r w:rsidR="00495547">
        <w:rPr>
          <w:bCs/>
          <w:iCs/>
          <w:sz w:val="20"/>
          <w:szCs w:val="20"/>
          <w:lang w:val="en-GB"/>
        </w:rPr>
        <w:t xml:space="preserve">can NOT </w:t>
      </w:r>
      <w:r w:rsidR="00495547" w:rsidRPr="00D74668">
        <w:rPr>
          <w:sz w:val="20"/>
          <w:szCs w:val="20"/>
          <w:lang w:eastAsia="zh-CN"/>
        </w:rPr>
        <w:t xml:space="preserve">autonomously </w:t>
      </w:r>
      <w:r w:rsidR="00495547">
        <w:rPr>
          <w:bCs/>
          <w:iCs/>
          <w:sz w:val="20"/>
          <w:szCs w:val="20"/>
          <w:lang w:val="en-GB"/>
        </w:rPr>
        <w:t xml:space="preserve">determine full TA without </w:t>
      </w:r>
      <w:r w:rsidR="007A04B2">
        <w:rPr>
          <w:bCs/>
          <w:iCs/>
          <w:sz w:val="20"/>
          <w:szCs w:val="20"/>
          <w:lang w:val="en-GB"/>
        </w:rPr>
        <w:t>any</w:t>
      </w:r>
      <w:r w:rsidR="00CB4FB4">
        <w:rPr>
          <w:bCs/>
          <w:iCs/>
          <w:sz w:val="20"/>
          <w:szCs w:val="20"/>
          <w:lang w:val="en-GB"/>
        </w:rPr>
        <w:t xml:space="preserve"> </w:t>
      </w:r>
      <w:r w:rsidR="008F77F6">
        <w:rPr>
          <w:bCs/>
          <w:iCs/>
          <w:sz w:val="20"/>
          <w:szCs w:val="20"/>
          <w:lang w:val="en-GB"/>
        </w:rPr>
        <w:t>knowledge</w:t>
      </w:r>
      <w:r w:rsidR="007A04B2">
        <w:rPr>
          <w:bCs/>
          <w:iCs/>
          <w:sz w:val="20"/>
          <w:szCs w:val="20"/>
          <w:lang w:val="en-GB"/>
        </w:rPr>
        <w:t xml:space="preserve"> of gateway</w:t>
      </w:r>
      <w:r w:rsidR="00A02E25">
        <w:rPr>
          <w:bCs/>
          <w:iCs/>
          <w:sz w:val="20"/>
          <w:szCs w:val="20"/>
          <w:lang w:val="en-GB"/>
        </w:rPr>
        <w:t>’s location</w:t>
      </w:r>
      <w:r w:rsidR="007A04B2">
        <w:rPr>
          <w:bCs/>
          <w:iCs/>
          <w:sz w:val="20"/>
          <w:szCs w:val="20"/>
          <w:lang w:val="en-GB"/>
        </w:rPr>
        <w:t>.</w:t>
      </w:r>
      <w:r w:rsidR="005E6272">
        <w:rPr>
          <w:bCs/>
          <w:iCs/>
          <w:sz w:val="20"/>
          <w:szCs w:val="20"/>
          <w:lang w:val="en-GB"/>
        </w:rPr>
        <w:t xml:space="preserve"> </w:t>
      </w:r>
      <w:r w:rsidR="00E22982">
        <w:rPr>
          <w:bCs/>
          <w:iCs/>
          <w:sz w:val="20"/>
          <w:szCs w:val="20"/>
          <w:lang w:val="en-GB"/>
        </w:rPr>
        <w:t>On the contrary</w:t>
      </w:r>
      <w:r w:rsidR="00693149">
        <w:rPr>
          <w:bCs/>
          <w:iCs/>
          <w:sz w:val="20"/>
          <w:szCs w:val="20"/>
          <w:lang w:val="en-GB"/>
        </w:rPr>
        <w:t>,</w:t>
      </w:r>
      <w:r w:rsidR="0036329C">
        <w:rPr>
          <w:bCs/>
          <w:iCs/>
          <w:sz w:val="20"/>
          <w:szCs w:val="20"/>
          <w:lang w:val="en-GB"/>
        </w:rPr>
        <w:t xml:space="preserve"> </w:t>
      </w:r>
      <w:r w:rsidR="00263718">
        <w:rPr>
          <w:bCs/>
          <w:iCs/>
          <w:sz w:val="20"/>
          <w:szCs w:val="20"/>
          <w:lang w:val="en-GB"/>
        </w:rPr>
        <w:t>like</w:t>
      </w:r>
      <w:r w:rsidR="0036329C">
        <w:rPr>
          <w:bCs/>
          <w:iCs/>
          <w:sz w:val="20"/>
          <w:szCs w:val="20"/>
          <w:lang w:val="en-GB"/>
        </w:rPr>
        <w:t xml:space="preserve"> </w:t>
      </w:r>
      <w:r w:rsidR="0036329C" w:rsidRPr="003968E8">
        <w:rPr>
          <w:sz w:val="20"/>
          <w:szCs w:val="20"/>
        </w:rPr>
        <w:t>regenerative payload case</w:t>
      </w:r>
      <w:r w:rsidR="00B1106C">
        <w:rPr>
          <w:bCs/>
          <w:iCs/>
          <w:sz w:val="20"/>
          <w:szCs w:val="20"/>
          <w:lang w:val="en-GB"/>
        </w:rPr>
        <w:t xml:space="preserve">, </w:t>
      </w:r>
      <w:r w:rsidR="008B1CB7">
        <w:rPr>
          <w:bCs/>
          <w:iCs/>
          <w:sz w:val="20"/>
          <w:szCs w:val="20"/>
          <w:lang w:val="en-GB"/>
        </w:rPr>
        <w:t>additional network indication may be needed for Alt 2 depending on whether the reference point’s location deviates from the satellite.</w:t>
      </w:r>
      <w:r w:rsidR="00263718">
        <w:rPr>
          <w:bCs/>
          <w:iCs/>
          <w:sz w:val="20"/>
          <w:szCs w:val="20"/>
          <w:lang w:val="en-GB"/>
        </w:rPr>
        <w:t xml:space="preserve"> Therefore,</w:t>
      </w:r>
    </w:p>
    <w:p w14:paraId="6761529A" w14:textId="42C69C65" w:rsidR="00F24F05" w:rsidRPr="00AA365C" w:rsidRDefault="00F24F05" w:rsidP="00F24F05">
      <w:pPr>
        <w:pStyle w:val="afd"/>
        <w:numPr>
          <w:ilvl w:val="0"/>
          <w:numId w:val="13"/>
        </w:numPr>
        <w:spacing w:beforeLines="50" w:before="156" w:afterLines="50" w:after="156" w:line="240" w:lineRule="auto"/>
        <w:ind w:firstLineChars="0"/>
        <w:rPr>
          <w:bCs/>
          <w:iCs/>
          <w:sz w:val="20"/>
          <w:szCs w:val="20"/>
          <w:lang w:val="en-GB"/>
        </w:rPr>
      </w:pPr>
      <w:r w:rsidRPr="00D17903">
        <w:rPr>
          <w:rFonts w:eastAsiaTheme="minorEastAsia" w:hint="eastAsia"/>
          <w:b/>
          <w:iCs/>
          <w:sz w:val="20"/>
          <w:szCs w:val="20"/>
          <w:lang w:val="en-GB"/>
        </w:rPr>
        <w:t>A</w:t>
      </w:r>
      <w:r w:rsidRPr="00D17903">
        <w:rPr>
          <w:rFonts w:eastAsiaTheme="minorEastAsia"/>
          <w:b/>
          <w:iCs/>
          <w:sz w:val="20"/>
          <w:szCs w:val="20"/>
          <w:lang w:val="en-GB"/>
        </w:rPr>
        <w:t>lt</w:t>
      </w:r>
      <w:r>
        <w:rPr>
          <w:rFonts w:eastAsiaTheme="minorEastAsia"/>
          <w:b/>
          <w:iCs/>
          <w:sz w:val="20"/>
          <w:szCs w:val="20"/>
          <w:lang w:val="en-GB"/>
        </w:rPr>
        <w:t>-</w:t>
      </w:r>
      <w:r w:rsidRPr="00D17903">
        <w:rPr>
          <w:rFonts w:eastAsiaTheme="minorEastAsia"/>
          <w:b/>
          <w:iCs/>
          <w:sz w:val="20"/>
          <w:szCs w:val="20"/>
          <w:lang w:val="en-GB"/>
        </w:rPr>
        <w:t>1</w:t>
      </w:r>
      <w:r w:rsidR="00AA365C">
        <w:rPr>
          <w:rFonts w:eastAsiaTheme="minorEastAsia"/>
          <w:b/>
          <w:iCs/>
          <w:sz w:val="20"/>
          <w:szCs w:val="20"/>
          <w:lang w:val="en-GB"/>
        </w:rPr>
        <w:t xml:space="preserve"> in </w:t>
      </w:r>
      <w:r w:rsidR="00AC75AF" w:rsidRPr="00AC75AF">
        <w:rPr>
          <w:b/>
          <w:iCs/>
          <w:sz w:val="20"/>
          <w:szCs w:val="20"/>
          <w:lang w:val="en-GB"/>
        </w:rPr>
        <w:t xml:space="preserve">transparent </w:t>
      </w:r>
      <w:r w:rsidR="00AC75AF" w:rsidRPr="0010674A">
        <w:rPr>
          <w:b/>
          <w:iCs/>
          <w:sz w:val="20"/>
          <w:szCs w:val="20"/>
          <w:lang w:val="en-GB"/>
        </w:rPr>
        <w:t>payload</w:t>
      </w:r>
      <w:r w:rsidR="00AC75AF">
        <w:rPr>
          <w:b/>
          <w:iCs/>
          <w:sz w:val="20"/>
          <w:szCs w:val="20"/>
          <w:lang w:val="en-GB"/>
        </w:rPr>
        <w:t xml:space="preserve"> case</w:t>
      </w:r>
      <w:r w:rsidRPr="00D17903">
        <w:rPr>
          <w:rFonts w:eastAsiaTheme="minorEastAsia"/>
          <w:b/>
          <w:iCs/>
          <w:sz w:val="20"/>
          <w:szCs w:val="20"/>
          <w:lang w:val="en-GB"/>
        </w:rPr>
        <w:t xml:space="preserve">: </w:t>
      </w:r>
      <w:r w:rsidRPr="00882BEC">
        <w:rPr>
          <w:bCs/>
          <w:iCs/>
          <w:sz w:val="20"/>
          <w:szCs w:val="20"/>
          <w:lang w:val="en-GB"/>
        </w:rPr>
        <w:t>Full TA compensation at UE side, with additional network indication of gateway location related information</w:t>
      </w:r>
      <w:r w:rsidRPr="003064C8">
        <w:rPr>
          <w:bCs/>
          <w:iCs/>
          <w:sz w:val="20"/>
          <w:szCs w:val="20"/>
          <w:lang w:val="en-GB"/>
        </w:rPr>
        <w:t xml:space="preserve"> (e.g., gateway’s location or the distance between the satellite and the gateway </w:t>
      </w:r>
      <m:oMath>
        <m:sSub>
          <m:sSubPr>
            <m:ctrlPr>
              <w:rPr>
                <w:rFonts w:ascii="Cambria Math" w:eastAsiaTheme="minorEastAsia" w:hAnsi="Cambria Math"/>
                <w:bCs/>
                <w:i/>
                <w:iCs/>
                <w:kern w:val="2"/>
                <w:sz w:val="20"/>
                <w:szCs w:val="20"/>
                <w:lang w:val="en-GB"/>
              </w:rPr>
            </m:ctrlPr>
          </m:sSubPr>
          <m:e>
            <m:r>
              <w:rPr>
                <w:rFonts w:ascii="Cambria Math" w:hAnsi="Cambria Math"/>
                <w:sz w:val="20"/>
                <w:szCs w:val="20"/>
                <w:lang w:val="en-GB"/>
              </w:rPr>
              <m:t>D</m:t>
            </m:r>
          </m:e>
          <m:sub>
            <m:r>
              <w:rPr>
                <w:rFonts w:ascii="Cambria Math" w:hAnsi="Cambria Math"/>
                <w:sz w:val="20"/>
                <w:szCs w:val="20"/>
                <w:lang w:val="en-GB"/>
              </w:rPr>
              <m:t>02</m:t>
            </m:r>
          </m:sub>
        </m:sSub>
      </m:oMath>
      <w:r w:rsidRPr="003064C8">
        <w:rPr>
          <w:bCs/>
          <w:iCs/>
          <w:sz w:val="20"/>
          <w:szCs w:val="20"/>
          <w:lang w:val="en-GB"/>
        </w:rPr>
        <w:t xml:space="preserve">). In this case, </w:t>
      </w:r>
      <w:r w:rsidRPr="003064C8">
        <w:rPr>
          <w:bCs/>
          <w:sz w:val="20"/>
          <w:szCs w:val="20"/>
        </w:rPr>
        <w:t>DL and UL frame timing</w:t>
      </w:r>
      <w:r w:rsidRPr="00882BEC">
        <w:rPr>
          <w:bCs/>
          <w:sz w:val="20"/>
          <w:szCs w:val="20"/>
        </w:rPr>
        <w:t xml:space="preserve"> alignment can be achieved at gNB side, while </w:t>
      </w:r>
      <w:r w:rsidRPr="00AA365C">
        <w:rPr>
          <w:rFonts w:eastAsiaTheme="minorEastAsia"/>
          <w:bCs/>
          <w:iCs/>
          <w:sz w:val="20"/>
          <w:szCs w:val="20"/>
        </w:rPr>
        <w:t>a large TA DL and UL frame timing offset (which is equal to full TA) exists at UE side</w:t>
      </w:r>
      <w:r w:rsidRPr="00882BEC">
        <w:rPr>
          <w:bCs/>
          <w:sz w:val="20"/>
          <w:szCs w:val="20"/>
        </w:rPr>
        <w:t>;</w:t>
      </w:r>
    </w:p>
    <w:p w14:paraId="561342DF" w14:textId="46E51242" w:rsidR="008A66B4" w:rsidRDefault="008A66B4" w:rsidP="008A66B4">
      <w:pPr>
        <w:pStyle w:val="afd"/>
        <w:numPr>
          <w:ilvl w:val="0"/>
          <w:numId w:val="13"/>
        </w:numPr>
        <w:spacing w:beforeLines="50" w:before="156" w:afterLines="50" w:after="156" w:line="240" w:lineRule="auto"/>
        <w:ind w:firstLineChars="0"/>
        <w:rPr>
          <w:bCs/>
          <w:iCs/>
          <w:sz w:val="20"/>
          <w:szCs w:val="20"/>
          <w:lang w:val="en-GB"/>
        </w:rPr>
      </w:pPr>
      <w:r w:rsidRPr="0010674A">
        <w:rPr>
          <w:rFonts w:eastAsiaTheme="minorEastAsia" w:hint="eastAsia"/>
          <w:b/>
          <w:iCs/>
          <w:sz w:val="20"/>
          <w:szCs w:val="20"/>
          <w:lang w:val="en-GB" w:eastAsia="zh-CN"/>
        </w:rPr>
        <w:t>A</w:t>
      </w:r>
      <w:r w:rsidRPr="0010674A">
        <w:rPr>
          <w:rFonts w:eastAsiaTheme="minorEastAsia"/>
          <w:b/>
          <w:iCs/>
          <w:sz w:val="20"/>
          <w:szCs w:val="20"/>
          <w:lang w:val="en-GB" w:eastAsia="zh-CN"/>
        </w:rPr>
        <w:t xml:space="preserve">lt-2a in </w:t>
      </w:r>
      <w:r w:rsidR="00290470" w:rsidRPr="00AC75AF">
        <w:rPr>
          <w:b/>
          <w:iCs/>
          <w:sz w:val="20"/>
          <w:szCs w:val="20"/>
          <w:lang w:val="en-GB"/>
        </w:rPr>
        <w:t xml:space="preserve">transparent </w:t>
      </w:r>
      <w:r w:rsidRPr="0010674A">
        <w:rPr>
          <w:b/>
          <w:iCs/>
          <w:sz w:val="20"/>
          <w:szCs w:val="20"/>
          <w:lang w:val="en-GB"/>
        </w:rPr>
        <w:t>payload</w:t>
      </w:r>
      <w:r>
        <w:rPr>
          <w:b/>
          <w:iCs/>
          <w:sz w:val="20"/>
          <w:szCs w:val="20"/>
          <w:lang w:val="en-GB"/>
        </w:rPr>
        <w:t xml:space="preserve"> case</w:t>
      </w:r>
      <w:r w:rsidRPr="0010674A">
        <w:rPr>
          <w:b/>
          <w:iCs/>
          <w:sz w:val="20"/>
          <w:szCs w:val="20"/>
          <w:lang w:val="en-GB"/>
        </w:rPr>
        <w:t>:</w:t>
      </w:r>
      <w:r w:rsidRPr="0010674A">
        <w:rPr>
          <w:bCs/>
          <w:iCs/>
          <w:sz w:val="20"/>
          <w:szCs w:val="20"/>
          <w:lang w:val="en-GB"/>
        </w:rPr>
        <w:t xml:space="preserve"> UE specific differential TA compensation at UE side, where the reference point is co-located with the satellite. In this case, </w:t>
      </w:r>
      <w:r>
        <w:rPr>
          <w:bCs/>
          <w:iCs/>
          <w:sz w:val="20"/>
          <w:szCs w:val="20"/>
          <w:lang w:val="en-GB"/>
        </w:rPr>
        <w:t xml:space="preserve">no additional network indication is needed, however, </w:t>
      </w:r>
      <w:r w:rsidRPr="00BD6B70">
        <w:rPr>
          <w:rFonts w:eastAsiaTheme="minorEastAsia"/>
          <w:bCs/>
          <w:iCs/>
          <w:sz w:val="20"/>
          <w:szCs w:val="20"/>
        </w:rPr>
        <w:t>a large DL and UL frame timing</w:t>
      </w:r>
      <w:r>
        <w:rPr>
          <w:rFonts w:eastAsiaTheme="minorEastAsia"/>
          <w:bCs/>
          <w:iCs/>
          <w:sz w:val="20"/>
          <w:szCs w:val="20"/>
        </w:rPr>
        <w:t xml:space="preserve"> offset (which is about half of full TA) exists at both gNB side and UE side</w:t>
      </w:r>
      <w:r>
        <w:rPr>
          <w:sz w:val="20"/>
          <w:szCs w:val="20"/>
        </w:rPr>
        <w:t>;</w:t>
      </w:r>
    </w:p>
    <w:p w14:paraId="3BF95987" w14:textId="7F174862" w:rsidR="008A66B4" w:rsidRPr="00021E78" w:rsidRDefault="008A66B4" w:rsidP="008A66B4">
      <w:pPr>
        <w:pStyle w:val="afd"/>
        <w:numPr>
          <w:ilvl w:val="0"/>
          <w:numId w:val="13"/>
        </w:numPr>
        <w:spacing w:beforeLines="50" w:before="156" w:afterLines="50" w:after="156" w:line="240" w:lineRule="auto"/>
        <w:ind w:firstLineChars="0"/>
        <w:rPr>
          <w:bCs/>
          <w:iCs/>
          <w:sz w:val="20"/>
          <w:szCs w:val="20"/>
          <w:lang w:val="en-GB"/>
        </w:rPr>
      </w:pPr>
      <w:r w:rsidRPr="00E61278">
        <w:rPr>
          <w:rFonts w:eastAsiaTheme="minorEastAsia" w:hint="eastAsia"/>
          <w:b/>
          <w:iCs/>
          <w:sz w:val="20"/>
          <w:szCs w:val="20"/>
          <w:lang w:val="en-GB"/>
        </w:rPr>
        <w:t>A</w:t>
      </w:r>
      <w:r w:rsidRPr="00E61278">
        <w:rPr>
          <w:rFonts w:eastAsiaTheme="minorEastAsia"/>
          <w:b/>
          <w:iCs/>
          <w:sz w:val="20"/>
          <w:szCs w:val="20"/>
          <w:lang w:val="en-GB"/>
        </w:rPr>
        <w:t>lt</w:t>
      </w:r>
      <w:r>
        <w:rPr>
          <w:rFonts w:eastAsiaTheme="minorEastAsia"/>
          <w:b/>
          <w:iCs/>
          <w:sz w:val="20"/>
          <w:szCs w:val="20"/>
          <w:lang w:val="en-GB"/>
        </w:rPr>
        <w:t>-2b</w:t>
      </w:r>
      <w:r w:rsidRPr="0010674A">
        <w:rPr>
          <w:rFonts w:eastAsiaTheme="minorEastAsia"/>
          <w:b/>
          <w:iCs/>
          <w:sz w:val="20"/>
          <w:szCs w:val="20"/>
          <w:lang w:val="en-GB" w:eastAsia="zh-CN"/>
        </w:rPr>
        <w:t xml:space="preserve"> in </w:t>
      </w:r>
      <w:r w:rsidR="00290470" w:rsidRPr="00AC75AF">
        <w:rPr>
          <w:b/>
          <w:iCs/>
          <w:sz w:val="20"/>
          <w:szCs w:val="20"/>
          <w:lang w:val="en-GB"/>
        </w:rPr>
        <w:t xml:space="preserve">transparent </w:t>
      </w:r>
      <w:r w:rsidRPr="0010674A">
        <w:rPr>
          <w:b/>
          <w:iCs/>
          <w:sz w:val="20"/>
          <w:szCs w:val="20"/>
          <w:lang w:val="en-GB"/>
        </w:rPr>
        <w:t>payload</w:t>
      </w:r>
      <w:r>
        <w:rPr>
          <w:b/>
          <w:iCs/>
          <w:sz w:val="20"/>
          <w:szCs w:val="20"/>
          <w:lang w:val="en-GB"/>
        </w:rPr>
        <w:t xml:space="preserve"> case</w:t>
      </w:r>
      <w:r w:rsidRPr="00021E78">
        <w:rPr>
          <w:rFonts w:eastAsiaTheme="minorEastAsia"/>
          <w:b/>
          <w:iCs/>
          <w:sz w:val="20"/>
          <w:szCs w:val="20"/>
          <w:lang w:val="en-GB"/>
        </w:rPr>
        <w:t xml:space="preserve">: </w:t>
      </w:r>
      <w:r w:rsidRPr="0010674A">
        <w:rPr>
          <w:bCs/>
          <w:iCs/>
          <w:sz w:val="20"/>
          <w:szCs w:val="20"/>
          <w:lang w:val="en-GB"/>
        </w:rPr>
        <w:t xml:space="preserve">UE specific differential TA compensation at UE side, with additional network indication of reference point location related information (e.g., reference point’s location or the distance between the satellite and the reference point </w:t>
      </w:r>
      <m:oMath>
        <m:sSub>
          <m:sSubPr>
            <m:ctrlPr>
              <w:rPr>
                <w:rFonts w:ascii="Cambria Math" w:eastAsiaTheme="minorEastAsia" w:hAnsi="Cambria Math"/>
                <w:bCs/>
                <w:i/>
                <w:iCs/>
                <w:kern w:val="2"/>
                <w:sz w:val="20"/>
                <w:szCs w:val="20"/>
                <w:lang w:val="en-GB"/>
              </w:rPr>
            </m:ctrlPr>
          </m:sSubPr>
          <m:e>
            <m:r>
              <w:rPr>
                <w:rFonts w:ascii="Cambria Math" w:hAnsi="Cambria Math"/>
                <w:sz w:val="20"/>
                <w:szCs w:val="20"/>
                <w:lang w:val="en-GB"/>
              </w:rPr>
              <m:t>D</m:t>
            </m:r>
          </m:e>
          <m:sub>
            <m:r>
              <w:rPr>
                <w:rFonts w:ascii="Cambria Math" w:hAnsi="Cambria Math"/>
                <w:sz w:val="20"/>
                <w:szCs w:val="20"/>
                <w:lang w:val="en-GB"/>
              </w:rPr>
              <m:t>0</m:t>
            </m:r>
          </m:sub>
        </m:sSub>
      </m:oMath>
      <w:r w:rsidRPr="0010674A">
        <w:rPr>
          <w:bCs/>
          <w:iCs/>
          <w:sz w:val="20"/>
          <w:szCs w:val="20"/>
          <w:lang w:val="en-GB"/>
        </w:rPr>
        <w:t xml:space="preserve">), where the reference point is located nearly in the centre of a spot beam. In this case, both gNB side and UE side can NOT keep DL and UL frame timing aligned, and </w:t>
      </w:r>
      <w:r w:rsidRPr="0010674A">
        <w:rPr>
          <w:rFonts w:eastAsiaTheme="minorEastAsia"/>
          <w:bCs/>
          <w:iCs/>
          <w:sz w:val="20"/>
          <w:szCs w:val="20"/>
        </w:rPr>
        <w:t>a large DL and UL frame t</w:t>
      </w:r>
      <w:r w:rsidRPr="00BD6B70">
        <w:rPr>
          <w:rFonts w:eastAsiaTheme="minorEastAsia"/>
          <w:bCs/>
          <w:iCs/>
          <w:sz w:val="20"/>
          <w:szCs w:val="20"/>
        </w:rPr>
        <w:t>iming</w:t>
      </w:r>
      <w:r>
        <w:rPr>
          <w:rFonts w:eastAsiaTheme="minorEastAsia"/>
          <w:bCs/>
          <w:iCs/>
          <w:sz w:val="20"/>
          <w:szCs w:val="20"/>
        </w:rPr>
        <w:t xml:space="preserve"> offset (which is about full TA) exists at gNB side, and a small </w:t>
      </w:r>
      <w:r w:rsidRPr="00BD6B70">
        <w:rPr>
          <w:rFonts w:eastAsiaTheme="minorEastAsia"/>
          <w:bCs/>
          <w:iCs/>
          <w:sz w:val="20"/>
          <w:szCs w:val="20"/>
        </w:rPr>
        <w:t>DL and UL frame timing</w:t>
      </w:r>
      <w:r>
        <w:rPr>
          <w:rFonts w:eastAsiaTheme="minorEastAsia"/>
          <w:bCs/>
          <w:iCs/>
          <w:sz w:val="20"/>
          <w:szCs w:val="20"/>
        </w:rPr>
        <w:t xml:space="preserve"> offset exists at UE side</w:t>
      </w:r>
      <w:r>
        <w:rPr>
          <w:bCs/>
          <w:iCs/>
          <w:sz w:val="20"/>
          <w:szCs w:val="20"/>
          <w:lang w:val="en-GB"/>
        </w:rPr>
        <w:t>. However, the benefit of smaller TA value at UE side is unclear.</w:t>
      </w:r>
    </w:p>
    <w:p w14:paraId="7E2599F0" w14:textId="1AF79D1D" w:rsidR="00A9046C" w:rsidRDefault="00D054F6" w:rsidP="00D054F6">
      <w:pPr>
        <w:spacing w:beforeLines="50" w:before="156" w:afterLines="50" w:after="156"/>
        <w:rPr>
          <w:rFonts w:eastAsiaTheme="minorEastAsia"/>
          <w:bCs/>
          <w:iCs/>
          <w:sz w:val="20"/>
          <w:szCs w:val="20"/>
          <w:lang w:val="en-GB" w:eastAsia="zh-CN"/>
        </w:rPr>
      </w:pPr>
      <w:r>
        <w:rPr>
          <w:rFonts w:eastAsiaTheme="minorEastAsia" w:hint="eastAsia"/>
          <w:bCs/>
          <w:iCs/>
          <w:sz w:val="20"/>
          <w:szCs w:val="20"/>
          <w:lang w:val="en-GB" w:eastAsia="zh-CN"/>
        </w:rPr>
        <w:t>C</w:t>
      </w:r>
      <w:r>
        <w:rPr>
          <w:rFonts w:eastAsiaTheme="minorEastAsia"/>
          <w:bCs/>
          <w:iCs/>
          <w:sz w:val="20"/>
          <w:szCs w:val="20"/>
          <w:lang w:val="en-GB" w:eastAsia="zh-CN"/>
        </w:rPr>
        <w:t xml:space="preserve">ompared with Alt-1, Alt-2a and Alt-2b in </w:t>
      </w:r>
      <w:r w:rsidR="00C805A6" w:rsidRPr="00C805A6">
        <w:rPr>
          <w:rFonts w:eastAsiaTheme="minorEastAsia"/>
          <w:bCs/>
          <w:iCs/>
          <w:sz w:val="20"/>
          <w:szCs w:val="20"/>
          <w:lang w:val="en-GB" w:eastAsia="zh-CN"/>
        </w:rPr>
        <w:t xml:space="preserve">transparent </w:t>
      </w:r>
      <w:r w:rsidRPr="00D459DD">
        <w:rPr>
          <w:rFonts w:eastAsiaTheme="minorEastAsia"/>
          <w:bCs/>
          <w:iCs/>
          <w:sz w:val="20"/>
          <w:szCs w:val="20"/>
          <w:lang w:val="en-GB" w:eastAsia="zh-CN"/>
        </w:rPr>
        <w:t>payload case</w:t>
      </w:r>
      <w:r>
        <w:rPr>
          <w:rFonts w:eastAsiaTheme="minorEastAsia"/>
          <w:bCs/>
          <w:iCs/>
          <w:sz w:val="20"/>
          <w:szCs w:val="20"/>
          <w:lang w:val="en-GB" w:eastAsia="zh-CN"/>
        </w:rPr>
        <w:t xml:space="preserve">, Alt-1 </w:t>
      </w:r>
      <w:r w:rsidR="00A9046C">
        <w:rPr>
          <w:rFonts w:eastAsiaTheme="minorEastAsia"/>
          <w:bCs/>
          <w:iCs/>
          <w:sz w:val="20"/>
          <w:szCs w:val="20"/>
          <w:lang w:val="en-GB" w:eastAsia="zh-CN"/>
        </w:rPr>
        <w:t xml:space="preserve">is </w:t>
      </w:r>
      <w:r w:rsidR="00D50802">
        <w:rPr>
          <w:rFonts w:eastAsiaTheme="minorEastAsia"/>
          <w:bCs/>
          <w:iCs/>
          <w:sz w:val="20"/>
          <w:szCs w:val="20"/>
          <w:lang w:val="en-GB" w:eastAsia="zh-CN"/>
        </w:rPr>
        <w:t xml:space="preserve">preferred </w:t>
      </w:r>
      <w:r w:rsidR="0069711F">
        <w:rPr>
          <w:rFonts w:eastAsiaTheme="minorEastAsia"/>
          <w:bCs/>
          <w:iCs/>
          <w:sz w:val="20"/>
          <w:szCs w:val="20"/>
          <w:lang w:val="en-GB" w:eastAsia="zh-CN"/>
        </w:rPr>
        <w:t xml:space="preserve">for both </w:t>
      </w:r>
      <w:r w:rsidR="00297673">
        <w:rPr>
          <w:rFonts w:eastAsiaTheme="minorEastAsia"/>
          <w:bCs/>
          <w:iCs/>
          <w:sz w:val="20"/>
          <w:szCs w:val="20"/>
          <w:lang w:val="en-GB" w:eastAsia="zh-CN"/>
        </w:rPr>
        <w:t>TDD and FDD duplex mode</w:t>
      </w:r>
      <w:r w:rsidR="00A731D4">
        <w:rPr>
          <w:rFonts w:eastAsiaTheme="minorEastAsia"/>
          <w:bCs/>
          <w:iCs/>
          <w:sz w:val="20"/>
          <w:szCs w:val="20"/>
          <w:lang w:val="en-GB" w:eastAsia="zh-CN"/>
        </w:rPr>
        <w:t xml:space="preserve"> </w:t>
      </w:r>
      <w:r w:rsidR="0069711F" w:rsidRPr="0069711F">
        <w:rPr>
          <w:rFonts w:eastAsiaTheme="minorEastAsia"/>
          <w:bCs/>
          <w:iCs/>
          <w:sz w:val="20"/>
          <w:szCs w:val="20"/>
          <w:lang w:val="en-GB" w:eastAsia="zh-CN"/>
        </w:rPr>
        <w:t xml:space="preserve">since it can keep DL and UL frame timing aligned at gNB side to simplify </w:t>
      </w:r>
      <w:proofErr w:type="spellStart"/>
      <w:r w:rsidR="0069711F" w:rsidRPr="0069711F">
        <w:rPr>
          <w:rFonts w:eastAsiaTheme="minorEastAsia"/>
          <w:bCs/>
          <w:iCs/>
          <w:sz w:val="20"/>
          <w:szCs w:val="20"/>
          <w:lang w:val="en-GB" w:eastAsia="zh-CN"/>
        </w:rPr>
        <w:t>gNB’s</w:t>
      </w:r>
      <w:proofErr w:type="spellEnd"/>
      <w:r w:rsidR="0069711F" w:rsidRPr="0069711F">
        <w:rPr>
          <w:rFonts w:eastAsiaTheme="minorEastAsia"/>
          <w:bCs/>
          <w:iCs/>
          <w:sz w:val="20"/>
          <w:szCs w:val="20"/>
          <w:lang w:val="en-GB" w:eastAsia="zh-CN"/>
        </w:rPr>
        <w:t xml:space="preserve"> design</w:t>
      </w:r>
      <w:r w:rsidR="00A64E1A">
        <w:rPr>
          <w:rFonts w:eastAsiaTheme="minorEastAsia"/>
          <w:bCs/>
          <w:iCs/>
          <w:sz w:val="20"/>
          <w:szCs w:val="20"/>
          <w:lang w:val="en-GB" w:eastAsia="zh-CN"/>
        </w:rPr>
        <w:t>, while Alt-2a</w:t>
      </w:r>
      <w:r w:rsidR="00E258FC">
        <w:rPr>
          <w:rFonts w:eastAsiaTheme="minorEastAsia"/>
          <w:bCs/>
          <w:iCs/>
          <w:sz w:val="20"/>
          <w:szCs w:val="20"/>
          <w:lang w:val="en-GB" w:eastAsia="zh-CN"/>
        </w:rPr>
        <w:t xml:space="preserve"> can be considered in </w:t>
      </w:r>
      <w:r w:rsidR="009440AE">
        <w:rPr>
          <w:rFonts w:eastAsiaTheme="minorEastAsia"/>
          <w:bCs/>
          <w:iCs/>
          <w:sz w:val="20"/>
          <w:szCs w:val="20"/>
          <w:lang w:val="en-GB" w:eastAsia="zh-CN"/>
        </w:rPr>
        <w:t xml:space="preserve">FDD </w:t>
      </w:r>
      <w:r w:rsidR="00CB65FE">
        <w:rPr>
          <w:rFonts w:eastAsiaTheme="minorEastAsia"/>
          <w:bCs/>
          <w:iCs/>
          <w:sz w:val="20"/>
          <w:szCs w:val="20"/>
          <w:lang w:val="en-GB" w:eastAsia="zh-CN"/>
        </w:rPr>
        <w:t>only</w:t>
      </w:r>
      <w:r w:rsidR="009440AE">
        <w:rPr>
          <w:rFonts w:eastAsiaTheme="minorEastAsia"/>
          <w:bCs/>
          <w:iCs/>
          <w:sz w:val="20"/>
          <w:szCs w:val="20"/>
          <w:lang w:val="en-GB" w:eastAsia="zh-CN"/>
        </w:rPr>
        <w:t xml:space="preserve"> mode since it </w:t>
      </w:r>
      <w:r w:rsidR="0064444D">
        <w:rPr>
          <w:rFonts w:eastAsiaTheme="minorEastAsia"/>
          <w:bCs/>
          <w:iCs/>
          <w:sz w:val="20"/>
          <w:szCs w:val="20"/>
          <w:lang w:val="en-GB" w:eastAsia="zh-CN"/>
        </w:rPr>
        <w:t>does not require additional network indication overhead.</w:t>
      </w:r>
    </w:p>
    <w:p w14:paraId="7227ACC9" w14:textId="3A9BDF88" w:rsidR="0081536D" w:rsidRDefault="0081536D" w:rsidP="0081536D">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sidR="009277F0">
        <w:rPr>
          <w:b/>
          <w:i/>
          <w:sz w:val="20"/>
          <w:szCs w:val="20"/>
          <w:u w:val="single"/>
        </w:rPr>
        <w:t>3</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Pr>
          <w:sz w:val="20"/>
          <w:szCs w:val="20"/>
        </w:rPr>
        <w:t>O</w:t>
      </w:r>
      <w:r w:rsidRPr="00123118">
        <w:rPr>
          <w:sz w:val="20"/>
          <w:szCs w:val="20"/>
        </w:rPr>
        <w:t>ption 1</w:t>
      </w:r>
      <w:r>
        <w:rPr>
          <w:sz w:val="20"/>
          <w:szCs w:val="20"/>
        </w:rPr>
        <w:t xml:space="preserve"> (</w:t>
      </w:r>
      <w:r w:rsidRPr="00D71CD3">
        <w:rPr>
          <w:sz w:val="20"/>
          <w:szCs w:val="20"/>
        </w:rPr>
        <w:t>Autonomous acquisition of the TA at UE</w:t>
      </w:r>
      <w:r>
        <w:rPr>
          <w:sz w:val="20"/>
          <w:szCs w:val="20"/>
        </w:rPr>
        <w:t xml:space="preserve">) in </w:t>
      </w:r>
      <w:r w:rsidR="00A412F7" w:rsidRPr="00882BEC">
        <w:rPr>
          <w:rFonts w:eastAsiaTheme="minorEastAsia"/>
          <w:b/>
          <w:iCs/>
          <w:sz w:val="20"/>
          <w:szCs w:val="20"/>
          <w:lang w:val="en-GB" w:eastAsia="zh-CN"/>
        </w:rPr>
        <w:t>transparent</w:t>
      </w:r>
      <w:r w:rsidR="00A412F7" w:rsidRPr="00C805A6">
        <w:rPr>
          <w:rFonts w:eastAsiaTheme="minorEastAsia"/>
          <w:bCs/>
          <w:iCs/>
          <w:sz w:val="20"/>
          <w:szCs w:val="20"/>
          <w:lang w:val="en-GB" w:eastAsia="zh-CN"/>
        </w:rPr>
        <w:t xml:space="preserve"> </w:t>
      </w:r>
      <w:r w:rsidRPr="003968E8">
        <w:rPr>
          <w:sz w:val="20"/>
          <w:szCs w:val="20"/>
        </w:rPr>
        <w:t>payload case</w:t>
      </w:r>
      <w:r w:rsidRPr="00123118">
        <w:rPr>
          <w:sz w:val="20"/>
          <w:szCs w:val="20"/>
        </w:rPr>
        <w:t xml:space="preserve">, </w:t>
      </w:r>
      <w:r>
        <w:rPr>
          <w:bCs/>
          <w:iCs/>
          <w:sz w:val="20"/>
          <w:szCs w:val="20"/>
          <w:lang w:val="en-GB"/>
        </w:rPr>
        <w:t xml:space="preserve">Alt 1 </w:t>
      </w:r>
      <w:r>
        <w:rPr>
          <w:rFonts w:eastAsiaTheme="minorEastAsia"/>
          <w:bCs/>
          <w:iCs/>
          <w:sz w:val="20"/>
          <w:szCs w:val="20"/>
          <w:lang w:val="en-GB" w:eastAsia="zh-CN"/>
        </w:rPr>
        <w:t>(i.e., f</w:t>
      </w:r>
      <w:r w:rsidRPr="00D34CEC">
        <w:rPr>
          <w:rFonts w:eastAsiaTheme="minorEastAsia"/>
          <w:bCs/>
          <w:iCs/>
          <w:sz w:val="20"/>
          <w:szCs w:val="20"/>
          <w:lang w:val="en-GB" w:eastAsia="zh-CN"/>
        </w:rPr>
        <w:t>ull TA compensation at UE side</w:t>
      </w:r>
      <w:r>
        <w:rPr>
          <w:rFonts w:eastAsiaTheme="minorEastAsia"/>
          <w:bCs/>
          <w:iCs/>
          <w:sz w:val="20"/>
          <w:szCs w:val="20"/>
          <w:lang w:val="en-GB" w:eastAsia="zh-CN"/>
        </w:rPr>
        <w:t>)</w:t>
      </w:r>
      <w:r w:rsidR="00995A05">
        <w:rPr>
          <w:rFonts w:eastAsiaTheme="minorEastAsia"/>
          <w:bCs/>
          <w:iCs/>
          <w:sz w:val="20"/>
          <w:szCs w:val="20"/>
          <w:lang w:val="en-GB" w:eastAsia="zh-CN"/>
        </w:rPr>
        <w:t xml:space="preserve"> with </w:t>
      </w:r>
      <w:r w:rsidR="00995A05" w:rsidRPr="00995A05">
        <w:rPr>
          <w:rFonts w:eastAsiaTheme="minorEastAsia"/>
          <w:bCs/>
          <w:iCs/>
          <w:sz w:val="20"/>
          <w:szCs w:val="20"/>
          <w:lang w:val="en-GB" w:eastAsia="zh-CN"/>
        </w:rPr>
        <w:t xml:space="preserve">additional network indication of gateway related information (e.g., </w:t>
      </w:r>
      <w:r w:rsidR="00995A05" w:rsidRPr="00995A05">
        <w:rPr>
          <w:rFonts w:eastAsiaTheme="minorEastAsia"/>
          <w:bCs/>
          <w:iCs/>
          <w:sz w:val="20"/>
          <w:szCs w:val="20"/>
          <w:lang w:val="en-GB" w:eastAsia="zh-CN"/>
        </w:rPr>
        <w:lastRenderedPageBreak/>
        <w:t>gateway’s location or the distance between the satellite and the gateway)</w:t>
      </w:r>
      <w:r>
        <w:rPr>
          <w:rFonts w:eastAsiaTheme="minorEastAsia"/>
          <w:bCs/>
          <w:iCs/>
          <w:sz w:val="20"/>
          <w:szCs w:val="20"/>
          <w:lang w:val="en-GB" w:eastAsia="zh-CN"/>
        </w:rPr>
        <w:t xml:space="preserve"> is preferred for both TDD and FDD duplex mode, since it can </w:t>
      </w:r>
      <w:r>
        <w:rPr>
          <w:bCs/>
          <w:iCs/>
          <w:sz w:val="20"/>
          <w:szCs w:val="20"/>
          <w:lang w:val="en-GB"/>
        </w:rPr>
        <w:t xml:space="preserve">keep </w:t>
      </w:r>
      <w:r w:rsidRPr="008E4DA7">
        <w:rPr>
          <w:bCs/>
          <w:iCs/>
          <w:sz w:val="20"/>
          <w:szCs w:val="20"/>
          <w:lang w:val="en-GB"/>
        </w:rPr>
        <w:t>DL and UL frame timing</w:t>
      </w:r>
      <w:r>
        <w:rPr>
          <w:bCs/>
          <w:iCs/>
          <w:sz w:val="20"/>
          <w:szCs w:val="20"/>
          <w:lang w:val="en-GB"/>
        </w:rPr>
        <w:t xml:space="preserve"> aligned at gNB side to simplify </w:t>
      </w:r>
      <w:proofErr w:type="spellStart"/>
      <w:r>
        <w:rPr>
          <w:bCs/>
          <w:iCs/>
          <w:sz w:val="20"/>
          <w:szCs w:val="20"/>
          <w:lang w:val="en-GB"/>
        </w:rPr>
        <w:t>gNB’s</w:t>
      </w:r>
      <w:proofErr w:type="spellEnd"/>
      <w:r>
        <w:rPr>
          <w:bCs/>
          <w:iCs/>
          <w:sz w:val="20"/>
          <w:szCs w:val="20"/>
          <w:lang w:val="en-GB"/>
        </w:rPr>
        <w:t xml:space="preserve"> design</w:t>
      </w:r>
      <w:r>
        <w:rPr>
          <w:rFonts w:eastAsiaTheme="minorEastAsia"/>
          <w:bCs/>
          <w:iCs/>
          <w:sz w:val="20"/>
          <w:szCs w:val="20"/>
          <w:lang w:val="en-GB" w:eastAsia="zh-CN"/>
        </w:rPr>
        <w:t>.</w:t>
      </w:r>
    </w:p>
    <w:p w14:paraId="2C149434" w14:textId="6EEB5E49" w:rsidR="00995A05" w:rsidRDefault="00995A05" w:rsidP="00995A05">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sidR="00BC7E65">
        <w:rPr>
          <w:b/>
          <w:i/>
          <w:sz w:val="20"/>
          <w:szCs w:val="20"/>
          <w:u w:val="single"/>
        </w:rPr>
        <w:t>4</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Pr>
          <w:sz w:val="20"/>
          <w:szCs w:val="20"/>
        </w:rPr>
        <w:t>O</w:t>
      </w:r>
      <w:r w:rsidRPr="00123118">
        <w:rPr>
          <w:sz w:val="20"/>
          <w:szCs w:val="20"/>
        </w:rPr>
        <w:t>ption 1</w:t>
      </w:r>
      <w:r>
        <w:rPr>
          <w:sz w:val="20"/>
          <w:szCs w:val="20"/>
        </w:rPr>
        <w:t xml:space="preserve"> (</w:t>
      </w:r>
      <w:r w:rsidRPr="00D71CD3">
        <w:rPr>
          <w:sz w:val="20"/>
          <w:szCs w:val="20"/>
        </w:rPr>
        <w:t>Autonomous acquisition of the TA at UE</w:t>
      </w:r>
      <w:r>
        <w:rPr>
          <w:sz w:val="20"/>
          <w:szCs w:val="20"/>
        </w:rPr>
        <w:t xml:space="preserve">) in </w:t>
      </w:r>
      <w:r w:rsidRPr="00882BEC">
        <w:rPr>
          <w:rFonts w:eastAsiaTheme="minorEastAsia"/>
          <w:b/>
          <w:iCs/>
          <w:sz w:val="20"/>
          <w:szCs w:val="20"/>
          <w:lang w:val="en-GB" w:eastAsia="zh-CN"/>
        </w:rPr>
        <w:t>transparent</w:t>
      </w:r>
      <w:r w:rsidRPr="00C805A6">
        <w:rPr>
          <w:rFonts w:eastAsiaTheme="minorEastAsia"/>
          <w:bCs/>
          <w:iCs/>
          <w:sz w:val="20"/>
          <w:szCs w:val="20"/>
          <w:lang w:val="en-GB" w:eastAsia="zh-CN"/>
        </w:rPr>
        <w:t xml:space="preserve"> </w:t>
      </w:r>
      <w:r w:rsidRPr="003968E8">
        <w:rPr>
          <w:sz w:val="20"/>
          <w:szCs w:val="20"/>
        </w:rPr>
        <w:t>payload case</w:t>
      </w:r>
      <w:r w:rsidRPr="00123118">
        <w:rPr>
          <w:sz w:val="20"/>
          <w:szCs w:val="20"/>
        </w:rPr>
        <w:t xml:space="preserve">, </w:t>
      </w:r>
      <w:r>
        <w:rPr>
          <w:bCs/>
          <w:iCs/>
          <w:sz w:val="20"/>
          <w:szCs w:val="20"/>
          <w:lang w:val="en-GB"/>
        </w:rPr>
        <w:t xml:space="preserve">Alt </w:t>
      </w:r>
      <w:r w:rsidR="00A85765">
        <w:rPr>
          <w:bCs/>
          <w:iCs/>
          <w:sz w:val="20"/>
          <w:szCs w:val="20"/>
          <w:lang w:val="en-GB"/>
        </w:rPr>
        <w:t xml:space="preserve">2a </w:t>
      </w:r>
      <w:r>
        <w:rPr>
          <w:rFonts w:eastAsiaTheme="minorEastAsia"/>
          <w:bCs/>
          <w:iCs/>
          <w:sz w:val="20"/>
          <w:szCs w:val="20"/>
          <w:lang w:val="en-GB" w:eastAsia="zh-CN"/>
        </w:rPr>
        <w:t xml:space="preserve">(i.e., </w:t>
      </w:r>
      <w:r w:rsidR="00691D47" w:rsidRPr="0010674A">
        <w:rPr>
          <w:bCs/>
          <w:iCs/>
          <w:sz w:val="20"/>
          <w:szCs w:val="20"/>
          <w:lang w:val="en-GB"/>
        </w:rPr>
        <w:t>UE specific differential TA compensation at UE side, where the reference point is co-located with the satellite</w:t>
      </w:r>
      <w:r>
        <w:rPr>
          <w:rFonts w:eastAsiaTheme="minorEastAsia"/>
          <w:bCs/>
          <w:iCs/>
          <w:sz w:val="20"/>
          <w:szCs w:val="20"/>
          <w:lang w:val="en-GB" w:eastAsia="zh-CN"/>
        </w:rPr>
        <w:t xml:space="preserve">) </w:t>
      </w:r>
      <w:r w:rsidR="001349AC">
        <w:rPr>
          <w:rFonts w:eastAsiaTheme="minorEastAsia"/>
          <w:bCs/>
          <w:iCs/>
          <w:sz w:val="20"/>
          <w:szCs w:val="20"/>
          <w:lang w:val="en-GB" w:eastAsia="zh-CN"/>
        </w:rPr>
        <w:t>can be considered</w:t>
      </w:r>
      <w:r>
        <w:rPr>
          <w:rFonts w:eastAsiaTheme="minorEastAsia"/>
          <w:bCs/>
          <w:iCs/>
          <w:sz w:val="20"/>
          <w:szCs w:val="20"/>
          <w:lang w:val="en-GB" w:eastAsia="zh-CN"/>
        </w:rPr>
        <w:t xml:space="preserve"> for FDD </w:t>
      </w:r>
      <w:r w:rsidR="001349AC">
        <w:rPr>
          <w:rFonts w:eastAsiaTheme="minorEastAsia"/>
          <w:bCs/>
          <w:iCs/>
          <w:sz w:val="20"/>
          <w:szCs w:val="20"/>
          <w:lang w:val="en-GB" w:eastAsia="zh-CN"/>
        </w:rPr>
        <w:t xml:space="preserve">only </w:t>
      </w:r>
      <w:r>
        <w:rPr>
          <w:rFonts w:eastAsiaTheme="minorEastAsia"/>
          <w:bCs/>
          <w:iCs/>
          <w:sz w:val="20"/>
          <w:szCs w:val="20"/>
          <w:lang w:val="en-GB" w:eastAsia="zh-CN"/>
        </w:rPr>
        <w:t xml:space="preserve">mode, since it can </w:t>
      </w:r>
      <w:r w:rsidR="00CB65FE">
        <w:rPr>
          <w:bCs/>
          <w:iCs/>
          <w:sz w:val="20"/>
          <w:szCs w:val="20"/>
          <w:lang w:val="en-GB"/>
        </w:rPr>
        <w:t xml:space="preserve">minimum </w:t>
      </w:r>
      <w:r w:rsidR="00CB65FE">
        <w:rPr>
          <w:rFonts w:eastAsiaTheme="minorEastAsia"/>
          <w:bCs/>
          <w:iCs/>
          <w:sz w:val="20"/>
          <w:szCs w:val="20"/>
          <w:lang w:val="en-GB" w:eastAsia="zh-CN"/>
        </w:rPr>
        <w:t>network indication overhead</w:t>
      </w:r>
      <w:r>
        <w:rPr>
          <w:rFonts w:eastAsiaTheme="minorEastAsia"/>
          <w:bCs/>
          <w:iCs/>
          <w:sz w:val="20"/>
          <w:szCs w:val="20"/>
          <w:lang w:val="en-GB" w:eastAsia="zh-CN"/>
        </w:rPr>
        <w:t>.</w:t>
      </w:r>
    </w:p>
    <w:p w14:paraId="5F1B08CF" w14:textId="4FC76C81" w:rsidR="0081536D" w:rsidRDefault="0081536D" w:rsidP="00D054F6">
      <w:pPr>
        <w:spacing w:beforeLines="50" w:before="156" w:afterLines="50" w:after="156"/>
        <w:rPr>
          <w:rFonts w:eastAsiaTheme="minorEastAsia"/>
          <w:bCs/>
          <w:iCs/>
          <w:sz w:val="20"/>
          <w:szCs w:val="20"/>
          <w:lang w:val="en-GB" w:eastAsia="zh-CN"/>
        </w:rPr>
      </w:pPr>
    </w:p>
    <w:p w14:paraId="23768BE7" w14:textId="77777777" w:rsidR="007279A4" w:rsidRDefault="007279A4" w:rsidP="007279A4">
      <w:pPr>
        <w:spacing w:beforeLines="50" w:before="156" w:afterLines="50" w:after="156"/>
        <w:jc w:val="center"/>
      </w:pPr>
      <w:r>
        <w:object w:dxaOrig="4260" w:dyaOrig="2749" w14:anchorId="32B6A221">
          <v:shape id="_x0000_i1026" type="#_x0000_t75" style="width:213.6pt;height:136.8pt" o:ole="">
            <v:imagedata r:id="rId11" o:title=""/>
          </v:shape>
          <o:OLEObject Type="Embed" ProgID="Visio.Drawing.15" ShapeID="_x0000_i1026" DrawAspect="Content" ObjectID="_1658339172" r:id="rId12"/>
        </w:object>
      </w:r>
    </w:p>
    <w:p w14:paraId="15E1F470" w14:textId="2B44EC7A" w:rsidR="007279A4" w:rsidRPr="0048531E" w:rsidRDefault="007279A4" w:rsidP="007279A4">
      <w:pPr>
        <w:pStyle w:val="15"/>
        <w:spacing w:before="156" w:after="156" w:line="240" w:lineRule="auto"/>
        <w:ind w:leftChars="0" w:left="360"/>
        <w:jc w:val="center"/>
        <w:rPr>
          <w:b/>
          <w:sz w:val="21"/>
        </w:rPr>
      </w:pPr>
      <w:r w:rsidRPr="0048531E">
        <w:rPr>
          <w:b/>
          <w:sz w:val="21"/>
        </w:rPr>
        <w:t xml:space="preserve">Figure </w:t>
      </w:r>
      <w:r>
        <w:rPr>
          <w:b/>
          <w:sz w:val="21"/>
        </w:rPr>
        <w:t>2</w:t>
      </w:r>
      <w:r w:rsidRPr="0048531E">
        <w:rPr>
          <w:b/>
          <w:sz w:val="21"/>
        </w:rPr>
        <w:t xml:space="preserve">: Illustration of </w:t>
      </w:r>
      <w:r w:rsidRPr="0048531E">
        <w:rPr>
          <w:rFonts w:hint="eastAsia"/>
          <w:b/>
          <w:sz w:val="21"/>
        </w:rPr>
        <w:t>ATG</w:t>
      </w:r>
      <w:r w:rsidRPr="0048531E">
        <w:rPr>
          <w:b/>
          <w:sz w:val="21"/>
        </w:rPr>
        <w:t xml:space="preserve"> network.</w:t>
      </w:r>
    </w:p>
    <w:p w14:paraId="7B1D0EB1" w14:textId="48BB0A2D" w:rsidR="008D776E" w:rsidRDefault="009D6D23" w:rsidP="003064C8">
      <w:pPr>
        <w:spacing w:beforeLines="50" w:before="156" w:afterLines="50" w:after="156"/>
        <w:rPr>
          <w:bCs/>
          <w:iCs/>
          <w:sz w:val="20"/>
          <w:szCs w:val="20"/>
        </w:rPr>
      </w:pPr>
      <w:proofErr w:type="spellStart"/>
      <w:r>
        <w:rPr>
          <w:rFonts w:eastAsiaTheme="minorEastAsia" w:hint="eastAsia"/>
          <w:bCs/>
          <w:iCs/>
          <w:sz w:val="20"/>
          <w:szCs w:val="20"/>
          <w:lang w:val="en-GB" w:eastAsia="zh-CN"/>
        </w:rPr>
        <w:t>W</w:t>
      </w:r>
      <w:r>
        <w:rPr>
          <w:rFonts w:eastAsiaTheme="minorEastAsia"/>
          <w:bCs/>
          <w:iCs/>
          <w:sz w:val="20"/>
          <w:szCs w:val="20"/>
          <w:lang w:val="en-GB" w:eastAsia="zh-CN"/>
        </w:rPr>
        <w:t>.r.t.</w:t>
      </w:r>
      <w:proofErr w:type="spellEnd"/>
      <w:r>
        <w:rPr>
          <w:rFonts w:eastAsiaTheme="minorEastAsia"/>
          <w:bCs/>
          <w:iCs/>
          <w:sz w:val="20"/>
          <w:szCs w:val="20"/>
          <w:lang w:val="en-GB" w:eastAsia="zh-CN"/>
        </w:rPr>
        <w:t xml:space="preserve"> ATG scenario, </w:t>
      </w:r>
      <w:r w:rsidR="00805CA9">
        <w:rPr>
          <w:rFonts w:eastAsiaTheme="minorEastAsia"/>
          <w:bCs/>
          <w:iCs/>
          <w:sz w:val="20"/>
          <w:szCs w:val="20"/>
          <w:lang w:val="en-GB" w:eastAsia="zh-CN"/>
        </w:rPr>
        <w:t xml:space="preserve">it </w:t>
      </w:r>
      <w:r w:rsidR="001B25FD">
        <w:rPr>
          <w:rFonts w:eastAsiaTheme="minorEastAsia"/>
          <w:bCs/>
          <w:iCs/>
          <w:sz w:val="20"/>
          <w:szCs w:val="20"/>
          <w:lang w:val="en-GB" w:eastAsia="zh-CN"/>
        </w:rPr>
        <w:t>can be</w:t>
      </w:r>
      <w:r w:rsidR="0049304B">
        <w:rPr>
          <w:rFonts w:eastAsiaTheme="minorEastAsia"/>
          <w:bCs/>
          <w:iCs/>
          <w:sz w:val="20"/>
          <w:szCs w:val="20"/>
          <w:lang w:val="en-GB" w:eastAsia="zh-CN"/>
        </w:rPr>
        <w:t xml:space="preserve"> </w:t>
      </w:r>
      <w:r w:rsidR="00805CA9">
        <w:rPr>
          <w:rFonts w:eastAsiaTheme="minorEastAsia"/>
          <w:bCs/>
          <w:iCs/>
          <w:sz w:val="20"/>
          <w:szCs w:val="20"/>
          <w:lang w:val="en-GB" w:eastAsia="zh-CN"/>
        </w:rPr>
        <w:t xml:space="preserve">assumed </w:t>
      </w:r>
      <w:r w:rsidR="0063558A">
        <w:rPr>
          <w:rFonts w:eastAsiaTheme="minorEastAsia"/>
          <w:bCs/>
          <w:iCs/>
          <w:sz w:val="20"/>
          <w:szCs w:val="20"/>
          <w:lang w:val="en-GB" w:eastAsia="zh-CN"/>
        </w:rPr>
        <w:t xml:space="preserve">that </w:t>
      </w:r>
      <w:r w:rsidR="00D04BC3" w:rsidRPr="00D04BC3">
        <w:rPr>
          <w:rFonts w:eastAsiaTheme="minorEastAsia"/>
          <w:bCs/>
          <w:iCs/>
          <w:sz w:val="20"/>
          <w:szCs w:val="20"/>
          <w:lang w:val="en-GB" w:eastAsia="zh-CN"/>
        </w:rPr>
        <w:t xml:space="preserve">on-board ATG terminal </w:t>
      </w:r>
      <w:r w:rsidR="00D90D4C">
        <w:rPr>
          <w:rFonts w:eastAsiaTheme="minorEastAsia"/>
          <w:bCs/>
          <w:iCs/>
          <w:sz w:val="20"/>
          <w:szCs w:val="20"/>
          <w:lang w:val="en-GB" w:eastAsia="zh-CN"/>
        </w:rPr>
        <w:t>equips with</w:t>
      </w:r>
      <w:r w:rsidR="00513B28" w:rsidRPr="00513B28">
        <w:rPr>
          <w:rFonts w:eastAsiaTheme="minorEastAsia"/>
          <w:bCs/>
          <w:iCs/>
          <w:sz w:val="20"/>
          <w:szCs w:val="20"/>
          <w:lang w:val="en-GB" w:eastAsia="zh-CN"/>
        </w:rPr>
        <w:t xml:space="preserve"> GNSS, </w:t>
      </w:r>
      <w:r w:rsidR="00216A10">
        <w:rPr>
          <w:rFonts w:eastAsiaTheme="minorEastAsia"/>
          <w:bCs/>
          <w:iCs/>
          <w:sz w:val="20"/>
          <w:szCs w:val="20"/>
          <w:lang w:val="en-GB" w:eastAsia="zh-CN"/>
        </w:rPr>
        <w:t>and</w:t>
      </w:r>
      <w:r w:rsidR="00513B28" w:rsidRPr="00513B28">
        <w:rPr>
          <w:rFonts w:eastAsiaTheme="minorEastAsia"/>
          <w:bCs/>
          <w:iCs/>
          <w:sz w:val="20"/>
          <w:szCs w:val="20"/>
          <w:lang w:val="en-GB" w:eastAsia="zh-CN"/>
        </w:rPr>
        <w:t xml:space="preserve"> </w:t>
      </w:r>
      <w:r w:rsidR="00D17C3A">
        <w:rPr>
          <w:rFonts w:eastAsiaTheme="minorEastAsia"/>
          <w:bCs/>
          <w:iCs/>
          <w:sz w:val="20"/>
          <w:szCs w:val="20"/>
          <w:lang w:val="en-GB" w:eastAsia="zh-CN"/>
        </w:rPr>
        <w:t>the</w:t>
      </w:r>
      <w:r w:rsidR="00513B28" w:rsidRPr="00513B28">
        <w:rPr>
          <w:rFonts w:eastAsiaTheme="minorEastAsia"/>
          <w:bCs/>
          <w:iCs/>
          <w:sz w:val="20"/>
          <w:szCs w:val="20"/>
          <w:lang w:val="en-GB" w:eastAsia="zh-CN"/>
        </w:rPr>
        <w:t xml:space="preserve"> GNSS </w:t>
      </w:r>
      <w:r w:rsidR="00D17C3A" w:rsidRPr="00513B28">
        <w:rPr>
          <w:rFonts w:eastAsiaTheme="minorEastAsia"/>
          <w:bCs/>
          <w:iCs/>
          <w:sz w:val="20"/>
          <w:szCs w:val="20"/>
          <w:lang w:val="en-GB" w:eastAsia="zh-CN"/>
        </w:rPr>
        <w:t>information</w:t>
      </w:r>
      <w:r w:rsidR="00D17C3A">
        <w:rPr>
          <w:rFonts w:eastAsiaTheme="minorEastAsia"/>
          <w:bCs/>
          <w:iCs/>
          <w:sz w:val="20"/>
          <w:szCs w:val="20"/>
          <w:lang w:val="en-GB" w:eastAsia="zh-CN"/>
        </w:rPr>
        <w:t xml:space="preserve"> can </w:t>
      </w:r>
      <w:r w:rsidR="00513B28" w:rsidRPr="00513B28">
        <w:rPr>
          <w:rFonts w:eastAsiaTheme="minorEastAsia"/>
          <w:bCs/>
          <w:iCs/>
          <w:sz w:val="20"/>
          <w:szCs w:val="20"/>
          <w:lang w:val="en-GB" w:eastAsia="zh-CN"/>
        </w:rPr>
        <w:t>be used for pre-compensation of timing and frequency offset</w:t>
      </w:r>
      <w:r w:rsidR="00A04CC1">
        <w:rPr>
          <w:rFonts w:eastAsiaTheme="minorEastAsia"/>
          <w:bCs/>
          <w:iCs/>
          <w:sz w:val="20"/>
          <w:szCs w:val="20"/>
          <w:lang w:val="en-GB" w:eastAsia="zh-CN"/>
        </w:rPr>
        <w:t xml:space="preserve">, just like Option 1 in </w:t>
      </w:r>
      <w:r w:rsidR="007D3AF3">
        <w:rPr>
          <w:rFonts w:eastAsiaTheme="minorEastAsia"/>
          <w:bCs/>
          <w:iCs/>
          <w:sz w:val="20"/>
          <w:szCs w:val="20"/>
          <w:lang w:val="en-GB" w:eastAsia="zh-CN"/>
        </w:rPr>
        <w:t>NTN.</w:t>
      </w:r>
      <w:r w:rsidR="00DB6BDF">
        <w:rPr>
          <w:rFonts w:eastAsiaTheme="minorEastAsia"/>
          <w:bCs/>
          <w:iCs/>
          <w:sz w:val="20"/>
          <w:szCs w:val="20"/>
          <w:lang w:val="en-GB" w:eastAsia="zh-CN"/>
        </w:rPr>
        <w:t xml:space="preserve"> </w:t>
      </w:r>
      <w:r w:rsidR="00DB6BDF">
        <w:rPr>
          <w:bCs/>
          <w:iCs/>
          <w:sz w:val="20"/>
          <w:szCs w:val="20"/>
        </w:rPr>
        <w:t xml:space="preserve">Nevertheless, </w:t>
      </w:r>
      <w:r w:rsidR="00400950" w:rsidRPr="00D04BC3">
        <w:rPr>
          <w:rFonts w:eastAsiaTheme="minorEastAsia"/>
          <w:bCs/>
          <w:iCs/>
          <w:sz w:val="20"/>
          <w:szCs w:val="20"/>
          <w:lang w:val="en-GB" w:eastAsia="zh-CN"/>
        </w:rPr>
        <w:t>ATG terminal</w:t>
      </w:r>
      <w:r w:rsidR="00400950">
        <w:rPr>
          <w:rFonts w:eastAsiaTheme="minorEastAsia"/>
          <w:bCs/>
          <w:iCs/>
          <w:sz w:val="20"/>
          <w:szCs w:val="20"/>
          <w:lang w:val="en-GB" w:eastAsia="zh-CN"/>
        </w:rPr>
        <w:t xml:space="preserve"> needs to know the location of ATG </w:t>
      </w:r>
      <w:proofErr w:type="spellStart"/>
      <w:r w:rsidR="00400950">
        <w:rPr>
          <w:rFonts w:eastAsiaTheme="minorEastAsia"/>
          <w:bCs/>
          <w:iCs/>
          <w:sz w:val="20"/>
          <w:szCs w:val="20"/>
          <w:lang w:val="en-GB" w:eastAsia="zh-CN"/>
        </w:rPr>
        <w:t>gNB</w:t>
      </w:r>
      <w:proofErr w:type="spellEnd"/>
      <w:r w:rsidR="00400950">
        <w:rPr>
          <w:rFonts w:eastAsiaTheme="minorEastAsia"/>
          <w:bCs/>
          <w:iCs/>
          <w:sz w:val="20"/>
          <w:szCs w:val="20"/>
          <w:lang w:val="en-GB" w:eastAsia="zh-CN"/>
        </w:rPr>
        <w:t xml:space="preserve">, but not </w:t>
      </w:r>
      <w:r w:rsidR="00400950" w:rsidRPr="002D2305">
        <w:rPr>
          <w:bCs/>
          <w:iCs/>
          <w:sz w:val="20"/>
          <w:szCs w:val="20"/>
        </w:rPr>
        <w:t>satellite ephemeris</w:t>
      </w:r>
      <w:r w:rsidR="00400950">
        <w:rPr>
          <w:bCs/>
          <w:iCs/>
          <w:sz w:val="20"/>
          <w:szCs w:val="20"/>
        </w:rPr>
        <w:t>.</w:t>
      </w:r>
      <w:r w:rsidR="005C51BC">
        <w:rPr>
          <w:bCs/>
          <w:iCs/>
          <w:sz w:val="20"/>
          <w:szCs w:val="20"/>
        </w:rPr>
        <w:t xml:space="preserve"> </w:t>
      </w:r>
      <w:proofErr w:type="gramStart"/>
      <w:r w:rsidR="005C51BC">
        <w:rPr>
          <w:bCs/>
          <w:iCs/>
          <w:sz w:val="20"/>
          <w:szCs w:val="20"/>
        </w:rPr>
        <w:t>So</w:t>
      </w:r>
      <w:proofErr w:type="gramEnd"/>
      <w:r w:rsidR="005C51BC">
        <w:rPr>
          <w:bCs/>
          <w:iCs/>
          <w:sz w:val="20"/>
          <w:szCs w:val="20"/>
        </w:rPr>
        <w:t xml:space="preserve"> it is preferred to </w:t>
      </w:r>
      <w:r w:rsidR="003D58E1">
        <w:rPr>
          <w:bCs/>
          <w:iCs/>
          <w:sz w:val="20"/>
          <w:szCs w:val="20"/>
        </w:rPr>
        <w:t xml:space="preserve">broadcast </w:t>
      </w:r>
      <w:r w:rsidR="00A910D1">
        <w:rPr>
          <w:bCs/>
          <w:iCs/>
          <w:sz w:val="20"/>
          <w:szCs w:val="20"/>
        </w:rPr>
        <w:t>the</w:t>
      </w:r>
      <w:r w:rsidR="003D58E1">
        <w:rPr>
          <w:bCs/>
          <w:iCs/>
          <w:sz w:val="20"/>
          <w:szCs w:val="20"/>
        </w:rPr>
        <w:t xml:space="preserve"> position</w:t>
      </w:r>
      <w:r w:rsidR="00A910D1">
        <w:rPr>
          <w:bCs/>
          <w:iCs/>
          <w:sz w:val="20"/>
          <w:szCs w:val="20"/>
        </w:rPr>
        <w:t xml:space="preserve"> of ATG </w:t>
      </w:r>
      <w:proofErr w:type="spellStart"/>
      <w:r w:rsidR="00A910D1">
        <w:rPr>
          <w:bCs/>
          <w:iCs/>
          <w:sz w:val="20"/>
          <w:szCs w:val="20"/>
        </w:rPr>
        <w:t>gNB</w:t>
      </w:r>
      <w:proofErr w:type="spellEnd"/>
      <w:r w:rsidR="003D58E1">
        <w:rPr>
          <w:bCs/>
          <w:iCs/>
          <w:sz w:val="20"/>
          <w:szCs w:val="20"/>
        </w:rPr>
        <w:t xml:space="preserve"> to enable </w:t>
      </w:r>
      <w:r w:rsidR="009B79B0">
        <w:rPr>
          <w:sz w:val="20"/>
          <w:szCs w:val="20"/>
        </w:rPr>
        <w:t>a</w:t>
      </w:r>
      <w:r w:rsidR="009B79B0" w:rsidRPr="00AA20D6">
        <w:rPr>
          <w:sz w:val="20"/>
          <w:szCs w:val="20"/>
        </w:rPr>
        <w:t>utonomous acquisition of the TA at UE</w:t>
      </w:r>
      <w:r w:rsidR="009B79B0">
        <w:rPr>
          <w:sz w:val="20"/>
          <w:szCs w:val="20"/>
        </w:rPr>
        <w:t>.</w:t>
      </w:r>
      <w:r w:rsidR="00FB6B5E">
        <w:rPr>
          <w:sz w:val="20"/>
          <w:szCs w:val="20"/>
        </w:rPr>
        <w:t xml:space="preserve"> </w:t>
      </w:r>
      <w:r w:rsidR="00FB6B5E">
        <w:rPr>
          <w:rFonts w:hint="eastAsia"/>
          <w:sz w:val="20"/>
          <w:szCs w:val="20"/>
        </w:rPr>
        <w:t>C</w:t>
      </w:r>
      <w:r w:rsidR="00FB6B5E">
        <w:rPr>
          <w:sz w:val="20"/>
          <w:szCs w:val="20"/>
        </w:rPr>
        <w:t xml:space="preserve">onsider that </w:t>
      </w:r>
      <w:r w:rsidR="00FB6B5E" w:rsidRPr="00EF1971">
        <w:rPr>
          <w:sz w:val="20"/>
          <w:szCs w:val="20"/>
        </w:rPr>
        <w:t xml:space="preserve">some regional </w:t>
      </w:r>
      <w:r w:rsidR="00FB6B5E">
        <w:rPr>
          <w:sz w:val="20"/>
          <w:szCs w:val="20"/>
        </w:rPr>
        <w:t xml:space="preserve">may have </w:t>
      </w:r>
      <w:r w:rsidR="00FB6B5E" w:rsidRPr="00EF1971">
        <w:rPr>
          <w:sz w:val="20"/>
          <w:szCs w:val="20"/>
        </w:rPr>
        <w:t xml:space="preserve">prohibition on broadcasting accurate </w:t>
      </w:r>
      <w:r w:rsidR="00FB6B5E">
        <w:rPr>
          <w:sz w:val="20"/>
          <w:szCs w:val="20"/>
        </w:rPr>
        <w:t>base station</w:t>
      </w:r>
      <w:r w:rsidR="00FB6B5E" w:rsidRPr="00EF1971">
        <w:rPr>
          <w:sz w:val="20"/>
          <w:szCs w:val="20"/>
        </w:rPr>
        <w:t xml:space="preserve"> position, broadcasting of coarse position</w:t>
      </w:r>
      <w:r w:rsidR="00FB6B5E">
        <w:rPr>
          <w:sz w:val="20"/>
          <w:szCs w:val="20"/>
        </w:rPr>
        <w:t xml:space="preserve"> of gNB or </w:t>
      </w:r>
      <w:r w:rsidR="00FB6B5E" w:rsidRPr="00B15525">
        <w:rPr>
          <w:bCs/>
          <w:iCs/>
          <w:sz w:val="20"/>
          <w:szCs w:val="20"/>
        </w:rPr>
        <w:t>gateway</w:t>
      </w:r>
      <w:r w:rsidR="00FB6B5E" w:rsidRPr="00EF1971">
        <w:rPr>
          <w:sz w:val="20"/>
          <w:szCs w:val="20"/>
        </w:rPr>
        <w:t xml:space="preserve"> with [x m] random error </w:t>
      </w:r>
      <w:r w:rsidR="00FB6B5E">
        <w:rPr>
          <w:sz w:val="20"/>
          <w:szCs w:val="20"/>
        </w:rPr>
        <w:t>can be</w:t>
      </w:r>
      <w:r w:rsidR="00FB6B5E" w:rsidRPr="00EF1971">
        <w:rPr>
          <w:sz w:val="20"/>
          <w:szCs w:val="20"/>
        </w:rPr>
        <w:t xml:space="preserve"> considered.</w:t>
      </w:r>
      <w:r w:rsidR="00FB16E7">
        <w:rPr>
          <w:sz w:val="20"/>
          <w:szCs w:val="20"/>
        </w:rPr>
        <w:t xml:space="preserve"> More detailed discussion can be found </w:t>
      </w:r>
      <w:r w:rsidR="008D776E">
        <w:rPr>
          <w:bCs/>
          <w:iCs/>
          <w:sz w:val="20"/>
          <w:szCs w:val="20"/>
        </w:rPr>
        <w:t xml:space="preserve">in our company’s contribution </w:t>
      </w:r>
      <w:r w:rsidR="008D776E">
        <w:rPr>
          <w:bCs/>
          <w:iCs/>
          <w:sz w:val="20"/>
          <w:szCs w:val="20"/>
        </w:rPr>
        <w:fldChar w:fldCharType="begin"/>
      </w:r>
      <w:r w:rsidR="008D776E">
        <w:rPr>
          <w:bCs/>
          <w:iCs/>
          <w:sz w:val="20"/>
          <w:szCs w:val="20"/>
        </w:rPr>
        <w:instrText xml:space="preserve"> REF _Ref31211202 \r \h </w:instrText>
      </w:r>
      <w:r w:rsidR="008D776E">
        <w:rPr>
          <w:bCs/>
          <w:iCs/>
          <w:sz w:val="20"/>
          <w:szCs w:val="20"/>
        </w:rPr>
      </w:r>
      <w:r w:rsidR="008D776E">
        <w:rPr>
          <w:bCs/>
          <w:iCs/>
          <w:sz w:val="20"/>
          <w:szCs w:val="20"/>
        </w:rPr>
        <w:fldChar w:fldCharType="separate"/>
      </w:r>
      <w:r w:rsidR="008D776E">
        <w:rPr>
          <w:bCs/>
          <w:iCs/>
          <w:sz w:val="20"/>
          <w:szCs w:val="20"/>
        </w:rPr>
        <w:t>[3]</w:t>
      </w:r>
      <w:r w:rsidR="008D776E">
        <w:rPr>
          <w:bCs/>
          <w:iCs/>
          <w:sz w:val="20"/>
          <w:szCs w:val="20"/>
        </w:rPr>
        <w:fldChar w:fldCharType="end"/>
      </w:r>
      <w:r w:rsidR="008D776E">
        <w:rPr>
          <w:bCs/>
          <w:iCs/>
          <w:sz w:val="20"/>
          <w:szCs w:val="20"/>
        </w:rPr>
        <w:t>.</w:t>
      </w:r>
    </w:p>
    <w:p w14:paraId="64F8F905" w14:textId="444FA46C" w:rsidR="008D776E" w:rsidRDefault="008D776E" w:rsidP="008D776E">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sidR="007E2E8D">
        <w:rPr>
          <w:b/>
          <w:i/>
          <w:sz w:val="20"/>
          <w:szCs w:val="20"/>
          <w:u w:val="single"/>
        </w:rPr>
        <w:t>5</w:t>
      </w:r>
      <w:r w:rsidRPr="00D636DF">
        <w:rPr>
          <w:b/>
          <w:i/>
          <w:sz w:val="20"/>
          <w:szCs w:val="20"/>
          <w:u w:val="single"/>
        </w:rPr>
        <w:t>:</w:t>
      </w:r>
      <w:r w:rsidRPr="00D636DF">
        <w:rPr>
          <w:b/>
          <w:sz w:val="20"/>
          <w:szCs w:val="20"/>
        </w:rPr>
        <w:t xml:space="preserve"> </w:t>
      </w:r>
      <w:proofErr w:type="spellStart"/>
      <w:r w:rsidRPr="00AA20D6">
        <w:rPr>
          <w:sz w:val="20"/>
          <w:szCs w:val="20"/>
        </w:rPr>
        <w:t>W.r.t.</w:t>
      </w:r>
      <w:proofErr w:type="spellEnd"/>
      <w:r w:rsidRPr="00AA20D6">
        <w:rPr>
          <w:sz w:val="20"/>
          <w:szCs w:val="20"/>
        </w:rPr>
        <w:t xml:space="preserve"> </w:t>
      </w:r>
      <w:r>
        <w:rPr>
          <w:sz w:val="20"/>
          <w:szCs w:val="20"/>
        </w:rPr>
        <w:t>a</w:t>
      </w:r>
      <w:r w:rsidRPr="00AA20D6">
        <w:rPr>
          <w:sz w:val="20"/>
          <w:szCs w:val="20"/>
        </w:rPr>
        <w:t>utonomous acquisition of the TA at UE</w:t>
      </w:r>
      <w:r>
        <w:rPr>
          <w:sz w:val="20"/>
          <w:szCs w:val="20"/>
        </w:rPr>
        <w:t>, broadcasting of the [coarse] location of gNB via system information</w:t>
      </w:r>
      <w:r w:rsidR="007E2E8D">
        <w:rPr>
          <w:sz w:val="20"/>
          <w:szCs w:val="20"/>
        </w:rPr>
        <w:t xml:space="preserve"> is suggested to support ATG scenario</w:t>
      </w:r>
      <w:r>
        <w:rPr>
          <w:sz w:val="20"/>
          <w:szCs w:val="20"/>
        </w:rPr>
        <w:t>.</w:t>
      </w:r>
    </w:p>
    <w:p w14:paraId="3E762642" w14:textId="77777777" w:rsidR="008D776E" w:rsidRPr="00635323" w:rsidRDefault="008D776E" w:rsidP="008D776E">
      <w:pPr>
        <w:pStyle w:val="afd"/>
        <w:numPr>
          <w:ilvl w:val="0"/>
          <w:numId w:val="12"/>
        </w:numPr>
        <w:spacing w:beforeLines="50" w:before="156" w:afterLines="50" w:after="156" w:line="240" w:lineRule="auto"/>
        <w:ind w:firstLineChars="0"/>
        <w:rPr>
          <w:sz w:val="20"/>
          <w:szCs w:val="20"/>
        </w:rPr>
      </w:pPr>
      <w:r>
        <w:rPr>
          <w:rFonts w:eastAsiaTheme="minorEastAsia" w:hint="eastAsia"/>
          <w:sz w:val="20"/>
          <w:szCs w:val="20"/>
        </w:rPr>
        <w:t>F</w:t>
      </w:r>
      <w:r>
        <w:rPr>
          <w:rFonts w:eastAsiaTheme="minorEastAsia"/>
          <w:sz w:val="20"/>
          <w:szCs w:val="20"/>
        </w:rPr>
        <w:t xml:space="preserve">FS. </w:t>
      </w:r>
      <w:r w:rsidRPr="00EF1971">
        <w:rPr>
          <w:sz w:val="20"/>
          <w:szCs w:val="20"/>
        </w:rPr>
        <w:t>[x m] random error</w:t>
      </w:r>
      <w:r>
        <w:rPr>
          <w:sz w:val="20"/>
          <w:szCs w:val="20"/>
        </w:rPr>
        <w:t xml:space="preserve"> between accurate position and broadcasted position.</w:t>
      </w:r>
    </w:p>
    <w:p w14:paraId="44D00D69" w14:textId="330CCEA7" w:rsidR="00BA08FE" w:rsidRPr="008E6B07" w:rsidRDefault="00026C16" w:rsidP="008E6B07">
      <w:pPr>
        <w:pStyle w:val="2"/>
        <w:numPr>
          <w:ilvl w:val="1"/>
          <w:numId w:val="6"/>
        </w:numPr>
        <w:spacing w:beforeLines="50" w:before="156" w:afterLines="50" w:after="156" w:line="240" w:lineRule="auto"/>
        <w:rPr>
          <w:rFonts w:ascii="Times New Roman" w:eastAsia="宋体" w:hAnsi="Times New Roman" w:cs="Times New Roman"/>
          <w:sz w:val="20"/>
          <w:szCs w:val="20"/>
          <w:lang w:eastAsia="zh-CN"/>
        </w:rPr>
      </w:pPr>
      <w:r w:rsidRPr="008E6B07">
        <w:rPr>
          <w:rFonts w:ascii="Times New Roman" w:eastAsia="宋体" w:hAnsi="Times New Roman" w:cs="Times New Roman" w:hint="eastAsia"/>
          <w:sz w:val="20"/>
          <w:szCs w:val="20"/>
          <w:lang w:eastAsia="zh-CN"/>
        </w:rPr>
        <w:t>On single or multiple reference points per beam for common TA calculation</w:t>
      </w:r>
      <w:r w:rsidR="005D2298">
        <w:rPr>
          <w:rFonts w:ascii="Times New Roman" w:eastAsia="宋体" w:hAnsi="Times New Roman" w:cs="Times New Roman"/>
          <w:sz w:val="20"/>
          <w:szCs w:val="20"/>
          <w:lang w:eastAsia="zh-CN"/>
        </w:rPr>
        <w:t xml:space="preserve"> for Option 2</w:t>
      </w:r>
    </w:p>
    <w:p w14:paraId="0343BD5D" w14:textId="77777777" w:rsidR="009111C9" w:rsidRDefault="00026C16" w:rsidP="00D74668">
      <w:pPr>
        <w:pStyle w:val="a0"/>
        <w:spacing w:before="156" w:after="156"/>
        <w:rPr>
          <w:szCs w:val="20"/>
          <w:lang w:eastAsia="zh-CN"/>
        </w:rPr>
      </w:pPr>
      <w:r w:rsidRPr="00D74668">
        <w:rPr>
          <w:szCs w:val="20"/>
          <w:lang w:eastAsia="zh-CN"/>
        </w:rPr>
        <w:t xml:space="preserve">Secondly, with regards to the option 2 of TA adjustment for UL transmission, the use cases and motivation for multiple reference points per beam for common TA calculation should be for further discussed. An intuitive use case we can considered is that the UEs within the same beam have different height, based on the height information the UE can choose one reference point to calculate the common TA from the multiple reference points which broadcast by gNB. However, it is not certain whether the UE can get the height information, if not, how does the UE select the reference point to matches its height. Furthermore, the gNB broadcast multiple reference points per beam may lead to the higher signaling overhead. Hence, if there is no clear application scenario and motivation, there is no need to support multiple reference points per beam for common TA calculation. </w:t>
      </w:r>
      <w:bookmarkStart w:id="10" w:name="OLE_LINK3"/>
      <w:r w:rsidRPr="00D74668">
        <w:rPr>
          <w:szCs w:val="20"/>
          <w:lang w:eastAsia="zh-CN"/>
        </w:rPr>
        <w:t xml:space="preserve">Specifically, for the single reference point per beam for common TA indication, the location of reference point can be the beam center, and the common TA can be periodically broadcast to UE. </w:t>
      </w:r>
      <w:bookmarkStart w:id="11" w:name="OLE_LINK5"/>
      <w:bookmarkEnd w:id="10"/>
    </w:p>
    <w:p w14:paraId="08EA9119" w14:textId="038B97C2" w:rsidR="00BA08FE" w:rsidRPr="00D74668" w:rsidRDefault="00026C16" w:rsidP="00D74668">
      <w:pPr>
        <w:pStyle w:val="a0"/>
        <w:spacing w:before="156" w:after="156"/>
        <w:rPr>
          <w:i/>
          <w:szCs w:val="20"/>
          <w:lang w:eastAsia="zh-CN"/>
        </w:rPr>
      </w:pPr>
      <w:r w:rsidRPr="00882BEC">
        <w:rPr>
          <w:rFonts w:eastAsia="Times New Roman"/>
          <w:b/>
          <w:i/>
          <w:szCs w:val="20"/>
          <w:u w:val="single"/>
        </w:rPr>
        <w:lastRenderedPageBreak/>
        <w:t xml:space="preserve">Proposal </w:t>
      </w:r>
      <w:r w:rsidR="009111C9">
        <w:rPr>
          <w:rFonts w:eastAsia="Times New Roman"/>
          <w:b/>
          <w:i/>
          <w:szCs w:val="20"/>
          <w:u w:val="single"/>
        </w:rPr>
        <w:t>6</w:t>
      </w:r>
      <w:r w:rsidRPr="00882BEC">
        <w:rPr>
          <w:rFonts w:eastAsia="Times New Roman"/>
          <w:b/>
          <w:i/>
          <w:szCs w:val="20"/>
          <w:u w:val="single"/>
        </w:rPr>
        <w:t xml:space="preserve">: </w:t>
      </w:r>
      <w:r w:rsidRPr="00882BEC">
        <w:rPr>
          <w:rFonts w:eastAsia="Times New Roman"/>
          <w:szCs w:val="20"/>
        </w:rPr>
        <w:t xml:space="preserve">With regards to the option 2, only the single reference point per beam for common TA calculation is supported, the reference point for common TA calculation is the beam/cell center, and the common TA can be periodically broadcast to UE. </w:t>
      </w:r>
    </w:p>
    <w:bookmarkEnd w:id="11"/>
    <w:p w14:paraId="3EE9EF7B" w14:textId="77777777" w:rsidR="00BA08FE" w:rsidRPr="008E6B07" w:rsidRDefault="00026C16" w:rsidP="008E6B07">
      <w:pPr>
        <w:pStyle w:val="2"/>
        <w:numPr>
          <w:ilvl w:val="1"/>
          <w:numId w:val="6"/>
        </w:numPr>
        <w:spacing w:beforeLines="50" w:before="156" w:afterLines="50" w:after="156" w:line="240" w:lineRule="auto"/>
        <w:rPr>
          <w:rFonts w:ascii="Times New Roman" w:hAnsi="Times New Roman"/>
          <w:sz w:val="20"/>
          <w:szCs w:val="20"/>
          <w:lang w:eastAsia="zh-CN"/>
        </w:rPr>
      </w:pPr>
      <w:r w:rsidRPr="008E6B07">
        <w:rPr>
          <w:rFonts w:ascii="Times New Roman" w:eastAsia="宋体" w:hAnsi="Times New Roman" w:cs="Times New Roman" w:hint="eastAsia"/>
          <w:sz w:val="20"/>
          <w:szCs w:val="20"/>
          <w:lang w:eastAsia="zh-CN"/>
        </w:rPr>
        <w:t>E</w:t>
      </w:r>
      <w:bookmarkStart w:id="12" w:name="OLE_LINK8"/>
      <w:r w:rsidRPr="008E6B07">
        <w:rPr>
          <w:rFonts w:ascii="Times New Roman" w:eastAsia="宋体" w:hAnsi="Times New Roman" w:cs="Times New Roman" w:hint="eastAsia"/>
          <w:sz w:val="20"/>
          <w:szCs w:val="20"/>
          <w:lang w:eastAsia="zh-CN"/>
        </w:rPr>
        <w:t>xtension of the TA index value</w:t>
      </w:r>
      <w:r w:rsidRPr="008E6B07">
        <w:rPr>
          <w:rFonts w:ascii="Times New Roman" w:eastAsia="宋体" w:hAnsi="Times New Roman" w:cs="Times New Roman"/>
          <w:sz w:val="20"/>
          <w:szCs w:val="20"/>
          <w:lang w:eastAsia="zh-CN"/>
        </w:rPr>
        <w:t xml:space="preserve"> in RAR</w:t>
      </w:r>
      <w:bookmarkEnd w:id="12"/>
    </w:p>
    <w:p w14:paraId="2F951EF8" w14:textId="602819FE" w:rsidR="00BA08FE" w:rsidRPr="00D74668" w:rsidRDefault="00026C16" w:rsidP="00D74668">
      <w:pPr>
        <w:pStyle w:val="a0"/>
        <w:spacing w:before="156" w:after="156"/>
        <w:rPr>
          <w:i/>
          <w:szCs w:val="20"/>
          <w:lang w:eastAsia="zh-CN"/>
        </w:rPr>
      </w:pPr>
      <w:r w:rsidRPr="00D74668">
        <w:rPr>
          <w:szCs w:val="20"/>
          <w:lang w:eastAsia="zh-CN"/>
        </w:rPr>
        <w:t>In NR, the TA index value is an integer between 0 and 3846, and via 12-bit timing advance command (TAC) field in RAR indicator to UE. In order to satisfy the larger coverage of NTN, extension of TA index value range for TA indication in RAR is identified. It is more reasonable to support negative value range for TA due to the different locations of UE from the reference location. In addition, the positive and negative TA values can be used to compensation the TA of different height UEs within the same beam.</w:t>
      </w:r>
    </w:p>
    <w:p w14:paraId="06D1EF68" w14:textId="5019A0B8" w:rsidR="00BA08FE" w:rsidRPr="00D74668" w:rsidRDefault="00026C16" w:rsidP="00D74668">
      <w:pPr>
        <w:pStyle w:val="a0"/>
        <w:spacing w:before="156" w:after="156"/>
        <w:rPr>
          <w:rFonts w:eastAsia="Batang"/>
          <w:i/>
          <w:szCs w:val="20"/>
          <w:lang w:eastAsia="zh-CN"/>
        </w:rPr>
      </w:pPr>
      <w:r w:rsidRPr="00882BEC">
        <w:rPr>
          <w:rFonts w:eastAsia="Times New Roman"/>
          <w:b/>
          <w:i/>
          <w:szCs w:val="20"/>
          <w:u w:val="single"/>
        </w:rPr>
        <w:t xml:space="preserve">Proposal </w:t>
      </w:r>
      <w:r w:rsidR="001149CC">
        <w:rPr>
          <w:rFonts w:eastAsia="Times New Roman"/>
          <w:b/>
          <w:i/>
          <w:szCs w:val="20"/>
          <w:u w:val="single"/>
        </w:rPr>
        <w:t>7</w:t>
      </w:r>
      <w:r w:rsidRPr="00882BEC">
        <w:rPr>
          <w:rFonts w:eastAsia="Times New Roman"/>
          <w:b/>
          <w:i/>
          <w:szCs w:val="20"/>
          <w:u w:val="single"/>
        </w:rPr>
        <w:t xml:space="preserve">: </w:t>
      </w:r>
      <w:r w:rsidRPr="00882BEC">
        <w:rPr>
          <w:rFonts w:eastAsia="Times New Roman"/>
          <w:szCs w:val="20"/>
        </w:rPr>
        <w:t>For the extension of the TA value range, the negative TA value is supported.</w:t>
      </w:r>
    </w:p>
    <w:p w14:paraId="7A7ADBDC" w14:textId="77777777" w:rsidR="00BA08FE" w:rsidRPr="008E6B07" w:rsidRDefault="00026C16" w:rsidP="008E6B07">
      <w:pPr>
        <w:pStyle w:val="2"/>
        <w:numPr>
          <w:ilvl w:val="1"/>
          <w:numId w:val="6"/>
        </w:numPr>
        <w:spacing w:beforeLines="50" w:before="156" w:afterLines="50" w:after="156" w:line="240" w:lineRule="auto"/>
        <w:rPr>
          <w:rFonts w:ascii="Times New Roman" w:eastAsia="宋体" w:hAnsi="Times New Roman" w:cs="Times New Roman"/>
          <w:sz w:val="20"/>
          <w:szCs w:val="20"/>
          <w:lang w:eastAsia="zh-CN"/>
        </w:rPr>
      </w:pPr>
      <w:r w:rsidRPr="008E6B07">
        <w:rPr>
          <w:rFonts w:ascii="Times New Roman" w:eastAsia="宋体" w:hAnsi="Times New Roman" w:cs="Times New Roman" w:hint="eastAsia"/>
          <w:sz w:val="20"/>
          <w:szCs w:val="20"/>
          <w:lang w:eastAsia="zh-CN"/>
        </w:rPr>
        <w:t>O</w:t>
      </w:r>
      <w:r w:rsidRPr="008E6B07">
        <w:rPr>
          <w:rFonts w:ascii="Times New Roman" w:eastAsia="宋体" w:hAnsi="Times New Roman" w:cs="Times New Roman"/>
          <w:sz w:val="20"/>
          <w:szCs w:val="20"/>
          <w:lang w:eastAsia="zh-CN"/>
        </w:rPr>
        <w:t xml:space="preserve">n </w:t>
      </w:r>
      <w:r w:rsidRPr="008E6B07">
        <w:rPr>
          <w:rFonts w:ascii="Times New Roman" w:eastAsia="宋体" w:hAnsi="Times New Roman" w:cs="Times New Roman" w:hint="eastAsia"/>
          <w:sz w:val="20"/>
          <w:szCs w:val="20"/>
          <w:lang w:eastAsia="zh-CN"/>
        </w:rPr>
        <w:t xml:space="preserve">update </w:t>
      </w:r>
      <w:bookmarkStart w:id="13" w:name="OLE_LINK10"/>
      <w:r w:rsidRPr="008E6B07">
        <w:rPr>
          <w:rFonts w:ascii="Times New Roman" w:eastAsia="宋体" w:hAnsi="Times New Roman" w:cs="Times New Roman"/>
          <w:sz w:val="20"/>
          <w:szCs w:val="20"/>
          <w:lang w:eastAsia="zh-CN"/>
        </w:rPr>
        <w:t>indication in RAR</w:t>
      </w:r>
      <w:bookmarkEnd w:id="13"/>
    </w:p>
    <w:p w14:paraId="56516E66" w14:textId="77777777" w:rsidR="00BA08FE" w:rsidRPr="00D74668" w:rsidRDefault="00026C16" w:rsidP="00D74668">
      <w:pPr>
        <w:pStyle w:val="a0"/>
        <w:spacing w:before="156" w:after="156"/>
        <w:rPr>
          <w:szCs w:val="20"/>
          <w:lang w:eastAsia="zh-CN"/>
        </w:rPr>
      </w:pPr>
      <w:r w:rsidRPr="00D74668">
        <w:rPr>
          <w:szCs w:val="20"/>
          <w:lang w:eastAsia="zh-CN"/>
        </w:rPr>
        <w:t xml:space="preserve">The UE shall have the capability to follow the frame timing change of the reference cell in connected state. The uplink frame transmission takes place </w:t>
      </w:r>
      <m:oMath>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TA,offset</m:t>
                </m:r>
              </m:sub>
            </m:sSub>
          </m:e>
        </m:d>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w:r w:rsidRPr="00D74668">
        <w:rPr>
          <w:szCs w:val="20"/>
          <w:lang w:eastAsia="zh-CN"/>
        </w:rPr>
        <w:t xml:space="preserve"> before the reception of the first detected path (in time) of the corresponding downlink frame from the reference cell.</w:t>
      </w:r>
    </w:p>
    <w:p w14:paraId="0D05130E" w14:textId="77777777" w:rsidR="00BA08FE" w:rsidRPr="00D74668" w:rsidRDefault="00026C16" w:rsidP="00D74668">
      <w:pPr>
        <w:pStyle w:val="a0"/>
        <w:spacing w:before="156" w:after="156"/>
        <w:rPr>
          <w:szCs w:val="20"/>
          <w:lang w:eastAsia="zh-CN"/>
        </w:rPr>
      </w:pPr>
      <w:r w:rsidRPr="00D74668">
        <w:rPr>
          <w:szCs w:val="20"/>
          <w:lang w:eastAsia="zh-CN"/>
        </w:rPr>
        <w:t xml:space="preserve">In Rel-15, TA pre-compensation at UE side is not considered, resulting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oMath>
      <w:r w:rsidRPr="00D74668">
        <w:rPr>
          <w:szCs w:val="20"/>
          <w:lang w:eastAsia="zh-CN"/>
        </w:rPr>
        <w:t xml:space="preserve"> for PRACH is defined as 0. Furthermore, in case of random access response, a timing advance command,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Pr="00D74668">
        <w:rPr>
          <w:szCs w:val="20"/>
          <w:lang w:eastAsia="zh-CN"/>
        </w:rPr>
        <w:t xml:space="preserve">, </w:t>
      </w:r>
      <w:bookmarkStart w:id="14" w:name="OLE_LINK6"/>
      <w:r w:rsidRPr="00D74668">
        <w:rPr>
          <w:szCs w:val="20"/>
          <w:lang w:eastAsia="zh-CN"/>
        </w:rPr>
        <w:t xml:space="preserve">for a TAG indicates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oMath>
      <w:r w:rsidRPr="00D74668">
        <w:rPr>
          <w:szCs w:val="20"/>
          <w:lang w:eastAsia="zh-CN"/>
        </w:rPr>
        <w:t xml:space="preserve"> values by index values of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Pr="00D74668">
        <w:rPr>
          <w:szCs w:val="20"/>
          <w:lang w:eastAsia="zh-CN"/>
        </w:rPr>
        <w:t xml:space="preserve"> = 0, 1, 2, ..., 3846, </w:t>
      </w:r>
      <w:bookmarkEnd w:id="14"/>
      <w:r w:rsidRPr="00D74668">
        <w:rPr>
          <w:szCs w:val="20"/>
          <w:lang w:eastAsia="zh-CN"/>
        </w:rPr>
        <w:t xml:space="preserve">where an amount of the time alignment for the TAG with SCS of </w:t>
      </w:r>
      <m:oMath>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r>
          <w:rPr>
            <w:rFonts w:ascii="Cambria Math" w:hAnsi="Cambria Math"/>
            <w:szCs w:val="20"/>
          </w:rPr>
          <m:t>∙15</m:t>
        </m:r>
      </m:oMath>
      <w:r w:rsidRPr="00D74668">
        <w:rPr>
          <w:szCs w:val="20"/>
          <w:lang w:eastAsia="zh-CN"/>
        </w:rPr>
        <w:t xml:space="preserve"> kHz is</w:t>
      </w:r>
    </w:p>
    <w:p w14:paraId="16B8A4F4" w14:textId="77777777" w:rsidR="00BA08FE" w:rsidRPr="00D74668" w:rsidRDefault="00704D34" w:rsidP="00D74668">
      <w:pPr>
        <w:pStyle w:val="a0"/>
        <w:spacing w:before="156" w:after="156"/>
        <w:rPr>
          <w:szCs w:val="20"/>
          <w:lang w:eastAsia="zh-CN"/>
        </w:rPr>
      </w:pPr>
      <m:oMathPara>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r>
            <w:rPr>
              <w:rFonts w:ascii="Cambria Math" w:hAnsi="Cambria Math"/>
              <w:szCs w:val="20"/>
            </w:rPr>
            <m:t>∙16∙</m:t>
          </m:r>
          <m:f>
            <m:fPr>
              <m:type m:val="lin"/>
              <m:ctrlPr>
                <w:rPr>
                  <w:rFonts w:ascii="Cambria Math" w:hAnsi="Cambria Math"/>
                  <w:i/>
                  <w:szCs w:val="20"/>
                </w:rPr>
              </m:ctrlPr>
            </m:fPr>
            <m:num>
              <m:r>
                <w:rPr>
                  <w:rFonts w:ascii="Cambria Math" w:hAnsi="Cambria Math"/>
                  <w:szCs w:val="20"/>
                </w:rPr>
                <m:t>64</m:t>
              </m:r>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den>
          </m:f>
        </m:oMath>
      </m:oMathPara>
    </w:p>
    <w:p w14:paraId="449CE634" w14:textId="77777777" w:rsidR="00BA08FE" w:rsidRPr="00D74668" w:rsidRDefault="00026C16" w:rsidP="00D74668">
      <w:pPr>
        <w:pStyle w:val="a0"/>
        <w:spacing w:before="156" w:after="156"/>
        <w:rPr>
          <w:szCs w:val="20"/>
          <w:lang w:eastAsia="zh-CN"/>
        </w:rPr>
      </w:pPr>
      <w:r w:rsidRPr="00D74668">
        <w:rPr>
          <w:szCs w:val="20"/>
          <w:lang w:eastAsia="zh-CN"/>
        </w:rPr>
        <w:t>However, in order to support TA pre-compensation mechanism at UE side, the legacy TA processing procedure needs minor update for NTN.</w:t>
      </w:r>
    </w:p>
    <w:p w14:paraId="52383042" w14:textId="77777777" w:rsidR="00BA08FE" w:rsidRPr="00D74668" w:rsidRDefault="00026C16" w:rsidP="00D74668">
      <w:pPr>
        <w:pStyle w:val="a0"/>
        <w:spacing w:before="156" w:after="156"/>
        <w:rPr>
          <w:szCs w:val="20"/>
          <w:lang w:eastAsia="zh-CN"/>
        </w:rPr>
      </w:pPr>
      <w:r w:rsidRPr="00D74668">
        <w:rPr>
          <w:szCs w:val="20"/>
          <w:lang w:eastAsia="zh-CN"/>
        </w:rPr>
        <w:t xml:space="preserve">First,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oMath>
      <w:r w:rsidRPr="00D74668">
        <w:rPr>
          <w:szCs w:val="20"/>
          <w:lang w:eastAsia="zh-CN"/>
        </w:rPr>
        <w:t xml:space="preserve"> for PRACH (termed as </w:t>
      </w:r>
      <m:oMath>
        <m:sSubSup>
          <m:sSubSupPr>
            <m:ctrlPr>
              <w:rPr>
                <w:rFonts w:ascii="Cambria Math" w:hAnsi="Cambria Math"/>
                <w:i/>
                <w:szCs w:val="20"/>
                <w:lang w:eastAsia="zh-CN"/>
              </w:rPr>
            </m:ctrlPr>
          </m:sSubSupPr>
          <m:e>
            <m:r>
              <w:rPr>
                <w:rFonts w:ascii="Cambria Math" w:hAnsi="Cambria Math"/>
                <w:szCs w:val="20"/>
                <w:lang w:eastAsia="zh-CN"/>
              </w:rPr>
              <m:t>N</m:t>
            </m:r>
          </m:e>
          <m:sub>
            <m:r>
              <m:rPr>
                <m:sty m:val="p"/>
              </m:rPr>
              <w:rPr>
                <w:rFonts w:ascii="Cambria Math" w:hAnsi="Cambria Math"/>
                <w:szCs w:val="20"/>
                <w:lang w:eastAsia="zh-CN"/>
              </w:rPr>
              <m:t>TA</m:t>
            </m:r>
          </m:sub>
          <m:sup>
            <m:r>
              <m:rPr>
                <m:sty m:val="p"/>
              </m:rPr>
              <w:rPr>
                <w:rFonts w:ascii="Cambria Math" w:hAnsi="Cambria Math"/>
                <w:szCs w:val="20"/>
                <w:lang w:eastAsia="zh-CN"/>
              </w:rPr>
              <m:t>PRACH</m:t>
            </m:r>
          </m:sup>
        </m:sSubSup>
      </m:oMath>
      <w:r w:rsidRPr="00D74668">
        <w:rPr>
          <w:szCs w:val="20"/>
          <w:lang w:eastAsia="zh-CN"/>
        </w:rPr>
        <w:t>) is not 0 anymore. Instead, it should be determined as full TA for option 1 (i.e., UE can autonomously acquisition of the TA with known location and satellite ephemeris), or common TA for option 2 (i.e., gNB indicates common TA to all users within the coverage of the same beam via SIB/MIB), as following,</w:t>
      </w:r>
    </w:p>
    <w:p w14:paraId="50A025DF" w14:textId="77777777" w:rsidR="00BA08FE" w:rsidRPr="00D74668" w:rsidRDefault="00704D34" w:rsidP="00D74668">
      <w:pPr>
        <w:pStyle w:val="a0"/>
        <w:spacing w:before="156" w:after="156"/>
        <w:rPr>
          <w:szCs w:val="20"/>
          <w:lang w:eastAsia="zh-CN"/>
        </w:rPr>
      </w:pPr>
      <m:oMathPara>
        <m:oMath>
          <m:sSubSup>
            <m:sSubSupPr>
              <m:ctrlPr>
                <w:rPr>
                  <w:rFonts w:ascii="Cambria Math" w:hAnsi="Cambria Math"/>
                  <w:i/>
                  <w:szCs w:val="20"/>
                  <w:lang w:eastAsia="zh-CN"/>
                </w:rPr>
              </m:ctrlPr>
            </m:sSubSupPr>
            <m:e>
              <m:r>
                <w:rPr>
                  <w:rFonts w:ascii="Cambria Math" w:hAnsi="Cambria Math"/>
                  <w:szCs w:val="20"/>
                  <w:lang w:eastAsia="zh-CN"/>
                </w:rPr>
                <m:t>N</m:t>
              </m:r>
            </m:e>
            <m:sub>
              <m:r>
                <m:rPr>
                  <m:sty m:val="p"/>
                </m:rPr>
                <w:rPr>
                  <w:rFonts w:ascii="Cambria Math" w:hAnsi="Cambria Math"/>
                  <w:szCs w:val="20"/>
                  <w:lang w:eastAsia="zh-CN"/>
                </w:rPr>
                <m:t>TA</m:t>
              </m:r>
            </m:sub>
            <m:sup>
              <m:r>
                <m:rPr>
                  <m:sty m:val="p"/>
                </m:rPr>
                <w:rPr>
                  <w:rFonts w:ascii="Cambria Math" w:hAnsi="Cambria Math"/>
                  <w:szCs w:val="20"/>
                  <w:lang w:eastAsia="zh-CN"/>
                </w:rPr>
                <m:t>PRACH</m:t>
              </m:r>
            </m:sup>
          </m:sSubSup>
          <m:r>
            <w:rPr>
              <w:rFonts w:ascii="Cambria Math" w:hAnsi="Cambria Math"/>
              <w:szCs w:val="20"/>
              <w:lang w:eastAsia="zh-CN"/>
            </w:rPr>
            <m:t>=</m:t>
          </m:r>
          <m:d>
            <m:dPr>
              <m:begChr m:val="{"/>
              <m:endChr m:val=""/>
              <m:ctrlPr>
                <w:rPr>
                  <w:rFonts w:ascii="Cambria Math" w:hAnsi="Cambria Math"/>
                  <w:i/>
                  <w:szCs w:val="20"/>
                  <w:lang w:eastAsia="zh-CN"/>
                </w:rPr>
              </m:ctrlPr>
            </m:dPr>
            <m:e>
              <m:m>
                <m:mPr>
                  <m:mcs>
                    <m:mc>
                      <m:mcPr>
                        <m:count m:val="2"/>
                        <m:mcJc m:val="center"/>
                      </m:mcPr>
                    </m:mc>
                  </m:mcs>
                  <m:ctrlPr>
                    <w:rPr>
                      <w:rFonts w:ascii="Cambria Math" w:hAnsi="Cambria Math"/>
                      <w:i/>
                      <w:szCs w:val="20"/>
                      <w:lang w:eastAsia="zh-CN"/>
                    </w:rPr>
                  </m:ctrlPr>
                </m:mPr>
                <m:mr>
                  <m:e>
                    <m:r>
                      <w:rPr>
                        <w:rFonts w:ascii="Cambria Math" w:hAnsi="Cambria Math"/>
                        <w:szCs w:val="20"/>
                        <w:lang w:eastAsia="zh-CN"/>
                      </w:rPr>
                      <m:t>full TA acquired at UE side,</m:t>
                    </m:r>
                  </m:e>
                  <m:e>
                    <m:r>
                      <w:rPr>
                        <w:rFonts w:ascii="Cambria Math" w:hAnsi="Cambria Math"/>
                        <w:szCs w:val="20"/>
                        <w:lang w:eastAsia="zh-CN"/>
                      </w:rPr>
                      <m:t>for Opt 1</m:t>
                    </m:r>
                  </m:e>
                </m:mr>
                <m:mr>
                  <m:e>
                    <m:r>
                      <w:rPr>
                        <w:rFonts w:ascii="Cambria Math" w:hAnsi="Cambria Math"/>
                        <w:szCs w:val="20"/>
                        <w:lang w:eastAsia="zh-CN"/>
                      </w:rPr>
                      <m:t>indicated common TA,</m:t>
                    </m:r>
                  </m:e>
                  <m:e>
                    <m:r>
                      <w:rPr>
                        <w:rFonts w:ascii="Cambria Math" w:hAnsi="Cambria Math"/>
                        <w:szCs w:val="20"/>
                        <w:lang w:eastAsia="zh-CN"/>
                      </w:rPr>
                      <m:t>for Opt 2</m:t>
                    </m:r>
                  </m:e>
                </m:mr>
              </m:m>
            </m:e>
          </m:d>
        </m:oMath>
      </m:oMathPara>
    </w:p>
    <w:p w14:paraId="2AD9CA4F" w14:textId="77777777" w:rsidR="00BA08FE" w:rsidRPr="00D74668" w:rsidRDefault="00026C16" w:rsidP="00D74668">
      <w:pPr>
        <w:pStyle w:val="a0"/>
        <w:spacing w:before="156" w:after="156"/>
        <w:rPr>
          <w:szCs w:val="20"/>
          <w:lang w:eastAsia="zh-CN"/>
        </w:rPr>
      </w:pPr>
      <w:r w:rsidRPr="00D74668">
        <w:rPr>
          <w:szCs w:val="20"/>
          <w:lang w:eastAsia="zh-CN"/>
        </w:rPr>
        <w:t xml:space="preserve">Secondly, in case of </w:t>
      </w:r>
      <w:proofErr w:type="gramStart"/>
      <w:r w:rsidRPr="00D74668">
        <w:rPr>
          <w:szCs w:val="20"/>
          <w:lang w:eastAsia="zh-CN"/>
        </w:rPr>
        <w:t>random access</w:t>
      </w:r>
      <w:proofErr w:type="gramEnd"/>
      <w:r w:rsidRPr="00D74668">
        <w:rPr>
          <w:szCs w:val="20"/>
          <w:lang w:eastAsia="zh-CN"/>
        </w:rPr>
        <w:t xml:space="preserve"> response, two equivalent alternatives can be considered to update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oMath>
      <w:r w:rsidRPr="00D74668">
        <w:rPr>
          <w:szCs w:val="20"/>
          <w:lang w:eastAsia="zh-CN"/>
        </w:rPr>
        <w:t>,</w:t>
      </w:r>
    </w:p>
    <w:p w14:paraId="0032FA91" w14:textId="77777777" w:rsidR="00BA08FE" w:rsidRPr="00D74668" w:rsidRDefault="00026C16" w:rsidP="00D74668">
      <w:pPr>
        <w:pStyle w:val="a0"/>
        <w:numPr>
          <w:ilvl w:val="0"/>
          <w:numId w:val="9"/>
        </w:numPr>
        <w:spacing w:before="156" w:after="156"/>
        <w:rPr>
          <w:szCs w:val="20"/>
          <w:lang w:eastAsia="zh-CN"/>
        </w:rPr>
      </w:pPr>
      <w:r w:rsidRPr="00D74668">
        <w:rPr>
          <w:szCs w:val="20"/>
          <w:lang w:eastAsia="zh-CN"/>
        </w:rPr>
        <w:t>Alt 1:</w:t>
      </w:r>
    </w:p>
    <w:p w14:paraId="3EC33330" w14:textId="77777777" w:rsidR="00BA08FE" w:rsidRPr="00D74668" w:rsidRDefault="00704D34" w:rsidP="00D74668">
      <w:pPr>
        <w:pStyle w:val="a0"/>
        <w:spacing w:before="156" w:after="156"/>
        <w:rPr>
          <w:szCs w:val="20"/>
          <w:lang w:eastAsia="zh-CN"/>
        </w:rPr>
      </w:pPr>
      <m:oMathPara>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m:t>
              </m:r>
            </m:sub>
          </m:sSub>
          <m:r>
            <w:rPr>
              <w:rFonts w:ascii="Cambria Math" w:hAnsi="Cambria Math"/>
              <w:szCs w:val="20"/>
            </w:rPr>
            <m:t>=</m:t>
          </m:r>
          <m:sSubSup>
            <m:sSubSupPr>
              <m:ctrlPr>
                <w:rPr>
                  <w:rFonts w:ascii="Cambria Math" w:hAnsi="Cambria Math"/>
                  <w:i/>
                  <w:szCs w:val="20"/>
                  <w:lang w:eastAsia="zh-CN"/>
                </w:rPr>
              </m:ctrlPr>
            </m:sSubSupPr>
            <m:e>
              <m:r>
                <w:rPr>
                  <w:rFonts w:ascii="Cambria Math" w:hAnsi="Cambria Math"/>
                  <w:szCs w:val="20"/>
                  <w:lang w:eastAsia="zh-CN"/>
                </w:rPr>
                <m:t>N</m:t>
              </m:r>
            </m:e>
            <m:sub>
              <m:r>
                <m:rPr>
                  <m:sty m:val="p"/>
                </m:rPr>
                <w:rPr>
                  <w:rFonts w:ascii="Cambria Math" w:hAnsi="Cambria Math"/>
                  <w:szCs w:val="20"/>
                  <w:lang w:eastAsia="zh-CN"/>
                </w:rPr>
                <m:t>TA</m:t>
              </m:r>
            </m:sub>
            <m:sup>
              <m:r>
                <m:rPr>
                  <m:sty m:val="p"/>
                </m:rPr>
                <w:rPr>
                  <w:rFonts w:ascii="Cambria Math" w:hAnsi="Cambria Math"/>
                  <w:szCs w:val="20"/>
                  <w:lang w:eastAsia="zh-CN"/>
                </w:rPr>
                <m:t>PRACH</m:t>
              </m:r>
            </m:sup>
          </m:sSubSup>
          <m:r>
            <w:rPr>
              <w:rFonts w:ascii="Cambria Math" w:hAnsi="Cambria Math"/>
              <w:szCs w:val="20"/>
              <w:lang w:eastAsia="zh-CN"/>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lang w:eastAsia="zh-CN"/>
                </w:rPr>
                <m:t>S</m:t>
              </m:r>
            </m:e>
            <m:sub>
              <m:r>
                <w:rPr>
                  <w:rFonts w:ascii="Cambria Math" w:hAnsi="Cambria Math"/>
                  <w:szCs w:val="20"/>
                </w:rPr>
                <m:t>0</m:t>
              </m:r>
            </m:sub>
          </m:sSub>
          <m:r>
            <w:rPr>
              <w:rFonts w:ascii="Cambria Math" w:hAnsi="Cambria Math"/>
              <w:szCs w:val="20"/>
            </w:rPr>
            <m:t>∙16∙</m:t>
          </m:r>
          <m:f>
            <m:fPr>
              <m:type m:val="lin"/>
              <m:ctrlPr>
                <w:rPr>
                  <w:rFonts w:ascii="Cambria Math" w:hAnsi="Cambria Math"/>
                  <w:i/>
                  <w:szCs w:val="20"/>
                </w:rPr>
              </m:ctrlPr>
            </m:fPr>
            <m:num>
              <m:r>
                <w:rPr>
                  <w:rFonts w:ascii="Cambria Math" w:hAnsi="Cambria Math"/>
                  <w:szCs w:val="20"/>
                </w:rPr>
                <m:t>64</m:t>
              </m:r>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den>
          </m:f>
        </m:oMath>
      </m:oMathPara>
    </w:p>
    <w:p w14:paraId="618FA037" w14:textId="77777777" w:rsidR="00BA08FE" w:rsidRPr="00D74668" w:rsidRDefault="00026C16" w:rsidP="00D74668">
      <w:pPr>
        <w:pStyle w:val="a0"/>
        <w:numPr>
          <w:ilvl w:val="0"/>
          <w:numId w:val="9"/>
        </w:numPr>
        <w:spacing w:before="156" w:after="156"/>
        <w:rPr>
          <w:szCs w:val="20"/>
          <w:lang w:eastAsia="zh-CN"/>
        </w:rPr>
      </w:pPr>
      <w:r w:rsidRPr="00D74668">
        <w:rPr>
          <w:szCs w:val="20"/>
          <w:lang w:eastAsia="zh-CN"/>
        </w:rPr>
        <w:t>Alt 2:</w:t>
      </w:r>
    </w:p>
    <w:p w14:paraId="5E0235CB" w14:textId="77777777" w:rsidR="00BA08FE" w:rsidRPr="00D74668" w:rsidRDefault="00704D34" w:rsidP="00D74668">
      <w:pPr>
        <w:pStyle w:val="a0"/>
        <w:spacing w:before="156" w:after="156"/>
        <w:rPr>
          <w:szCs w:val="20"/>
          <w:lang w:eastAsia="zh-CN"/>
        </w:rPr>
      </w:pPr>
      <m:oMathPara>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TA_new</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TA_old</m:t>
              </m:r>
            </m:sub>
          </m:sSub>
          <m:r>
            <w:rPr>
              <w:rFonts w:ascii="Cambria Math" w:hAnsi="Cambria Math"/>
              <w:szCs w:val="20"/>
              <w:lang w:eastAsia="zh-CN"/>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r>
            <w:rPr>
              <w:rFonts w:ascii="Cambria Math" w:hAnsi="Cambria Math"/>
              <w:szCs w:val="20"/>
            </w:rPr>
            <m:t>∙</m:t>
          </m:r>
          <m:sSub>
            <m:sSubPr>
              <m:ctrlPr>
                <w:rPr>
                  <w:rFonts w:ascii="Cambria Math" w:hAnsi="Cambria Math"/>
                  <w:i/>
                  <w:szCs w:val="20"/>
                </w:rPr>
              </m:ctrlPr>
            </m:sSubPr>
            <m:e>
              <m:r>
                <w:rPr>
                  <w:rFonts w:ascii="Cambria Math" w:hAnsi="Cambria Math"/>
                  <w:szCs w:val="20"/>
                  <w:lang w:eastAsia="zh-CN"/>
                </w:rPr>
                <m:t>S</m:t>
              </m:r>
            </m:e>
            <m:sub>
              <m:r>
                <w:rPr>
                  <w:rFonts w:ascii="Cambria Math" w:hAnsi="Cambria Math"/>
                  <w:szCs w:val="20"/>
                </w:rPr>
                <m:t>0</m:t>
              </m:r>
            </m:sub>
          </m:sSub>
          <m:r>
            <w:rPr>
              <w:rFonts w:ascii="Cambria Math" w:hAnsi="Cambria Math"/>
              <w:szCs w:val="20"/>
            </w:rPr>
            <m:t>∙16∙</m:t>
          </m:r>
          <m:f>
            <m:fPr>
              <m:type m:val="lin"/>
              <m:ctrlPr>
                <w:rPr>
                  <w:rFonts w:ascii="Cambria Math" w:hAnsi="Cambria Math"/>
                  <w:i/>
                  <w:szCs w:val="20"/>
                </w:rPr>
              </m:ctrlPr>
            </m:fPr>
            <m:num>
              <m:r>
                <w:rPr>
                  <w:rFonts w:ascii="Cambria Math" w:hAnsi="Cambria Math"/>
                  <w:szCs w:val="20"/>
                </w:rPr>
                <m:t>64</m:t>
              </m:r>
            </m:num>
            <m:den>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den>
          </m:f>
        </m:oMath>
      </m:oMathPara>
    </w:p>
    <w:p w14:paraId="15D6A875" w14:textId="5ABE6AE3" w:rsidR="00BA08FE" w:rsidRPr="00D74668" w:rsidRDefault="00026C16" w:rsidP="00D74668">
      <w:pPr>
        <w:pStyle w:val="a0"/>
        <w:spacing w:before="156" w:after="156"/>
        <w:rPr>
          <w:szCs w:val="20"/>
          <w:lang w:eastAsia="zh-CN"/>
        </w:rPr>
      </w:pPr>
      <w:r w:rsidRPr="00D74668">
        <w:rPr>
          <w:szCs w:val="20"/>
          <w:lang w:eastAsia="zh-CN"/>
        </w:rPr>
        <w:t xml:space="preserve">where </w:t>
      </w: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Pr="00D74668">
        <w:rPr>
          <w:szCs w:val="20"/>
          <w:lang w:eastAsia="zh-CN"/>
        </w:rPr>
        <w:t xml:space="preserve"> denotes TA command in RAR with negative value supported, and </w:t>
      </w:r>
      <m:oMath>
        <m:sSub>
          <m:sSubPr>
            <m:ctrlPr>
              <w:rPr>
                <w:rFonts w:ascii="Cambria Math" w:hAnsi="Cambria Math"/>
                <w:i/>
                <w:szCs w:val="20"/>
              </w:rPr>
            </m:ctrlPr>
          </m:sSubPr>
          <m:e>
            <m:r>
              <w:rPr>
                <w:rFonts w:ascii="Cambria Math" w:hAnsi="Cambria Math"/>
                <w:szCs w:val="20"/>
                <w:lang w:eastAsia="zh-CN"/>
              </w:rPr>
              <m:t>S</m:t>
            </m:r>
          </m:e>
          <m:sub>
            <m:r>
              <w:rPr>
                <w:rFonts w:ascii="Cambria Math" w:hAnsi="Cambria Math"/>
                <w:szCs w:val="20"/>
              </w:rPr>
              <m:t>0</m:t>
            </m:r>
          </m:sub>
        </m:sSub>
      </m:oMath>
      <w:r w:rsidRPr="00D74668">
        <w:rPr>
          <w:szCs w:val="20"/>
          <w:lang w:eastAsia="zh-CN"/>
        </w:rPr>
        <w:t xml:space="preserve"> denotes scaling factor to extending TA indication range</w:t>
      </w:r>
      <w:r w:rsidR="00721FDB" w:rsidRPr="00D74668">
        <w:rPr>
          <w:szCs w:val="20"/>
          <w:lang w:eastAsia="zh-CN"/>
        </w:rPr>
        <w:t xml:space="preserve">, </w:t>
      </w:r>
      <w:r w:rsidR="00C807C5" w:rsidRPr="00D74668">
        <w:rPr>
          <w:szCs w:val="20"/>
          <w:lang w:eastAsia="zh-CN"/>
        </w:rPr>
        <w:t xml:space="preserve">where </w:t>
      </w:r>
      <m:oMath>
        <m:sSub>
          <m:sSubPr>
            <m:ctrlPr>
              <w:rPr>
                <w:rFonts w:ascii="Cambria Math" w:hAnsi="Cambria Math"/>
                <w:i/>
                <w:szCs w:val="20"/>
              </w:rPr>
            </m:ctrlPr>
          </m:sSubPr>
          <m:e>
            <m:r>
              <w:rPr>
                <w:rFonts w:ascii="Cambria Math" w:hAnsi="Cambria Math"/>
                <w:szCs w:val="20"/>
                <w:lang w:eastAsia="zh-CN"/>
              </w:rPr>
              <m:t>S</m:t>
            </m:r>
          </m:e>
          <m:sub>
            <m:r>
              <w:rPr>
                <w:rFonts w:ascii="Cambria Math" w:hAnsi="Cambria Math"/>
                <w:szCs w:val="20"/>
              </w:rPr>
              <m:t>0</m:t>
            </m:r>
          </m:sub>
        </m:sSub>
        <m:r>
          <w:rPr>
            <w:rFonts w:ascii="Cambria Math" w:hAnsi="Cambria Math"/>
            <w:szCs w:val="20"/>
          </w:rPr>
          <m:t>≥1</m:t>
        </m:r>
      </m:oMath>
      <w:r w:rsidR="00721FDB" w:rsidRPr="00D74668">
        <w:rPr>
          <w:szCs w:val="20"/>
          <w:lang w:eastAsia="zh-CN"/>
        </w:rPr>
        <w:t>.</w:t>
      </w:r>
    </w:p>
    <w:p w14:paraId="67093FB5" w14:textId="5963672E" w:rsidR="00BA08FE" w:rsidRPr="00D74668" w:rsidRDefault="00026C16" w:rsidP="00D74668">
      <w:pPr>
        <w:pStyle w:val="a0"/>
        <w:spacing w:before="156" w:after="156"/>
        <w:rPr>
          <w:rFonts w:eastAsia="Batang"/>
          <w:i/>
          <w:szCs w:val="20"/>
          <w:lang w:eastAsia="zh-CN"/>
        </w:rPr>
      </w:pPr>
      <w:r w:rsidRPr="00882BEC">
        <w:rPr>
          <w:rFonts w:eastAsia="Times New Roman"/>
          <w:b/>
          <w:i/>
          <w:szCs w:val="20"/>
          <w:u w:val="single"/>
        </w:rPr>
        <w:t xml:space="preserve">Proposal </w:t>
      </w:r>
      <w:r w:rsidR="00F05294">
        <w:rPr>
          <w:rFonts w:eastAsia="Times New Roman"/>
          <w:b/>
          <w:i/>
          <w:szCs w:val="20"/>
          <w:u w:val="single"/>
        </w:rPr>
        <w:t>8</w:t>
      </w:r>
      <w:r w:rsidRPr="00882BEC">
        <w:rPr>
          <w:rFonts w:eastAsia="Times New Roman"/>
          <w:b/>
          <w:i/>
          <w:szCs w:val="20"/>
          <w:u w:val="single"/>
        </w:rPr>
        <w:t>:</w:t>
      </w:r>
      <m:oMath>
        <m:r>
          <w:rPr>
            <w:rFonts w:ascii="Cambria Math"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oMath>
      <w:r w:rsidRPr="00882BEC">
        <w:rPr>
          <w:rFonts w:eastAsia="Times New Roman"/>
          <w:szCs w:val="20"/>
        </w:rPr>
        <w:t xml:space="preserve"> for PRACH is determined as full TA for option 1, or common TA for option 2.</w:t>
      </w:r>
    </w:p>
    <w:p w14:paraId="68DDED3A" w14:textId="4C3C8503" w:rsidR="00BA08FE" w:rsidRPr="00882BEC" w:rsidRDefault="00026C16" w:rsidP="00D74668">
      <w:pPr>
        <w:pStyle w:val="a0"/>
        <w:spacing w:before="156" w:after="156"/>
        <w:rPr>
          <w:rFonts w:eastAsia="Times New Roman"/>
          <w:szCs w:val="20"/>
        </w:rPr>
      </w:pPr>
      <w:r w:rsidRPr="00882BEC">
        <w:rPr>
          <w:rFonts w:eastAsia="Times New Roman"/>
          <w:b/>
          <w:i/>
          <w:szCs w:val="20"/>
          <w:u w:val="single"/>
        </w:rPr>
        <w:lastRenderedPageBreak/>
        <w:t xml:space="preserve">Proposal </w:t>
      </w:r>
      <w:r w:rsidR="00F05294">
        <w:rPr>
          <w:rFonts w:eastAsia="Times New Roman"/>
          <w:b/>
          <w:i/>
          <w:szCs w:val="20"/>
          <w:u w:val="single"/>
        </w:rPr>
        <w:t>9</w:t>
      </w:r>
      <w:r w:rsidRPr="00882BEC">
        <w:rPr>
          <w:rFonts w:eastAsia="Times New Roman"/>
          <w:b/>
          <w:i/>
          <w:szCs w:val="20"/>
          <w:u w:val="single"/>
        </w:rPr>
        <w:t xml:space="preserve">: </w:t>
      </w:r>
      <w:r w:rsidRPr="00882BEC">
        <w:rPr>
          <w:rFonts w:eastAsia="Times New Roman"/>
          <w:szCs w:val="20"/>
        </w:rPr>
        <w:t xml:space="preserve">Two equivalent alternatives can be considered to update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oMath>
      <w:r w:rsidRPr="00882BEC">
        <w:rPr>
          <w:rFonts w:eastAsia="Times New Roman"/>
          <w:szCs w:val="20"/>
        </w:rPr>
        <w:t xml:space="preserve"> in case of </w:t>
      </w:r>
      <w:proofErr w:type="gramStart"/>
      <w:r w:rsidRPr="00882BEC">
        <w:rPr>
          <w:rFonts w:eastAsia="Times New Roman"/>
          <w:szCs w:val="20"/>
        </w:rPr>
        <w:t>random access</w:t>
      </w:r>
      <w:proofErr w:type="gramEnd"/>
      <w:r w:rsidRPr="00882BEC">
        <w:rPr>
          <w:rFonts w:eastAsia="Times New Roman"/>
          <w:szCs w:val="20"/>
        </w:rPr>
        <w:t xml:space="preserve"> response:</w:t>
      </w:r>
    </w:p>
    <w:p w14:paraId="24E2A82F" w14:textId="77777777" w:rsidR="00BA08FE" w:rsidRPr="00882BEC" w:rsidRDefault="00026C16" w:rsidP="00D74668">
      <w:pPr>
        <w:pStyle w:val="a0"/>
        <w:numPr>
          <w:ilvl w:val="0"/>
          <w:numId w:val="9"/>
        </w:numPr>
        <w:spacing w:before="156" w:after="156"/>
        <w:ind w:leftChars="200" w:left="840"/>
        <w:rPr>
          <w:rFonts w:ascii="Cambria Math" w:eastAsia="Times New Roman" w:hAnsi="Cambria Math"/>
          <w:szCs w:val="20"/>
        </w:rPr>
      </w:pPr>
      <w:r w:rsidRPr="00882BEC">
        <w:rPr>
          <w:rFonts w:ascii="Cambria Math" w:eastAsia="Times New Roman" w:hAnsi="Cambria Math"/>
          <w:szCs w:val="20"/>
        </w:rPr>
        <w:t xml:space="preserve">Alt 1: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r>
          <m:rPr>
            <m:sty m:val="p"/>
          </m:rPr>
          <w:rPr>
            <w:rFonts w:ascii="Cambria Math" w:eastAsia="Times New Roman" w:hAnsi="Cambria Math"/>
            <w:szCs w:val="20"/>
          </w:rPr>
          <m:t>=</m:t>
        </m:r>
        <m:sSubSup>
          <m:sSubSupPr>
            <m:ctrlPr>
              <w:rPr>
                <w:rFonts w:ascii="Cambria Math" w:eastAsia="Times New Roman" w:hAnsi="Cambria Math"/>
                <w:szCs w:val="20"/>
              </w:rPr>
            </m:ctrlPr>
          </m:sSubSupPr>
          <m:e>
            <m:r>
              <w:rPr>
                <w:rFonts w:ascii="Cambria Math" w:eastAsia="Times New Roman" w:hAnsi="Cambria Math"/>
                <w:szCs w:val="20"/>
              </w:rPr>
              <m:t>N</m:t>
            </m:r>
          </m:e>
          <m:sub>
            <m:r>
              <w:rPr>
                <w:rFonts w:ascii="Cambria Math" w:eastAsia="Times New Roman" w:hAnsi="Cambria Math"/>
                <w:szCs w:val="20"/>
              </w:rPr>
              <m:t>TA</m:t>
            </m:r>
          </m:sub>
          <m:sup>
            <m:r>
              <w:rPr>
                <w:rFonts w:ascii="Cambria Math" w:eastAsia="Times New Roman" w:hAnsi="Cambria Math"/>
                <w:szCs w:val="20"/>
              </w:rPr>
              <m:t>PRACH</m:t>
            </m:r>
          </m:sup>
        </m:sSubSup>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r>
          <m:rPr>
            <m:sty m:val="p"/>
          </m:rPr>
          <w:rPr>
            <w:rFonts w:ascii="Cambria Math" w:eastAsia="Times New Roman" w:hAnsi="Cambria Math"/>
            <w:szCs w:val="20"/>
          </w:rPr>
          <m:t>∙16∙</m:t>
        </m:r>
        <m:f>
          <m:fPr>
            <m:type m:val="lin"/>
            <m:ctrlPr>
              <w:rPr>
                <w:rFonts w:ascii="Cambria Math" w:eastAsia="Times New Roman" w:hAnsi="Cambria Math"/>
                <w:szCs w:val="20"/>
              </w:rPr>
            </m:ctrlPr>
          </m:fPr>
          <m:num>
            <m:r>
              <m:rPr>
                <m:sty m:val="p"/>
              </m:rPr>
              <w:rPr>
                <w:rFonts w:ascii="Cambria Math" w:eastAsia="Times New Roman" w:hAnsi="Cambria Math"/>
                <w:szCs w:val="20"/>
              </w:rPr>
              <m:t>64</m:t>
            </m:r>
          </m:num>
          <m:den>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μ</m:t>
                </m:r>
              </m:sup>
            </m:sSup>
          </m:den>
        </m:f>
      </m:oMath>
    </w:p>
    <w:p w14:paraId="265ACBF2" w14:textId="77777777" w:rsidR="00BA08FE" w:rsidRPr="00882BEC" w:rsidRDefault="00026C16" w:rsidP="00D74668">
      <w:pPr>
        <w:pStyle w:val="a0"/>
        <w:numPr>
          <w:ilvl w:val="0"/>
          <w:numId w:val="9"/>
        </w:numPr>
        <w:spacing w:before="156" w:after="156"/>
        <w:ind w:leftChars="200" w:left="840"/>
        <w:rPr>
          <w:rFonts w:ascii="Cambria Math" w:eastAsia="Times New Roman" w:hAnsi="Cambria Math"/>
          <w:szCs w:val="20"/>
        </w:rPr>
      </w:pPr>
      <w:r w:rsidRPr="00882BEC">
        <w:rPr>
          <w:rFonts w:ascii="Cambria Math" w:eastAsia="Times New Roman" w:hAnsi="Cambria Math"/>
          <w:szCs w:val="20"/>
        </w:rPr>
        <w:t xml:space="preserve">Alt 2: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r>
              <m:rPr>
                <m:sty m:val="p"/>
              </m:rPr>
              <w:rPr>
                <w:rFonts w:ascii="Cambria Math" w:eastAsia="Times New Roman" w:hAnsi="Cambria Math"/>
                <w:szCs w:val="20"/>
              </w:rPr>
              <m:t>_</m:t>
            </m:r>
            <m:r>
              <w:rPr>
                <w:rFonts w:ascii="Cambria Math" w:eastAsia="Times New Roman" w:hAnsi="Cambria Math"/>
                <w:szCs w:val="20"/>
              </w:rPr>
              <m:t>new</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r>
              <m:rPr>
                <m:sty m:val="p"/>
              </m:rPr>
              <w:rPr>
                <w:rFonts w:ascii="Cambria Math" w:eastAsia="Times New Roman" w:hAnsi="Cambria Math"/>
                <w:szCs w:val="20"/>
              </w:rPr>
              <m:t>_</m:t>
            </m:r>
            <m:r>
              <w:rPr>
                <w:rFonts w:ascii="Cambria Math" w:eastAsia="Times New Roman" w:hAnsi="Cambria Math"/>
                <w:szCs w:val="20"/>
              </w:rPr>
              <m:t>old</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r>
          <m:rPr>
            <m:sty m:val="p"/>
          </m:rPr>
          <w:rPr>
            <w:rFonts w:ascii="Cambria Math" w:eastAsia="Times New Roman" w:hAnsi="Cambria Math"/>
            <w:szCs w:val="20"/>
          </w:rPr>
          <m:t>∙16∙</m:t>
        </m:r>
        <m:f>
          <m:fPr>
            <m:type m:val="lin"/>
            <m:ctrlPr>
              <w:rPr>
                <w:rFonts w:ascii="Cambria Math" w:eastAsia="Times New Roman" w:hAnsi="Cambria Math"/>
                <w:szCs w:val="20"/>
              </w:rPr>
            </m:ctrlPr>
          </m:fPr>
          <m:num>
            <m:r>
              <m:rPr>
                <m:sty m:val="p"/>
              </m:rPr>
              <w:rPr>
                <w:rFonts w:ascii="Cambria Math" w:eastAsia="Times New Roman" w:hAnsi="Cambria Math"/>
                <w:szCs w:val="20"/>
              </w:rPr>
              <m:t>64</m:t>
            </m:r>
          </m:num>
          <m:den>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μ</m:t>
                </m:r>
              </m:sup>
            </m:sSup>
          </m:den>
        </m:f>
      </m:oMath>
    </w:p>
    <w:p w14:paraId="044ED796" w14:textId="77777777" w:rsidR="00BA08FE" w:rsidRPr="00882BEC" w:rsidRDefault="00026C16" w:rsidP="00D74668">
      <w:pPr>
        <w:pStyle w:val="a0"/>
        <w:spacing w:before="156" w:after="156"/>
        <w:rPr>
          <w:rFonts w:eastAsia="Times New Roman"/>
          <w:szCs w:val="20"/>
        </w:rPr>
      </w:pPr>
      <w:r w:rsidRPr="00882BEC">
        <w:rPr>
          <w:rFonts w:eastAsia="Times New Roman"/>
          <w:szCs w:val="20"/>
        </w:rPr>
        <w:t xml:space="preserve">where </w:t>
      </w:r>
      <m:oMath>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oMath>
      <w:r w:rsidRPr="00882BEC">
        <w:rPr>
          <w:rFonts w:eastAsia="Times New Roman"/>
          <w:szCs w:val="20"/>
        </w:rPr>
        <w:t xml:space="preserve"> denotes TA command in RAR with negative value supported, and </w:t>
      </w:r>
      <m:oMath>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oMath>
      <w:r w:rsidRPr="00882BEC">
        <w:rPr>
          <w:rFonts w:eastAsia="Times New Roman"/>
          <w:szCs w:val="20"/>
        </w:rPr>
        <w:t xml:space="preserve"> denotes scaling factor to extending TA indication range.</w:t>
      </w:r>
    </w:p>
    <w:p w14:paraId="5FB152B5" w14:textId="77777777" w:rsidR="00BA08FE" w:rsidRPr="00D74668" w:rsidRDefault="00026C16" w:rsidP="00D74668">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240" w:lineRule="auto"/>
        <w:textAlignment w:val="baseline"/>
        <w:rPr>
          <w:rFonts w:ascii="Times New Roman" w:eastAsia="宋体" w:hAnsi="Times New Roman" w:cs="Times New Roman"/>
          <w:sz w:val="21"/>
          <w:szCs w:val="21"/>
          <w:lang w:eastAsia="zh-CN"/>
        </w:rPr>
      </w:pPr>
      <w:r w:rsidRPr="00D74668">
        <w:rPr>
          <w:rFonts w:ascii="Times New Roman" w:eastAsia="宋体" w:hAnsi="Times New Roman" w:cs="Times New Roman"/>
          <w:sz w:val="21"/>
          <w:szCs w:val="21"/>
          <w:lang w:eastAsia="zh-CN"/>
        </w:rPr>
        <w:t>Conclusion</w:t>
      </w:r>
    </w:p>
    <w:p w14:paraId="30BED2F4" w14:textId="77777777" w:rsidR="00BA08FE" w:rsidRPr="00D74668" w:rsidRDefault="00026C16" w:rsidP="00D74668">
      <w:pPr>
        <w:pStyle w:val="a0"/>
        <w:spacing w:before="156" w:after="156"/>
        <w:rPr>
          <w:szCs w:val="20"/>
          <w:lang w:eastAsia="zh-CN"/>
        </w:rPr>
      </w:pPr>
      <w:r w:rsidRPr="00D74668">
        <w:rPr>
          <w:szCs w:val="20"/>
          <w:lang w:eastAsia="zh-CN"/>
        </w:rPr>
        <w:t>In this contribution, we have presented some considerations on timing advance for NTN. The following proposals are given:</w:t>
      </w:r>
    </w:p>
    <w:p w14:paraId="5EF31BA9" w14:textId="4B46A701" w:rsidR="00DE3211" w:rsidRDefault="00DE3211" w:rsidP="00DE3211">
      <w:pPr>
        <w:spacing w:beforeLines="50" w:before="156" w:afterLines="50" w:after="156"/>
        <w:rPr>
          <w:rFonts w:eastAsiaTheme="minorEastAsia"/>
          <w:bCs/>
          <w:iCs/>
          <w:sz w:val="20"/>
          <w:szCs w:val="20"/>
          <w:lang w:val="en-GB" w:eastAsia="zh-CN"/>
        </w:rPr>
      </w:pPr>
      <w:bookmarkStart w:id="15" w:name="OLE_LINK1"/>
      <w:r>
        <w:rPr>
          <w:b/>
          <w:i/>
          <w:sz w:val="20"/>
          <w:szCs w:val="20"/>
          <w:u w:val="single"/>
        </w:rPr>
        <w:t>Proposal</w:t>
      </w:r>
      <w:r w:rsidRPr="0096182C">
        <w:rPr>
          <w:b/>
          <w:i/>
          <w:sz w:val="20"/>
          <w:szCs w:val="20"/>
          <w:u w:val="single"/>
        </w:rPr>
        <w:t xml:space="preserve"> </w:t>
      </w:r>
      <w:r>
        <w:rPr>
          <w:b/>
          <w:i/>
          <w:sz w:val="20"/>
          <w:szCs w:val="20"/>
          <w:u w:val="single"/>
        </w:rPr>
        <w:t>1</w:t>
      </w:r>
      <w:r w:rsidRPr="00D636DF">
        <w:rPr>
          <w:b/>
          <w:i/>
          <w:sz w:val="20"/>
          <w:szCs w:val="20"/>
          <w:u w:val="single"/>
        </w:rPr>
        <w:t>:</w:t>
      </w:r>
      <w:r w:rsidRPr="00D636DF">
        <w:rPr>
          <w:b/>
          <w:sz w:val="20"/>
          <w:szCs w:val="20"/>
        </w:rPr>
        <w:t xml:space="preserve"> </w:t>
      </w:r>
      <w:r>
        <w:rPr>
          <w:bCs/>
          <w:sz w:val="20"/>
          <w:szCs w:val="20"/>
        </w:rPr>
        <w:t>Both</w:t>
      </w:r>
      <w:r w:rsidRPr="00D0403C">
        <w:rPr>
          <w:rFonts w:eastAsiaTheme="minorEastAsia"/>
          <w:bCs/>
          <w:iCs/>
          <w:sz w:val="20"/>
          <w:szCs w:val="20"/>
          <w:lang w:val="en-GB" w:eastAsia="zh-CN"/>
        </w:rPr>
        <w:t xml:space="preserve"> Option 1 (Autonomous acquisition of the TA at UE) and Option 2 (Timing advanced adjustment based on network indication) should be </w:t>
      </w:r>
      <w:r w:rsidRPr="00A80C76">
        <w:rPr>
          <w:rFonts w:eastAsiaTheme="minorEastAsia"/>
          <w:bCs/>
          <w:iCs/>
          <w:sz w:val="20"/>
          <w:szCs w:val="20"/>
          <w:lang w:val="en-GB" w:eastAsia="zh-CN"/>
        </w:rPr>
        <w:t xml:space="preserve">discussed </w:t>
      </w:r>
      <w:r>
        <w:rPr>
          <w:rFonts w:eastAsiaTheme="minorEastAsia"/>
          <w:bCs/>
          <w:iCs/>
          <w:sz w:val="20"/>
          <w:szCs w:val="20"/>
          <w:lang w:val="en-GB" w:eastAsia="zh-CN"/>
        </w:rPr>
        <w:t xml:space="preserve">and </w:t>
      </w:r>
      <w:r w:rsidRPr="00D0403C">
        <w:rPr>
          <w:rFonts w:eastAsiaTheme="minorEastAsia"/>
          <w:bCs/>
          <w:iCs/>
          <w:sz w:val="20"/>
          <w:szCs w:val="20"/>
          <w:lang w:val="en-GB" w:eastAsia="zh-CN"/>
        </w:rPr>
        <w:t>supported.</w:t>
      </w:r>
    </w:p>
    <w:p w14:paraId="465BA3C3" w14:textId="77777777" w:rsidR="00DE3211" w:rsidRDefault="00DE3211" w:rsidP="00DE3211">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Pr>
          <w:b/>
          <w:i/>
          <w:sz w:val="20"/>
          <w:szCs w:val="20"/>
          <w:u w:val="single"/>
        </w:rPr>
        <w:t>2</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Pr>
          <w:sz w:val="20"/>
          <w:szCs w:val="20"/>
        </w:rPr>
        <w:t>O</w:t>
      </w:r>
      <w:r w:rsidRPr="00123118">
        <w:rPr>
          <w:sz w:val="20"/>
          <w:szCs w:val="20"/>
        </w:rPr>
        <w:t>ption 1</w:t>
      </w:r>
      <w:r>
        <w:rPr>
          <w:sz w:val="20"/>
          <w:szCs w:val="20"/>
        </w:rPr>
        <w:t xml:space="preserve"> (</w:t>
      </w:r>
      <w:r w:rsidRPr="00D71CD3">
        <w:rPr>
          <w:sz w:val="20"/>
          <w:szCs w:val="20"/>
        </w:rPr>
        <w:t>Autonomous acquisition of the TA at UE</w:t>
      </w:r>
      <w:r>
        <w:rPr>
          <w:sz w:val="20"/>
          <w:szCs w:val="20"/>
        </w:rPr>
        <w:t xml:space="preserve">) in </w:t>
      </w:r>
      <w:r w:rsidRPr="0010674A">
        <w:rPr>
          <w:b/>
          <w:bCs/>
          <w:sz w:val="20"/>
          <w:szCs w:val="20"/>
        </w:rPr>
        <w:t>regenerative</w:t>
      </w:r>
      <w:r w:rsidRPr="003968E8">
        <w:rPr>
          <w:sz w:val="20"/>
          <w:szCs w:val="20"/>
        </w:rPr>
        <w:t xml:space="preserve"> payload case</w:t>
      </w:r>
      <w:r w:rsidRPr="00123118">
        <w:rPr>
          <w:sz w:val="20"/>
          <w:szCs w:val="20"/>
        </w:rPr>
        <w:t xml:space="preserve">, </w:t>
      </w:r>
      <w:r>
        <w:rPr>
          <w:bCs/>
          <w:iCs/>
          <w:sz w:val="20"/>
          <w:szCs w:val="20"/>
          <w:lang w:val="en-GB"/>
        </w:rPr>
        <w:t xml:space="preserve">Alt 1 </w:t>
      </w:r>
      <w:r>
        <w:rPr>
          <w:rFonts w:eastAsiaTheme="minorEastAsia"/>
          <w:bCs/>
          <w:iCs/>
          <w:sz w:val="20"/>
          <w:szCs w:val="20"/>
          <w:lang w:val="en-GB" w:eastAsia="zh-CN"/>
        </w:rPr>
        <w:t>(i.e., f</w:t>
      </w:r>
      <w:r w:rsidRPr="00D34CEC">
        <w:rPr>
          <w:rFonts w:eastAsiaTheme="minorEastAsia"/>
          <w:bCs/>
          <w:iCs/>
          <w:sz w:val="20"/>
          <w:szCs w:val="20"/>
          <w:lang w:val="en-GB" w:eastAsia="zh-CN"/>
        </w:rPr>
        <w:t>ull TA compensation at UE side</w:t>
      </w:r>
      <w:r>
        <w:rPr>
          <w:rFonts w:eastAsiaTheme="minorEastAsia"/>
          <w:bCs/>
          <w:iCs/>
          <w:sz w:val="20"/>
          <w:szCs w:val="20"/>
          <w:lang w:val="en-GB" w:eastAsia="zh-CN"/>
        </w:rPr>
        <w:t xml:space="preserve">) is preferred for both TDD and FDD duplex mode, since it requires no additional network indication overhead, and it can </w:t>
      </w:r>
      <w:r>
        <w:rPr>
          <w:bCs/>
          <w:iCs/>
          <w:sz w:val="20"/>
          <w:szCs w:val="20"/>
          <w:lang w:val="en-GB"/>
        </w:rPr>
        <w:t xml:space="preserve">keep </w:t>
      </w:r>
      <w:r w:rsidRPr="008E4DA7">
        <w:rPr>
          <w:bCs/>
          <w:iCs/>
          <w:sz w:val="20"/>
          <w:szCs w:val="20"/>
          <w:lang w:val="en-GB"/>
        </w:rPr>
        <w:t>DL and UL frame timing</w:t>
      </w:r>
      <w:r>
        <w:rPr>
          <w:bCs/>
          <w:iCs/>
          <w:sz w:val="20"/>
          <w:szCs w:val="20"/>
          <w:lang w:val="en-GB"/>
        </w:rPr>
        <w:t xml:space="preserve"> aligned at gNB side to simplify </w:t>
      </w:r>
      <w:proofErr w:type="spellStart"/>
      <w:r>
        <w:rPr>
          <w:bCs/>
          <w:iCs/>
          <w:sz w:val="20"/>
          <w:szCs w:val="20"/>
          <w:lang w:val="en-GB"/>
        </w:rPr>
        <w:t>gNB’s</w:t>
      </w:r>
      <w:proofErr w:type="spellEnd"/>
      <w:r>
        <w:rPr>
          <w:bCs/>
          <w:iCs/>
          <w:sz w:val="20"/>
          <w:szCs w:val="20"/>
          <w:lang w:val="en-GB"/>
        </w:rPr>
        <w:t xml:space="preserve"> design</w:t>
      </w:r>
      <w:r>
        <w:rPr>
          <w:rFonts w:eastAsiaTheme="minorEastAsia"/>
          <w:bCs/>
          <w:iCs/>
          <w:sz w:val="20"/>
          <w:szCs w:val="20"/>
          <w:lang w:val="en-GB" w:eastAsia="zh-CN"/>
        </w:rPr>
        <w:t>.</w:t>
      </w:r>
    </w:p>
    <w:p w14:paraId="603A1E42" w14:textId="786511A5" w:rsidR="002D1880" w:rsidRDefault="002D1880" w:rsidP="002D1880">
      <w:pPr>
        <w:spacing w:beforeLines="50" w:before="156" w:afterLines="50" w:after="156"/>
        <w:rPr>
          <w:rFonts w:eastAsiaTheme="minorEastAsia"/>
          <w:bCs/>
          <w:iCs/>
          <w:sz w:val="20"/>
          <w:szCs w:val="20"/>
          <w:lang w:val="en-GB" w:eastAsia="zh-CN"/>
        </w:rPr>
      </w:pPr>
      <w:r>
        <w:rPr>
          <w:b/>
          <w:i/>
          <w:sz w:val="20"/>
          <w:szCs w:val="20"/>
          <w:u w:val="single"/>
        </w:rPr>
        <w:t>Proposal</w:t>
      </w:r>
      <w:r w:rsidRPr="0096182C">
        <w:rPr>
          <w:b/>
          <w:i/>
          <w:sz w:val="20"/>
          <w:szCs w:val="20"/>
          <w:u w:val="single"/>
        </w:rPr>
        <w:t xml:space="preserve"> </w:t>
      </w:r>
      <w:r>
        <w:rPr>
          <w:b/>
          <w:i/>
          <w:sz w:val="20"/>
          <w:szCs w:val="20"/>
          <w:u w:val="single"/>
        </w:rPr>
        <w:t>3</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Pr>
          <w:sz w:val="20"/>
          <w:szCs w:val="20"/>
        </w:rPr>
        <w:t>O</w:t>
      </w:r>
      <w:r w:rsidRPr="00123118">
        <w:rPr>
          <w:sz w:val="20"/>
          <w:szCs w:val="20"/>
        </w:rPr>
        <w:t>ption 1</w:t>
      </w:r>
      <w:r>
        <w:rPr>
          <w:sz w:val="20"/>
          <w:szCs w:val="20"/>
        </w:rPr>
        <w:t xml:space="preserve"> (</w:t>
      </w:r>
      <w:r w:rsidRPr="00D71CD3">
        <w:rPr>
          <w:sz w:val="20"/>
          <w:szCs w:val="20"/>
        </w:rPr>
        <w:t>Autonomous acquisition of the TA at UE</w:t>
      </w:r>
      <w:r>
        <w:rPr>
          <w:sz w:val="20"/>
          <w:szCs w:val="20"/>
        </w:rPr>
        <w:t xml:space="preserve">) in </w:t>
      </w:r>
      <w:r w:rsidRPr="0010674A">
        <w:rPr>
          <w:rFonts w:eastAsiaTheme="minorEastAsia"/>
          <w:b/>
          <w:iCs/>
          <w:sz w:val="20"/>
          <w:szCs w:val="20"/>
          <w:lang w:val="en-GB" w:eastAsia="zh-CN"/>
        </w:rPr>
        <w:t>transparent</w:t>
      </w:r>
      <w:r w:rsidRPr="00C805A6">
        <w:rPr>
          <w:rFonts w:eastAsiaTheme="minorEastAsia"/>
          <w:bCs/>
          <w:iCs/>
          <w:sz w:val="20"/>
          <w:szCs w:val="20"/>
          <w:lang w:val="en-GB" w:eastAsia="zh-CN"/>
        </w:rPr>
        <w:t xml:space="preserve"> </w:t>
      </w:r>
      <w:r w:rsidRPr="003968E8">
        <w:rPr>
          <w:sz w:val="20"/>
          <w:szCs w:val="20"/>
        </w:rPr>
        <w:t>payload case</w:t>
      </w:r>
      <w:r w:rsidRPr="00123118">
        <w:rPr>
          <w:sz w:val="20"/>
          <w:szCs w:val="20"/>
        </w:rPr>
        <w:t xml:space="preserve">, </w:t>
      </w:r>
      <w:r>
        <w:rPr>
          <w:bCs/>
          <w:iCs/>
          <w:sz w:val="20"/>
          <w:szCs w:val="20"/>
          <w:lang w:val="en-GB"/>
        </w:rPr>
        <w:t xml:space="preserve">Alt 1 </w:t>
      </w:r>
      <w:r>
        <w:rPr>
          <w:rFonts w:eastAsiaTheme="minorEastAsia"/>
          <w:bCs/>
          <w:iCs/>
          <w:sz w:val="20"/>
          <w:szCs w:val="20"/>
          <w:lang w:val="en-GB" w:eastAsia="zh-CN"/>
        </w:rPr>
        <w:t>(i.e., f</w:t>
      </w:r>
      <w:r w:rsidRPr="00D34CEC">
        <w:rPr>
          <w:rFonts w:eastAsiaTheme="minorEastAsia"/>
          <w:bCs/>
          <w:iCs/>
          <w:sz w:val="20"/>
          <w:szCs w:val="20"/>
          <w:lang w:val="en-GB" w:eastAsia="zh-CN"/>
        </w:rPr>
        <w:t>ull TA compensation at UE side</w:t>
      </w:r>
      <w:r>
        <w:rPr>
          <w:rFonts w:eastAsiaTheme="minorEastAsia"/>
          <w:bCs/>
          <w:iCs/>
          <w:sz w:val="20"/>
          <w:szCs w:val="20"/>
          <w:lang w:val="en-GB" w:eastAsia="zh-CN"/>
        </w:rPr>
        <w:t xml:space="preserve">) with </w:t>
      </w:r>
      <w:r w:rsidRPr="00995A05">
        <w:rPr>
          <w:rFonts w:eastAsiaTheme="minorEastAsia"/>
          <w:bCs/>
          <w:iCs/>
          <w:sz w:val="20"/>
          <w:szCs w:val="20"/>
          <w:lang w:val="en-GB" w:eastAsia="zh-CN"/>
        </w:rPr>
        <w:t>additional network indication of gateway related information (e.g., gateway’s location or the distance between the satellite and the gateway)</w:t>
      </w:r>
      <w:r>
        <w:rPr>
          <w:rFonts w:eastAsiaTheme="minorEastAsia"/>
          <w:bCs/>
          <w:iCs/>
          <w:sz w:val="20"/>
          <w:szCs w:val="20"/>
          <w:lang w:val="en-GB" w:eastAsia="zh-CN"/>
        </w:rPr>
        <w:t xml:space="preserve"> is preferred for both TDD and FDD duplex mode, since it can </w:t>
      </w:r>
      <w:r>
        <w:rPr>
          <w:bCs/>
          <w:iCs/>
          <w:sz w:val="20"/>
          <w:szCs w:val="20"/>
          <w:lang w:val="en-GB"/>
        </w:rPr>
        <w:t xml:space="preserve">keep </w:t>
      </w:r>
      <w:r w:rsidRPr="008E4DA7">
        <w:rPr>
          <w:bCs/>
          <w:iCs/>
          <w:sz w:val="20"/>
          <w:szCs w:val="20"/>
          <w:lang w:val="en-GB"/>
        </w:rPr>
        <w:t>DL and UL frame timing</w:t>
      </w:r>
      <w:r>
        <w:rPr>
          <w:bCs/>
          <w:iCs/>
          <w:sz w:val="20"/>
          <w:szCs w:val="20"/>
          <w:lang w:val="en-GB"/>
        </w:rPr>
        <w:t xml:space="preserve"> aligned at gNB side to simplify </w:t>
      </w:r>
      <w:proofErr w:type="spellStart"/>
      <w:r>
        <w:rPr>
          <w:bCs/>
          <w:iCs/>
          <w:sz w:val="20"/>
          <w:szCs w:val="20"/>
          <w:lang w:val="en-GB"/>
        </w:rPr>
        <w:t>gNB’s</w:t>
      </w:r>
      <w:proofErr w:type="spellEnd"/>
      <w:r>
        <w:rPr>
          <w:bCs/>
          <w:iCs/>
          <w:sz w:val="20"/>
          <w:szCs w:val="20"/>
          <w:lang w:val="en-GB"/>
        </w:rPr>
        <w:t xml:space="preserve"> design</w:t>
      </w:r>
      <w:r>
        <w:rPr>
          <w:rFonts w:eastAsiaTheme="minorEastAsia"/>
          <w:bCs/>
          <w:iCs/>
          <w:sz w:val="20"/>
          <w:szCs w:val="20"/>
          <w:lang w:val="en-GB" w:eastAsia="zh-CN"/>
        </w:rPr>
        <w:t>.</w:t>
      </w:r>
    </w:p>
    <w:p w14:paraId="1EC1DCAD" w14:textId="77777777" w:rsidR="00A04127" w:rsidRDefault="00A04127" w:rsidP="00A04127">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Pr>
          <w:b/>
          <w:i/>
          <w:sz w:val="20"/>
          <w:szCs w:val="20"/>
          <w:u w:val="single"/>
        </w:rPr>
        <w:t>4</w:t>
      </w:r>
      <w:r w:rsidRPr="00D636DF">
        <w:rPr>
          <w:b/>
          <w:i/>
          <w:sz w:val="20"/>
          <w:szCs w:val="20"/>
          <w:u w:val="single"/>
        </w:rPr>
        <w:t>:</w:t>
      </w:r>
      <w:r w:rsidRPr="00D636DF">
        <w:rPr>
          <w:b/>
          <w:sz w:val="20"/>
          <w:szCs w:val="20"/>
        </w:rPr>
        <w:t xml:space="preserve"> </w:t>
      </w:r>
      <w:proofErr w:type="spellStart"/>
      <w:r w:rsidRPr="00710BFA">
        <w:rPr>
          <w:bCs/>
          <w:sz w:val="20"/>
          <w:szCs w:val="20"/>
        </w:rPr>
        <w:t>W.r.t</w:t>
      </w:r>
      <w:r>
        <w:rPr>
          <w:bCs/>
          <w:sz w:val="20"/>
          <w:szCs w:val="20"/>
        </w:rPr>
        <w:t>.</w:t>
      </w:r>
      <w:proofErr w:type="spellEnd"/>
      <w:r w:rsidRPr="00710BFA">
        <w:rPr>
          <w:bCs/>
          <w:sz w:val="20"/>
          <w:szCs w:val="20"/>
        </w:rPr>
        <w:t xml:space="preserve"> </w:t>
      </w:r>
      <w:r>
        <w:rPr>
          <w:sz w:val="20"/>
          <w:szCs w:val="20"/>
        </w:rPr>
        <w:t>O</w:t>
      </w:r>
      <w:r w:rsidRPr="00123118">
        <w:rPr>
          <w:sz w:val="20"/>
          <w:szCs w:val="20"/>
        </w:rPr>
        <w:t>ption 1</w:t>
      </w:r>
      <w:r>
        <w:rPr>
          <w:sz w:val="20"/>
          <w:szCs w:val="20"/>
        </w:rPr>
        <w:t xml:space="preserve"> (</w:t>
      </w:r>
      <w:r w:rsidRPr="00D71CD3">
        <w:rPr>
          <w:sz w:val="20"/>
          <w:szCs w:val="20"/>
        </w:rPr>
        <w:t>Autonomous acquisition of the TA at UE</w:t>
      </w:r>
      <w:r>
        <w:rPr>
          <w:sz w:val="20"/>
          <w:szCs w:val="20"/>
        </w:rPr>
        <w:t xml:space="preserve">) in </w:t>
      </w:r>
      <w:r w:rsidRPr="0010674A">
        <w:rPr>
          <w:rFonts w:eastAsiaTheme="minorEastAsia"/>
          <w:b/>
          <w:iCs/>
          <w:sz w:val="20"/>
          <w:szCs w:val="20"/>
          <w:lang w:val="en-GB" w:eastAsia="zh-CN"/>
        </w:rPr>
        <w:t>transparent</w:t>
      </w:r>
      <w:r w:rsidRPr="00C805A6">
        <w:rPr>
          <w:rFonts w:eastAsiaTheme="minorEastAsia"/>
          <w:bCs/>
          <w:iCs/>
          <w:sz w:val="20"/>
          <w:szCs w:val="20"/>
          <w:lang w:val="en-GB" w:eastAsia="zh-CN"/>
        </w:rPr>
        <w:t xml:space="preserve"> </w:t>
      </w:r>
      <w:r w:rsidRPr="003968E8">
        <w:rPr>
          <w:sz w:val="20"/>
          <w:szCs w:val="20"/>
        </w:rPr>
        <w:t>payload case</w:t>
      </w:r>
      <w:r w:rsidRPr="00123118">
        <w:rPr>
          <w:sz w:val="20"/>
          <w:szCs w:val="20"/>
        </w:rPr>
        <w:t xml:space="preserve">, </w:t>
      </w:r>
      <w:r>
        <w:rPr>
          <w:bCs/>
          <w:iCs/>
          <w:sz w:val="20"/>
          <w:szCs w:val="20"/>
          <w:lang w:val="en-GB"/>
        </w:rPr>
        <w:t xml:space="preserve">Alt 2a </w:t>
      </w:r>
      <w:r>
        <w:rPr>
          <w:rFonts w:eastAsiaTheme="minorEastAsia"/>
          <w:bCs/>
          <w:iCs/>
          <w:sz w:val="20"/>
          <w:szCs w:val="20"/>
          <w:lang w:val="en-GB" w:eastAsia="zh-CN"/>
        </w:rPr>
        <w:t xml:space="preserve">(i.e., </w:t>
      </w:r>
      <w:r w:rsidRPr="0010674A">
        <w:rPr>
          <w:bCs/>
          <w:iCs/>
          <w:sz w:val="20"/>
          <w:szCs w:val="20"/>
          <w:lang w:val="en-GB"/>
        </w:rPr>
        <w:t>UE specific differential TA compensation at UE side, where the reference point is co-located with the satellite</w:t>
      </w:r>
      <w:r>
        <w:rPr>
          <w:rFonts w:eastAsiaTheme="minorEastAsia"/>
          <w:bCs/>
          <w:iCs/>
          <w:sz w:val="20"/>
          <w:szCs w:val="20"/>
          <w:lang w:val="en-GB" w:eastAsia="zh-CN"/>
        </w:rPr>
        <w:t xml:space="preserve">) can be considered for FDD only mode, since it can </w:t>
      </w:r>
      <w:r>
        <w:rPr>
          <w:bCs/>
          <w:iCs/>
          <w:sz w:val="20"/>
          <w:szCs w:val="20"/>
          <w:lang w:val="en-GB"/>
        </w:rPr>
        <w:t xml:space="preserve">minimum </w:t>
      </w:r>
      <w:r>
        <w:rPr>
          <w:rFonts w:eastAsiaTheme="minorEastAsia"/>
          <w:bCs/>
          <w:iCs/>
          <w:sz w:val="20"/>
          <w:szCs w:val="20"/>
          <w:lang w:val="en-GB" w:eastAsia="zh-CN"/>
        </w:rPr>
        <w:t>network indication overhead.</w:t>
      </w:r>
    </w:p>
    <w:p w14:paraId="2539FE4A" w14:textId="77777777" w:rsidR="006035A2" w:rsidRDefault="006035A2" w:rsidP="006035A2">
      <w:pPr>
        <w:spacing w:beforeLines="50" w:before="156" w:afterLines="50" w:after="156"/>
        <w:rPr>
          <w:sz w:val="20"/>
          <w:szCs w:val="20"/>
        </w:rPr>
      </w:pPr>
      <w:r>
        <w:rPr>
          <w:b/>
          <w:i/>
          <w:sz w:val="20"/>
          <w:szCs w:val="20"/>
          <w:u w:val="single"/>
        </w:rPr>
        <w:t>Proposal</w:t>
      </w:r>
      <w:r w:rsidRPr="0096182C">
        <w:rPr>
          <w:b/>
          <w:i/>
          <w:sz w:val="20"/>
          <w:szCs w:val="20"/>
          <w:u w:val="single"/>
        </w:rPr>
        <w:t xml:space="preserve"> </w:t>
      </w:r>
      <w:r>
        <w:rPr>
          <w:b/>
          <w:i/>
          <w:sz w:val="20"/>
          <w:szCs w:val="20"/>
          <w:u w:val="single"/>
        </w:rPr>
        <w:t>5</w:t>
      </w:r>
      <w:r w:rsidRPr="00D636DF">
        <w:rPr>
          <w:b/>
          <w:i/>
          <w:sz w:val="20"/>
          <w:szCs w:val="20"/>
          <w:u w:val="single"/>
        </w:rPr>
        <w:t>:</w:t>
      </w:r>
      <w:r w:rsidRPr="00D636DF">
        <w:rPr>
          <w:b/>
          <w:sz w:val="20"/>
          <w:szCs w:val="20"/>
        </w:rPr>
        <w:t xml:space="preserve"> </w:t>
      </w:r>
      <w:proofErr w:type="spellStart"/>
      <w:r w:rsidRPr="00AA20D6">
        <w:rPr>
          <w:sz w:val="20"/>
          <w:szCs w:val="20"/>
        </w:rPr>
        <w:t>W.r.t.</w:t>
      </w:r>
      <w:proofErr w:type="spellEnd"/>
      <w:r w:rsidRPr="00AA20D6">
        <w:rPr>
          <w:sz w:val="20"/>
          <w:szCs w:val="20"/>
        </w:rPr>
        <w:t xml:space="preserve"> </w:t>
      </w:r>
      <w:r>
        <w:rPr>
          <w:sz w:val="20"/>
          <w:szCs w:val="20"/>
        </w:rPr>
        <w:t>a</w:t>
      </w:r>
      <w:r w:rsidRPr="00AA20D6">
        <w:rPr>
          <w:sz w:val="20"/>
          <w:szCs w:val="20"/>
        </w:rPr>
        <w:t>utonomous acquisition of the TA at UE</w:t>
      </w:r>
      <w:r>
        <w:rPr>
          <w:sz w:val="20"/>
          <w:szCs w:val="20"/>
        </w:rPr>
        <w:t>, broadcasting of the [coarse] location of gNB via system information is suggested to support ATG scenario.</w:t>
      </w:r>
    </w:p>
    <w:p w14:paraId="3CDD1288" w14:textId="77777777" w:rsidR="006035A2" w:rsidRPr="00635323" w:rsidRDefault="006035A2" w:rsidP="006035A2">
      <w:pPr>
        <w:pStyle w:val="afd"/>
        <w:numPr>
          <w:ilvl w:val="0"/>
          <w:numId w:val="12"/>
        </w:numPr>
        <w:spacing w:beforeLines="50" w:before="156" w:afterLines="50" w:after="156" w:line="240" w:lineRule="auto"/>
        <w:ind w:firstLineChars="0"/>
        <w:rPr>
          <w:sz w:val="20"/>
          <w:szCs w:val="20"/>
        </w:rPr>
      </w:pPr>
      <w:r>
        <w:rPr>
          <w:rFonts w:eastAsiaTheme="minorEastAsia" w:hint="eastAsia"/>
          <w:sz w:val="20"/>
          <w:szCs w:val="20"/>
        </w:rPr>
        <w:t>F</w:t>
      </w:r>
      <w:r>
        <w:rPr>
          <w:rFonts w:eastAsiaTheme="minorEastAsia"/>
          <w:sz w:val="20"/>
          <w:szCs w:val="20"/>
        </w:rPr>
        <w:t xml:space="preserve">FS. </w:t>
      </w:r>
      <w:r w:rsidRPr="00EF1971">
        <w:rPr>
          <w:sz w:val="20"/>
          <w:szCs w:val="20"/>
        </w:rPr>
        <w:t>[x m] random error</w:t>
      </w:r>
      <w:r>
        <w:rPr>
          <w:sz w:val="20"/>
          <w:szCs w:val="20"/>
        </w:rPr>
        <w:t xml:space="preserve"> between accurate position and broadcasted position.</w:t>
      </w:r>
    </w:p>
    <w:p w14:paraId="53184FF0" w14:textId="5B5CC610" w:rsidR="006035A2" w:rsidRDefault="00247BD9" w:rsidP="002D1880">
      <w:pPr>
        <w:spacing w:beforeLines="50" w:before="156" w:afterLines="50" w:after="156"/>
        <w:rPr>
          <w:sz w:val="20"/>
          <w:szCs w:val="20"/>
        </w:rPr>
      </w:pPr>
      <w:r w:rsidRPr="0010674A">
        <w:rPr>
          <w:b/>
          <w:i/>
          <w:sz w:val="20"/>
          <w:szCs w:val="20"/>
          <w:u w:val="single"/>
        </w:rPr>
        <w:t xml:space="preserve">Proposal </w:t>
      </w:r>
      <w:r w:rsidRPr="00882BEC">
        <w:rPr>
          <w:b/>
          <w:i/>
          <w:sz w:val="20"/>
          <w:szCs w:val="15"/>
          <w:u w:val="single"/>
        </w:rPr>
        <w:t>6</w:t>
      </w:r>
      <w:r w:rsidRPr="0010674A">
        <w:rPr>
          <w:b/>
          <w:i/>
          <w:sz w:val="20"/>
          <w:szCs w:val="20"/>
          <w:u w:val="single"/>
        </w:rPr>
        <w:t xml:space="preserve">: </w:t>
      </w:r>
      <w:r w:rsidRPr="0010674A">
        <w:rPr>
          <w:sz w:val="20"/>
          <w:szCs w:val="20"/>
        </w:rPr>
        <w:t>With regards to the option 2, only the single reference point per beam for common TA calculation is supported, the reference point for common TA calculation is the beam/cell center, and the common TA can be periodically broadcast to UE.</w:t>
      </w:r>
    </w:p>
    <w:p w14:paraId="5C383526" w14:textId="77777777" w:rsidR="000F73EC" w:rsidRPr="00D74668" w:rsidRDefault="000F73EC" w:rsidP="000F73EC">
      <w:pPr>
        <w:pStyle w:val="a0"/>
        <w:spacing w:before="156" w:after="156"/>
        <w:rPr>
          <w:rFonts w:eastAsia="Batang"/>
          <w:i/>
          <w:szCs w:val="20"/>
          <w:lang w:eastAsia="zh-CN"/>
        </w:rPr>
      </w:pPr>
      <w:r w:rsidRPr="0010674A">
        <w:rPr>
          <w:rFonts w:eastAsia="Times New Roman"/>
          <w:b/>
          <w:i/>
          <w:szCs w:val="20"/>
          <w:u w:val="single"/>
        </w:rPr>
        <w:t xml:space="preserve">Proposal </w:t>
      </w:r>
      <w:r>
        <w:rPr>
          <w:rFonts w:eastAsia="Times New Roman"/>
          <w:b/>
          <w:i/>
          <w:szCs w:val="20"/>
          <w:u w:val="single"/>
        </w:rPr>
        <w:t>7</w:t>
      </w:r>
      <w:r w:rsidRPr="0010674A">
        <w:rPr>
          <w:rFonts w:eastAsia="Times New Roman"/>
          <w:b/>
          <w:i/>
          <w:szCs w:val="20"/>
          <w:u w:val="single"/>
        </w:rPr>
        <w:t xml:space="preserve">: </w:t>
      </w:r>
      <w:r w:rsidRPr="0010674A">
        <w:rPr>
          <w:rFonts w:eastAsia="Times New Roman"/>
          <w:szCs w:val="20"/>
        </w:rPr>
        <w:t>For the extension of the TA value range, the negative TA value is supported.</w:t>
      </w:r>
    </w:p>
    <w:p w14:paraId="3CF87FC1" w14:textId="0D31BAF2" w:rsidR="000F73EC" w:rsidRPr="00D74668" w:rsidRDefault="000F73EC" w:rsidP="000F73EC">
      <w:pPr>
        <w:pStyle w:val="a0"/>
        <w:spacing w:before="156" w:after="156"/>
        <w:rPr>
          <w:rFonts w:eastAsia="Batang"/>
          <w:i/>
          <w:szCs w:val="20"/>
          <w:lang w:eastAsia="zh-CN"/>
        </w:rPr>
      </w:pPr>
      <w:r w:rsidRPr="0010674A">
        <w:rPr>
          <w:rFonts w:eastAsia="Times New Roman"/>
          <w:b/>
          <w:i/>
          <w:szCs w:val="20"/>
          <w:u w:val="single"/>
        </w:rPr>
        <w:t xml:space="preserve">Proposal </w:t>
      </w:r>
      <w:r w:rsidR="00F05294">
        <w:rPr>
          <w:rFonts w:eastAsia="Times New Roman"/>
          <w:b/>
          <w:i/>
          <w:szCs w:val="20"/>
          <w:u w:val="single"/>
        </w:rPr>
        <w:t>8</w:t>
      </w:r>
      <w:r w:rsidRPr="0010674A">
        <w:rPr>
          <w:rFonts w:eastAsia="Times New Roman"/>
          <w:b/>
          <w:i/>
          <w:szCs w:val="20"/>
          <w:u w:val="single"/>
        </w:rPr>
        <w:t>:</w:t>
      </w:r>
      <m:oMath>
        <m:r>
          <w:rPr>
            <w:rFonts w:ascii="Cambria Math" w:hAnsi="Cambria Math"/>
            <w:szCs w:val="20"/>
          </w:rPr>
          <m:t xml:space="preserve"> </m:t>
        </m:r>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oMath>
      <w:r w:rsidRPr="0010674A">
        <w:rPr>
          <w:rFonts w:eastAsia="Times New Roman"/>
          <w:szCs w:val="20"/>
        </w:rPr>
        <w:t xml:space="preserve"> for PRACH is determined as full TA for option 1, or common TA for option 2.</w:t>
      </w:r>
    </w:p>
    <w:p w14:paraId="2449E9DA" w14:textId="1782634C" w:rsidR="000F73EC" w:rsidRPr="00882BEC" w:rsidRDefault="000F73EC" w:rsidP="000F73EC">
      <w:pPr>
        <w:pStyle w:val="a0"/>
        <w:spacing w:before="156" w:after="156"/>
        <w:rPr>
          <w:rFonts w:eastAsia="Times New Roman"/>
          <w:szCs w:val="20"/>
        </w:rPr>
      </w:pPr>
      <w:r w:rsidRPr="0010674A">
        <w:rPr>
          <w:rFonts w:eastAsia="Times New Roman"/>
          <w:b/>
          <w:i/>
          <w:szCs w:val="20"/>
          <w:u w:val="single"/>
        </w:rPr>
        <w:t xml:space="preserve">Proposal </w:t>
      </w:r>
      <w:r w:rsidR="00F05294">
        <w:rPr>
          <w:rFonts w:eastAsia="Times New Roman"/>
          <w:b/>
          <w:i/>
          <w:szCs w:val="20"/>
          <w:u w:val="single"/>
        </w:rPr>
        <w:t>9</w:t>
      </w:r>
      <w:r w:rsidRPr="0010674A">
        <w:rPr>
          <w:rFonts w:eastAsia="Times New Roman"/>
          <w:b/>
          <w:i/>
          <w:szCs w:val="20"/>
          <w:u w:val="single"/>
        </w:rPr>
        <w:t xml:space="preserve">: </w:t>
      </w:r>
      <w:r w:rsidRPr="00882BEC">
        <w:rPr>
          <w:rFonts w:eastAsia="Times New Roman"/>
          <w:szCs w:val="20"/>
        </w:rPr>
        <w:t xml:space="preserve">Two equivalent alternatives can be considered to update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oMath>
      <w:r w:rsidRPr="00882BEC">
        <w:rPr>
          <w:rFonts w:eastAsia="Times New Roman"/>
          <w:szCs w:val="20"/>
        </w:rPr>
        <w:t xml:space="preserve"> in case of </w:t>
      </w:r>
      <w:proofErr w:type="gramStart"/>
      <w:r w:rsidRPr="00882BEC">
        <w:rPr>
          <w:rFonts w:eastAsia="Times New Roman"/>
          <w:szCs w:val="20"/>
        </w:rPr>
        <w:t>random access</w:t>
      </w:r>
      <w:proofErr w:type="gramEnd"/>
      <w:r w:rsidRPr="00882BEC">
        <w:rPr>
          <w:rFonts w:eastAsia="Times New Roman"/>
          <w:szCs w:val="20"/>
        </w:rPr>
        <w:t xml:space="preserve"> response:</w:t>
      </w:r>
    </w:p>
    <w:p w14:paraId="429D28C3" w14:textId="77777777" w:rsidR="000F73EC" w:rsidRPr="0010674A" w:rsidRDefault="000F73EC" w:rsidP="000F73EC">
      <w:pPr>
        <w:pStyle w:val="a0"/>
        <w:numPr>
          <w:ilvl w:val="0"/>
          <w:numId w:val="9"/>
        </w:numPr>
        <w:spacing w:before="156" w:after="156"/>
        <w:ind w:leftChars="200" w:left="840"/>
        <w:rPr>
          <w:rFonts w:ascii="Cambria Math" w:eastAsia="Times New Roman" w:hAnsi="Cambria Math"/>
          <w:szCs w:val="20"/>
        </w:rPr>
      </w:pPr>
      <w:r w:rsidRPr="0010674A">
        <w:rPr>
          <w:rFonts w:ascii="Cambria Math" w:eastAsia="Times New Roman" w:hAnsi="Cambria Math"/>
          <w:szCs w:val="20"/>
        </w:rPr>
        <w:t xml:space="preserve">Alt 1: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sub>
        </m:sSub>
        <m:r>
          <m:rPr>
            <m:sty m:val="p"/>
          </m:rPr>
          <w:rPr>
            <w:rFonts w:ascii="Cambria Math" w:eastAsia="Times New Roman" w:hAnsi="Cambria Math"/>
            <w:szCs w:val="20"/>
          </w:rPr>
          <m:t>=</m:t>
        </m:r>
        <m:sSubSup>
          <m:sSubSupPr>
            <m:ctrlPr>
              <w:rPr>
                <w:rFonts w:ascii="Cambria Math" w:eastAsia="Times New Roman" w:hAnsi="Cambria Math"/>
                <w:szCs w:val="20"/>
              </w:rPr>
            </m:ctrlPr>
          </m:sSubSupPr>
          <m:e>
            <m:r>
              <w:rPr>
                <w:rFonts w:ascii="Cambria Math" w:eastAsia="Times New Roman" w:hAnsi="Cambria Math"/>
                <w:szCs w:val="20"/>
              </w:rPr>
              <m:t>N</m:t>
            </m:r>
          </m:e>
          <m:sub>
            <m:r>
              <w:rPr>
                <w:rFonts w:ascii="Cambria Math" w:eastAsia="Times New Roman" w:hAnsi="Cambria Math"/>
                <w:szCs w:val="20"/>
              </w:rPr>
              <m:t>TA</m:t>
            </m:r>
          </m:sub>
          <m:sup>
            <m:r>
              <w:rPr>
                <w:rFonts w:ascii="Cambria Math" w:eastAsia="Times New Roman" w:hAnsi="Cambria Math"/>
                <w:szCs w:val="20"/>
              </w:rPr>
              <m:t>PRACH</m:t>
            </m:r>
          </m:sup>
        </m:sSubSup>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r>
          <m:rPr>
            <m:sty m:val="p"/>
          </m:rPr>
          <w:rPr>
            <w:rFonts w:ascii="Cambria Math" w:eastAsia="Times New Roman" w:hAnsi="Cambria Math"/>
            <w:szCs w:val="20"/>
          </w:rPr>
          <m:t>∙16∙</m:t>
        </m:r>
        <m:f>
          <m:fPr>
            <m:type m:val="lin"/>
            <m:ctrlPr>
              <w:rPr>
                <w:rFonts w:ascii="Cambria Math" w:eastAsia="Times New Roman" w:hAnsi="Cambria Math"/>
                <w:szCs w:val="20"/>
              </w:rPr>
            </m:ctrlPr>
          </m:fPr>
          <m:num>
            <m:r>
              <m:rPr>
                <m:sty m:val="p"/>
              </m:rPr>
              <w:rPr>
                <w:rFonts w:ascii="Cambria Math" w:eastAsia="Times New Roman" w:hAnsi="Cambria Math"/>
                <w:szCs w:val="20"/>
              </w:rPr>
              <m:t>64</m:t>
            </m:r>
          </m:num>
          <m:den>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μ</m:t>
                </m:r>
              </m:sup>
            </m:sSup>
          </m:den>
        </m:f>
      </m:oMath>
    </w:p>
    <w:p w14:paraId="22318F24" w14:textId="77777777" w:rsidR="000F73EC" w:rsidRPr="0010674A" w:rsidRDefault="000F73EC" w:rsidP="000F73EC">
      <w:pPr>
        <w:pStyle w:val="a0"/>
        <w:numPr>
          <w:ilvl w:val="0"/>
          <w:numId w:val="9"/>
        </w:numPr>
        <w:spacing w:before="156" w:after="156"/>
        <w:ind w:leftChars="200" w:left="840"/>
        <w:rPr>
          <w:rFonts w:ascii="Cambria Math" w:eastAsia="Times New Roman" w:hAnsi="Cambria Math"/>
          <w:szCs w:val="20"/>
        </w:rPr>
      </w:pPr>
      <w:r w:rsidRPr="0010674A">
        <w:rPr>
          <w:rFonts w:ascii="Cambria Math" w:eastAsia="Times New Roman" w:hAnsi="Cambria Math"/>
          <w:szCs w:val="20"/>
        </w:rPr>
        <w:t xml:space="preserve">Alt 2: </w:t>
      </w:r>
      <m:oMath>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r>
              <m:rPr>
                <m:sty m:val="p"/>
              </m:rPr>
              <w:rPr>
                <w:rFonts w:ascii="Cambria Math" w:eastAsia="Times New Roman" w:hAnsi="Cambria Math"/>
                <w:szCs w:val="20"/>
              </w:rPr>
              <m:t>_</m:t>
            </m:r>
            <m:r>
              <w:rPr>
                <w:rFonts w:ascii="Cambria Math" w:eastAsia="Times New Roman" w:hAnsi="Cambria Math"/>
                <w:szCs w:val="20"/>
              </w:rPr>
              <m:t>new</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N</m:t>
            </m:r>
          </m:e>
          <m:sub>
            <m:r>
              <w:rPr>
                <w:rFonts w:ascii="Cambria Math" w:eastAsia="Times New Roman" w:hAnsi="Cambria Math"/>
                <w:szCs w:val="20"/>
              </w:rPr>
              <m:t>TA</m:t>
            </m:r>
            <m:r>
              <m:rPr>
                <m:sty m:val="p"/>
              </m:rPr>
              <w:rPr>
                <w:rFonts w:ascii="Cambria Math" w:eastAsia="Times New Roman" w:hAnsi="Cambria Math"/>
                <w:szCs w:val="20"/>
              </w:rPr>
              <m:t>_</m:t>
            </m:r>
            <m:r>
              <w:rPr>
                <w:rFonts w:ascii="Cambria Math" w:eastAsia="Times New Roman" w:hAnsi="Cambria Math"/>
                <w:szCs w:val="20"/>
              </w:rPr>
              <m:t>old</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r>
          <m:rPr>
            <m:sty m:val="p"/>
          </m:rPr>
          <w:rPr>
            <w:rFonts w:ascii="Cambria Math" w:eastAsia="Times New Roman" w:hAnsi="Cambria Math"/>
            <w:szCs w:val="20"/>
          </w:rPr>
          <m:t>∙</m:t>
        </m:r>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r>
          <m:rPr>
            <m:sty m:val="p"/>
          </m:rPr>
          <w:rPr>
            <w:rFonts w:ascii="Cambria Math" w:eastAsia="Times New Roman" w:hAnsi="Cambria Math"/>
            <w:szCs w:val="20"/>
          </w:rPr>
          <m:t>∙16∙</m:t>
        </m:r>
        <m:f>
          <m:fPr>
            <m:type m:val="lin"/>
            <m:ctrlPr>
              <w:rPr>
                <w:rFonts w:ascii="Cambria Math" w:eastAsia="Times New Roman" w:hAnsi="Cambria Math"/>
                <w:szCs w:val="20"/>
              </w:rPr>
            </m:ctrlPr>
          </m:fPr>
          <m:num>
            <m:r>
              <m:rPr>
                <m:sty m:val="p"/>
              </m:rPr>
              <w:rPr>
                <w:rFonts w:ascii="Cambria Math" w:eastAsia="Times New Roman" w:hAnsi="Cambria Math"/>
                <w:szCs w:val="20"/>
              </w:rPr>
              <m:t>64</m:t>
            </m:r>
          </m:num>
          <m:den>
            <m:sSup>
              <m:sSupPr>
                <m:ctrlPr>
                  <w:rPr>
                    <w:rFonts w:ascii="Cambria Math" w:eastAsia="Times New Roman" w:hAnsi="Cambria Math"/>
                    <w:szCs w:val="20"/>
                  </w:rPr>
                </m:ctrlPr>
              </m:sSupPr>
              <m:e>
                <m:r>
                  <m:rPr>
                    <m:sty m:val="p"/>
                  </m:rPr>
                  <w:rPr>
                    <w:rFonts w:ascii="Cambria Math" w:eastAsia="Times New Roman" w:hAnsi="Cambria Math"/>
                    <w:szCs w:val="20"/>
                  </w:rPr>
                  <m:t>2</m:t>
                </m:r>
              </m:e>
              <m:sup>
                <m:r>
                  <w:rPr>
                    <w:rFonts w:ascii="Cambria Math" w:eastAsia="Times New Roman" w:hAnsi="Cambria Math"/>
                    <w:szCs w:val="20"/>
                  </w:rPr>
                  <m:t>μ</m:t>
                </m:r>
              </m:sup>
            </m:sSup>
          </m:den>
        </m:f>
      </m:oMath>
    </w:p>
    <w:p w14:paraId="624D2ACC" w14:textId="4CF83345" w:rsidR="000F73EC" w:rsidRPr="0010674A" w:rsidRDefault="006354DC" w:rsidP="000F73EC">
      <w:pPr>
        <w:pStyle w:val="a0"/>
        <w:spacing w:before="156" w:after="156"/>
        <w:rPr>
          <w:rFonts w:ascii="Cambria Math" w:eastAsia="Times New Roman" w:hAnsi="Cambria Math"/>
          <w:szCs w:val="20"/>
        </w:rPr>
      </w:pPr>
      <w:r w:rsidRPr="0010674A">
        <w:rPr>
          <w:rFonts w:eastAsia="Times New Roman"/>
          <w:szCs w:val="20"/>
        </w:rPr>
        <w:t xml:space="preserve">where </w:t>
      </w:r>
      <m:oMath>
        <m:sSub>
          <m:sSubPr>
            <m:ctrlPr>
              <w:rPr>
                <w:rFonts w:ascii="Cambria Math" w:eastAsia="Times New Roman" w:hAnsi="Cambria Math"/>
                <w:szCs w:val="20"/>
              </w:rPr>
            </m:ctrlPr>
          </m:sSubPr>
          <m:e>
            <m:r>
              <w:rPr>
                <w:rFonts w:ascii="Cambria Math" w:eastAsia="Times New Roman" w:hAnsi="Cambria Math"/>
                <w:szCs w:val="20"/>
              </w:rPr>
              <m:t>T</m:t>
            </m:r>
          </m:e>
          <m:sub>
            <m:r>
              <w:rPr>
                <w:rFonts w:ascii="Cambria Math" w:eastAsia="Times New Roman" w:hAnsi="Cambria Math"/>
                <w:szCs w:val="20"/>
              </w:rPr>
              <m:t>A</m:t>
            </m:r>
          </m:sub>
        </m:sSub>
      </m:oMath>
      <w:r w:rsidRPr="0010674A">
        <w:rPr>
          <w:rFonts w:eastAsia="Times New Roman"/>
          <w:szCs w:val="20"/>
        </w:rPr>
        <w:t xml:space="preserve"> denotes TA command in RAR with negative value supported, and </w:t>
      </w:r>
      <m:oMath>
        <m:sSub>
          <m:sSubPr>
            <m:ctrlPr>
              <w:rPr>
                <w:rFonts w:ascii="Cambria Math" w:eastAsia="Times New Roman" w:hAnsi="Cambria Math"/>
                <w:szCs w:val="20"/>
              </w:rPr>
            </m:ctrlPr>
          </m:sSubPr>
          <m:e>
            <m:r>
              <w:rPr>
                <w:rFonts w:ascii="Cambria Math" w:eastAsia="Times New Roman" w:hAnsi="Cambria Math"/>
                <w:szCs w:val="20"/>
              </w:rPr>
              <m:t>S</m:t>
            </m:r>
          </m:e>
          <m:sub>
            <m:r>
              <m:rPr>
                <m:sty m:val="p"/>
              </m:rPr>
              <w:rPr>
                <w:rFonts w:ascii="Cambria Math" w:eastAsia="Times New Roman" w:hAnsi="Cambria Math"/>
                <w:szCs w:val="20"/>
              </w:rPr>
              <m:t>0</m:t>
            </m:r>
          </m:sub>
        </m:sSub>
      </m:oMath>
      <w:r w:rsidRPr="0010674A">
        <w:rPr>
          <w:rFonts w:eastAsia="Times New Roman"/>
          <w:szCs w:val="20"/>
        </w:rPr>
        <w:t xml:space="preserve"> denotes scaling factor to extending TA indication range.</w:t>
      </w:r>
    </w:p>
    <w:bookmarkEnd w:id="15"/>
    <w:p w14:paraId="6B21EB27" w14:textId="77777777" w:rsidR="00BA08FE" w:rsidRPr="00D74668" w:rsidRDefault="00026C16" w:rsidP="00D74668">
      <w:pPr>
        <w:pStyle w:val="1"/>
        <w:keepLines/>
        <w:pBdr>
          <w:top w:val="single" w:sz="12" w:space="3" w:color="auto"/>
        </w:pBdr>
        <w:overflowPunct w:val="0"/>
        <w:autoSpaceDE w:val="0"/>
        <w:autoSpaceDN w:val="0"/>
        <w:adjustRightInd w:val="0"/>
        <w:spacing w:beforeLines="50" w:before="156" w:afterLines="50" w:after="156" w:line="240" w:lineRule="auto"/>
        <w:textAlignment w:val="baseline"/>
        <w:rPr>
          <w:rFonts w:ascii="Times New Roman" w:eastAsia="宋体" w:hAnsi="Times New Roman" w:cs="Times New Roman"/>
          <w:sz w:val="21"/>
          <w:szCs w:val="21"/>
          <w:lang w:val="fr-FR" w:eastAsia="zh-CN"/>
        </w:rPr>
      </w:pPr>
      <w:r w:rsidRPr="00D74668">
        <w:rPr>
          <w:rFonts w:ascii="Times New Roman" w:eastAsia="宋体" w:hAnsi="Times New Roman" w:cs="Times New Roman"/>
          <w:sz w:val="21"/>
          <w:szCs w:val="21"/>
          <w:lang w:val="fr-FR" w:eastAsia="zh-CN"/>
        </w:rPr>
        <w:lastRenderedPageBreak/>
        <w:t>References</w:t>
      </w:r>
    </w:p>
    <w:p w14:paraId="0F473A4C" w14:textId="77777777" w:rsidR="00BA08FE" w:rsidRPr="008E6B07" w:rsidRDefault="00026C16" w:rsidP="008E6B07">
      <w:pPr>
        <w:pStyle w:val="afd"/>
        <w:numPr>
          <w:ilvl w:val="0"/>
          <w:numId w:val="10"/>
        </w:numPr>
        <w:spacing w:beforeLines="50" w:before="156" w:afterLines="50" w:after="156" w:line="240" w:lineRule="auto"/>
        <w:ind w:firstLineChars="0"/>
        <w:rPr>
          <w:sz w:val="20"/>
          <w:szCs w:val="20"/>
        </w:rPr>
      </w:pPr>
      <w:bookmarkStart w:id="16" w:name="_Ref30757894"/>
      <w:bookmarkEnd w:id="4"/>
      <w:bookmarkEnd w:id="5"/>
      <w:r w:rsidRPr="008E6B07">
        <w:rPr>
          <w:sz w:val="20"/>
          <w:szCs w:val="20"/>
        </w:rPr>
        <w:t xml:space="preserve">RP-193234, “Solutions for NR to support non-terrestrial networks (NTN)”, RAN#86, </w:t>
      </w:r>
      <w:proofErr w:type="spellStart"/>
      <w:r w:rsidRPr="008E6B07">
        <w:rPr>
          <w:sz w:val="20"/>
          <w:szCs w:val="20"/>
        </w:rPr>
        <w:t>Sitges</w:t>
      </w:r>
      <w:proofErr w:type="spellEnd"/>
      <w:r w:rsidRPr="008E6B07">
        <w:rPr>
          <w:sz w:val="20"/>
          <w:szCs w:val="20"/>
        </w:rPr>
        <w:t>, Spain, December 9-13, 2019.</w:t>
      </w:r>
      <w:bookmarkEnd w:id="16"/>
    </w:p>
    <w:p w14:paraId="3A94244A" w14:textId="18019364" w:rsidR="00BA08FE" w:rsidRPr="008E6B07" w:rsidRDefault="00026C16" w:rsidP="008E6B07">
      <w:pPr>
        <w:pStyle w:val="afd"/>
        <w:numPr>
          <w:ilvl w:val="0"/>
          <w:numId w:val="10"/>
        </w:numPr>
        <w:spacing w:beforeLines="50" w:before="156" w:afterLines="50" w:after="156" w:line="240" w:lineRule="auto"/>
        <w:ind w:firstLineChars="0"/>
        <w:rPr>
          <w:sz w:val="20"/>
          <w:szCs w:val="20"/>
          <w:lang w:eastAsia="zh-CN"/>
        </w:rPr>
      </w:pPr>
      <w:bookmarkStart w:id="17" w:name="_Ref31211164"/>
      <w:r w:rsidRPr="008E6B07">
        <w:rPr>
          <w:sz w:val="20"/>
          <w:szCs w:val="20"/>
        </w:rPr>
        <w:t>3GPP TR 38.821, “Solutions for NR to support non-terrestrial networks (NTN)”.</w:t>
      </w:r>
      <w:bookmarkEnd w:id="17"/>
    </w:p>
    <w:p w14:paraId="0F802591" w14:textId="7B98B50B" w:rsidR="00507BE3" w:rsidRPr="008E6B07" w:rsidRDefault="007B37FB" w:rsidP="008E6B07">
      <w:pPr>
        <w:pStyle w:val="afd"/>
        <w:numPr>
          <w:ilvl w:val="0"/>
          <w:numId w:val="10"/>
        </w:numPr>
        <w:spacing w:beforeLines="50" w:before="156" w:afterLines="50" w:after="156" w:line="240" w:lineRule="auto"/>
        <w:ind w:firstLineChars="0"/>
        <w:rPr>
          <w:sz w:val="20"/>
          <w:szCs w:val="20"/>
          <w:lang w:eastAsia="zh-CN"/>
        </w:rPr>
      </w:pPr>
      <w:bookmarkStart w:id="18" w:name="_Ref31983381"/>
      <w:r w:rsidRPr="007B37FB">
        <w:rPr>
          <w:sz w:val="20"/>
          <w:szCs w:val="20"/>
          <w:lang w:eastAsia="zh-CN"/>
        </w:rPr>
        <w:t>R1-2006210</w:t>
      </w:r>
      <w:r w:rsidR="00017B98" w:rsidRPr="008E6B07">
        <w:rPr>
          <w:sz w:val="20"/>
          <w:szCs w:val="20"/>
          <w:lang w:eastAsia="zh-CN"/>
        </w:rPr>
        <w:t>, “</w:t>
      </w:r>
      <w:r w:rsidRPr="007B37FB">
        <w:rPr>
          <w:sz w:val="20"/>
          <w:szCs w:val="20"/>
          <w:lang w:eastAsia="zh-CN"/>
        </w:rPr>
        <w:t>Discussion on timing relationship enhancements for NTN</w:t>
      </w:r>
      <w:r w:rsidR="00017B98" w:rsidRPr="008E6B07">
        <w:rPr>
          <w:sz w:val="20"/>
          <w:szCs w:val="20"/>
          <w:lang w:eastAsia="zh-CN"/>
        </w:rPr>
        <w:t xml:space="preserve">”, </w:t>
      </w:r>
      <w:r w:rsidR="005A7AB3" w:rsidRPr="00704D7B">
        <w:rPr>
          <w:sz w:val="21"/>
          <w:szCs w:val="22"/>
          <w:lang w:eastAsia="ja-JP"/>
        </w:rPr>
        <w:t>e-Meeting, August 17th – 28th, 2020</w:t>
      </w:r>
      <w:r w:rsidR="00017B98" w:rsidRPr="008E6B07">
        <w:rPr>
          <w:sz w:val="20"/>
          <w:szCs w:val="20"/>
          <w:lang w:eastAsia="zh-CN"/>
        </w:rPr>
        <w:t>.</w:t>
      </w:r>
      <w:bookmarkEnd w:id="18"/>
    </w:p>
    <w:p w14:paraId="60410AF0" w14:textId="77777777" w:rsidR="00BA08FE" w:rsidRPr="00005219" w:rsidRDefault="00BA08FE" w:rsidP="00D74668">
      <w:pPr>
        <w:pStyle w:val="a0"/>
        <w:spacing w:before="156" w:after="156"/>
        <w:jc w:val="left"/>
        <w:rPr>
          <w:szCs w:val="20"/>
          <w:lang w:eastAsia="zh-CN"/>
        </w:rPr>
      </w:pPr>
    </w:p>
    <w:p w14:paraId="3A4D9425" w14:textId="77777777" w:rsidR="00BA08FE" w:rsidRPr="00195263" w:rsidRDefault="00BA08FE" w:rsidP="00D74668">
      <w:pPr>
        <w:pStyle w:val="a0"/>
        <w:spacing w:before="156" w:after="156"/>
        <w:jc w:val="left"/>
        <w:rPr>
          <w:szCs w:val="20"/>
          <w:lang w:eastAsia="zh-CN"/>
        </w:rPr>
      </w:pPr>
    </w:p>
    <w:p w14:paraId="4D392C0D" w14:textId="77777777" w:rsidR="00BA08FE" w:rsidRPr="00573102" w:rsidRDefault="00BA08FE" w:rsidP="00D74668">
      <w:pPr>
        <w:pStyle w:val="a0"/>
        <w:spacing w:before="156" w:after="156"/>
        <w:jc w:val="left"/>
        <w:rPr>
          <w:szCs w:val="20"/>
          <w:lang w:eastAsia="zh-CN"/>
        </w:rPr>
      </w:pPr>
    </w:p>
    <w:sectPr w:rsidR="00BA08FE" w:rsidRPr="00573102">
      <w:footerReference w:type="default" r:id="rId13"/>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A193" w14:textId="77777777" w:rsidR="00704D34" w:rsidRDefault="00704D34">
      <w:pPr>
        <w:spacing w:after="0" w:line="240" w:lineRule="auto"/>
      </w:pPr>
      <w:r>
        <w:separator/>
      </w:r>
    </w:p>
  </w:endnote>
  <w:endnote w:type="continuationSeparator" w:id="0">
    <w:p w14:paraId="0C19992A" w14:textId="77777777" w:rsidR="00704D34" w:rsidRDefault="00704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6CA6C" w14:textId="77777777" w:rsidR="00BA08FE" w:rsidRDefault="00026C16">
    <w:pPr>
      <w:pStyle w:val="ac"/>
      <w:jc w:val="center"/>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r>
      <w:rPr>
        <w:rStyle w:val="af8"/>
        <w:rFonts w:eastAsia="宋体" w:hint="eastAsia"/>
        <w:lang w:eastAsia="zh-CN"/>
      </w:rPr>
      <w:t>/</w:t>
    </w:r>
    <w:r>
      <w:rPr>
        <w:rStyle w:val="af8"/>
      </w:rPr>
      <w:fldChar w:fldCharType="begin"/>
    </w:r>
    <w:r>
      <w:rPr>
        <w:rStyle w:val="af8"/>
      </w:rPr>
      <w:instrText xml:space="preserve"> NUMPAGES </w:instrText>
    </w:r>
    <w:r>
      <w:rPr>
        <w:rStyle w:val="af8"/>
      </w:rPr>
      <w:fldChar w:fldCharType="separate"/>
    </w:r>
    <w:r>
      <w:rPr>
        <w:rStyle w:val="af8"/>
      </w:rPr>
      <w:t>6</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D3DE1" w14:textId="77777777" w:rsidR="00704D34" w:rsidRDefault="00704D34">
      <w:pPr>
        <w:spacing w:after="0" w:line="240" w:lineRule="auto"/>
      </w:pPr>
      <w:r>
        <w:separator/>
      </w:r>
    </w:p>
  </w:footnote>
  <w:footnote w:type="continuationSeparator" w:id="0">
    <w:p w14:paraId="3BB599E7" w14:textId="77777777" w:rsidR="00704D34" w:rsidRDefault="00704D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26370B"/>
    <w:multiLevelType w:val="singleLevel"/>
    <w:tmpl w:val="F226370B"/>
    <w:lvl w:ilvl="0">
      <w:start w:val="1"/>
      <w:numFmt w:val="bullet"/>
      <w:lvlText w:val="∙"/>
      <w:lvlJc w:val="left"/>
      <w:pPr>
        <w:ind w:left="420" w:hanging="42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1B66B3F"/>
    <w:multiLevelType w:val="hybridMultilevel"/>
    <w:tmpl w:val="CA3E4672"/>
    <w:lvl w:ilvl="0" w:tplc="1230FFBE">
      <w:start w:val="20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249B0"/>
    <w:multiLevelType w:val="hybridMultilevel"/>
    <w:tmpl w:val="1B12E174"/>
    <w:lvl w:ilvl="0" w:tplc="CC92ACE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ECA2987"/>
    <w:multiLevelType w:val="multilevel"/>
    <w:tmpl w:val="5ECA298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4"/>
  </w:num>
  <w:num w:numId="2">
    <w:abstractNumId w:val="13"/>
  </w:num>
  <w:num w:numId="3">
    <w:abstractNumId w:val="1"/>
  </w:num>
  <w:num w:numId="4">
    <w:abstractNumId w:val="12"/>
  </w:num>
  <w:num w:numId="5">
    <w:abstractNumId w:val="8"/>
  </w:num>
  <w:num w:numId="6">
    <w:abstractNumId w:val="11"/>
  </w:num>
  <w:num w:numId="7">
    <w:abstractNumId w:val="3"/>
  </w:num>
  <w:num w:numId="8">
    <w:abstractNumId w:val="0"/>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4CB4"/>
    <w:rsid w:val="00004DD6"/>
    <w:rsid w:val="00005215"/>
    <w:rsid w:val="00005219"/>
    <w:rsid w:val="0000536B"/>
    <w:rsid w:val="00005B12"/>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8FD"/>
    <w:rsid w:val="00013F82"/>
    <w:rsid w:val="00014788"/>
    <w:rsid w:val="00014C45"/>
    <w:rsid w:val="00015937"/>
    <w:rsid w:val="00015BA1"/>
    <w:rsid w:val="00015E44"/>
    <w:rsid w:val="00015E8B"/>
    <w:rsid w:val="00016367"/>
    <w:rsid w:val="0001638F"/>
    <w:rsid w:val="0001656C"/>
    <w:rsid w:val="0001668C"/>
    <w:rsid w:val="00016E2F"/>
    <w:rsid w:val="00016FB9"/>
    <w:rsid w:val="000172A2"/>
    <w:rsid w:val="000172A8"/>
    <w:rsid w:val="0001735B"/>
    <w:rsid w:val="000173DD"/>
    <w:rsid w:val="00017613"/>
    <w:rsid w:val="0001762E"/>
    <w:rsid w:val="00017714"/>
    <w:rsid w:val="00017845"/>
    <w:rsid w:val="000178C4"/>
    <w:rsid w:val="00017928"/>
    <w:rsid w:val="00017B32"/>
    <w:rsid w:val="00017B98"/>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602D"/>
    <w:rsid w:val="000260B2"/>
    <w:rsid w:val="00026313"/>
    <w:rsid w:val="000267E0"/>
    <w:rsid w:val="0002692D"/>
    <w:rsid w:val="00026C16"/>
    <w:rsid w:val="000271EE"/>
    <w:rsid w:val="000273FD"/>
    <w:rsid w:val="0002759A"/>
    <w:rsid w:val="0002784B"/>
    <w:rsid w:val="00027B91"/>
    <w:rsid w:val="000301BC"/>
    <w:rsid w:val="0003048B"/>
    <w:rsid w:val="00030537"/>
    <w:rsid w:val="00030D0A"/>
    <w:rsid w:val="00030FBB"/>
    <w:rsid w:val="000311DB"/>
    <w:rsid w:val="000314FA"/>
    <w:rsid w:val="00031B05"/>
    <w:rsid w:val="00031BA2"/>
    <w:rsid w:val="00031D51"/>
    <w:rsid w:val="00031E7D"/>
    <w:rsid w:val="00032238"/>
    <w:rsid w:val="000324E2"/>
    <w:rsid w:val="00032856"/>
    <w:rsid w:val="00032BF8"/>
    <w:rsid w:val="00032E36"/>
    <w:rsid w:val="000332C5"/>
    <w:rsid w:val="000333C6"/>
    <w:rsid w:val="0003355E"/>
    <w:rsid w:val="000338C6"/>
    <w:rsid w:val="0003393B"/>
    <w:rsid w:val="00033B21"/>
    <w:rsid w:val="00034348"/>
    <w:rsid w:val="0003440A"/>
    <w:rsid w:val="0003467D"/>
    <w:rsid w:val="00034791"/>
    <w:rsid w:val="00034908"/>
    <w:rsid w:val="00034B73"/>
    <w:rsid w:val="00034F03"/>
    <w:rsid w:val="00035034"/>
    <w:rsid w:val="00035043"/>
    <w:rsid w:val="0003504A"/>
    <w:rsid w:val="0003545A"/>
    <w:rsid w:val="00035BF6"/>
    <w:rsid w:val="00035CAE"/>
    <w:rsid w:val="00035E12"/>
    <w:rsid w:val="00035EA6"/>
    <w:rsid w:val="00035F23"/>
    <w:rsid w:val="000361D1"/>
    <w:rsid w:val="000363D4"/>
    <w:rsid w:val="00036773"/>
    <w:rsid w:val="00036A3D"/>
    <w:rsid w:val="00036CA7"/>
    <w:rsid w:val="00036D2E"/>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6C4"/>
    <w:rsid w:val="000459A2"/>
    <w:rsid w:val="00045C04"/>
    <w:rsid w:val="00045F1B"/>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CE"/>
    <w:rsid w:val="000528A1"/>
    <w:rsid w:val="00052996"/>
    <w:rsid w:val="00052E75"/>
    <w:rsid w:val="00053027"/>
    <w:rsid w:val="00053BCA"/>
    <w:rsid w:val="00053C0F"/>
    <w:rsid w:val="00054548"/>
    <w:rsid w:val="000547F7"/>
    <w:rsid w:val="000549C4"/>
    <w:rsid w:val="00054A49"/>
    <w:rsid w:val="00054F87"/>
    <w:rsid w:val="0005502D"/>
    <w:rsid w:val="000555DC"/>
    <w:rsid w:val="000556AD"/>
    <w:rsid w:val="00055870"/>
    <w:rsid w:val="00055A05"/>
    <w:rsid w:val="00055ACB"/>
    <w:rsid w:val="00055B09"/>
    <w:rsid w:val="00055B5B"/>
    <w:rsid w:val="00055D36"/>
    <w:rsid w:val="00055E24"/>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A2"/>
    <w:rsid w:val="00064EA6"/>
    <w:rsid w:val="00065848"/>
    <w:rsid w:val="00065C9E"/>
    <w:rsid w:val="00065E1E"/>
    <w:rsid w:val="00065F07"/>
    <w:rsid w:val="000664A4"/>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C00"/>
    <w:rsid w:val="00073FEC"/>
    <w:rsid w:val="00074060"/>
    <w:rsid w:val="0007463F"/>
    <w:rsid w:val="00074C4A"/>
    <w:rsid w:val="0007504F"/>
    <w:rsid w:val="00075B74"/>
    <w:rsid w:val="00075D01"/>
    <w:rsid w:val="00075EFB"/>
    <w:rsid w:val="0007602B"/>
    <w:rsid w:val="00076207"/>
    <w:rsid w:val="0007633C"/>
    <w:rsid w:val="00076340"/>
    <w:rsid w:val="00076503"/>
    <w:rsid w:val="00076BAA"/>
    <w:rsid w:val="00076C2E"/>
    <w:rsid w:val="00076E96"/>
    <w:rsid w:val="0007708D"/>
    <w:rsid w:val="00077091"/>
    <w:rsid w:val="0007717E"/>
    <w:rsid w:val="00077370"/>
    <w:rsid w:val="000773F6"/>
    <w:rsid w:val="000779EE"/>
    <w:rsid w:val="00077D3E"/>
    <w:rsid w:val="00077D54"/>
    <w:rsid w:val="00080030"/>
    <w:rsid w:val="0008013B"/>
    <w:rsid w:val="00080149"/>
    <w:rsid w:val="00080219"/>
    <w:rsid w:val="0008048E"/>
    <w:rsid w:val="00080662"/>
    <w:rsid w:val="00080804"/>
    <w:rsid w:val="00080966"/>
    <w:rsid w:val="00080A64"/>
    <w:rsid w:val="00081075"/>
    <w:rsid w:val="00081428"/>
    <w:rsid w:val="00081966"/>
    <w:rsid w:val="00081BF4"/>
    <w:rsid w:val="000825C2"/>
    <w:rsid w:val="00082BD4"/>
    <w:rsid w:val="00082CA3"/>
    <w:rsid w:val="00082E20"/>
    <w:rsid w:val="00082F9B"/>
    <w:rsid w:val="0008312E"/>
    <w:rsid w:val="0008318A"/>
    <w:rsid w:val="00083721"/>
    <w:rsid w:val="00083ACD"/>
    <w:rsid w:val="00083C5B"/>
    <w:rsid w:val="00083DAA"/>
    <w:rsid w:val="000845D8"/>
    <w:rsid w:val="000846E6"/>
    <w:rsid w:val="0008485F"/>
    <w:rsid w:val="00084C8B"/>
    <w:rsid w:val="00084CC2"/>
    <w:rsid w:val="00084ECE"/>
    <w:rsid w:val="000850A1"/>
    <w:rsid w:val="00085461"/>
    <w:rsid w:val="000855F8"/>
    <w:rsid w:val="0008589F"/>
    <w:rsid w:val="00085938"/>
    <w:rsid w:val="00085A71"/>
    <w:rsid w:val="0008615A"/>
    <w:rsid w:val="00086749"/>
    <w:rsid w:val="000869C1"/>
    <w:rsid w:val="00086A18"/>
    <w:rsid w:val="00086E51"/>
    <w:rsid w:val="000871FE"/>
    <w:rsid w:val="000874BF"/>
    <w:rsid w:val="000876C9"/>
    <w:rsid w:val="00087B77"/>
    <w:rsid w:val="00090420"/>
    <w:rsid w:val="00090601"/>
    <w:rsid w:val="000906FB"/>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2AD"/>
    <w:rsid w:val="0009345A"/>
    <w:rsid w:val="000937CA"/>
    <w:rsid w:val="00093829"/>
    <w:rsid w:val="00094467"/>
    <w:rsid w:val="00094531"/>
    <w:rsid w:val="00095318"/>
    <w:rsid w:val="00095620"/>
    <w:rsid w:val="00095839"/>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AF3"/>
    <w:rsid w:val="000A411C"/>
    <w:rsid w:val="000A41AB"/>
    <w:rsid w:val="000A41F3"/>
    <w:rsid w:val="000A48EF"/>
    <w:rsid w:val="000A50CF"/>
    <w:rsid w:val="000A55DA"/>
    <w:rsid w:val="000A5966"/>
    <w:rsid w:val="000A5A32"/>
    <w:rsid w:val="000A6175"/>
    <w:rsid w:val="000A621F"/>
    <w:rsid w:val="000A62A9"/>
    <w:rsid w:val="000A6633"/>
    <w:rsid w:val="000A66F1"/>
    <w:rsid w:val="000A690D"/>
    <w:rsid w:val="000A69F4"/>
    <w:rsid w:val="000A6D59"/>
    <w:rsid w:val="000A6E7B"/>
    <w:rsid w:val="000A7465"/>
    <w:rsid w:val="000A7506"/>
    <w:rsid w:val="000A75AB"/>
    <w:rsid w:val="000A7E28"/>
    <w:rsid w:val="000A7ED0"/>
    <w:rsid w:val="000B01B5"/>
    <w:rsid w:val="000B0757"/>
    <w:rsid w:val="000B0B02"/>
    <w:rsid w:val="000B1923"/>
    <w:rsid w:val="000B1BE3"/>
    <w:rsid w:val="000B2244"/>
    <w:rsid w:val="000B22E9"/>
    <w:rsid w:val="000B231A"/>
    <w:rsid w:val="000B239B"/>
    <w:rsid w:val="000B2882"/>
    <w:rsid w:val="000B2974"/>
    <w:rsid w:val="000B2A00"/>
    <w:rsid w:val="000B2B6E"/>
    <w:rsid w:val="000B2B87"/>
    <w:rsid w:val="000B31CF"/>
    <w:rsid w:val="000B32D7"/>
    <w:rsid w:val="000B369D"/>
    <w:rsid w:val="000B373A"/>
    <w:rsid w:val="000B3880"/>
    <w:rsid w:val="000B3979"/>
    <w:rsid w:val="000B3A8B"/>
    <w:rsid w:val="000B3BAB"/>
    <w:rsid w:val="000B3E4E"/>
    <w:rsid w:val="000B40B0"/>
    <w:rsid w:val="000B40B1"/>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C01"/>
    <w:rsid w:val="000B76C2"/>
    <w:rsid w:val="000B7BDF"/>
    <w:rsid w:val="000B7D79"/>
    <w:rsid w:val="000C0016"/>
    <w:rsid w:val="000C0048"/>
    <w:rsid w:val="000C03E2"/>
    <w:rsid w:val="000C0746"/>
    <w:rsid w:val="000C0E09"/>
    <w:rsid w:val="000C0E12"/>
    <w:rsid w:val="000C1108"/>
    <w:rsid w:val="000C18DD"/>
    <w:rsid w:val="000C1AB2"/>
    <w:rsid w:val="000C1C08"/>
    <w:rsid w:val="000C1D7A"/>
    <w:rsid w:val="000C1D88"/>
    <w:rsid w:val="000C21B4"/>
    <w:rsid w:val="000C22BD"/>
    <w:rsid w:val="000C245B"/>
    <w:rsid w:val="000C2610"/>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B8E"/>
    <w:rsid w:val="000C6C83"/>
    <w:rsid w:val="000C7B17"/>
    <w:rsid w:val="000D0210"/>
    <w:rsid w:val="000D0A5A"/>
    <w:rsid w:val="000D13E1"/>
    <w:rsid w:val="000D1944"/>
    <w:rsid w:val="000D1DCC"/>
    <w:rsid w:val="000D1EF0"/>
    <w:rsid w:val="000D2047"/>
    <w:rsid w:val="000D272A"/>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E0C"/>
    <w:rsid w:val="000D6044"/>
    <w:rsid w:val="000D6837"/>
    <w:rsid w:val="000D6CA5"/>
    <w:rsid w:val="000D6F08"/>
    <w:rsid w:val="000D7313"/>
    <w:rsid w:val="000D751F"/>
    <w:rsid w:val="000D7B80"/>
    <w:rsid w:val="000D7F0F"/>
    <w:rsid w:val="000E01FC"/>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59F"/>
    <w:rsid w:val="000E3695"/>
    <w:rsid w:val="000E3839"/>
    <w:rsid w:val="000E38B2"/>
    <w:rsid w:val="000E3A21"/>
    <w:rsid w:val="000E3B49"/>
    <w:rsid w:val="000E3E99"/>
    <w:rsid w:val="000E445C"/>
    <w:rsid w:val="000E453E"/>
    <w:rsid w:val="000E481F"/>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825"/>
    <w:rsid w:val="000F5C2E"/>
    <w:rsid w:val="000F5CB0"/>
    <w:rsid w:val="000F5CF4"/>
    <w:rsid w:val="000F5D8F"/>
    <w:rsid w:val="000F6A3E"/>
    <w:rsid w:val="000F6ACD"/>
    <w:rsid w:val="000F6BBB"/>
    <w:rsid w:val="000F6D45"/>
    <w:rsid w:val="000F6DE0"/>
    <w:rsid w:val="000F6E79"/>
    <w:rsid w:val="000F6FBF"/>
    <w:rsid w:val="000F73EC"/>
    <w:rsid w:val="000F74EE"/>
    <w:rsid w:val="000F7C2E"/>
    <w:rsid w:val="000F7C3A"/>
    <w:rsid w:val="000F7E9E"/>
    <w:rsid w:val="000F7EC1"/>
    <w:rsid w:val="001002CC"/>
    <w:rsid w:val="001005BE"/>
    <w:rsid w:val="0010065D"/>
    <w:rsid w:val="00100712"/>
    <w:rsid w:val="001009C1"/>
    <w:rsid w:val="00100B96"/>
    <w:rsid w:val="00100D5F"/>
    <w:rsid w:val="00100E55"/>
    <w:rsid w:val="0010135D"/>
    <w:rsid w:val="001023F7"/>
    <w:rsid w:val="00102669"/>
    <w:rsid w:val="0010266C"/>
    <w:rsid w:val="0010271C"/>
    <w:rsid w:val="00102C06"/>
    <w:rsid w:val="00102C14"/>
    <w:rsid w:val="00103109"/>
    <w:rsid w:val="00103845"/>
    <w:rsid w:val="0010389F"/>
    <w:rsid w:val="00103BA2"/>
    <w:rsid w:val="00103D3A"/>
    <w:rsid w:val="001040DB"/>
    <w:rsid w:val="00104333"/>
    <w:rsid w:val="001043BD"/>
    <w:rsid w:val="00104824"/>
    <w:rsid w:val="00104A73"/>
    <w:rsid w:val="00104B68"/>
    <w:rsid w:val="00104F5D"/>
    <w:rsid w:val="00104F6F"/>
    <w:rsid w:val="00105789"/>
    <w:rsid w:val="00105878"/>
    <w:rsid w:val="001058ED"/>
    <w:rsid w:val="00105946"/>
    <w:rsid w:val="00105D08"/>
    <w:rsid w:val="0010600E"/>
    <w:rsid w:val="0010634F"/>
    <w:rsid w:val="001075C0"/>
    <w:rsid w:val="001077B8"/>
    <w:rsid w:val="00107AB6"/>
    <w:rsid w:val="00107CC3"/>
    <w:rsid w:val="00110328"/>
    <w:rsid w:val="001103E3"/>
    <w:rsid w:val="001103F8"/>
    <w:rsid w:val="00110948"/>
    <w:rsid w:val="00110BDC"/>
    <w:rsid w:val="00110DA4"/>
    <w:rsid w:val="00110E71"/>
    <w:rsid w:val="00111312"/>
    <w:rsid w:val="00111F7E"/>
    <w:rsid w:val="001125D6"/>
    <w:rsid w:val="001129BE"/>
    <w:rsid w:val="00112A29"/>
    <w:rsid w:val="00112AB0"/>
    <w:rsid w:val="00112C61"/>
    <w:rsid w:val="00113D6E"/>
    <w:rsid w:val="00114348"/>
    <w:rsid w:val="001145AF"/>
    <w:rsid w:val="001149CC"/>
    <w:rsid w:val="00114B53"/>
    <w:rsid w:val="00114DEB"/>
    <w:rsid w:val="0011547C"/>
    <w:rsid w:val="00115673"/>
    <w:rsid w:val="001158AC"/>
    <w:rsid w:val="00115976"/>
    <w:rsid w:val="00115BB0"/>
    <w:rsid w:val="00116066"/>
    <w:rsid w:val="001160BF"/>
    <w:rsid w:val="0011627E"/>
    <w:rsid w:val="00116B13"/>
    <w:rsid w:val="00116DDA"/>
    <w:rsid w:val="00117E69"/>
    <w:rsid w:val="001200BF"/>
    <w:rsid w:val="00120458"/>
    <w:rsid w:val="00120C5E"/>
    <w:rsid w:val="001214ED"/>
    <w:rsid w:val="00122293"/>
    <w:rsid w:val="001229F7"/>
    <w:rsid w:val="00122DC7"/>
    <w:rsid w:val="00123118"/>
    <w:rsid w:val="00123701"/>
    <w:rsid w:val="00123FA2"/>
    <w:rsid w:val="001241EA"/>
    <w:rsid w:val="00124C59"/>
    <w:rsid w:val="00125103"/>
    <w:rsid w:val="001256FC"/>
    <w:rsid w:val="00125882"/>
    <w:rsid w:val="001258BD"/>
    <w:rsid w:val="001259C2"/>
    <w:rsid w:val="001260C3"/>
    <w:rsid w:val="0012653A"/>
    <w:rsid w:val="0012672A"/>
    <w:rsid w:val="00126A15"/>
    <w:rsid w:val="00126CCE"/>
    <w:rsid w:val="0012748A"/>
    <w:rsid w:val="001276EE"/>
    <w:rsid w:val="001279A4"/>
    <w:rsid w:val="00127E57"/>
    <w:rsid w:val="00130006"/>
    <w:rsid w:val="0013047F"/>
    <w:rsid w:val="00130B09"/>
    <w:rsid w:val="00130B4A"/>
    <w:rsid w:val="00130B72"/>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9AC"/>
    <w:rsid w:val="00134B10"/>
    <w:rsid w:val="00134D51"/>
    <w:rsid w:val="00134E0C"/>
    <w:rsid w:val="00135035"/>
    <w:rsid w:val="00135060"/>
    <w:rsid w:val="001350AE"/>
    <w:rsid w:val="001359B5"/>
    <w:rsid w:val="00135E08"/>
    <w:rsid w:val="00136AD0"/>
    <w:rsid w:val="00137096"/>
    <w:rsid w:val="00137131"/>
    <w:rsid w:val="001372D7"/>
    <w:rsid w:val="0013754D"/>
    <w:rsid w:val="00137F49"/>
    <w:rsid w:val="0014028E"/>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0BB"/>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BF5"/>
    <w:rsid w:val="00153CE8"/>
    <w:rsid w:val="00154214"/>
    <w:rsid w:val="001542B7"/>
    <w:rsid w:val="00154475"/>
    <w:rsid w:val="0015475A"/>
    <w:rsid w:val="00154AB2"/>
    <w:rsid w:val="00155278"/>
    <w:rsid w:val="00155679"/>
    <w:rsid w:val="00156137"/>
    <w:rsid w:val="00156386"/>
    <w:rsid w:val="001565F5"/>
    <w:rsid w:val="001566DE"/>
    <w:rsid w:val="001566FA"/>
    <w:rsid w:val="00156771"/>
    <w:rsid w:val="00156CEA"/>
    <w:rsid w:val="00156D02"/>
    <w:rsid w:val="00156DB4"/>
    <w:rsid w:val="001572F8"/>
    <w:rsid w:val="001573F6"/>
    <w:rsid w:val="0015759F"/>
    <w:rsid w:val="00157605"/>
    <w:rsid w:val="00157888"/>
    <w:rsid w:val="00157CBF"/>
    <w:rsid w:val="00157D37"/>
    <w:rsid w:val="0016006F"/>
    <w:rsid w:val="00160868"/>
    <w:rsid w:val="00160933"/>
    <w:rsid w:val="00160FD1"/>
    <w:rsid w:val="0016120A"/>
    <w:rsid w:val="001612AE"/>
    <w:rsid w:val="00161514"/>
    <w:rsid w:val="001615CC"/>
    <w:rsid w:val="0016176C"/>
    <w:rsid w:val="001617C8"/>
    <w:rsid w:val="0016180C"/>
    <w:rsid w:val="00161B07"/>
    <w:rsid w:val="00161FC2"/>
    <w:rsid w:val="001623E7"/>
    <w:rsid w:val="00162631"/>
    <w:rsid w:val="00162B21"/>
    <w:rsid w:val="00162DEF"/>
    <w:rsid w:val="00163035"/>
    <w:rsid w:val="0016340E"/>
    <w:rsid w:val="001634F2"/>
    <w:rsid w:val="00163716"/>
    <w:rsid w:val="001637B0"/>
    <w:rsid w:val="00163C18"/>
    <w:rsid w:val="0016405D"/>
    <w:rsid w:val="0016413D"/>
    <w:rsid w:val="00164484"/>
    <w:rsid w:val="0016473D"/>
    <w:rsid w:val="0016480D"/>
    <w:rsid w:val="00164DC7"/>
    <w:rsid w:val="00164F04"/>
    <w:rsid w:val="00164F62"/>
    <w:rsid w:val="0016559E"/>
    <w:rsid w:val="001655E8"/>
    <w:rsid w:val="001659CE"/>
    <w:rsid w:val="00165ABE"/>
    <w:rsid w:val="00165DA7"/>
    <w:rsid w:val="00165DF2"/>
    <w:rsid w:val="00165F03"/>
    <w:rsid w:val="00166229"/>
    <w:rsid w:val="0016627A"/>
    <w:rsid w:val="00166A5E"/>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94"/>
    <w:rsid w:val="00171FB7"/>
    <w:rsid w:val="001722F6"/>
    <w:rsid w:val="00172921"/>
    <w:rsid w:val="00172948"/>
    <w:rsid w:val="001729A1"/>
    <w:rsid w:val="00173200"/>
    <w:rsid w:val="0017331A"/>
    <w:rsid w:val="0017353A"/>
    <w:rsid w:val="001735E7"/>
    <w:rsid w:val="001738AC"/>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69A4"/>
    <w:rsid w:val="00176CF6"/>
    <w:rsid w:val="00176EB4"/>
    <w:rsid w:val="001772F1"/>
    <w:rsid w:val="00177452"/>
    <w:rsid w:val="00177773"/>
    <w:rsid w:val="00177B6B"/>
    <w:rsid w:val="001805EF"/>
    <w:rsid w:val="001806BC"/>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4EFC"/>
    <w:rsid w:val="00184FB4"/>
    <w:rsid w:val="001850EB"/>
    <w:rsid w:val="001850EE"/>
    <w:rsid w:val="0018575E"/>
    <w:rsid w:val="00185B92"/>
    <w:rsid w:val="00185F26"/>
    <w:rsid w:val="00186274"/>
    <w:rsid w:val="00186448"/>
    <w:rsid w:val="001869EA"/>
    <w:rsid w:val="001876E3"/>
    <w:rsid w:val="00187938"/>
    <w:rsid w:val="00187F30"/>
    <w:rsid w:val="00190481"/>
    <w:rsid w:val="00190657"/>
    <w:rsid w:val="00190AA6"/>
    <w:rsid w:val="00190AC3"/>
    <w:rsid w:val="00190B8D"/>
    <w:rsid w:val="00190C7E"/>
    <w:rsid w:val="00190C90"/>
    <w:rsid w:val="00191210"/>
    <w:rsid w:val="0019151A"/>
    <w:rsid w:val="00191EAE"/>
    <w:rsid w:val="00191EFE"/>
    <w:rsid w:val="00192205"/>
    <w:rsid w:val="00192222"/>
    <w:rsid w:val="00192450"/>
    <w:rsid w:val="0019279A"/>
    <w:rsid w:val="001928B8"/>
    <w:rsid w:val="00192BE0"/>
    <w:rsid w:val="00192ECF"/>
    <w:rsid w:val="001931C2"/>
    <w:rsid w:val="00193281"/>
    <w:rsid w:val="001934FF"/>
    <w:rsid w:val="00193C89"/>
    <w:rsid w:val="00193CB3"/>
    <w:rsid w:val="00194299"/>
    <w:rsid w:val="00194304"/>
    <w:rsid w:val="00194485"/>
    <w:rsid w:val="00195263"/>
    <w:rsid w:val="00195356"/>
    <w:rsid w:val="00195417"/>
    <w:rsid w:val="001955FF"/>
    <w:rsid w:val="00195826"/>
    <w:rsid w:val="00195A32"/>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83"/>
    <w:rsid w:val="001A0FEA"/>
    <w:rsid w:val="001A0FFA"/>
    <w:rsid w:val="001A11EF"/>
    <w:rsid w:val="001A1303"/>
    <w:rsid w:val="001A14AE"/>
    <w:rsid w:val="001A1727"/>
    <w:rsid w:val="001A18BD"/>
    <w:rsid w:val="001A1FB0"/>
    <w:rsid w:val="001A20A5"/>
    <w:rsid w:val="001A2239"/>
    <w:rsid w:val="001A2291"/>
    <w:rsid w:val="001A254A"/>
    <w:rsid w:val="001A2D41"/>
    <w:rsid w:val="001A3365"/>
    <w:rsid w:val="001A36D9"/>
    <w:rsid w:val="001A3A54"/>
    <w:rsid w:val="001A3E90"/>
    <w:rsid w:val="001A3F72"/>
    <w:rsid w:val="001A4161"/>
    <w:rsid w:val="001A41B5"/>
    <w:rsid w:val="001A43B6"/>
    <w:rsid w:val="001A462F"/>
    <w:rsid w:val="001A4679"/>
    <w:rsid w:val="001A47DB"/>
    <w:rsid w:val="001A4A87"/>
    <w:rsid w:val="001A4B6E"/>
    <w:rsid w:val="001A4C3F"/>
    <w:rsid w:val="001A4E28"/>
    <w:rsid w:val="001A4E81"/>
    <w:rsid w:val="001A57AC"/>
    <w:rsid w:val="001A59B9"/>
    <w:rsid w:val="001A5B2D"/>
    <w:rsid w:val="001A5DDF"/>
    <w:rsid w:val="001A618B"/>
    <w:rsid w:val="001A6272"/>
    <w:rsid w:val="001A68BF"/>
    <w:rsid w:val="001A6A82"/>
    <w:rsid w:val="001A6AED"/>
    <w:rsid w:val="001A6B40"/>
    <w:rsid w:val="001A6D88"/>
    <w:rsid w:val="001A6F88"/>
    <w:rsid w:val="001A719B"/>
    <w:rsid w:val="001A71A6"/>
    <w:rsid w:val="001A7379"/>
    <w:rsid w:val="001A73CF"/>
    <w:rsid w:val="001A763E"/>
    <w:rsid w:val="001A7868"/>
    <w:rsid w:val="001A7A97"/>
    <w:rsid w:val="001A7B61"/>
    <w:rsid w:val="001A7C4F"/>
    <w:rsid w:val="001B075C"/>
    <w:rsid w:val="001B092F"/>
    <w:rsid w:val="001B0CAF"/>
    <w:rsid w:val="001B0EE7"/>
    <w:rsid w:val="001B1523"/>
    <w:rsid w:val="001B169E"/>
    <w:rsid w:val="001B16FD"/>
    <w:rsid w:val="001B195C"/>
    <w:rsid w:val="001B1DFA"/>
    <w:rsid w:val="001B1DFB"/>
    <w:rsid w:val="001B25FD"/>
    <w:rsid w:val="001B268D"/>
    <w:rsid w:val="001B283F"/>
    <w:rsid w:val="001B2C17"/>
    <w:rsid w:val="001B2E1A"/>
    <w:rsid w:val="001B36D3"/>
    <w:rsid w:val="001B36F1"/>
    <w:rsid w:val="001B3D56"/>
    <w:rsid w:val="001B4212"/>
    <w:rsid w:val="001B49F0"/>
    <w:rsid w:val="001B4B5D"/>
    <w:rsid w:val="001B4E4F"/>
    <w:rsid w:val="001B5058"/>
    <w:rsid w:val="001B5141"/>
    <w:rsid w:val="001B5566"/>
    <w:rsid w:val="001B57C2"/>
    <w:rsid w:val="001B58CE"/>
    <w:rsid w:val="001B5BC2"/>
    <w:rsid w:val="001B5E1E"/>
    <w:rsid w:val="001B63A5"/>
    <w:rsid w:val="001B6A6B"/>
    <w:rsid w:val="001C0270"/>
    <w:rsid w:val="001C05F3"/>
    <w:rsid w:val="001C0A95"/>
    <w:rsid w:val="001C0C61"/>
    <w:rsid w:val="001C0CD3"/>
    <w:rsid w:val="001C0E81"/>
    <w:rsid w:val="001C12D8"/>
    <w:rsid w:val="001C1358"/>
    <w:rsid w:val="001C1508"/>
    <w:rsid w:val="001C178B"/>
    <w:rsid w:val="001C19D8"/>
    <w:rsid w:val="001C1A6D"/>
    <w:rsid w:val="001C1B0B"/>
    <w:rsid w:val="001C1F81"/>
    <w:rsid w:val="001C1FD5"/>
    <w:rsid w:val="001C2109"/>
    <w:rsid w:val="001C2127"/>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4FA0"/>
    <w:rsid w:val="001C50C4"/>
    <w:rsid w:val="001C52F9"/>
    <w:rsid w:val="001C5354"/>
    <w:rsid w:val="001C5781"/>
    <w:rsid w:val="001C59DC"/>
    <w:rsid w:val="001C5D7A"/>
    <w:rsid w:val="001C65E4"/>
    <w:rsid w:val="001C6D06"/>
    <w:rsid w:val="001C6E5F"/>
    <w:rsid w:val="001C6F50"/>
    <w:rsid w:val="001C72E1"/>
    <w:rsid w:val="001C74B1"/>
    <w:rsid w:val="001C7C91"/>
    <w:rsid w:val="001C7CE2"/>
    <w:rsid w:val="001D03FF"/>
    <w:rsid w:val="001D04F6"/>
    <w:rsid w:val="001D0840"/>
    <w:rsid w:val="001D0C7F"/>
    <w:rsid w:val="001D0F49"/>
    <w:rsid w:val="001D1339"/>
    <w:rsid w:val="001D1519"/>
    <w:rsid w:val="001D17F3"/>
    <w:rsid w:val="001D1E28"/>
    <w:rsid w:val="001D2358"/>
    <w:rsid w:val="001D24BA"/>
    <w:rsid w:val="001D29D6"/>
    <w:rsid w:val="001D2E1C"/>
    <w:rsid w:val="001D3547"/>
    <w:rsid w:val="001D37B8"/>
    <w:rsid w:val="001D39E9"/>
    <w:rsid w:val="001D4090"/>
    <w:rsid w:val="001D4321"/>
    <w:rsid w:val="001D44B6"/>
    <w:rsid w:val="001D494B"/>
    <w:rsid w:val="001D4CAF"/>
    <w:rsid w:val="001D4EF1"/>
    <w:rsid w:val="001D515F"/>
    <w:rsid w:val="001D53B7"/>
    <w:rsid w:val="001D546E"/>
    <w:rsid w:val="001D5F10"/>
    <w:rsid w:val="001D5F54"/>
    <w:rsid w:val="001D609B"/>
    <w:rsid w:val="001D673C"/>
    <w:rsid w:val="001D68AB"/>
    <w:rsid w:val="001D690C"/>
    <w:rsid w:val="001D694A"/>
    <w:rsid w:val="001D6B18"/>
    <w:rsid w:val="001D6C22"/>
    <w:rsid w:val="001D6CB5"/>
    <w:rsid w:val="001D72FA"/>
    <w:rsid w:val="001D7598"/>
    <w:rsid w:val="001D7738"/>
    <w:rsid w:val="001D79F6"/>
    <w:rsid w:val="001D7A31"/>
    <w:rsid w:val="001E0390"/>
    <w:rsid w:val="001E06B3"/>
    <w:rsid w:val="001E06DF"/>
    <w:rsid w:val="001E15A8"/>
    <w:rsid w:val="001E190F"/>
    <w:rsid w:val="001E195E"/>
    <w:rsid w:val="001E1D89"/>
    <w:rsid w:val="001E2046"/>
    <w:rsid w:val="001E20B9"/>
    <w:rsid w:val="001E20F0"/>
    <w:rsid w:val="001E228F"/>
    <w:rsid w:val="001E24BF"/>
    <w:rsid w:val="001E27D6"/>
    <w:rsid w:val="001E2957"/>
    <w:rsid w:val="001E2E11"/>
    <w:rsid w:val="001E3363"/>
    <w:rsid w:val="001E34CB"/>
    <w:rsid w:val="001E3559"/>
    <w:rsid w:val="001E3735"/>
    <w:rsid w:val="001E376F"/>
    <w:rsid w:val="001E3A95"/>
    <w:rsid w:val="001E3E02"/>
    <w:rsid w:val="001E3FF2"/>
    <w:rsid w:val="001E4BEA"/>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C5A"/>
    <w:rsid w:val="001E7DAF"/>
    <w:rsid w:val="001E7F02"/>
    <w:rsid w:val="001E7F3C"/>
    <w:rsid w:val="001F0B80"/>
    <w:rsid w:val="001F0B81"/>
    <w:rsid w:val="001F0EE0"/>
    <w:rsid w:val="001F1323"/>
    <w:rsid w:val="001F15D6"/>
    <w:rsid w:val="001F1DB4"/>
    <w:rsid w:val="001F20D7"/>
    <w:rsid w:val="001F2167"/>
    <w:rsid w:val="001F2397"/>
    <w:rsid w:val="001F245D"/>
    <w:rsid w:val="001F2B7A"/>
    <w:rsid w:val="001F2C2A"/>
    <w:rsid w:val="001F2C80"/>
    <w:rsid w:val="001F2F14"/>
    <w:rsid w:val="001F31EB"/>
    <w:rsid w:val="001F323C"/>
    <w:rsid w:val="001F34FD"/>
    <w:rsid w:val="001F37AB"/>
    <w:rsid w:val="001F3AF6"/>
    <w:rsid w:val="001F3EF5"/>
    <w:rsid w:val="001F43B8"/>
    <w:rsid w:val="001F46A2"/>
    <w:rsid w:val="001F4CB9"/>
    <w:rsid w:val="001F5140"/>
    <w:rsid w:val="001F5327"/>
    <w:rsid w:val="001F550C"/>
    <w:rsid w:val="001F5781"/>
    <w:rsid w:val="001F5B2E"/>
    <w:rsid w:val="001F5C99"/>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A52"/>
    <w:rsid w:val="00200C2D"/>
    <w:rsid w:val="00200D20"/>
    <w:rsid w:val="00200E81"/>
    <w:rsid w:val="00200F22"/>
    <w:rsid w:val="00201481"/>
    <w:rsid w:val="002014FA"/>
    <w:rsid w:val="002016AF"/>
    <w:rsid w:val="00201908"/>
    <w:rsid w:val="00201A0E"/>
    <w:rsid w:val="0020321A"/>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494"/>
    <w:rsid w:val="00206AD2"/>
    <w:rsid w:val="00206F46"/>
    <w:rsid w:val="00207048"/>
    <w:rsid w:val="00207141"/>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EE0"/>
    <w:rsid w:val="00211FDD"/>
    <w:rsid w:val="00212011"/>
    <w:rsid w:val="002122F2"/>
    <w:rsid w:val="0021248D"/>
    <w:rsid w:val="002127BB"/>
    <w:rsid w:val="002128E5"/>
    <w:rsid w:val="00212971"/>
    <w:rsid w:val="002129B0"/>
    <w:rsid w:val="002129DF"/>
    <w:rsid w:val="00212D23"/>
    <w:rsid w:val="00212FF6"/>
    <w:rsid w:val="002130BE"/>
    <w:rsid w:val="0021326D"/>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6A10"/>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D3F"/>
    <w:rsid w:val="002223DD"/>
    <w:rsid w:val="00222BD2"/>
    <w:rsid w:val="00222CBF"/>
    <w:rsid w:val="00222E3F"/>
    <w:rsid w:val="002239C8"/>
    <w:rsid w:val="00223A0F"/>
    <w:rsid w:val="00223B9A"/>
    <w:rsid w:val="00223C22"/>
    <w:rsid w:val="00223C3E"/>
    <w:rsid w:val="002241D8"/>
    <w:rsid w:val="00224574"/>
    <w:rsid w:val="00224A6A"/>
    <w:rsid w:val="00224B59"/>
    <w:rsid w:val="0022538D"/>
    <w:rsid w:val="0022549D"/>
    <w:rsid w:val="00225C48"/>
    <w:rsid w:val="00225D49"/>
    <w:rsid w:val="00225D57"/>
    <w:rsid w:val="00225FDC"/>
    <w:rsid w:val="002261B0"/>
    <w:rsid w:val="002261DB"/>
    <w:rsid w:val="002266A4"/>
    <w:rsid w:val="00226BD3"/>
    <w:rsid w:val="00226C6B"/>
    <w:rsid w:val="00226DC1"/>
    <w:rsid w:val="0022723D"/>
    <w:rsid w:val="002272AC"/>
    <w:rsid w:val="002273AD"/>
    <w:rsid w:val="002274B3"/>
    <w:rsid w:val="00227675"/>
    <w:rsid w:val="0023009A"/>
    <w:rsid w:val="002301F3"/>
    <w:rsid w:val="002303F9"/>
    <w:rsid w:val="002305DF"/>
    <w:rsid w:val="002308B6"/>
    <w:rsid w:val="00230A4D"/>
    <w:rsid w:val="00230CD0"/>
    <w:rsid w:val="00230F55"/>
    <w:rsid w:val="00230F7A"/>
    <w:rsid w:val="002310ED"/>
    <w:rsid w:val="002311C1"/>
    <w:rsid w:val="002319FC"/>
    <w:rsid w:val="00231B9C"/>
    <w:rsid w:val="00231BCE"/>
    <w:rsid w:val="00232091"/>
    <w:rsid w:val="002321A9"/>
    <w:rsid w:val="00232403"/>
    <w:rsid w:val="00232BC6"/>
    <w:rsid w:val="00232BDB"/>
    <w:rsid w:val="00232D17"/>
    <w:rsid w:val="00232F48"/>
    <w:rsid w:val="00233B69"/>
    <w:rsid w:val="00233E68"/>
    <w:rsid w:val="0023436B"/>
    <w:rsid w:val="00234544"/>
    <w:rsid w:val="0023460C"/>
    <w:rsid w:val="002346AB"/>
    <w:rsid w:val="00234852"/>
    <w:rsid w:val="00234E38"/>
    <w:rsid w:val="00234F51"/>
    <w:rsid w:val="00234FE8"/>
    <w:rsid w:val="00235257"/>
    <w:rsid w:val="002356B3"/>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8A6"/>
    <w:rsid w:val="00242C42"/>
    <w:rsid w:val="00242FE1"/>
    <w:rsid w:val="002434C0"/>
    <w:rsid w:val="00243B9E"/>
    <w:rsid w:val="00243CCC"/>
    <w:rsid w:val="00243DE2"/>
    <w:rsid w:val="002443C5"/>
    <w:rsid w:val="00245B8F"/>
    <w:rsid w:val="00246052"/>
    <w:rsid w:val="002460D6"/>
    <w:rsid w:val="00246224"/>
    <w:rsid w:val="00246393"/>
    <w:rsid w:val="0024646B"/>
    <w:rsid w:val="00246BF7"/>
    <w:rsid w:val="00247106"/>
    <w:rsid w:val="0024733A"/>
    <w:rsid w:val="002473D8"/>
    <w:rsid w:val="002477F2"/>
    <w:rsid w:val="00247A15"/>
    <w:rsid w:val="00247B03"/>
    <w:rsid w:val="00247BD9"/>
    <w:rsid w:val="00247FEF"/>
    <w:rsid w:val="002500F9"/>
    <w:rsid w:val="002507C6"/>
    <w:rsid w:val="002507FD"/>
    <w:rsid w:val="00250B95"/>
    <w:rsid w:val="00250D1E"/>
    <w:rsid w:val="00251936"/>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4437"/>
    <w:rsid w:val="00254468"/>
    <w:rsid w:val="00254518"/>
    <w:rsid w:val="002553E5"/>
    <w:rsid w:val="002559D2"/>
    <w:rsid w:val="00255B85"/>
    <w:rsid w:val="0025603F"/>
    <w:rsid w:val="002561FD"/>
    <w:rsid w:val="002569E2"/>
    <w:rsid w:val="00256C4D"/>
    <w:rsid w:val="002573A3"/>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3718"/>
    <w:rsid w:val="00264372"/>
    <w:rsid w:val="00264D1F"/>
    <w:rsid w:val="002651F7"/>
    <w:rsid w:val="00265AB1"/>
    <w:rsid w:val="00265E6D"/>
    <w:rsid w:val="00265F5C"/>
    <w:rsid w:val="0026606A"/>
    <w:rsid w:val="002660D2"/>
    <w:rsid w:val="0026693F"/>
    <w:rsid w:val="0026719F"/>
    <w:rsid w:val="002674FB"/>
    <w:rsid w:val="00267503"/>
    <w:rsid w:val="002675B4"/>
    <w:rsid w:val="002676C7"/>
    <w:rsid w:val="00267B9C"/>
    <w:rsid w:val="00267E38"/>
    <w:rsid w:val="002702A8"/>
    <w:rsid w:val="002702F2"/>
    <w:rsid w:val="0027044C"/>
    <w:rsid w:val="002706A5"/>
    <w:rsid w:val="002708B5"/>
    <w:rsid w:val="00271262"/>
    <w:rsid w:val="002715BF"/>
    <w:rsid w:val="00271606"/>
    <w:rsid w:val="00271651"/>
    <w:rsid w:val="002716D9"/>
    <w:rsid w:val="0027181D"/>
    <w:rsid w:val="00271CB1"/>
    <w:rsid w:val="002721C5"/>
    <w:rsid w:val="00272AD1"/>
    <w:rsid w:val="00272EE2"/>
    <w:rsid w:val="0027322D"/>
    <w:rsid w:val="00273EBA"/>
    <w:rsid w:val="00273ECB"/>
    <w:rsid w:val="0027417E"/>
    <w:rsid w:val="002742B9"/>
    <w:rsid w:val="002743FD"/>
    <w:rsid w:val="00274645"/>
    <w:rsid w:val="002746C6"/>
    <w:rsid w:val="00274BD9"/>
    <w:rsid w:val="00274C18"/>
    <w:rsid w:val="00274F8D"/>
    <w:rsid w:val="00275084"/>
    <w:rsid w:val="0027544C"/>
    <w:rsid w:val="00275A6D"/>
    <w:rsid w:val="00275ED3"/>
    <w:rsid w:val="00276074"/>
    <w:rsid w:val="00276ECF"/>
    <w:rsid w:val="00276F5A"/>
    <w:rsid w:val="0027714A"/>
    <w:rsid w:val="00277267"/>
    <w:rsid w:val="0027749A"/>
    <w:rsid w:val="002777D3"/>
    <w:rsid w:val="00277B07"/>
    <w:rsid w:val="00280446"/>
    <w:rsid w:val="00280DA0"/>
    <w:rsid w:val="00280E43"/>
    <w:rsid w:val="00280FDE"/>
    <w:rsid w:val="00281404"/>
    <w:rsid w:val="00281849"/>
    <w:rsid w:val="00281B1F"/>
    <w:rsid w:val="00281CBD"/>
    <w:rsid w:val="00281CEC"/>
    <w:rsid w:val="00281F85"/>
    <w:rsid w:val="00281FF1"/>
    <w:rsid w:val="002820DD"/>
    <w:rsid w:val="002821DD"/>
    <w:rsid w:val="00282285"/>
    <w:rsid w:val="0028228E"/>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B49"/>
    <w:rsid w:val="0029017B"/>
    <w:rsid w:val="00290319"/>
    <w:rsid w:val="00290418"/>
    <w:rsid w:val="00290437"/>
    <w:rsid w:val="00290470"/>
    <w:rsid w:val="0029059D"/>
    <w:rsid w:val="002907CA"/>
    <w:rsid w:val="002908CE"/>
    <w:rsid w:val="002908FD"/>
    <w:rsid w:val="00290B9D"/>
    <w:rsid w:val="00290C42"/>
    <w:rsid w:val="002914CD"/>
    <w:rsid w:val="0029168B"/>
    <w:rsid w:val="00291849"/>
    <w:rsid w:val="00291933"/>
    <w:rsid w:val="00291B4B"/>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A86"/>
    <w:rsid w:val="0029530E"/>
    <w:rsid w:val="002954C3"/>
    <w:rsid w:val="00295CCF"/>
    <w:rsid w:val="00295F34"/>
    <w:rsid w:val="0029610C"/>
    <w:rsid w:val="0029618E"/>
    <w:rsid w:val="002963CE"/>
    <w:rsid w:val="00296D86"/>
    <w:rsid w:val="002974E9"/>
    <w:rsid w:val="00297673"/>
    <w:rsid w:val="00297723"/>
    <w:rsid w:val="00297751"/>
    <w:rsid w:val="00297D4D"/>
    <w:rsid w:val="00297FB0"/>
    <w:rsid w:val="002A005E"/>
    <w:rsid w:val="002A0329"/>
    <w:rsid w:val="002A04CA"/>
    <w:rsid w:val="002A0723"/>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2CAB"/>
    <w:rsid w:val="002A313D"/>
    <w:rsid w:val="002A3433"/>
    <w:rsid w:val="002A3628"/>
    <w:rsid w:val="002A3773"/>
    <w:rsid w:val="002A39D1"/>
    <w:rsid w:val="002A47A0"/>
    <w:rsid w:val="002A4B91"/>
    <w:rsid w:val="002A4E57"/>
    <w:rsid w:val="002A52C5"/>
    <w:rsid w:val="002A555E"/>
    <w:rsid w:val="002A5E11"/>
    <w:rsid w:val="002A5E34"/>
    <w:rsid w:val="002A6322"/>
    <w:rsid w:val="002A6411"/>
    <w:rsid w:val="002A68A4"/>
    <w:rsid w:val="002A692D"/>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805"/>
    <w:rsid w:val="002B3983"/>
    <w:rsid w:val="002B3987"/>
    <w:rsid w:val="002B3C5D"/>
    <w:rsid w:val="002B3C67"/>
    <w:rsid w:val="002B3F09"/>
    <w:rsid w:val="002B4CFB"/>
    <w:rsid w:val="002B4E57"/>
    <w:rsid w:val="002B5009"/>
    <w:rsid w:val="002B5243"/>
    <w:rsid w:val="002B52C2"/>
    <w:rsid w:val="002B56DA"/>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616"/>
    <w:rsid w:val="002C07F1"/>
    <w:rsid w:val="002C0962"/>
    <w:rsid w:val="002C0ABA"/>
    <w:rsid w:val="002C1440"/>
    <w:rsid w:val="002C167B"/>
    <w:rsid w:val="002C1827"/>
    <w:rsid w:val="002C1E06"/>
    <w:rsid w:val="002C2368"/>
    <w:rsid w:val="002C23A8"/>
    <w:rsid w:val="002C2691"/>
    <w:rsid w:val="002C28EC"/>
    <w:rsid w:val="002C2B10"/>
    <w:rsid w:val="002C3299"/>
    <w:rsid w:val="002C33C8"/>
    <w:rsid w:val="002C348E"/>
    <w:rsid w:val="002C34B3"/>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859"/>
    <w:rsid w:val="002C6C46"/>
    <w:rsid w:val="002C6FB8"/>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80"/>
    <w:rsid w:val="002D18E2"/>
    <w:rsid w:val="002D1B5F"/>
    <w:rsid w:val="002D1ED2"/>
    <w:rsid w:val="002D22D6"/>
    <w:rsid w:val="002D22DD"/>
    <w:rsid w:val="002D2305"/>
    <w:rsid w:val="002D27F1"/>
    <w:rsid w:val="002D28E7"/>
    <w:rsid w:val="002D2B55"/>
    <w:rsid w:val="002D2C8C"/>
    <w:rsid w:val="002D30D7"/>
    <w:rsid w:val="002D3335"/>
    <w:rsid w:val="002D33FF"/>
    <w:rsid w:val="002D3843"/>
    <w:rsid w:val="002D385A"/>
    <w:rsid w:val="002D39E9"/>
    <w:rsid w:val="002D402C"/>
    <w:rsid w:val="002D4738"/>
    <w:rsid w:val="002D4E79"/>
    <w:rsid w:val="002D51F8"/>
    <w:rsid w:val="002D5ECC"/>
    <w:rsid w:val="002D6296"/>
    <w:rsid w:val="002D65D9"/>
    <w:rsid w:val="002D671C"/>
    <w:rsid w:val="002D6C07"/>
    <w:rsid w:val="002D6E28"/>
    <w:rsid w:val="002D7064"/>
    <w:rsid w:val="002D748E"/>
    <w:rsid w:val="002D755C"/>
    <w:rsid w:val="002D760B"/>
    <w:rsid w:val="002D7B8D"/>
    <w:rsid w:val="002D7CE0"/>
    <w:rsid w:val="002D7D75"/>
    <w:rsid w:val="002D7DD9"/>
    <w:rsid w:val="002E04CE"/>
    <w:rsid w:val="002E0707"/>
    <w:rsid w:val="002E080F"/>
    <w:rsid w:val="002E08BF"/>
    <w:rsid w:val="002E0CFA"/>
    <w:rsid w:val="002E0F15"/>
    <w:rsid w:val="002E12BC"/>
    <w:rsid w:val="002E12CF"/>
    <w:rsid w:val="002E163B"/>
    <w:rsid w:val="002E1D41"/>
    <w:rsid w:val="002E2227"/>
    <w:rsid w:val="002E22A5"/>
    <w:rsid w:val="002E237B"/>
    <w:rsid w:val="002E261E"/>
    <w:rsid w:val="002E29D0"/>
    <w:rsid w:val="002E2C73"/>
    <w:rsid w:val="002E3679"/>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53A"/>
    <w:rsid w:val="002F10A2"/>
    <w:rsid w:val="002F1A77"/>
    <w:rsid w:val="002F1D32"/>
    <w:rsid w:val="002F1FBA"/>
    <w:rsid w:val="002F23FB"/>
    <w:rsid w:val="002F2A0E"/>
    <w:rsid w:val="002F2A15"/>
    <w:rsid w:val="002F2BAD"/>
    <w:rsid w:val="002F2C27"/>
    <w:rsid w:val="002F2D6B"/>
    <w:rsid w:val="002F2E09"/>
    <w:rsid w:val="002F2FD1"/>
    <w:rsid w:val="002F321D"/>
    <w:rsid w:val="002F322F"/>
    <w:rsid w:val="002F3308"/>
    <w:rsid w:val="002F3774"/>
    <w:rsid w:val="002F4147"/>
    <w:rsid w:val="002F4405"/>
    <w:rsid w:val="002F4806"/>
    <w:rsid w:val="002F4D31"/>
    <w:rsid w:val="002F4F03"/>
    <w:rsid w:val="002F4FB7"/>
    <w:rsid w:val="002F5240"/>
    <w:rsid w:val="002F5372"/>
    <w:rsid w:val="002F54EB"/>
    <w:rsid w:val="002F5589"/>
    <w:rsid w:val="002F5C6A"/>
    <w:rsid w:val="002F5D4E"/>
    <w:rsid w:val="002F60DB"/>
    <w:rsid w:val="002F64F3"/>
    <w:rsid w:val="002F6925"/>
    <w:rsid w:val="002F6B7F"/>
    <w:rsid w:val="002F6D64"/>
    <w:rsid w:val="002F6E40"/>
    <w:rsid w:val="002F71B6"/>
    <w:rsid w:val="002F7DD3"/>
    <w:rsid w:val="003002BC"/>
    <w:rsid w:val="003002CF"/>
    <w:rsid w:val="00300649"/>
    <w:rsid w:val="00300A98"/>
    <w:rsid w:val="00300C87"/>
    <w:rsid w:val="00301152"/>
    <w:rsid w:val="00301272"/>
    <w:rsid w:val="00301283"/>
    <w:rsid w:val="00301411"/>
    <w:rsid w:val="0030179D"/>
    <w:rsid w:val="00301B43"/>
    <w:rsid w:val="00301B53"/>
    <w:rsid w:val="00301C3F"/>
    <w:rsid w:val="00301FCB"/>
    <w:rsid w:val="00302194"/>
    <w:rsid w:val="0030228D"/>
    <w:rsid w:val="00302299"/>
    <w:rsid w:val="00302593"/>
    <w:rsid w:val="003025DB"/>
    <w:rsid w:val="003027D3"/>
    <w:rsid w:val="00302815"/>
    <w:rsid w:val="00302ECD"/>
    <w:rsid w:val="00302EEA"/>
    <w:rsid w:val="00303261"/>
    <w:rsid w:val="00303489"/>
    <w:rsid w:val="00303528"/>
    <w:rsid w:val="0030368C"/>
    <w:rsid w:val="0030397C"/>
    <w:rsid w:val="00303AED"/>
    <w:rsid w:val="00303EAE"/>
    <w:rsid w:val="003040FA"/>
    <w:rsid w:val="003043EE"/>
    <w:rsid w:val="00304632"/>
    <w:rsid w:val="003048A7"/>
    <w:rsid w:val="0030503D"/>
    <w:rsid w:val="0030544C"/>
    <w:rsid w:val="003054C3"/>
    <w:rsid w:val="00305940"/>
    <w:rsid w:val="003064C8"/>
    <w:rsid w:val="00306F04"/>
    <w:rsid w:val="00306F1F"/>
    <w:rsid w:val="00306FD1"/>
    <w:rsid w:val="0030711B"/>
    <w:rsid w:val="00307B4E"/>
    <w:rsid w:val="00307C81"/>
    <w:rsid w:val="0031039B"/>
    <w:rsid w:val="00310526"/>
    <w:rsid w:val="00310799"/>
    <w:rsid w:val="003107D3"/>
    <w:rsid w:val="003109E3"/>
    <w:rsid w:val="00311121"/>
    <w:rsid w:val="0031156D"/>
    <w:rsid w:val="0031156E"/>
    <w:rsid w:val="00311C4F"/>
    <w:rsid w:val="003123B8"/>
    <w:rsid w:val="00312556"/>
    <w:rsid w:val="00313179"/>
    <w:rsid w:val="003133E6"/>
    <w:rsid w:val="0031342C"/>
    <w:rsid w:val="00313726"/>
    <w:rsid w:val="0031393D"/>
    <w:rsid w:val="00313D8D"/>
    <w:rsid w:val="003141DE"/>
    <w:rsid w:val="0031446B"/>
    <w:rsid w:val="003146AA"/>
    <w:rsid w:val="00314825"/>
    <w:rsid w:val="0031494F"/>
    <w:rsid w:val="00314B5B"/>
    <w:rsid w:val="00314FA9"/>
    <w:rsid w:val="003150AB"/>
    <w:rsid w:val="00315C87"/>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E8E"/>
    <w:rsid w:val="00317FA6"/>
    <w:rsid w:val="00320307"/>
    <w:rsid w:val="0032048B"/>
    <w:rsid w:val="00320563"/>
    <w:rsid w:val="003206DB"/>
    <w:rsid w:val="003208FB"/>
    <w:rsid w:val="003209AF"/>
    <w:rsid w:val="00321366"/>
    <w:rsid w:val="00321581"/>
    <w:rsid w:val="00321835"/>
    <w:rsid w:val="00322194"/>
    <w:rsid w:val="003221C9"/>
    <w:rsid w:val="00322423"/>
    <w:rsid w:val="003224CE"/>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3A9"/>
    <w:rsid w:val="003256DD"/>
    <w:rsid w:val="003257D1"/>
    <w:rsid w:val="00325875"/>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3088"/>
    <w:rsid w:val="003330EE"/>
    <w:rsid w:val="00333268"/>
    <w:rsid w:val="00334298"/>
    <w:rsid w:val="003344B3"/>
    <w:rsid w:val="00334592"/>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3E4"/>
    <w:rsid w:val="003416BB"/>
    <w:rsid w:val="003416C8"/>
    <w:rsid w:val="0034186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DBE"/>
    <w:rsid w:val="00350665"/>
    <w:rsid w:val="003506AB"/>
    <w:rsid w:val="0035085D"/>
    <w:rsid w:val="00350885"/>
    <w:rsid w:val="003509C1"/>
    <w:rsid w:val="00351183"/>
    <w:rsid w:val="003513C8"/>
    <w:rsid w:val="00351B78"/>
    <w:rsid w:val="00351EB7"/>
    <w:rsid w:val="0035210D"/>
    <w:rsid w:val="00352203"/>
    <w:rsid w:val="003523D4"/>
    <w:rsid w:val="003525AF"/>
    <w:rsid w:val="0035285D"/>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E9F"/>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29C"/>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61C"/>
    <w:rsid w:val="00367816"/>
    <w:rsid w:val="00367877"/>
    <w:rsid w:val="003679A3"/>
    <w:rsid w:val="003679FC"/>
    <w:rsid w:val="00370162"/>
    <w:rsid w:val="003711F1"/>
    <w:rsid w:val="00371488"/>
    <w:rsid w:val="0037173A"/>
    <w:rsid w:val="00371F27"/>
    <w:rsid w:val="0037218F"/>
    <w:rsid w:val="0037223C"/>
    <w:rsid w:val="00372371"/>
    <w:rsid w:val="003724C9"/>
    <w:rsid w:val="00372594"/>
    <w:rsid w:val="00372601"/>
    <w:rsid w:val="003728EB"/>
    <w:rsid w:val="00372AD5"/>
    <w:rsid w:val="00372DEB"/>
    <w:rsid w:val="00372EF5"/>
    <w:rsid w:val="003734D5"/>
    <w:rsid w:val="00373673"/>
    <w:rsid w:val="00373BE7"/>
    <w:rsid w:val="00373DF3"/>
    <w:rsid w:val="00373F06"/>
    <w:rsid w:val="003751A0"/>
    <w:rsid w:val="0037536C"/>
    <w:rsid w:val="00375392"/>
    <w:rsid w:val="003755FF"/>
    <w:rsid w:val="003763AE"/>
    <w:rsid w:val="00376568"/>
    <w:rsid w:val="003768F7"/>
    <w:rsid w:val="00376E18"/>
    <w:rsid w:val="00377582"/>
    <w:rsid w:val="003776FF"/>
    <w:rsid w:val="00377A2F"/>
    <w:rsid w:val="00377A63"/>
    <w:rsid w:val="00377C01"/>
    <w:rsid w:val="00380241"/>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D34"/>
    <w:rsid w:val="00383E10"/>
    <w:rsid w:val="00383EEB"/>
    <w:rsid w:val="00383FEE"/>
    <w:rsid w:val="003843B4"/>
    <w:rsid w:val="003844CE"/>
    <w:rsid w:val="0038468A"/>
    <w:rsid w:val="0038509C"/>
    <w:rsid w:val="0038532B"/>
    <w:rsid w:val="003859F4"/>
    <w:rsid w:val="00385C2A"/>
    <w:rsid w:val="00385E81"/>
    <w:rsid w:val="00385EC9"/>
    <w:rsid w:val="00386028"/>
    <w:rsid w:val="0038612E"/>
    <w:rsid w:val="00386399"/>
    <w:rsid w:val="0038650B"/>
    <w:rsid w:val="00386714"/>
    <w:rsid w:val="003869D0"/>
    <w:rsid w:val="00386D5E"/>
    <w:rsid w:val="00386EB2"/>
    <w:rsid w:val="00387B2A"/>
    <w:rsid w:val="00387BAD"/>
    <w:rsid w:val="00387DC2"/>
    <w:rsid w:val="00390102"/>
    <w:rsid w:val="003901B6"/>
    <w:rsid w:val="003903CA"/>
    <w:rsid w:val="0039068F"/>
    <w:rsid w:val="00390B69"/>
    <w:rsid w:val="00390D65"/>
    <w:rsid w:val="00391001"/>
    <w:rsid w:val="00391524"/>
    <w:rsid w:val="00391D84"/>
    <w:rsid w:val="00391F0F"/>
    <w:rsid w:val="0039201A"/>
    <w:rsid w:val="0039326B"/>
    <w:rsid w:val="0039328E"/>
    <w:rsid w:val="003932EA"/>
    <w:rsid w:val="00393AE6"/>
    <w:rsid w:val="00393CBF"/>
    <w:rsid w:val="00393FFD"/>
    <w:rsid w:val="00394203"/>
    <w:rsid w:val="0039427B"/>
    <w:rsid w:val="003942DB"/>
    <w:rsid w:val="00394BD9"/>
    <w:rsid w:val="003954E9"/>
    <w:rsid w:val="00395B6D"/>
    <w:rsid w:val="00395BB3"/>
    <w:rsid w:val="00395CD3"/>
    <w:rsid w:val="00396654"/>
    <w:rsid w:val="003968E8"/>
    <w:rsid w:val="00396A00"/>
    <w:rsid w:val="00396A9C"/>
    <w:rsid w:val="00396C3D"/>
    <w:rsid w:val="00396D2C"/>
    <w:rsid w:val="0039719D"/>
    <w:rsid w:val="003975D1"/>
    <w:rsid w:val="00397A69"/>
    <w:rsid w:val="00397BCC"/>
    <w:rsid w:val="003A00F2"/>
    <w:rsid w:val="003A06BB"/>
    <w:rsid w:val="003A09CF"/>
    <w:rsid w:val="003A1339"/>
    <w:rsid w:val="003A159D"/>
    <w:rsid w:val="003A178F"/>
    <w:rsid w:val="003A1D06"/>
    <w:rsid w:val="003A25EC"/>
    <w:rsid w:val="003A28C6"/>
    <w:rsid w:val="003A2A6D"/>
    <w:rsid w:val="003A39FB"/>
    <w:rsid w:val="003A3CB8"/>
    <w:rsid w:val="003A3F4E"/>
    <w:rsid w:val="003A4228"/>
    <w:rsid w:val="003A4396"/>
    <w:rsid w:val="003A4404"/>
    <w:rsid w:val="003A53B3"/>
    <w:rsid w:val="003A581F"/>
    <w:rsid w:val="003A586C"/>
    <w:rsid w:val="003A5EE5"/>
    <w:rsid w:val="003A634B"/>
    <w:rsid w:val="003A6443"/>
    <w:rsid w:val="003A6565"/>
    <w:rsid w:val="003A66A5"/>
    <w:rsid w:val="003A6911"/>
    <w:rsid w:val="003A7134"/>
    <w:rsid w:val="003A7816"/>
    <w:rsid w:val="003A7ED7"/>
    <w:rsid w:val="003B0049"/>
    <w:rsid w:val="003B00EE"/>
    <w:rsid w:val="003B0477"/>
    <w:rsid w:val="003B067B"/>
    <w:rsid w:val="003B09CF"/>
    <w:rsid w:val="003B0BE9"/>
    <w:rsid w:val="003B0DB8"/>
    <w:rsid w:val="003B104B"/>
    <w:rsid w:val="003B11D1"/>
    <w:rsid w:val="003B14C3"/>
    <w:rsid w:val="003B14C5"/>
    <w:rsid w:val="003B1A56"/>
    <w:rsid w:val="003B1E54"/>
    <w:rsid w:val="003B2143"/>
    <w:rsid w:val="003B2339"/>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866"/>
    <w:rsid w:val="003B7C2D"/>
    <w:rsid w:val="003B7C3B"/>
    <w:rsid w:val="003B7D29"/>
    <w:rsid w:val="003C02D0"/>
    <w:rsid w:val="003C037E"/>
    <w:rsid w:val="003C039C"/>
    <w:rsid w:val="003C0408"/>
    <w:rsid w:val="003C055C"/>
    <w:rsid w:val="003C079C"/>
    <w:rsid w:val="003C0A49"/>
    <w:rsid w:val="003C1439"/>
    <w:rsid w:val="003C19F2"/>
    <w:rsid w:val="003C1B2A"/>
    <w:rsid w:val="003C2295"/>
    <w:rsid w:val="003C22E6"/>
    <w:rsid w:val="003C23BD"/>
    <w:rsid w:val="003C2433"/>
    <w:rsid w:val="003C28D2"/>
    <w:rsid w:val="003C2950"/>
    <w:rsid w:val="003C2952"/>
    <w:rsid w:val="003C2C2A"/>
    <w:rsid w:val="003C3396"/>
    <w:rsid w:val="003C38CE"/>
    <w:rsid w:val="003C390B"/>
    <w:rsid w:val="003C3B8C"/>
    <w:rsid w:val="003C3CFD"/>
    <w:rsid w:val="003C43A6"/>
    <w:rsid w:val="003C43F9"/>
    <w:rsid w:val="003C4DBD"/>
    <w:rsid w:val="003C4F67"/>
    <w:rsid w:val="003C4F86"/>
    <w:rsid w:val="003C5115"/>
    <w:rsid w:val="003C54EA"/>
    <w:rsid w:val="003C55EE"/>
    <w:rsid w:val="003C59E5"/>
    <w:rsid w:val="003C60DE"/>
    <w:rsid w:val="003C61D6"/>
    <w:rsid w:val="003C6709"/>
    <w:rsid w:val="003C672B"/>
    <w:rsid w:val="003C6A18"/>
    <w:rsid w:val="003C6B23"/>
    <w:rsid w:val="003C6B66"/>
    <w:rsid w:val="003C6C41"/>
    <w:rsid w:val="003C6F9A"/>
    <w:rsid w:val="003C732B"/>
    <w:rsid w:val="003C77AC"/>
    <w:rsid w:val="003C7B7E"/>
    <w:rsid w:val="003C7FC4"/>
    <w:rsid w:val="003D0C8F"/>
    <w:rsid w:val="003D0DDA"/>
    <w:rsid w:val="003D16C0"/>
    <w:rsid w:val="003D1853"/>
    <w:rsid w:val="003D2701"/>
    <w:rsid w:val="003D2714"/>
    <w:rsid w:val="003D329C"/>
    <w:rsid w:val="003D343E"/>
    <w:rsid w:val="003D3518"/>
    <w:rsid w:val="003D3A81"/>
    <w:rsid w:val="003D3C11"/>
    <w:rsid w:val="003D44CA"/>
    <w:rsid w:val="003D4500"/>
    <w:rsid w:val="003D49B9"/>
    <w:rsid w:val="003D4ABC"/>
    <w:rsid w:val="003D4AD9"/>
    <w:rsid w:val="003D4E7E"/>
    <w:rsid w:val="003D519E"/>
    <w:rsid w:val="003D559E"/>
    <w:rsid w:val="003D58E1"/>
    <w:rsid w:val="003D66AF"/>
    <w:rsid w:val="003D6767"/>
    <w:rsid w:val="003D67CF"/>
    <w:rsid w:val="003D6D53"/>
    <w:rsid w:val="003D6E70"/>
    <w:rsid w:val="003D6EA4"/>
    <w:rsid w:val="003D6EA7"/>
    <w:rsid w:val="003D7186"/>
    <w:rsid w:val="003D7408"/>
    <w:rsid w:val="003D77EB"/>
    <w:rsid w:val="003D7899"/>
    <w:rsid w:val="003D7AB8"/>
    <w:rsid w:val="003D7C6C"/>
    <w:rsid w:val="003D7E16"/>
    <w:rsid w:val="003D7EE3"/>
    <w:rsid w:val="003E028A"/>
    <w:rsid w:val="003E07D9"/>
    <w:rsid w:val="003E080B"/>
    <w:rsid w:val="003E0868"/>
    <w:rsid w:val="003E0B07"/>
    <w:rsid w:val="003E0B7B"/>
    <w:rsid w:val="003E0BB5"/>
    <w:rsid w:val="003E1C9F"/>
    <w:rsid w:val="003E1CA6"/>
    <w:rsid w:val="003E235C"/>
    <w:rsid w:val="003E241D"/>
    <w:rsid w:val="003E28DC"/>
    <w:rsid w:val="003E2B89"/>
    <w:rsid w:val="003E2C05"/>
    <w:rsid w:val="003E2C67"/>
    <w:rsid w:val="003E3B15"/>
    <w:rsid w:val="003E3D90"/>
    <w:rsid w:val="003E42A5"/>
    <w:rsid w:val="003E4A60"/>
    <w:rsid w:val="003E4B1D"/>
    <w:rsid w:val="003E5869"/>
    <w:rsid w:val="003E5A98"/>
    <w:rsid w:val="003E5AB3"/>
    <w:rsid w:val="003E6047"/>
    <w:rsid w:val="003E628C"/>
    <w:rsid w:val="003E66C0"/>
    <w:rsid w:val="003E66C4"/>
    <w:rsid w:val="003E69A2"/>
    <w:rsid w:val="003E6A92"/>
    <w:rsid w:val="003E6C43"/>
    <w:rsid w:val="003E6CD6"/>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951"/>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950"/>
    <w:rsid w:val="00400B6B"/>
    <w:rsid w:val="00400CB0"/>
    <w:rsid w:val="00400CB7"/>
    <w:rsid w:val="00400DBA"/>
    <w:rsid w:val="004011E2"/>
    <w:rsid w:val="00401205"/>
    <w:rsid w:val="00401370"/>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08E"/>
    <w:rsid w:val="00404185"/>
    <w:rsid w:val="004045FF"/>
    <w:rsid w:val="00404958"/>
    <w:rsid w:val="00404963"/>
    <w:rsid w:val="00404C03"/>
    <w:rsid w:val="00404D17"/>
    <w:rsid w:val="00405558"/>
    <w:rsid w:val="00405630"/>
    <w:rsid w:val="00405A0E"/>
    <w:rsid w:val="00405A12"/>
    <w:rsid w:val="00405CEB"/>
    <w:rsid w:val="00405F85"/>
    <w:rsid w:val="00405FB0"/>
    <w:rsid w:val="00406226"/>
    <w:rsid w:val="00406253"/>
    <w:rsid w:val="00406610"/>
    <w:rsid w:val="00406732"/>
    <w:rsid w:val="00406BAA"/>
    <w:rsid w:val="00406CA5"/>
    <w:rsid w:val="00406FDF"/>
    <w:rsid w:val="00407099"/>
    <w:rsid w:val="00407151"/>
    <w:rsid w:val="00407282"/>
    <w:rsid w:val="0040735D"/>
    <w:rsid w:val="00407584"/>
    <w:rsid w:val="00407612"/>
    <w:rsid w:val="00407A47"/>
    <w:rsid w:val="00407A51"/>
    <w:rsid w:val="00407A6E"/>
    <w:rsid w:val="00407C59"/>
    <w:rsid w:val="00407D8F"/>
    <w:rsid w:val="00407E8B"/>
    <w:rsid w:val="00407F18"/>
    <w:rsid w:val="00407FEA"/>
    <w:rsid w:val="004107C4"/>
    <w:rsid w:val="00410AFD"/>
    <w:rsid w:val="00411089"/>
    <w:rsid w:val="0041191D"/>
    <w:rsid w:val="004119B5"/>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F79"/>
    <w:rsid w:val="004151B4"/>
    <w:rsid w:val="00415564"/>
    <w:rsid w:val="00415614"/>
    <w:rsid w:val="00415C0F"/>
    <w:rsid w:val="004160ED"/>
    <w:rsid w:val="004165E3"/>
    <w:rsid w:val="00416AC8"/>
    <w:rsid w:val="00416AD6"/>
    <w:rsid w:val="00416F0A"/>
    <w:rsid w:val="00417281"/>
    <w:rsid w:val="0041770F"/>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2F2"/>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536"/>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B15"/>
    <w:rsid w:val="00431509"/>
    <w:rsid w:val="00431839"/>
    <w:rsid w:val="00431E2A"/>
    <w:rsid w:val="00431E72"/>
    <w:rsid w:val="00431F81"/>
    <w:rsid w:val="0043249B"/>
    <w:rsid w:val="0043257A"/>
    <w:rsid w:val="00432865"/>
    <w:rsid w:val="0043286C"/>
    <w:rsid w:val="00432E2E"/>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3CA"/>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5FBE"/>
    <w:rsid w:val="004463DB"/>
    <w:rsid w:val="004464EF"/>
    <w:rsid w:val="0044652E"/>
    <w:rsid w:val="00446637"/>
    <w:rsid w:val="004466C5"/>
    <w:rsid w:val="00446777"/>
    <w:rsid w:val="00447438"/>
    <w:rsid w:val="00447B10"/>
    <w:rsid w:val="00447E9A"/>
    <w:rsid w:val="00447FAA"/>
    <w:rsid w:val="004503D7"/>
    <w:rsid w:val="00450703"/>
    <w:rsid w:val="0045097B"/>
    <w:rsid w:val="00450C14"/>
    <w:rsid w:val="00450C7E"/>
    <w:rsid w:val="00451689"/>
    <w:rsid w:val="00451779"/>
    <w:rsid w:val="004518F8"/>
    <w:rsid w:val="00451E00"/>
    <w:rsid w:val="00451E3B"/>
    <w:rsid w:val="00452823"/>
    <w:rsid w:val="00452DF3"/>
    <w:rsid w:val="00453316"/>
    <w:rsid w:val="0045353A"/>
    <w:rsid w:val="004537A1"/>
    <w:rsid w:val="00454028"/>
    <w:rsid w:val="0045402D"/>
    <w:rsid w:val="004542DB"/>
    <w:rsid w:val="0045432E"/>
    <w:rsid w:val="00454433"/>
    <w:rsid w:val="0045477D"/>
    <w:rsid w:val="004547B4"/>
    <w:rsid w:val="00454A68"/>
    <w:rsid w:val="00454BA6"/>
    <w:rsid w:val="00454D7F"/>
    <w:rsid w:val="00454F37"/>
    <w:rsid w:val="00454FC5"/>
    <w:rsid w:val="0045550E"/>
    <w:rsid w:val="00455518"/>
    <w:rsid w:val="00455589"/>
    <w:rsid w:val="0045573B"/>
    <w:rsid w:val="004558D8"/>
    <w:rsid w:val="00455BCE"/>
    <w:rsid w:val="00455C44"/>
    <w:rsid w:val="00455FB6"/>
    <w:rsid w:val="0045604F"/>
    <w:rsid w:val="004560EE"/>
    <w:rsid w:val="004576DD"/>
    <w:rsid w:val="004578F6"/>
    <w:rsid w:val="004579F2"/>
    <w:rsid w:val="00457F36"/>
    <w:rsid w:val="00460006"/>
    <w:rsid w:val="0046025D"/>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70D68"/>
    <w:rsid w:val="00470E24"/>
    <w:rsid w:val="00471185"/>
    <w:rsid w:val="004711D4"/>
    <w:rsid w:val="00471340"/>
    <w:rsid w:val="004720FB"/>
    <w:rsid w:val="0047338D"/>
    <w:rsid w:val="00473848"/>
    <w:rsid w:val="004739F3"/>
    <w:rsid w:val="004739F5"/>
    <w:rsid w:val="00473ADC"/>
    <w:rsid w:val="00473B56"/>
    <w:rsid w:val="004744A6"/>
    <w:rsid w:val="00475283"/>
    <w:rsid w:val="004755B4"/>
    <w:rsid w:val="00476111"/>
    <w:rsid w:val="00476160"/>
    <w:rsid w:val="004764FD"/>
    <w:rsid w:val="00476A7D"/>
    <w:rsid w:val="0047702E"/>
    <w:rsid w:val="00477256"/>
    <w:rsid w:val="004772CA"/>
    <w:rsid w:val="00477C99"/>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945"/>
    <w:rsid w:val="00483BD9"/>
    <w:rsid w:val="00483CC2"/>
    <w:rsid w:val="00484536"/>
    <w:rsid w:val="00484690"/>
    <w:rsid w:val="004846B2"/>
    <w:rsid w:val="004848F5"/>
    <w:rsid w:val="0048500F"/>
    <w:rsid w:val="0048502C"/>
    <w:rsid w:val="0048555E"/>
    <w:rsid w:val="00485A1E"/>
    <w:rsid w:val="004860C2"/>
    <w:rsid w:val="004862D1"/>
    <w:rsid w:val="004865A9"/>
    <w:rsid w:val="004866FD"/>
    <w:rsid w:val="00486724"/>
    <w:rsid w:val="00486C21"/>
    <w:rsid w:val="00486D0A"/>
    <w:rsid w:val="0048714D"/>
    <w:rsid w:val="00487372"/>
    <w:rsid w:val="00487AAD"/>
    <w:rsid w:val="00487BA2"/>
    <w:rsid w:val="00487C7C"/>
    <w:rsid w:val="00487D0C"/>
    <w:rsid w:val="00487D2F"/>
    <w:rsid w:val="004902D0"/>
    <w:rsid w:val="0049039B"/>
    <w:rsid w:val="004904EF"/>
    <w:rsid w:val="00490669"/>
    <w:rsid w:val="00490BF9"/>
    <w:rsid w:val="00490EF5"/>
    <w:rsid w:val="00490F63"/>
    <w:rsid w:val="00490F6A"/>
    <w:rsid w:val="0049101F"/>
    <w:rsid w:val="004910AC"/>
    <w:rsid w:val="004913F7"/>
    <w:rsid w:val="00491968"/>
    <w:rsid w:val="00491A72"/>
    <w:rsid w:val="00491A98"/>
    <w:rsid w:val="00491F71"/>
    <w:rsid w:val="004920BE"/>
    <w:rsid w:val="004921A0"/>
    <w:rsid w:val="00492FD0"/>
    <w:rsid w:val="0049304B"/>
    <w:rsid w:val="00493154"/>
    <w:rsid w:val="0049327F"/>
    <w:rsid w:val="00493424"/>
    <w:rsid w:val="004935D4"/>
    <w:rsid w:val="0049393B"/>
    <w:rsid w:val="00493EA9"/>
    <w:rsid w:val="00494081"/>
    <w:rsid w:val="00494276"/>
    <w:rsid w:val="00494577"/>
    <w:rsid w:val="00494775"/>
    <w:rsid w:val="00494B8A"/>
    <w:rsid w:val="00495192"/>
    <w:rsid w:val="00495467"/>
    <w:rsid w:val="00495547"/>
    <w:rsid w:val="004957F1"/>
    <w:rsid w:val="00495995"/>
    <w:rsid w:val="004962D7"/>
    <w:rsid w:val="0049653F"/>
    <w:rsid w:val="004969EE"/>
    <w:rsid w:val="00496B53"/>
    <w:rsid w:val="00496B6B"/>
    <w:rsid w:val="00496B8D"/>
    <w:rsid w:val="00496D50"/>
    <w:rsid w:val="0049715E"/>
    <w:rsid w:val="004976BF"/>
    <w:rsid w:val="00497D13"/>
    <w:rsid w:val="004A05B4"/>
    <w:rsid w:val="004A0DAF"/>
    <w:rsid w:val="004A0FE0"/>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932"/>
    <w:rsid w:val="004A3BCA"/>
    <w:rsid w:val="004A3C5A"/>
    <w:rsid w:val="004A495A"/>
    <w:rsid w:val="004A49D2"/>
    <w:rsid w:val="004A4C46"/>
    <w:rsid w:val="004A505D"/>
    <w:rsid w:val="004A5113"/>
    <w:rsid w:val="004A525A"/>
    <w:rsid w:val="004A531E"/>
    <w:rsid w:val="004A6602"/>
    <w:rsid w:val="004A67A7"/>
    <w:rsid w:val="004A6CE0"/>
    <w:rsid w:val="004A6E10"/>
    <w:rsid w:val="004A7675"/>
    <w:rsid w:val="004A7C3B"/>
    <w:rsid w:val="004B00D9"/>
    <w:rsid w:val="004B01B7"/>
    <w:rsid w:val="004B0546"/>
    <w:rsid w:val="004B0686"/>
    <w:rsid w:val="004B134D"/>
    <w:rsid w:val="004B13BF"/>
    <w:rsid w:val="004B23C8"/>
    <w:rsid w:val="004B24FB"/>
    <w:rsid w:val="004B27BB"/>
    <w:rsid w:val="004B2800"/>
    <w:rsid w:val="004B2A6B"/>
    <w:rsid w:val="004B2B2D"/>
    <w:rsid w:val="004B2D36"/>
    <w:rsid w:val="004B2F38"/>
    <w:rsid w:val="004B31B8"/>
    <w:rsid w:val="004B359B"/>
    <w:rsid w:val="004B36A8"/>
    <w:rsid w:val="004B3880"/>
    <w:rsid w:val="004B3B3F"/>
    <w:rsid w:val="004B42FE"/>
    <w:rsid w:val="004B45FB"/>
    <w:rsid w:val="004B46D9"/>
    <w:rsid w:val="004B46E8"/>
    <w:rsid w:val="004B49F5"/>
    <w:rsid w:val="004B4BA8"/>
    <w:rsid w:val="004B4E56"/>
    <w:rsid w:val="004B5132"/>
    <w:rsid w:val="004B51D9"/>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543"/>
    <w:rsid w:val="004C45C9"/>
    <w:rsid w:val="004C4A35"/>
    <w:rsid w:val="004C51D1"/>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1EE2"/>
    <w:rsid w:val="004D202D"/>
    <w:rsid w:val="004D2A6B"/>
    <w:rsid w:val="004D2B7A"/>
    <w:rsid w:val="004D3132"/>
    <w:rsid w:val="004D3769"/>
    <w:rsid w:val="004D3B50"/>
    <w:rsid w:val="004D3F1F"/>
    <w:rsid w:val="004D47FE"/>
    <w:rsid w:val="004D4948"/>
    <w:rsid w:val="004D4AAF"/>
    <w:rsid w:val="004D5550"/>
    <w:rsid w:val="004D5E31"/>
    <w:rsid w:val="004D602D"/>
    <w:rsid w:val="004D6175"/>
    <w:rsid w:val="004D63F7"/>
    <w:rsid w:val="004D671F"/>
    <w:rsid w:val="004D6C6A"/>
    <w:rsid w:val="004D74D8"/>
    <w:rsid w:val="004D7B88"/>
    <w:rsid w:val="004D7CE1"/>
    <w:rsid w:val="004D7DE5"/>
    <w:rsid w:val="004E004E"/>
    <w:rsid w:val="004E04A6"/>
    <w:rsid w:val="004E0521"/>
    <w:rsid w:val="004E07ED"/>
    <w:rsid w:val="004E0B4C"/>
    <w:rsid w:val="004E0C50"/>
    <w:rsid w:val="004E0FF7"/>
    <w:rsid w:val="004E13BD"/>
    <w:rsid w:val="004E1419"/>
    <w:rsid w:val="004E1EF1"/>
    <w:rsid w:val="004E2658"/>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B8D"/>
    <w:rsid w:val="004E6C71"/>
    <w:rsid w:val="004E6D67"/>
    <w:rsid w:val="004E7204"/>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3168"/>
    <w:rsid w:val="004F329B"/>
    <w:rsid w:val="004F34C3"/>
    <w:rsid w:val="004F34E0"/>
    <w:rsid w:val="004F3657"/>
    <w:rsid w:val="004F37C2"/>
    <w:rsid w:val="004F3941"/>
    <w:rsid w:val="004F3EBC"/>
    <w:rsid w:val="004F4096"/>
    <w:rsid w:val="004F40D9"/>
    <w:rsid w:val="004F43B7"/>
    <w:rsid w:val="004F43F6"/>
    <w:rsid w:val="004F4734"/>
    <w:rsid w:val="004F48EC"/>
    <w:rsid w:val="004F49BF"/>
    <w:rsid w:val="004F49C5"/>
    <w:rsid w:val="004F4A6C"/>
    <w:rsid w:val="004F4C1A"/>
    <w:rsid w:val="004F4F61"/>
    <w:rsid w:val="004F5198"/>
    <w:rsid w:val="004F5BB3"/>
    <w:rsid w:val="004F5C00"/>
    <w:rsid w:val="004F6439"/>
    <w:rsid w:val="004F6747"/>
    <w:rsid w:val="004F6ABE"/>
    <w:rsid w:val="004F6CAB"/>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2DFA"/>
    <w:rsid w:val="005032E5"/>
    <w:rsid w:val="005033B6"/>
    <w:rsid w:val="005035B4"/>
    <w:rsid w:val="005037F9"/>
    <w:rsid w:val="00503B21"/>
    <w:rsid w:val="00503E3C"/>
    <w:rsid w:val="0050425E"/>
    <w:rsid w:val="00504C77"/>
    <w:rsid w:val="00504D8C"/>
    <w:rsid w:val="00504EF7"/>
    <w:rsid w:val="00504FE0"/>
    <w:rsid w:val="005052BE"/>
    <w:rsid w:val="005054CF"/>
    <w:rsid w:val="0050566C"/>
    <w:rsid w:val="00506187"/>
    <w:rsid w:val="005062BE"/>
    <w:rsid w:val="005062EF"/>
    <w:rsid w:val="005067D8"/>
    <w:rsid w:val="00506CED"/>
    <w:rsid w:val="00506CF7"/>
    <w:rsid w:val="00506E84"/>
    <w:rsid w:val="00507052"/>
    <w:rsid w:val="00507472"/>
    <w:rsid w:val="00507709"/>
    <w:rsid w:val="00507746"/>
    <w:rsid w:val="00507AD0"/>
    <w:rsid w:val="00507B05"/>
    <w:rsid w:val="00507BE3"/>
    <w:rsid w:val="00510403"/>
    <w:rsid w:val="0051120A"/>
    <w:rsid w:val="00511668"/>
    <w:rsid w:val="005119E4"/>
    <w:rsid w:val="005120E7"/>
    <w:rsid w:val="00512869"/>
    <w:rsid w:val="00512A90"/>
    <w:rsid w:val="00512B93"/>
    <w:rsid w:val="00512CB7"/>
    <w:rsid w:val="00512DCE"/>
    <w:rsid w:val="00513197"/>
    <w:rsid w:val="00513AD1"/>
    <w:rsid w:val="00513AF8"/>
    <w:rsid w:val="00513B21"/>
    <w:rsid w:val="00513B28"/>
    <w:rsid w:val="00513B6F"/>
    <w:rsid w:val="00513EE8"/>
    <w:rsid w:val="00513EF5"/>
    <w:rsid w:val="00513F10"/>
    <w:rsid w:val="005141BD"/>
    <w:rsid w:val="005142E7"/>
    <w:rsid w:val="00514912"/>
    <w:rsid w:val="00514B14"/>
    <w:rsid w:val="00514D60"/>
    <w:rsid w:val="00514E2B"/>
    <w:rsid w:val="00514E34"/>
    <w:rsid w:val="00515424"/>
    <w:rsid w:val="00515765"/>
    <w:rsid w:val="00515A46"/>
    <w:rsid w:val="00515A71"/>
    <w:rsid w:val="005167F1"/>
    <w:rsid w:val="00516D0D"/>
    <w:rsid w:val="00516EEF"/>
    <w:rsid w:val="00517324"/>
    <w:rsid w:val="00517715"/>
    <w:rsid w:val="005178A0"/>
    <w:rsid w:val="0051799E"/>
    <w:rsid w:val="00517C7D"/>
    <w:rsid w:val="00517F68"/>
    <w:rsid w:val="0052044C"/>
    <w:rsid w:val="00520A7E"/>
    <w:rsid w:val="00520E28"/>
    <w:rsid w:val="00520F24"/>
    <w:rsid w:val="00520FD8"/>
    <w:rsid w:val="0052127E"/>
    <w:rsid w:val="00521532"/>
    <w:rsid w:val="00521AA1"/>
    <w:rsid w:val="005221D9"/>
    <w:rsid w:val="00522221"/>
    <w:rsid w:val="0052246C"/>
    <w:rsid w:val="00522508"/>
    <w:rsid w:val="0052257C"/>
    <w:rsid w:val="0052281E"/>
    <w:rsid w:val="00522AAF"/>
    <w:rsid w:val="00522ABF"/>
    <w:rsid w:val="00522B29"/>
    <w:rsid w:val="00522BD9"/>
    <w:rsid w:val="00522E47"/>
    <w:rsid w:val="00522EC2"/>
    <w:rsid w:val="00522F50"/>
    <w:rsid w:val="005234A5"/>
    <w:rsid w:val="00523D08"/>
    <w:rsid w:val="00523EA1"/>
    <w:rsid w:val="005240E9"/>
    <w:rsid w:val="0052416A"/>
    <w:rsid w:val="005245C1"/>
    <w:rsid w:val="005245D8"/>
    <w:rsid w:val="00524862"/>
    <w:rsid w:val="00524D19"/>
    <w:rsid w:val="00525A49"/>
    <w:rsid w:val="00525CC5"/>
    <w:rsid w:val="0052613C"/>
    <w:rsid w:val="00526A6C"/>
    <w:rsid w:val="00526EAA"/>
    <w:rsid w:val="00526F91"/>
    <w:rsid w:val="005274A5"/>
    <w:rsid w:val="00527829"/>
    <w:rsid w:val="00527861"/>
    <w:rsid w:val="00527B87"/>
    <w:rsid w:val="00527DA4"/>
    <w:rsid w:val="00527E1B"/>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EE7"/>
    <w:rsid w:val="00534292"/>
    <w:rsid w:val="005344BF"/>
    <w:rsid w:val="005345B5"/>
    <w:rsid w:val="00534886"/>
    <w:rsid w:val="00534A44"/>
    <w:rsid w:val="00534A4F"/>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37819"/>
    <w:rsid w:val="0053785F"/>
    <w:rsid w:val="005403F2"/>
    <w:rsid w:val="00540B3C"/>
    <w:rsid w:val="00540CC2"/>
    <w:rsid w:val="005410AD"/>
    <w:rsid w:val="0054147E"/>
    <w:rsid w:val="005414C4"/>
    <w:rsid w:val="005417A3"/>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E9"/>
    <w:rsid w:val="0054456B"/>
    <w:rsid w:val="005448E6"/>
    <w:rsid w:val="00544955"/>
    <w:rsid w:val="00544B8D"/>
    <w:rsid w:val="00544CCF"/>
    <w:rsid w:val="00544DA4"/>
    <w:rsid w:val="00545177"/>
    <w:rsid w:val="00545408"/>
    <w:rsid w:val="00545687"/>
    <w:rsid w:val="005456ED"/>
    <w:rsid w:val="0054581C"/>
    <w:rsid w:val="00545D3D"/>
    <w:rsid w:val="00545FDA"/>
    <w:rsid w:val="00546335"/>
    <w:rsid w:val="0054647B"/>
    <w:rsid w:val="00546635"/>
    <w:rsid w:val="00546DCD"/>
    <w:rsid w:val="005471D6"/>
    <w:rsid w:val="005474CB"/>
    <w:rsid w:val="005475D6"/>
    <w:rsid w:val="00547719"/>
    <w:rsid w:val="0054796C"/>
    <w:rsid w:val="005479D6"/>
    <w:rsid w:val="00547B1F"/>
    <w:rsid w:val="00547B3A"/>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47"/>
    <w:rsid w:val="0055289A"/>
    <w:rsid w:val="00552F16"/>
    <w:rsid w:val="00552F9B"/>
    <w:rsid w:val="00553243"/>
    <w:rsid w:val="00553461"/>
    <w:rsid w:val="005534D3"/>
    <w:rsid w:val="00553675"/>
    <w:rsid w:val="00553825"/>
    <w:rsid w:val="005539AE"/>
    <w:rsid w:val="00553BEA"/>
    <w:rsid w:val="00553E12"/>
    <w:rsid w:val="00553FA3"/>
    <w:rsid w:val="005543C7"/>
    <w:rsid w:val="00554C4D"/>
    <w:rsid w:val="0055507F"/>
    <w:rsid w:val="005551E2"/>
    <w:rsid w:val="00555530"/>
    <w:rsid w:val="00555A24"/>
    <w:rsid w:val="00555D9B"/>
    <w:rsid w:val="00556069"/>
    <w:rsid w:val="0055622A"/>
    <w:rsid w:val="005569EE"/>
    <w:rsid w:val="00556AB1"/>
    <w:rsid w:val="00556B4E"/>
    <w:rsid w:val="00556E00"/>
    <w:rsid w:val="005570AB"/>
    <w:rsid w:val="00557383"/>
    <w:rsid w:val="00557670"/>
    <w:rsid w:val="00557D72"/>
    <w:rsid w:val="00557FB0"/>
    <w:rsid w:val="00560715"/>
    <w:rsid w:val="00560875"/>
    <w:rsid w:val="00560922"/>
    <w:rsid w:val="00560AB5"/>
    <w:rsid w:val="00560E53"/>
    <w:rsid w:val="00561177"/>
    <w:rsid w:val="00561C47"/>
    <w:rsid w:val="00562165"/>
    <w:rsid w:val="0056241F"/>
    <w:rsid w:val="00562AD2"/>
    <w:rsid w:val="00562B34"/>
    <w:rsid w:val="00562DB5"/>
    <w:rsid w:val="005636B7"/>
    <w:rsid w:val="00563A0E"/>
    <w:rsid w:val="00563A94"/>
    <w:rsid w:val="00563B3A"/>
    <w:rsid w:val="00563CA2"/>
    <w:rsid w:val="00564055"/>
    <w:rsid w:val="005645C5"/>
    <w:rsid w:val="00564BBA"/>
    <w:rsid w:val="00564CC2"/>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0DAD"/>
    <w:rsid w:val="00571031"/>
    <w:rsid w:val="00571244"/>
    <w:rsid w:val="005718AF"/>
    <w:rsid w:val="00571EF2"/>
    <w:rsid w:val="00572117"/>
    <w:rsid w:val="00572836"/>
    <w:rsid w:val="00572851"/>
    <w:rsid w:val="00572A00"/>
    <w:rsid w:val="00572B23"/>
    <w:rsid w:val="00573042"/>
    <w:rsid w:val="00573102"/>
    <w:rsid w:val="005732B7"/>
    <w:rsid w:val="00574533"/>
    <w:rsid w:val="00574C65"/>
    <w:rsid w:val="00574C7E"/>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D41"/>
    <w:rsid w:val="00580095"/>
    <w:rsid w:val="0058027E"/>
    <w:rsid w:val="005802C5"/>
    <w:rsid w:val="005805AC"/>
    <w:rsid w:val="00580B44"/>
    <w:rsid w:val="00580F5A"/>
    <w:rsid w:val="005814FB"/>
    <w:rsid w:val="00581A9B"/>
    <w:rsid w:val="00582096"/>
    <w:rsid w:val="005820CC"/>
    <w:rsid w:val="0058240A"/>
    <w:rsid w:val="00582847"/>
    <w:rsid w:val="00582EAB"/>
    <w:rsid w:val="00583019"/>
    <w:rsid w:val="005838EB"/>
    <w:rsid w:val="0058405C"/>
    <w:rsid w:val="005840E3"/>
    <w:rsid w:val="00584194"/>
    <w:rsid w:val="00584542"/>
    <w:rsid w:val="00584FF7"/>
    <w:rsid w:val="00584FF9"/>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872"/>
    <w:rsid w:val="00590A3D"/>
    <w:rsid w:val="00590F15"/>
    <w:rsid w:val="0059107F"/>
    <w:rsid w:val="005916CC"/>
    <w:rsid w:val="00591A4B"/>
    <w:rsid w:val="00591A69"/>
    <w:rsid w:val="00591BCE"/>
    <w:rsid w:val="00592690"/>
    <w:rsid w:val="00592AAE"/>
    <w:rsid w:val="00592C0C"/>
    <w:rsid w:val="00592CA7"/>
    <w:rsid w:val="00593267"/>
    <w:rsid w:val="00593295"/>
    <w:rsid w:val="0059360A"/>
    <w:rsid w:val="005939A6"/>
    <w:rsid w:val="00593A94"/>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489"/>
    <w:rsid w:val="005A15E7"/>
    <w:rsid w:val="005A17B9"/>
    <w:rsid w:val="005A180E"/>
    <w:rsid w:val="005A1A32"/>
    <w:rsid w:val="005A1B4C"/>
    <w:rsid w:val="005A1C4A"/>
    <w:rsid w:val="005A205E"/>
    <w:rsid w:val="005A221E"/>
    <w:rsid w:val="005A248C"/>
    <w:rsid w:val="005A2509"/>
    <w:rsid w:val="005A27A0"/>
    <w:rsid w:val="005A2972"/>
    <w:rsid w:val="005A2D3C"/>
    <w:rsid w:val="005A2D5E"/>
    <w:rsid w:val="005A320B"/>
    <w:rsid w:val="005A343A"/>
    <w:rsid w:val="005A37D0"/>
    <w:rsid w:val="005A3CB2"/>
    <w:rsid w:val="005A3CF0"/>
    <w:rsid w:val="005A424B"/>
    <w:rsid w:val="005A43E4"/>
    <w:rsid w:val="005A444F"/>
    <w:rsid w:val="005A44C8"/>
    <w:rsid w:val="005A44F8"/>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CC"/>
    <w:rsid w:val="005A77FA"/>
    <w:rsid w:val="005A7801"/>
    <w:rsid w:val="005A7A98"/>
    <w:rsid w:val="005A7AB3"/>
    <w:rsid w:val="005A7E82"/>
    <w:rsid w:val="005B0523"/>
    <w:rsid w:val="005B0CC8"/>
    <w:rsid w:val="005B0E8B"/>
    <w:rsid w:val="005B11B8"/>
    <w:rsid w:val="005B1569"/>
    <w:rsid w:val="005B1962"/>
    <w:rsid w:val="005B1D8F"/>
    <w:rsid w:val="005B2A2C"/>
    <w:rsid w:val="005B2D12"/>
    <w:rsid w:val="005B2D57"/>
    <w:rsid w:val="005B2DD0"/>
    <w:rsid w:val="005B2F6D"/>
    <w:rsid w:val="005B34CE"/>
    <w:rsid w:val="005B3ABE"/>
    <w:rsid w:val="005B4159"/>
    <w:rsid w:val="005B4835"/>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6B3B"/>
    <w:rsid w:val="005B6BAA"/>
    <w:rsid w:val="005B7089"/>
    <w:rsid w:val="005B70BC"/>
    <w:rsid w:val="005B7157"/>
    <w:rsid w:val="005B735C"/>
    <w:rsid w:val="005B7363"/>
    <w:rsid w:val="005B787B"/>
    <w:rsid w:val="005B7A42"/>
    <w:rsid w:val="005B7B5D"/>
    <w:rsid w:val="005B7D41"/>
    <w:rsid w:val="005B7E9C"/>
    <w:rsid w:val="005C086A"/>
    <w:rsid w:val="005C0883"/>
    <w:rsid w:val="005C0DA4"/>
    <w:rsid w:val="005C0EEC"/>
    <w:rsid w:val="005C1349"/>
    <w:rsid w:val="005C15FC"/>
    <w:rsid w:val="005C16D5"/>
    <w:rsid w:val="005C176B"/>
    <w:rsid w:val="005C1822"/>
    <w:rsid w:val="005C1A63"/>
    <w:rsid w:val="005C1C43"/>
    <w:rsid w:val="005C1C77"/>
    <w:rsid w:val="005C21C0"/>
    <w:rsid w:val="005C29DE"/>
    <w:rsid w:val="005C2CC3"/>
    <w:rsid w:val="005C2CFF"/>
    <w:rsid w:val="005C319E"/>
    <w:rsid w:val="005C324E"/>
    <w:rsid w:val="005C32A4"/>
    <w:rsid w:val="005C3747"/>
    <w:rsid w:val="005C3887"/>
    <w:rsid w:val="005C39D7"/>
    <w:rsid w:val="005C3C41"/>
    <w:rsid w:val="005C40AC"/>
    <w:rsid w:val="005C41C6"/>
    <w:rsid w:val="005C4474"/>
    <w:rsid w:val="005C4781"/>
    <w:rsid w:val="005C4BBA"/>
    <w:rsid w:val="005C51BC"/>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42A"/>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298"/>
    <w:rsid w:val="005D25B3"/>
    <w:rsid w:val="005D25DE"/>
    <w:rsid w:val="005D2A5C"/>
    <w:rsid w:val="005D2D55"/>
    <w:rsid w:val="005D313A"/>
    <w:rsid w:val="005D389D"/>
    <w:rsid w:val="005D38BC"/>
    <w:rsid w:val="005D3920"/>
    <w:rsid w:val="005D3B64"/>
    <w:rsid w:val="005D4095"/>
    <w:rsid w:val="005D413A"/>
    <w:rsid w:val="005D4274"/>
    <w:rsid w:val="005D4292"/>
    <w:rsid w:val="005D45BB"/>
    <w:rsid w:val="005D489C"/>
    <w:rsid w:val="005D4D30"/>
    <w:rsid w:val="005D4E2B"/>
    <w:rsid w:val="005D509C"/>
    <w:rsid w:val="005D51DB"/>
    <w:rsid w:val="005D5514"/>
    <w:rsid w:val="005D563A"/>
    <w:rsid w:val="005D5A14"/>
    <w:rsid w:val="005D6364"/>
    <w:rsid w:val="005D63F1"/>
    <w:rsid w:val="005D66F1"/>
    <w:rsid w:val="005D7059"/>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A6F"/>
    <w:rsid w:val="005E2EF3"/>
    <w:rsid w:val="005E325E"/>
    <w:rsid w:val="005E33CC"/>
    <w:rsid w:val="005E3908"/>
    <w:rsid w:val="005E4477"/>
    <w:rsid w:val="005E492E"/>
    <w:rsid w:val="005E4B14"/>
    <w:rsid w:val="005E4E37"/>
    <w:rsid w:val="005E50AC"/>
    <w:rsid w:val="005E54BA"/>
    <w:rsid w:val="005E55D2"/>
    <w:rsid w:val="005E5711"/>
    <w:rsid w:val="005E5950"/>
    <w:rsid w:val="005E5C5E"/>
    <w:rsid w:val="005E5EE1"/>
    <w:rsid w:val="005E6015"/>
    <w:rsid w:val="005E6252"/>
    <w:rsid w:val="005E6272"/>
    <w:rsid w:val="005E664B"/>
    <w:rsid w:val="005E6C05"/>
    <w:rsid w:val="005E6E3F"/>
    <w:rsid w:val="005E6E81"/>
    <w:rsid w:val="005E7444"/>
    <w:rsid w:val="005E7800"/>
    <w:rsid w:val="005E7930"/>
    <w:rsid w:val="005F0BC3"/>
    <w:rsid w:val="005F0C81"/>
    <w:rsid w:val="005F1261"/>
    <w:rsid w:val="005F16C1"/>
    <w:rsid w:val="005F179F"/>
    <w:rsid w:val="005F2031"/>
    <w:rsid w:val="005F2242"/>
    <w:rsid w:val="005F2336"/>
    <w:rsid w:val="005F2664"/>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965"/>
    <w:rsid w:val="005F5C99"/>
    <w:rsid w:val="005F5CFF"/>
    <w:rsid w:val="005F5EA1"/>
    <w:rsid w:val="005F645B"/>
    <w:rsid w:val="005F64E9"/>
    <w:rsid w:val="005F6A83"/>
    <w:rsid w:val="005F6D8E"/>
    <w:rsid w:val="005F6FE0"/>
    <w:rsid w:val="005F70CC"/>
    <w:rsid w:val="005F7507"/>
    <w:rsid w:val="005F7A94"/>
    <w:rsid w:val="005F7B7D"/>
    <w:rsid w:val="0060031A"/>
    <w:rsid w:val="006009A4"/>
    <w:rsid w:val="00600C4E"/>
    <w:rsid w:val="0060153E"/>
    <w:rsid w:val="006015AD"/>
    <w:rsid w:val="006019BC"/>
    <w:rsid w:val="0060209D"/>
    <w:rsid w:val="006026D9"/>
    <w:rsid w:val="00602C59"/>
    <w:rsid w:val="00602C93"/>
    <w:rsid w:val="00602E63"/>
    <w:rsid w:val="00602F70"/>
    <w:rsid w:val="006035A2"/>
    <w:rsid w:val="00603761"/>
    <w:rsid w:val="00603893"/>
    <w:rsid w:val="006039A6"/>
    <w:rsid w:val="006039C8"/>
    <w:rsid w:val="006039F5"/>
    <w:rsid w:val="00603DCE"/>
    <w:rsid w:val="00603FFC"/>
    <w:rsid w:val="006042E4"/>
    <w:rsid w:val="00604E6C"/>
    <w:rsid w:val="00605418"/>
    <w:rsid w:val="006055CA"/>
    <w:rsid w:val="006057F0"/>
    <w:rsid w:val="00605959"/>
    <w:rsid w:val="006059AA"/>
    <w:rsid w:val="006059AD"/>
    <w:rsid w:val="006059D5"/>
    <w:rsid w:val="00605BF5"/>
    <w:rsid w:val="006060E6"/>
    <w:rsid w:val="00606175"/>
    <w:rsid w:val="00606DC6"/>
    <w:rsid w:val="00607265"/>
    <w:rsid w:val="0060727C"/>
    <w:rsid w:val="00607329"/>
    <w:rsid w:val="00607341"/>
    <w:rsid w:val="0060747E"/>
    <w:rsid w:val="00607985"/>
    <w:rsid w:val="00607DAC"/>
    <w:rsid w:val="00607DD9"/>
    <w:rsid w:val="00607EE0"/>
    <w:rsid w:val="00610922"/>
    <w:rsid w:val="00610BAB"/>
    <w:rsid w:val="00610D77"/>
    <w:rsid w:val="0061104E"/>
    <w:rsid w:val="00611084"/>
    <w:rsid w:val="0061161E"/>
    <w:rsid w:val="00611692"/>
    <w:rsid w:val="00611F05"/>
    <w:rsid w:val="00612000"/>
    <w:rsid w:val="00612083"/>
    <w:rsid w:val="00612475"/>
    <w:rsid w:val="00612C7D"/>
    <w:rsid w:val="00612CF1"/>
    <w:rsid w:val="00613508"/>
    <w:rsid w:val="0061360E"/>
    <w:rsid w:val="006136AC"/>
    <w:rsid w:val="006136BE"/>
    <w:rsid w:val="00613930"/>
    <w:rsid w:val="00613991"/>
    <w:rsid w:val="006140AA"/>
    <w:rsid w:val="0061440B"/>
    <w:rsid w:val="00614599"/>
    <w:rsid w:val="00614F10"/>
    <w:rsid w:val="00615210"/>
    <w:rsid w:val="00615456"/>
    <w:rsid w:val="00616117"/>
    <w:rsid w:val="006164E0"/>
    <w:rsid w:val="0061664E"/>
    <w:rsid w:val="006167F6"/>
    <w:rsid w:val="00616BA9"/>
    <w:rsid w:val="00616BC1"/>
    <w:rsid w:val="00616D3C"/>
    <w:rsid w:val="00617295"/>
    <w:rsid w:val="006172A9"/>
    <w:rsid w:val="00617A0D"/>
    <w:rsid w:val="00617B2E"/>
    <w:rsid w:val="00620636"/>
    <w:rsid w:val="00620B1C"/>
    <w:rsid w:val="00621C1D"/>
    <w:rsid w:val="00621FC6"/>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47F"/>
    <w:rsid w:val="00624D94"/>
    <w:rsid w:val="00624DEE"/>
    <w:rsid w:val="00624E15"/>
    <w:rsid w:val="00624F6A"/>
    <w:rsid w:val="006253D0"/>
    <w:rsid w:val="00625500"/>
    <w:rsid w:val="00625575"/>
    <w:rsid w:val="00625786"/>
    <w:rsid w:val="00625804"/>
    <w:rsid w:val="00625F9D"/>
    <w:rsid w:val="00626136"/>
    <w:rsid w:val="006264C6"/>
    <w:rsid w:val="00626647"/>
    <w:rsid w:val="00626694"/>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2A9C"/>
    <w:rsid w:val="00633900"/>
    <w:rsid w:val="00633D8B"/>
    <w:rsid w:val="00634136"/>
    <w:rsid w:val="00634D63"/>
    <w:rsid w:val="00634DA6"/>
    <w:rsid w:val="006350E7"/>
    <w:rsid w:val="0063535E"/>
    <w:rsid w:val="006354DC"/>
    <w:rsid w:val="0063558A"/>
    <w:rsid w:val="00635943"/>
    <w:rsid w:val="00635C7D"/>
    <w:rsid w:val="006368AE"/>
    <w:rsid w:val="006368C0"/>
    <w:rsid w:val="006368CC"/>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916"/>
    <w:rsid w:val="00642C5B"/>
    <w:rsid w:val="00642C9E"/>
    <w:rsid w:val="00642ED5"/>
    <w:rsid w:val="00643ABA"/>
    <w:rsid w:val="006440A0"/>
    <w:rsid w:val="0064444D"/>
    <w:rsid w:val="006446F5"/>
    <w:rsid w:val="00644726"/>
    <w:rsid w:val="0064478E"/>
    <w:rsid w:val="006448D7"/>
    <w:rsid w:val="00644DE1"/>
    <w:rsid w:val="0064517C"/>
    <w:rsid w:val="00645238"/>
    <w:rsid w:val="00645280"/>
    <w:rsid w:val="00645331"/>
    <w:rsid w:val="00645373"/>
    <w:rsid w:val="0064549C"/>
    <w:rsid w:val="0064569D"/>
    <w:rsid w:val="006457A8"/>
    <w:rsid w:val="00645C9C"/>
    <w:rsid w:val="006462A5"/>
    <w:rsid w:val="006462CF"/>
    <w:rsid w:val="0064647C"/>
    <w:rsid w:val="006465E5"/>
    <w:rsid w:val="00646686"/>
    <w:rsid w:val="00646CC9"/>
    <w:rsid w:val="00646D76"/>
    <w:rsid w:val="00647091"/>
    <w:rsid w:val="0064710B"/>
    <w:rsid w:val="006479AB"/>
    <w:rsid w:val="00647FEC"/>
    <w:rsid w:val="0065010F"/>
    <w:rsid w:val="006506E2"/>
    <w:rsid w:val="00650C7E"/>
    <w:rsid w:val="00651A4D"/>
    <w:rsid w:val="00651BD9"/>
    <w:rsid w:val="0065282B"/>
    <w:rsid w:val="0065297C"/>
    <w:rsid w:val="00652A78"/>
    <w:rsid w:val="006530CE"/>
    <w:rsid w:val="006533A4"/>
    <w:rsid w:val="006535D8"/>
    <w:rsid w:val="00653707"/>
    <w:rsid w:val="00653F5D"/>
    <w:rsid w:val="00654272"/>
    <w:rsid w:val="00654863"/>
    <w:rsid w:val="00654A23"/>
    <w:rsid w:val="00654A4A"/>
    <w:rsid w:val="00654AF0"/>
    <w:rsid w:val="00654B35"/>
    <w:rsid w:val="00654BE6"/>
    <w:rsid w:val="00655170"/>
    <w:rsid w:val="00655386"/>
    <w:rsid w:val="0065555F"/>
    <w:rsid w:val="006555A7"/>
    <w:rsid w:val="00655A6D"/>
    <w:rsid w:val="00655C80"/>
    <w:rsid w:val="00655CE7"/>
    <w:rsid w:val="00655F87"/>
    <w:rsid w:val="00655FFE"/>
    <w:rsid w:val="0065648C"/>
    <w:rsid w:val="006567BC"/>
    <w:rsid w:val="00656C46"/>
    <w:rsid w:val="00656DC0"/>
    <w:rsid w:val="00657128"/>
    <w:rsid w:val="00657187"/>
    <w:rsid w:val="00657DC7"/>
    <w:rsid w:val="00657F76"/>
    <w:rsid w:val="006600F6"/>
    <w:rsid w:val="00660250"/>
    <w:rsid w:val="00660DA0"/>
    <w:rsid w:val="006613F3"/>
    <w:rsid w:val="00661538"/>
    <w:rsid w:val="006615ED"/>
    <w:rsid w:val="006618BE"/>
    <w:rsid w:val="00661EE9"/>
    <w:rsid w:val="00662920"/>
    <w:rsid w:val="00662B23"/>
    <w:rsid w:val="00662B2B"/>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C40"/>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8D3"/>
    <w:rsid w:val="006839EE"/>
    <w:rsid w:val="00683E6D"/>
    <w:rsid w:val="006840FE"/>
    <w:rsid w:val="006843AE"/>
    <w:rsid w:val="00684507"/>
    <w:rsid w:val="0068494E"/>
    <w:rsid w:val="0068495F"/>
    <w:rsid w:val="00684A92"/>
    <w:rsid w:val="00684ABD"/>
    <w:rsid w:val="00684B04"/>
    <w:rsid w:val="00684BF6"/>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D47"/>
    <w:rsid w:val="00691F07"/>
    <w:rsid w:val="00692332"/>
    <w:rsid w:val="0069257E"/>
    <w:rsid w:val="006927E9"/>
    <w:rsid w:val="006928DC"/>
    <w:rsid w:val="006928E5"/>
    <w:rsid w:val="006928EB"/>
    <w:rsid w:val="00692B2A"/>
    <w:rsid w:val="00693149"/>
    <w:rsid w:val="00693195"/>
    <w:rsid w:val="006931EE"/>
    <w:rsid w:val="00693358"/>
    <w:rsid w:val="006934BB"/>
    <w:rsid w:val="0069369F"/>
    <w:rsid w:val="00693DAC"/>
    <w:rsid w:val="006942BD"/>
    <w:rsid w:val="0069439E"/>
    <w:rsid w:val="00694A4D"/>
    <w:rsid w:val="00694B17"/>
    <w:rsid w:val="00694DE5"/>
    <w:rsid w:val="006954A1"/>
    <w:rsid w:val="006954D1"/>
    <w:rsid w:val="0069596D"/>
    <w:rsid w:val="006959EF"/>
    <w:rsid w:val="00696491"/>
    <w:rsid w:val="006968EB"/>
    <w:rsid w:val="00696A6E"/>
    <w:rsid w:val="00696B26"/>
    <w:rsid w:val="00696CE8"/>
    <w:rsid w:val="00696D17"/>
    <w:rsid w:val="00696DE4"/>
    <w:rsid w:val="00696DFF"/>
    <w:rsid w:val="006970B5"/>
    <w:rsid w:val="0069711F"/>
    <w:rsid w:val="006971BC"/>
    <w:rsid w:val="00697485"/>
    <w:rsid w:val="00697818"/>
    <w:rsid w:val="006979A6"/>
    <w:rsid w:val="00697C59"/>
    <w:rsid w:val="00697D7F"/>
    <w:rsid w:val="006A005C"/>
    <w:rsid w:val="006A0100"/>
    <w:rsid w:val="006A097C"/>
    <w:rsid w:val="006A0A07"/>
    <w:rsid w:val="006A0CFF"/>
    <w:rsid w:val="006A0F47"/>
    <w:rsid w:val="006A13BB"/>
    <w:rsid w:val="006A1445"/>
    <w:rsid w:val="006A16D5"/>
    <w:rsid w:val="006A1948"/>
    <w:rsid w:val="006A1976"/>
    <w:rsid w:val="006A1A04"/>
    <w:rsid w:val="006A1A0E"/>
    <w:rsid w:val="006A244A"/>
    <w:rsid w:val="006A260C"/>
    <w:rsid w:val="006A2657"/>
    <w:rsid w:val="006A2A7E"/>
    <w:rsid w:val="006A2CC7"/>
    <w:rsid w:val="006A317F"/>
    <w:rsid w:val="006A3855"/>
    <w:rsid w:val="006A462A"/>
    <w:rsid w:val="006A46A9"/>
    <w:rsid w:val="006A480F"/>
    <w:rsid w:val="006A48D4"/>
    <w:rsid w:val="006A569B"/>
    <w:rsid w:val="006A56B0"/>
    <w:rsid w:val="006A5C15"/>
    <w:rsid w:val="006A601A"/>
    <w:rsid w:val="006A6440"/>
    <w:rsid w:val="006A68CB"/>
    <w:rsid w:val="006A6DDA"/>
    <w:rsid w:val="006A6DF0"/>
    <w:rsid w:val="006A7B92"/>
    <w:rsid w:val="006B05AE"/>
    <w:rsid w:val="006B06DC"/>
    <w:rsid w:val="006B07A7"/>
    <w:rsid w:val="006B0B31"/>
    <w:rsid w:val="006B11C2"/>
    <w:rsid w:val="006B11E2"/>
    <w:rsid w:val="006B16C4"/>
    <w:rsid w:val="006B1A94"/>
    <w:rsid w:val="006B23A6"/>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BFC"/>
    <w:rsid w:val="006B6315"/>
    <w:rsid w:val="006B65CB"/>
    <w:rsid w:val="006B66CC"/>
    <w:rsid w:val="006B6BB6"/>
    <w:rsid w:val="006B6C18"/>
    <w:rsid w:val="006B6D39"/>
    <w:rsid w:val="006B6F63"/>
    <w:rsid w:val="006B6FE6"/>
    <w:rsid w:val="006B708E"/>
    <w:rsid w:val="006B78B9"/>
    <w:rsid w:val="006B7B41"/>
    <w:rsid w:val="006B7B99"/>
    <w:rsid w:val="006B7DCC"/>
    <w:rsid w:val="006C0180"/>
    <w:rsid w:val="006C076E"/>
    <w:rsid w:val="006C09F4"/>
    <w:rsid w:val="006C0D60"/>
    <w:rsid w:val="006C128C"/>
    <w:rsid w:val="006C151C"/>
    <w:rsid w:val="006C1A26"/>
    <w:rsid w:val="006C250C"/>
    <w:rsid w:val="006C2846"/>
    <w:rsid w:val="006C2ADD"/>
    <w:rsid w:val="006C2C4A"/>
    <w:rsid w:val="006C3073"/>
    <w:rsid w:val="006C3235"/>
    <w:rsid w:val="006C387A"/>
    <w:rsid w:val="006C3C02"/>
    <w:rsid w:val="006C3D14"/>
    <w:rsid w:val="006C3E7F"/>
    <w:rsid w:val="006C4076"/>
    <w:rsid w:val="006C4795"/>
    <w:rsid w:val="006C4851"/>
    <w:rsid w:val="006C558B"/>
    <w:rsid w:val="006C55C1"/>
    <w:rsid w:val="006C571C"/>
    <w:rsid w:val="006C5BD3"/>
    <w:rsid w:val="006C5E9D"/>
    <w:rsid w:val="006C650E"/>
    <w:rsid w:val="006C65BF"/>
    <w:rsid w:val="006C67BF"/>
    <w:rsid w:val="006C69CF"/>
    <w:rsid w:val="006C70D8"/>
    <w:rsid w:val="006C7617"/>
    <w:rsid w:val="006C7B89"/>
    <w:rsid w:val="006D008E"/>
    <w:rsid w:val="006D0160"/>
    <w:rsid w:val="006D02E3"/>
    <w:rsid w:val="006D03F2"/>
    <w:rsid w:val="006D04C8"/>
    <w:rsid w:val="006D05B8"/>
    <w:rsid w:val="006D0931"/>
    <w:rsid w:val="006D0C11"/>
    <w:rsid w:val="006D104F"/>
    <w:rsid w:val="006D1B93"/>
    <w:rsid w:val="006D1CF8"/>
    <w:rsid w:val="006D1CFC"/>
    <w:rsid w:val="006D2509"/>
    <w:rsid w:val="006D2CCB"/>
    <w:rsid w:val="006D2EEB"/>
    <w:rsid w:val="006D2EFF"/>
    <w:rsid w:val="006D399F"/>
    <w:rsid w:val="006D3C07"/>
    <w:rsid w:val="006D3C37"/>
    <w:rsid w:val="006D41C5"/>
    <w:rsid w:val="006D41D3"/>
    <w:rsid w:val="006D4268"/>
    <w:rsid w:val="006D44A1"/>
    <w:rsid w:val="006D45A8"/>
    <w:rsid w:val="006D4CBB"/>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CF7"/>
    <w:rsid w:val="006D6E32"/>
    <w:rsid w:val="006D6EAE"/>
    <w:rsid w:val="006D7106"/>
    <w:rsid w:val="006D71A3"/>
    <w:rsid w:val="006D7314"/>
    <w:rsid w:val="006D74C8"/>
    <w:rsid w:val="006D755D"/>
    <w:rsid w:val="006D79F1"/>
    <w:rsid w:val="006D7A90"/>
    <w:rsid w:val="006D7ABA"/>
    <w:rsid w:val="006D7B05"/>
    <w:rsid w:val="006D7C84"/>
    <w:rsid w:val="006D7CE0"/>
    <w:rsid w:val="006E01A6"/>
    <w:rsid w:val="006E0398"/>
    <w:rsid w:val="006E0602"/>
    <w:rsid w:val="006E090A"/>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700"/>
    <w:rsid w:val="006F09B6"/>
    <w:rsid w:val="006F0D28"/>
    <w:rsid w:val="006F1582"/>
    <w:rsid w:val="006F15F3"/>
    <w:rsid w:val="006F18C4"/>
    <w:rsid w:val="006F194D"/>
    <w:rsid w:val="006F1BCB"/>
    <w:rsid w:val="006F1EF9"/>
    <w:rsid w:val="006F1F95"/>
    <w:rsid w:val="006F2074"/>
    <w:rsid w:val="006F2900"/>
    <w:rsid w:val="006F2DE1"/>
    <w:rsid w:val="006F33B6"/>
    <w:rsid w:val="006F36C0"/>
    <w:rsid w:val="006F39E2"/>
    <w:rsid w:val="006F39F8"/>
    <w:rsid w:val="006F3DCF"/>
    <w:rsid w:val="006F412E"/>
    <w:rsid w:val="006F46B5"/>
    <w:rsid w:val="006F483E"/>
    <w:rsid w:val="006F4931"/>
    <w:rsid w:val="006F49EF"/>
    <w:rsid w:val="006F4D09"/>
    <w:rsid w:val="006F50C6"/>
    <w:rsid w:val="006F50C8"/>
    <w:rsid w:val="006F5369"/>
    <w:rsid w:val="006F55AB"/>
    <w:rsid w:val="006F589A"/>
    <w:rsid w:val="006F58A1"/>
    <w:rsid w:val="006F58A9"/>
    <w:rsid w:val="006F5B08"/>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92D"/>
    <w:rsid w:val="00702E94"/>
    <w:rsid w:val="00702FED"/>
    <w:rsid w:val="007033EA"/>
    <w:rsid w:val="00703C95"/>
    <w:rsid w:val="007042BD"/>
    <w:rsid w:val="007042D6"/>
    <w:rsid w:val="007042EE"/>
    <w:rsid w:val="00704326"/>
    <w:rsid w:val="00704D34"/>
    <w:rsid w:val="00705877"/>
    <w:rsid w:val="00705B3F"/>
    <w:rsid w:val="00705CC4"/>
    <w:rsid w:val="00705FF0"/>
    <w:rsid w:val="0070608B"/>
    <w:rsid w:val="0070617E"/>
    <w:rsid w:val="007066A3"/>
    <w:rsid w:val="00706F24"/>
    <w:rsid w:val="00707594"/>
    <w:rsid w:val="00707BA0"/>
    <w:rsid w:val="0071043A"/>
    <w:rsid w:val="00710708"/>
    <w:rsid w:val="0071078C"/>
    <w:rsid w:val="007107AC"/>
    <w:rsid w:val="007107AE"/>
    <w:rsid w:val="00710A15"/>
    <w:rsid w:val="00710B0A"/>
    <w:rsid w:val="00710DC5"/>
    <w:rsid w:val="007113FD"/>
    <w:rsid w:val="007118D3"/>
    <w:rsid w:val="00711A84"/>
    <w:rsid w:val="00711F34"/>
    <w:rsid w:val="00712420"/>
    <w:rsid w:val="00712B89"/>
    <w:rsid w:val="00712D84"/>
    <w:rsid w:val="00713255"/>
    <w:rsid w:val="00713943"/>
    <w:rsid w:val="00713989"/>
    <w:rsid w:val="00713C09"/>
    <w:rsid w:val="00713C0E"/>
    <w:rsid w:val="00713CC1"/>
    <w:rsid w:val="00714399"/>
    <w:rsid w:val="0071486A"/>
    <w:rsid w:val="007149A0"/>
    <w:rsid w:val="007149F0"/>
    <w:rsid w:val="00714A61"/>
    <w:rsid w:val="00714A66"/>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17F2C"/>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1FDB"/>
    <w:rsid w:val="00722142"/>
    <w:rsid w:val="00722401"/>
    <w:rsid w:val="00722409"/>
    <w:rsid w:val="00722606"/>
    <w:rsid w:val="0072260B"/>
    <w:rsid w:val="00722D64"/>
    <w:rsid w:val="00723987"/>
    <w:rsid w:val="00723F5A"/>
    <w:rsid w:val="00724363"/>
    <w:rsid w:val="0072441A"/>
    <w:rsid w:val="0072464E"/>
    <w:rsid w:val="00724DE4"/>
    <w:rsid w:val="0072526A"/>
    <w:rsid w:val="0072580F"/>
    <w:rsid w:val="00725A8A"/>
    <w:rsid w:val="00725AE5"/>
    <w:rsid w:val="00725CC5"/>
    <w:rsid w:val="007264EB"/>
    <w:rsid w:val="00726A48"/>
    <w:rsid w:val="00726E94"/>
    <w:rsid w:val="00727347"/>
    <w:rsid w:val="0072767A"/>
    <w:rsid w:val="00727899"/>
    <w:rsid w:val="007279A4"/>
    <w:rsid w:val="007279EE"/>
    <w:rsid w:val="007307C5"/>
    <w:rsid w:val="0073081E"/>
    <w:rsid w:val="007308B9"/>
    <w:rsid w:val="007308FD"/>
    <w:rsid w:val="00730A61"/>
    <w:rsid w:val="00730B73"/>
    <w:rsid w:val="00730BFA"/>
    <w:rsid w:val="00730EDE"/>
    <w:rsid w:val="00730FB5"/>
    <w:rsid w:val="00731006"/>
    <w:rsid w:val="0073152D"/>
    <w:rsid w:val="00731A87"/>
    <w:rsid w:val="007336DA"/>
    <w:rsid w:val="007338DB"/>
    <w:rsid w:val="007339AB"/>
    <w:rsid w:val="00733BA4"/>
    <w:rsid w:val="00733FE0"/>
    <w:rsid w:val="00734787"/>
    <w:rsid w:val="007347DB"/>
    <w:rsid w:val="007358C4"/>
    <w:rsid w:val="00735D34"/>
    <w:rsid w:val="00735F4C"/>
    <w:rsid w:val="00736423"/>
    <w:rsid w:val="00736814"/>
    <w:rsid w:val="007368F3"/>
    <w:rsid w:val="00736941"/>
    <w:rsid w:val="00736A7D"/>
    <w:rsid w:val="00736B7E"/>
    <w:rsid w:val="00736C59"/>
    <w:rsid w:val="00736F9B"/>
    <w:rsid w:val="00737252"/>
    <w:rsid w:val="007372CE"/>
    <w:rsid w:val="0073794A"/>
    <w:rsid w:val="0074015D"/>
    <w:rsid w:val="007401F9"/>
    <w:rsid w:val="0074047D"/>
    <w:rsid w:val="0074053F"/>
    <w:rsid w:val="007405B9"/>
    <w:rsid w:val="00740BF6"/>
    <w:rsid w:val="00740F09"/>
    <w:rsid w:val="0074101D"/>
    <w:rsid w:val="007413F0"/>
    <w:rsid w:val="0074168C"/>
    <w:rsid w:val="00741A84"/>
    <w:rsid w:val="00741A8C"/>
    <w:rsid w:val="00741AF9"/>
    <w:rsid w:val="00741D42"/>
    <w:rsid w:val="00741D6E"/>
    <w:rsid w:val="00741E7C"/>
    <w:rsid w:val="0074210D"/>
    <w:rsid w:val="00742439"/>
    <w:rsid w:val="00742D78"/>
    <w:rsid w:val="00742F9E"/>
    <w:rsid w:val="0074336B"/>
    <w:rsid w:val="00743B62"/>
    <w:rsid w:val="00743CFC"/>
    <w:rsid w:val="0074405C"/>
    <w:rsid w:val="00744192"/>
    <w:rsid w:val="0074428C"/>
    <w:rsid w:val="00744B55"/>
    <w:rsid w:val="007459A1"/>
    <w:rsid w:val="00745A85"/>
    <w:rsid w:val="00745B61"/>
    <w:rsid w:val="00745B7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A44"/>
    <w:rsid w:val="00750E16"/>
    <w:rsid w:val="0075153C"/>
    <w:rsid w:val="0075157F"/>
    <w:rsid w:val="007515A7"/>
    <w:rsid w:val="00751B4E"/>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0A"/>
    <w:rsid w:val="00760CB8"/>
    <w:rsid w:val="007614FC"/>
    <w:rsid w:val="007617B8"/>
    <w:rsid w:val="007619A6"/>
    <w:rsid w:val="00761DB1"/>
    <w:rsid w:val="00761E48"/>
    <w:rsid w:val="00761EAB"/>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29"/>
    <w:rsid w:val="00763685"/>
    <w:rsid w:val="00763783"/>
    <w:rsid w:val="00763AFA"/>
    <w:rsid w:val="00763DA2"/>
    <w:rsid w:val="007640ED"/>
    <w:rsid w:val="007641B6"/>
    <w:rsid w:val="00764384"/>
    <w:rsid w:val="007645B1"/>
    <w:rsid w:val="00764A7D"/>
    <w:rsid w:val="00764C9D"/>
    <w:rsid w:val="00764CAC"/>
    <w:rsid w:val="00764F37"/>
    <w:rsid w:val="00764FB4"/>
    <w:rsid w:val="007656B7"/>
    <w:rsid w:val="0076581F"/>
    <w:rsid w:val="0076595D"/>
    <w:rsid w:val="00765AD0"/>
    <w:rsid w:val="00765EE4"/>
    <w:rsid w:val="0076607E"/>
    <w:rsid w:val="00766687"/>
    <w:rsid w:val="00767505"/>
    <w:rsid w:val="007676A9"/>
    <w:rsid w:val="00770B92"/>
    <w:rsid w:val="00770E3E"/>
    <w:rsid w:val="00770EBB"/>
    <w:rsid w:val="007715D2"/>
    <w:rsid w:val="00771632"/>
    <w:rsid w:val="007720A3"/>
    <w:rsid w:val="007723EE"/>
    <w:rsid w:val="007725FF"/>
    <w:rsid w:val="00772740"/>
    <w:rsid w:val="00772A73"/>
    <w:rsid w:val="00772E56"/>
    <w:rsid w:val="007730DC"/>
    <w:rsid w:val="0077317C"/>
    <w:rsid w:val="00773353"/>
    <w:rsid w:val="00773997"/>
    <w:rsid w:val="00773D9B"/>
    <w:rsid w:val="00773F71"/>
    <w:rsid w:val="00774042"/>
    <w:rsid w:val="007741B0"/>
    <w:rsid w:val="00774216"/>
    <w:rsid w:val="007742A4"/>
    <w:rsid w:val="0077450A"/>
    <w:rsid w:val="0077494D"/>
    <w:rsid w:val="00774ED3"/>
    <w:rsid w:val="00775A63"/>
    <w:rsid w:val="0077644C"/>
    <w:rsid w:val="0077721A"/>
    <w:rsid w:val="007779E0"/>
    <w:rsid w:val="00777B7A"/>
    <w:rsid w:val="00780906"/>
    <w:rsid w:val="007809F7"/>
    <w:rsid w:val="00780DA0"/>
    <w:rsid w:val="00781274"/>
    <w:rsid w:val="00781523"/>
    <w:rsid w:val="00781841"/>
    <w:rsid w:val="00781AAB"/>
    <w:rsid w:val="00781B9E"/>
    <w:rsid w:val="00781CD2"/>
    <w:rsid w:val="00782910"/>
    <w:rsid w:val="00782E39"/>
    <w:rsid w:val="007830C0"/>
    <w:rsid w:val="00783103"/>
    <w:rsid w:val="0078312B"/>
    <w:rsid w:val="00783192"/>
    <w:rsid w:val="0078344A"/>
    <w:rsid w:val="00783989"/>
    <w:rsid w:val="007839C4"/>
    <w:rsid w:val="00783D3C"/>
    <w:rsid w:val="00783D82"/>
    <w:rsid w:val="00783DE6"/>
    <w:rsid w:val="00783E39"/>
    <w:rsid w:val="00783F2D"/>
    <w:rsid w:val="007844A7"/>
    <w:rsid w:val="007845B5"/>
    <w:rsid w:val="00784A2E"/>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BFB"/>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A02"/>
    <w:rsid w:val="00795DBF"/>
    <w:rsid w:val="00796586"/>
    <w:rsid w:val="0079689B"/>
    <w:rsid w:val="0079693D"/>
    <w:rsid w:val="00796B78"/>
    <w:rsid w:val="00797336"/>
    <w:rsid w:val="007974AA"/>
    <w:rsid w:val="00797829"/>
    <w:rsid w:val="007A006C"/>
    <w:rsid w:val="007A00CD"/>
    <w:rsid w:val="007A04B2"/>
    <w:rsid w:val="007A0786"/>
    <w:rsid w:val="007A0F32"/>
    <w:rsid w:val="007A1925"/>
    <w:rsid w:val="007A197D"/>
    <w:rsid w:val="007A1FF7"/>
    <w:rsid w:val="007A2704"/>
    <w:rsid w:val="007A2E65"/>
    <w:rsid w:val="007A2E6D"/>
    <w:rsid w:val="007A2E92"/>
    <w:rsid w:val="007A2EC6"/>
    <w:rsid w:val="007A34A0"/>
    <w:rsid w:val="007A3578"/>
    <w:rsid w:val="007A35BC"/>
    <w:rsid w:val="007A3BF0"/>
    <w:rsid w:val="007A3C97"/>
    <w:rsid w:val="007A3F35"/>
    <w:rsid w:val="007A4071"/>
    <w:rsid w:val="007A42BC"/>
    <w:rsid w:val="007A42E5"/>
    <w:rsid w:val="007A46C3"/>
    <w:rsid w:val="007A4E70"/>
    <w:rsid w:val="007A51E7"/>
    <w:rsid w:val="007A5403"/>
    <w:rsid w:val="007A5654"/>
    <w:rsid w:val="007A5B6C"/>
    <w:rsid w:val="007A5C6C"/>
    <w:rsid w:val="007A5EA1"/>
    <w:rsid w:val="007A7901"/>
    <w:rsid w:val="007B016B"/>
    <w:rsid w:val="007B0733"/>
    <w:rsid w:val="007B0FF2"/>
    <w:rsid w:val="007B10E8"/>
    <w:rsid w:val="007B18BA"/>
    <w:rsid w:val="007B1DC3"/>
    <w:rsid w:val="007B200A"/>
    <w:rsid w:val="007B2348"/>
    <w:rsid w:val="007B2800"/>
    <w:rsid w:val="007B291F"/>
    <w:rsid w:val="007B2AD0"/>
    <w:rsid w:val="007B325C"/>
    <w:rsid w:val="007B3659"/>
    <w:rsid w:val="007B37FB"/>
    <w:rsid w:val="007B3DD6"/>
    <w:rsid w:val="007B3F09"/>
    <w:rsid w:val="007B45E9"/>
    <w:rsid w:val="007B499B"/>
    <w:rsid w:val="007B4D0E"/>
    <w:rsid w:val="007B4F53"/>
    <w:rsid w:val="007B520B"/>
    <w:rsid w:val="007B597F"/>
    <w:rsid w:val="007B59BA"/>
    <w:rsid w:val="007B5BCE"/>
    <w:rsid w:val="007B5D9B"/>
    <w:rsid w:val="007B61DD"/>
    <w:rsid w:val="007B61EF"/>
    <w:rsid w:val="007B7025"/>
    <w:rsid w:val="007B753C"/>
    <w:rsid w:val="007B7D98"/>
    <w:rsid w:val="007C0260"/>
    <w:rsid w:val="007C04A1"/>
    <w:rsid w:val="007C053D"/>
    <w:rsid w:val="007C063A"/>
    <w:rsid w:val="007C0A69"/>
    <w:rsid w:val="007C0C0E"/>
    <w:rsid w:val="007C0D21"/>
    <w:rsid w:val="007C0DC0"/>
    <w:rsid w:val="007C0FF7"/>
    <w:rsid w:val="007C12A0"/>
    <w:rsid w:val="007C14DF"/>
    <w:rsid w:val="007C16B1"/>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7C5"/>
    <w:rsid w:val="007C48AF"/>
    <w:rsid w:val="007C4A9B"/>
    <w:rsid w:val="007C4B17"/>
    <w:rsid w:val="007C4F99"/>
    <w:rsid w:val="007C52B8"/>
    <w:rsid w:val="007C53F9"/>
    <w:rsid w:val="007C5500"/>
    <w:rsid w:val="007C5C4F"/>
    <w:rsid w:val="007C5E54"/>
    <w:rsid w:val="007C6012"/>
    <w:rsid w:val="007C624D"/>
    <w:rsid w:val="007C6711"/>
    <w:rsid w:val="007C69CF"/>
    <w:rsid w:val="007C6C84"/>
    <w:rsid w:val="007C7098"/>
    <w:rsid w:val="007C7497"/>
    <w:rsid w:val="007C7BE4"/>
    <w:rsid w:val="007C7D2F"/>
    <w:rsid w:val="007D0213"/>
    <w:rsid w:val="007D0234"/>
    <w:rsid w:val="007D026D"/>
    <w:rsid w:val="007D02FE"/>
    <w:rsid w:val="007D0BC9"/>
    <w:rsid w:val="007D0C01"/>
    <w:rsid w:val="007D0C2E"/>
    <w:rsid w:val="007D0F27"/>
    <w:rsid w:val="007D11E7"/>
    <w:rsid w:val="007D1A46"/>
    <w:rsid w:val="007D1E21"/>
    <w:rsid w:val="007D27E0"/>
    <w:rsid w:val="007D2A9B"/>
    <w:rsid w:val="007D2ED2"/>
    <w:rsid w:val="007D33B5"/>
    <w:rsid w:val="007D34DD"/>
    <w:rsid w:val="007D366D"/>
    <w:rsid w:val="007D36AC"/>
    <w:rsid w:val="007D3AF3"/>
    <w:rsid w:val="007D3EE0"/>
    <w:rsid w:val="007D420B"/>
    <w:rsid w:val="007D46C3"/>
    <w:rsid w:val="007D489D"/>
    <w:rsid w:val="007D48FD"/>
    <w:rsid w:val="007D4D7B"/>
    <w:rsid w:val="007D4FE6"/>
    <w:rsid w:val="007D55AF"/>
    <w:rsid w:val="007D5A5D"/>
    <w:rsid w:val="007D5D45"/>
    <w:rsid w:val="007D680B"/>
    <w:rsid w:val="007D6856"/>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DEA"/>
    <w:rsid w:val="007E1DFC"/>
    <w:rsid w:val="007E1E6C"/>
    <w:rsid w:val="007E1FDF"/>
    <w:rsid w:val="007E24B1"/>
    <w:rsid w:val="007E26DF"/>
    <w:rsid w:val="007E28F7"/>
    <w:rsid w:val="007E29EE"/>
    <w:rsid w:val="007E2C0C"/>
    <w:rsid w:val="007E2E8D"/>
    <w:rsid w:val="007E3239"/>
    <w:rsid w:val="007E32FB"/>
    <w:rsid w:val="007E3370"/>
    <w:rsid w:val="007E35BF"/>
    <w:rsid w:val="007E3668"/>
    <w:rsid w:val="007E37F6"/>
    <w:rsid w:val="007E3B87"/>
    <w:rsid w:val="007E3D95"/>
    <w:rsid w:val="007E3F41"/>
    <w:rsid w:val="007E4044"/>
    <w:rsid w:val="007E4243"/>
    <w:rsid w:val="007E4748"/>
    <w:rsid w:val="007E47F2"/>
    <w:rsid w:val="007E4864"/>
    <w:rsid w:val="007E4B9E"/>
    <w:rsid w:val="007E4C40"/>
    <w:rsid w:val="007E4D97"/>
    <w:rsid w:val="007E4E8B"/>
    <w:rsid w:val="007E508A"/>
    <w:rsid w:val="007E53E2"/>
    <w:rsid w:val="007E59BA"/>
    <w:rsid w:val="007E5A2B"/>
    <w:rsid w:val="007E5C09"/>
    <w:rsid w:val="007E5D43"/>
    <w:rsid w:val="007E5FF6"/>
    <w:rsid w:val="007E64C7"/>
    <w:rsid w:val="007E66A1"/>
    <w:rsid w:val="007E67E2"/>
    <w:rsid w:val="007E6906"/>
    <w:rsid w:val="007E74A3"/>
    <w:rsid w:val="007E7517"/>
    <w:rsid w:val="007E7597"/>
    <w:rsid w:val="007E785F"/>
    <w:rsid w:val="007E7910"/>
    <w:rsid w:val="007E7954"/>
    <w:rsid w:val="007F0005"/>
    <w:rsid w:val="007F01EA"/>
    <w:rsid w:val="007F0290"/>
    <w:rsid w:val="007F078C"/>
    <w:rsid w:val="007F0FE0"/>
    <w:rsid w:val="007F10FD"/>
    <w:rsid w:val="007F1455"/>
    <w:rsid w:val="007F1717"/>
    <w:rsid w:val="007F197C"/>
    <w:rsid w:val="007F1A7C"/>
    <w:rsid w:val="007F1C1E"/>
    <w:rsid w:val="007F1C9D"/>
    <w:rsid w:val="007F1D83"/>
    <w:rsid w:val="007F1E73"/>
    <w:rsid w:val="007F1F8A"/>
    <w:rsid w:val="007F2620"/>
    <w:rsid w:val="007F2659"/>
    <w:rsid w:val="007F269F"/>
    <w:rsid w:val="007F26E6"/>
    <w:rsid w:val="007F298A"/>
    <w:rsid w:val="007F2D46"/>
    <w:rsid w:val="007F2FCD"/>
    <w:rsid w:val="007F3437"/>
    <w:rsid w:val="007F3D24"/>
    <w:rsid w:val="007F4027"/>
    <w:rsid w:val="007F426B"/>
    <w:rsid w:val="007F4346"/>
    <w:rsid w:val="007F4E89"/>
    <w:rsid w:val="007F5A93"/>
    <w:rsid w:val="007F5E07"/>
    <w:rsid w:val="007F5E6D"/>
    <w:rsid w:val="007F5FAA"/>
    <w:rsid w:val="007F6553"/>
    <w:rsid w:val="007F6868"/>
    <w:rsid w:val="007F6B03"/>
    <w:rsid w:val="007F6B54"/>
    <w:rsid w:val="007F6BCD"/>
    <w:rsid w:val="007F6C96"/>
    <w:rsid w:val="007F6E7B"/>
    <w:rsid w:val="007F7284"/>
    <w:rsid w:val="007F72C0"/>
    <w:rsid w:val="007F72C8"/>
    <w:rsid w:val="007F74F7"/>
    <w:rsid w:val="007F75ED"/>
    <w:rsid w:val="007F77E1"/>
    <w:rsid w:val="008000CF"/>
    <w:rsid w:val="008007C0"/>
    <w:rsid w:val="00800D78"/>
    <w:rsid w:val="00800EE8"/>
    <w:rsid w:val="008017FF"/>
    <w:rsid w:val="00801E27"/>
    <w:rsid w:val="00802096"/>
    <w:rsid w:val="00802E60"/>
    <w:rsid w:val="0080386F"/>
    <w:rsid w:val="00803BE5"/>
    <w:rsid w:val="00803D0B"/>
    <w:rsid w:val="00803D30"/>
    <w:rsid w:val="008042DE"/>
    <w:rsid w:val="008046D2"/>
    <w:rsid w:val="008048D2"/>
    <w:rsid w:val="00804921"/>
    <w:rsid w:val="00805772"/>
    <w:rsid w:val="00805C4E"/>
    <w:rsid w:val="00805CA9"/>
    <w:rsid w:val="00805FB9"/>
    <w:rsid w:val="008068F9"/>
    <w:rsid w:val="00806A48"/>
    <w:rsid w:val="00806DBB"/>
    <w:rsid w:val="00806FCE"/>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146"/>
    <w:rsid w:val="008133F3"/>
    <w:rsid w:val="008135CD"/>
    <w:rsid w:val="00814316"/>
    <w:rsid w:val="008143ED"/>
    <w:rsid w:val="0081473D"/>
    <w:rsid w:val="008147D0"/>
    <w:rsid w:val="00814889"/>
    <w:rsid w:val="0081494B"/>
    <w:rsid w:val="00814E1F"/>
    <w:rsid w:val="00814E23"/>
    <w:rsid w:val="00815093"/>
    <w:rsid w:val="008150FE"/>
    <w:rsid w:val="0081514E"/>
    <w:rsid w:val="0081536D"/>
    <w:rsid w:val="00815470"/>
    <w:rsid w:val="008155DD"/>
    <w:rsid w:val="008158A0"/>
    <w:rsid w:val="00815976"/>
    <w:rsid w:val="008159F0"/>
    <w:rsid w:val="00815DA2"/>
    <w:rsid w:val="00815E0D"/>
    <w:rsid w:val="00815F6C"/>
    <w:rsid w:val="0081651D"/>
    <w:rsid w:val="008168B8"/>
    <w:rsid w:val="00816BFD"/>
    <w:rsid w:val="00817044"/>
    <w:rsid w:val="00817535"/>
    <w:rsid w:val="008176B3"/>
    <w:rsid w:val="008178BD"/>
    <w:rsid w:val="00817982"/>
    <w:rsid w:val="00817C3C"/>
    <w:rsid w:val="008200E5"/>
    <w:rsid w:val="0082031C"/>
    <w:rsid w:val="008205C0"/>
    <w:rsid w:val="00820B3E"/>
    <w:rsid w:val="00820D0A"/>
    <w:rsid w:val="00820D4B"/>
    <w:rsid w:val="00820D83"/>
    <w:rsid w:val="008210F6"/>
    <w:rsid w:val="008211FC"/>
    <w:rsid w:val="008212BE"/>
    <w:rsid w:val="008214C5"/>
    <w:rsid w:val="0082157B"/>
    <w:rsid w:val="00822126"/>
    <w:rsid w:val="00822325"/>
    <w:rsid w:val="0082249A"/>
    <w:rsid w:val="00822DCD"/>
    <w:rsid w:val="00822ED6"/>
    <w:rsid w:val="0082371D"/>
    <w:rsid w:val="0082380A"/>
    <w:rsid w:val="00823924"/>
    <w:rsid w:val="00823C46"/>
    <w:rsid w:val="008245AD"/>
    <w:rsid w:val="0082461F"/>
    <w:rsid w:val="00824845"/>
    <w:rsid w:val="00825044"/>
    <w:rsid w:val="008253A5"/>
    <w:rsid w:val="00825601"/>
    <w:rsid w:val="00825611"/>
    <w:rsid w:val="00825F55"/>
    <w:rsid w:val="008266D0"/>
    <w:rsid w:val="00826742"/>
    <w:rsid w:val="00826983"/>
    <w:rsid w:val="00826AC6"/>
    <w:rsid w:val="00826CF2"/>
    <w:rsid w:val="00827555"/>
    <w:rsid w:val="00827D2D"/>
    <w:rsid w:val="00827D4C"/>
    <w:rsid w:val="00827E9F"/>
    <w:rsid w:val="00827F6B"/>
    <w:rsid w:val="008304D3"/>
    <w:rsid w:val="0083121C"/>
    <w:rsid w:val="008317BA"/>
    <w:rsid w:val="00831852"/>
    <w:rsid w:val="00831B61"/>
    <w:rsid w:val="00831D08"/>
    <w:rsid w:val="00831D6C"/>
    <w:rsid w:val="00831DD6"/>
    <w:rsid w:val="00831F21"/>
    <w:rsid w:val="00831FC0"/>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6F6E"/>
    <w:rsid w:val="008370D8"/>
    <w:rsid w:val="00837642"/>
    <w:rsid w:val="00837667"/>
    <w:rsid w:val="00837915"/>
    <w:rsid w:val="00837C36"/>
    <w:rsid w:val="00837DB5"/>
    <w:rsid w:val="00837F56"/>
    <w:rsid w:val="0084019B"/>
    <w:rsid w:val="00840279"/>
    <w:rsid w:val="00840563"/>
    <w:rsid w:val="00840702"/>
    <w:rsid w:val="00841168"/>
    <w:rsid w:val="008416DD"/>
    <w:rsid w:val="00841D4E"/>
    <w:rsid w:val="00842133"/>
    <w:rsid w:val="008422B8"/>
    <w:rsid w:val="008424A0"/>
    <w:rsid w:val="0084253B"/>
    <w:rsid w:val="008426E3"/>
    <w:rsid w:val="008427B7"/>
    <w:rsid w:val="00842D23"/>
    <w:rsid w:val="00842DF8"/>
    <w:rsid w:val="00842E47"/>
    <w:rsid w:val="008435F4"/>
    <w:rsid w:val="00843B88"/>
    <w:rsid w:val="00843C73"/>
    <w:rsid w:val="00843C8C"/>
    <w:rsid w:val="00843E54"/>
    <w:rsid w:val="00844A9E"/>
    <w:rsid w:val="00844D26"/>
    <w:rsid w:val="00844F36"/>
    <w:rsid w:val="00844FF8"/>
    <w:rsid w:val="00845037"/>
    <w:rsid w:val="0084544C"/>
    <w:rsid w:val="00845663"/>
    <w:rsid w:val="00845934"/>
    <w:rsid w:val="0084595A"/>
    <w:rsid w:val="008459FF"/>
    <w:rsid w:val="00846325"/>
    <w:rsid w:val="008464DA"/>
    <w:rsid w:val="00846501"/>
    <w:rsid w:val="00846AE6"/>
    <w:rsid w:val="00846DFF"/>
    <w:rsid w:val="00847153"/>
    <w:rsid w:val="008471F4"/>
    <w:rsid w:val="0084753D"/>
    <w:rsid w:val="00847B8A"/>
    <w:rsid w:val="00847DB5"/>
    <w:rsid w:val="008501C8"/>
    <w:rsid w:val="008501E3"/>
    <w:rsid w:val="008504B7"/>
    <w:rsid w:val="0085079E"/>
    <w:rsid w:val="0085083D"/>
    <w:rsid w:val="00850B19"/>
    <w:rsid w:val="00850F51"/>
    <w:rsid w:val="008510B0"/>
    <w:rsid w:val="00851218"/>
    <w:rsid w:val="0085133C"/>
    <w:rsid w:val="008513F6"/>
    <w:rsid w:val="008515CD"/>
    <w:rsid w:val="00851B07"/>
    <w:rsid w:val="008521C4"/>
    <w:rsid w:val="00852345"/>
    <w:rsid w:val="008523EC"/>
    <w:rsid w:val="00852476"/>
    <w:rsid w:val="008524B3"/>
    <w:rsid w:val="00852B63"/>
    <w:rsid w:val="00853098"/>
    <w:rsid w:val="008531CB"/>
    <w:rsid w:val="0085368C"/>
    <w:rsid w:val="008536B2"/>
    <w:rsid w:val="008539DA"/>
    <w:rsid w:val="00853A97"/>
    <w:rsid w:val="00854013"/>
    <w:rsid w:val="008541A1"/>
    <w:rsid w:val="00854694"/>
    <w:rsid w:val="008547ED"/>
    <w:rsid w:val="00854A6E"/>
    <w:rsid w:val="00854B1B"/>
    <w:rsid w:val="00854C4D"/>
    <w:rsid w:val="00854F5E"/>
    <w:rsid w:val="008551AD"/>
    <w:rsid w:val="00855549"/>
    <w:rsid w:val="00855827"/>
    <w:rsid w:val="00855A8D"/>
    <w:rsid w:val="00855B05"/>
    <w:rsid w:val="00855BDB"/>
    <w:rsid w:val="0085607A"/>
    <w:rsid w:val="0085624D"/>
    <w:rsid w:val="00856488"/>
    <w:rsid w:val="00856492"/>
    <w:rsid w:val="0085656B"/>
    <w:rsid w:val="008566B1"/>
    <w:rsid w:val="008569AD"/>
    <w:rsid w:val="00856B54"/>
    <w:rsid w:val="00857211"/>
    <w:rsid w:val="008572DE"/>
    <w:rsid w:val="008573D8"/>
    <w:rsid w:val="00857927"/>
    <w:rsid w:val="008604B9"/>
    <w:rsid w:val="0086134A"/>
    <w:rsid w:val="008616BD"/>
    <w:rsid w:val="00861841"/>
    <w:rsid w:val="00861A22"/>
    <w:rsid w:val="00861D74"/>
    <w:rsid w:val="0086226D"/>
    <w:rsid w:val="0086266E"/>
    <w:rsid w:val="00862F22"/>
    <w:rsid w:val="00863136"/>
    <w:rsid w:val="00863288"/>
    <w:rsid w:val="00863B28"/>
    <w:rsid w:val="00863FDF"/>
    <w:rsid w:val="0086402F"/>
    <w:rsid w:val="00864207"/>
    <w:rsid w:val="008643F2"/>
    <w:rsid w:val="00864757"/>
    <w:rsid w:val="008647FA"/>
    <w:rsid w:val="00864CE3"/>
    <w:rsid w:val="00864EB5"/>
    <w:rsid w:val="00864FA0"/>
    <w:rsid w:val="00865256"/>
    <w:rsid w:val="00865670"/>
    <w:rsid w:val="008658F0"/>
    <w:rsid w:val="00865B28"/>
    <w:rsid w:val="00865D8D"/>
    <w:rsid w:val="00865E8F"/>
    <w:rsid w:val="00866973"/>
    <w:rsid w:val="00866ACC"/>
    <w:rsid w:val="00866ADF"/>
    <w:rsid w:val="008670EB"/>
    <w:rsid w:val="00867273"/>
    <w:rsid w:val="008672C9"/>
    <w:rsid w:val="00867599"/>
    <w:rsid w:val="008675FE"/>
    <w:rsid w:val="00867A1B"/>
    <w:rsid w:val="00867A28"/>
    <w:rsid w:val="00870441"/>
    <w:rsid w:val="00870639"/>
    <w:rsid w:val="0087085A"/>
    <w:rsid w:val="008708B0"/>
    <w:rsid w:val="0087113F"/>
    <w:rsid w:val="008712DE"/>
    <w:rsid w:val="00871355"/>
    <w:rsid w:val="00871991"/>
    <w:rsid w:val="00871C51"/>
    <w:rsid w:val="00872564"/>
    <w:rsid w:val="00872745"/>
    <w:rsid w:val="00872751"/>
    <w:rsid w:val="00873269"/>
    <w:rsid w:val="00873485"/>
    <w:rsid w:val="00873ADD"/>
    <w:rsid w:val="00873C91"/>
    <w:rsid w:val="00873F0F"/>
    <w:rsid w:val="00873F83"/>
    <w:rsid w:val="0087454A"/>
    <w:rsid w:val="00874A26"/>
    <w:rsid w:val="00874C3E"/>
    <w:rsid w:val="00874C93"/>
    <w:rsid w:val="00874D44"/>
    <w:rsid w:val="00874DAD"/>
    <w:rsid w:val="00875498"/>
    <w:rsid w:val="0087556F"/>
    <w:rsid w:val="00875B3C"/>
    <w:rsid w:val="00875B6B"/>
    <w:rsid w:val="00875D56"/>
    <w:rsid w:val="0087664F"/>
    <w:rsid w:val="00876D73"/>
    <w:rsid w:val="00877189"/>
    <w:rsid w:val="008771C5"/>
    <w:rsid w:val="008777C9"/>
    <w:rsid w:val="008777DD"/>
    <w:rsid w:val="00877914"/>
    <w:rsid w:val="00877D07"/>
    <w:rsid w:val="00877DA1"/>
    <w:rsid w:val="00880094"/>
    <w:rsid w:val="008804A4"/>
    <w:rsid w:val="0088057F"/>
    <w:rsid w:val="008805A3"/>
    <w:rsid w:val="008805C9"/>
    <w:rsid w:val="0088065C"/>
    <w:rsid w:val="008811BD"/>
    <w:rsid w:val="008811CF"/>
    <w:rsid w:val="0088155A"/>
    <w:rsid w:val="00881A05"/>
    <w:rsid w:val="00881C76"/>
    <w:rsid w:val="00882362"/>
    <w:rsid w:val="00882865"/>
    <w:rsid w:val="00882909"/>
    <w:rsid w:val="00882940"/>
    <w:rsid w:val="00882BEC"/>
    <w:rsid w:val="0088316D"/>
    <w:rsid w:val="008831CC"/>
    <w:rsid w:val="008833B4"/>
    <w:rsid w:val="00883866"/>
    <w:rsid w:val="008838BA"/>
    <w:rsid w:val="00883C11"/>
    <w:rsid w:val="008842BD"/>
    <w:rsid w:val="00884452"/>
    <w:rsid w:val="00884702"/>
    <w:rsid w:val="008848E0"/>
    <w:rsid w:val="00884B9B"/>
    <w:rsid w:val="00884FF4"/>
    <w:rsid w:val="00885569"/>
    <w:rsid w:val="008855AF"/>
    <w:rsid w:val="00885602"/>
    <w:rsid w:val="0088564D"/>
    <w:rsid w:val="00885959"/>
    <w:rsid w:val="00885D9F"/>
    <w:rsid w:val="008863D1"/>
    <w:rsid w:val="00886518"/>
    <w:rsid w:val="00886BBB"/>
    <w:rsid w:val="00886CE9"/>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AA8"/>
    <w:rsid w:val="008A0FB1"/>
    <w:rsid w:val="008A1024"/>
    <w:rsid w:val="008A1829"/>
    <w:rsid w:val="008A19CB"/>
    <w:rsid w:val="008A1CF9"/>
    <w:rsid w:val="008A1F87"/>
    <w:rsid w:val="008A248A"/>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57E"/>
    <w:rsid w:val="008A66B4"/>
    <w:rsid w:val="008A6E2A"/>
    <w:rsid w:val="008A6E4A"/>
    <w:rsid w:val="008A755E"/>
    <w:rsid w:val="008A7560"/>
    <w:rsid w:val="008A7A41"/>
    <w:rsid w:val="008A7D51"/>
    <w:rsid w:val="008A7D7D"/>
    <w:rsid w:val="008A7E29"/>
    <w:rsid w:val="008B02D6"/>
    <w:rsid w:val="008B0C0C"/>
    <w:rsid w:val="008B0C2E"/>
    <w:rsid w:val="008B0E9D"/>
    <w:rsid w:val="008B13B8"/>
    <w:rsid w:val="008B1909"/>
    <w:rsid w:val="008B1CB7"/>
    <w:rsid w:val="008B1EC3"/>
    <w:rsid w:val="008B214A"/>
    <w:rsid w:val="008B2241"/>
    <w:rsid w:val="008B22AF"/>
    <w:rsid w:val="008B236F"/>
    <w:rsid w:val="008B250F"/>
    <w:rsid w:val="008B2823"/>
    <w:rsid w:val="008B28BC"/>
    <w:rsid w:val="008B2CD5"/>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468"/>
    <w:rsid w:val="008B5579"/>
    <w:rsid w:val="008B5623"/>
    <w:rsid w:val="008B625E"/>
    <w:rsid w:val="008B65E9"/>
    <w:rsid w:val="008B66AF"/>
    <w:rsid w:val="008B6BBE"/>
    <w:rsid w:val="008B709B"/>
    <w:rsid w:val="008B70B3"/>
    <w:rsid w:val="008B71E7"/>
    <w:rsid w:val="008B73CA"/>
    <w:rsid w:val="008B7697"/>
    <w:rsid w:val="008B78C9"/>
    <w:rsid w:val="008B78DA"/>
    <w:rsid w:val="008B7BAF"/>
    <w:rsid w:val="008B7C6B"/>
    <w:rsid w:val="008C0047"/>
    <w:rsid w:val="008C0233"/>
    <w:rsid w:val="008C0C60"/>
    <w:rsid w:val="008C0F1D"/>
    <w:rsid w:val="008C13B2"/>
    <w:rsid w:val="008C143E"/>
    <w:rsid w:val="008C1819"/>
    <w:rsid w:val="008C1DFC"/>
    <w:rsid w:val="008C1FE6"/>
    <w:rsid w:val="008C20F3"/>
    <w:rsid w:val="008C20FB"/>
    <w:rsid w:val="008C2707"/>
    <w:rsid w:val="008C2819"/>
    <w:rsid w:val="008C285A"/>
    <w:rsid w:val="008C291D"/>
    <w:rsid w:val="008C298B"/>
    <w:rsid w:val="008C3053"/>
    <w:rsid w:val="008C3501"/>
    <w:rsid w:val="008C367B"/>
    <w:rsid w:val="008C36BD"/>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D98"/>
    <w:rsid w:val="008D109D"/>
    <w:rsid w:val="008D1609"/>
    <w:rsid w:val="008D1690"/>
    <w:rsid w:val="008D1777"/>
    <w:rsid w:val="008D1812"/>
    <w:rsid w:val="008D1AE8"/>
    <w:rsid w:val="008D1E36"/>
    <w:rsid w:val="008D1FAA"/>
    <w:rsid w:val="008D22C6"/>
    <w:rsid w:val="008D25D7"/>
    <w:rsid w:val="008D26E8"/>
    <w:rsid w:val="008D2D55"/>
    <w:rsid w:val="008D3116"/>
    <w:rsid w:val="008D344B"/>
    <w:rsid w:val="008D356F"/>
    <w:rsid w:val="008D378A"/>
    <w:rsid w:val="008D37E4"/>
    <w:rsid w:val="008D3BA1"/>
    <w:rsid w:val="008D403B"/>
    <w:rsid w:val="008D40F3"/>
    <w:rsid w:val="008D4290"/>
    <w:rsid w:val="008D4472"/>
    <w:rsid w:val="008D459A"/>
    <w:rsid w:val="008D45CC"/>
    <w:rsid w:val="008D4901"/>
    <w:rsid w:val="008D49EB"/>
    <w:rsid w:val="008D4E3F"/>
    <w:rsid w:val="008D4E62"/>
    <w:rsid w:val="008D4F19"/>
    <w:rsid w:val="008D532B"/>
    <w:rsid w:val="008D5E4E"/>
    <w:rsid w:val="008D6121"/>
    <w:rsid w:val="008D6E0B"/>
    <w:rsid w:val="008D7326"/>
    <w:rsid w:val="008D74D4"/>
    <w:rsid w:val="008D7722"/>
    <w:rsid w:val="008D776E"/>
    <w:rsid w:val="008D77E1"/>
    <w:rsid w:val="008D78F6"/>
    <w:rsid w:val="008D7C5A"/>
    <w:rsid w:val="008E01DE"/>
    <w:rsid w:val="008E0427"/>
    <w:rsid w:val="008E08B1"/>
    <w:rsid w:val="008E0CAF"/>
    <w:rsid w:val="008E110D"/>
    <w:rsid w:val="008E12C4"/>
    <w:rsid w:val="008E177F"/>
    <w:rsid w:val="008E1AE6"/>
    <w:rsid w:val="008E215B"/>
    <w:rsid w:val="008E2396"/>
    <w:rsid w:val="008E24FA"/>
    <w:rsid w:val="008E2688"/>
    <w:rsid w:val="008E270C"/>
    <w:rsid w:val="008E28E6"/>
    <w:rsid w:val="008E2EEE"/>
    <w:rsid w:val="008E3276"/>
    <w:rsid w:val="008E32B2"/>
    <w:rsid w:val="008E3368"/>
    <w:rsid w:val="008E337B"/>
    <w:rsid w:val="008E3480"/>
    <w:rsid w:val="008E3A34"/>
    <w:rsid w:val="008E4071"/>
    <w:rsid w:val="008E4531"/>
    <w:rsid w:val="008E48A1"/>
    <w:rsid w:val="008E4A96"/>
    <w:rsid w:val="008E4B74"/>
    <w:rsid w:val="008E4DA8"/>
    <w:rsid w:val="008E4F1D"/>
    <w:rsid w:val="008E5A93"/>
    <w:rsid w:val="008E5E13"/>
    <w:rsid w:val="008E641C"/>
    <w:rsid w:val="008E6949"/>
    <w:rsid w:val="008E6AAC"/>
    <w:rsid w:val="008E6B07"/>
    <w:rsid w:val="008E704E"/>
    <w:rsid w:val="008E70AD"/>
    <w:rsid w:val="008E7287"/>
    <w:rsid w:val="008E7461"/>
    <w:rsid w:val="008E770F"/>
    <w:rsid w:val="008E7723"/>
    <w:rsid w:val="008E7B6B"/>
    <w:rsid w:val="008F051C"/>
    <w:rsid w:val="008F0BA8"/>
    <w:rsid w:val="008F10AC"/>
    <w:rsid w:val="008F10B1"/>
    <w:rsid w:val="008F1439"/>
    <w:rsid w:val="008F151C"/>
    <w:rsid w:val="008F16B9"/>
    <w:rsid w:val="008F1CB3"/>
    <w:rsid w:val="008F2265"/>
    <w:rsid w:val="008F25EF"/>
    <w:rsid w:val="008F2EDE"/>
    <w:rsid w:val="008F302A"/>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7F6"/>
    <w:rsid w:val="008F78D7"/>
    <w:rsid w:val="008F79D4"/>
    <w:rsid w:val="008F7BB0"/>
    <w:rsid w:val="008F7C3E"/>
    <w:rsid w:val="008F7DA4"/>
    <w:rsid w:val="00900123"/>
    <w:rsid w:val="00900C5D"/>
    <w:rsid w:val="00900F37"/>
    <w:rsid w:val="00900FF8"/>
    <w:rsid w:val="00901129"/>
    <w:rsid w:val="00901467"/>
    <w:rsid w:val="00901567"/>
    <w:rsid w:val="00901B06"/>
    <w:rsid w:val="00901B1C"/>
    <w:rsid w:val="00901D68"/>
    <w:rsid w:val="00901E67"/>
    <w:rsid w:val="00901F94"/>
    <w:rsid w:val="00902386"/>
    <w:rsid w:val="00902476"/>
    <w:rsid w:val="0090273E"/>
    <w:rsid w:val="00903115"/>
    <w:rsid w:val="009038F7"/>
    <w:rsid w:val="00903B86"/>
    <w:rsid w:val="00903D08"/>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3C"/>
    <w:rsid w:val="00907075"/>
    <w:rsid w:val="0090752E"/>
    <w:rsid w:val="00907803"/>
    <w:rsid w:val="0090786B"/>
    <w:rsid w:val="00907A2E"/>
    <w:rsid w:val="00907B65"/>
    <w:rsid w:val="00907E74"/>
    <w:rsid w:val="00910447"/>
    <w:rsid w:val="009104F1"/>
    <w:rsid w:val="0091052A"/>
    <w:rsid w:val="00910A99"/>
    <w:rsid w:val="00910E7C"/>
    <w:rsid w:val="00911193"/>
    <w:rsid w:val="009111C9"/>
    <w:rsid w:val="00911495"/>
    <w:rsid w:val="009117E3"/>
    <w:rsid w:val="00911AB3"/>
    <w:rsid w:val="00911C96"/>
    <w:rsid w:val="00912B96"/>
    <w:rsid w:val="00912CC7"/>
    <w:rsid w:val="00912CD0"/>
    <w:rsid w:val="00913497"/>
    <w:rsid w:val="009135EC"/>
    <w:rsid w:val="0091366E"/>
    <w:rsid w:val="00913EB2"/>
    <w:rsid w:val="00914D26"/>
    <w:rsid w:val="00914D36"/>
    <w:rsid w:val="009151A3"/>
    <w:rsid w:val="00915AB5"/>
    <w:rsid w:val="00915B55"/>
    <w:rsid w:val="00915D31"/>
    <w:rsid w:val="00915D5C"/>
    <w:rsid w:val="00915F83"/>
    <w:rsid w:val="009161BA"/>
    <w:rsid w:val="009167F0"/>
    <w:rsid w:val="00916E51"/>
    <w:rsid w:val="00916F04"/>
    <w:rsid w:val="00917095"/>
    <w:rsid w:val="00917283"/>
    <w:rsid w:val="00917AAB"/>
    <w:rsid w:val="00917C1D"/>
    <w:rsid w:val="00917CDE"/>
    <w:rsid w:val="00917E4A"/>
    <w:rsid w:val="00920892"/>
    <w:rsid w:val="0092094C"/>
    <w:rsid w:val="00920C25"/>
    <w:rsid w:val="009210AC"/>
    <w:rsid w:val="0092146D"/>
    <w:rsid w:val="0092171B"/>
    <w:rsid w:val="009219C8"/>
    <w:rsid w:val="00921B0E"/>
    <w:rsid w:val="00921B62"/>
    <w:rsid w:val="00921D7F"/>
    <w:rsid w:val="00921DD0"/>
    <w:rsid w:val="0092212F"/>
    <w:rsid w:val="00922233"/>
    <w:rsid w:val="00922663"/>
    <w:rsid w:val="00922CD6"/>
    <w:rsid w:val="00922EA4"/>
    <w:rsid w:val="00923F15"/>
    <w:rsid w:val="00923FC0"/>
    <w:rsid w:val="0092404B"/>
    <w:rsid w:val="00924449"/>
    <w:rsid w:val="0092447F"/>
    <w:rsid w:val="00924BB9"/>
    <w:rsid w:val="00925336"/>
    <w:rsid w:val="00925442"/>
    <w:rsid w:val="0092557A"/>
    <w:rsid w:val="009256FE"/>
    <w:rsid w:val="00925939"/>
    <w:rsid w:val="00926A83"/>
    <w:rsid w:val="00926D73"/>
    <w:rsid w:val="00926F04"/>
    <w:rsid w:val="00926FB2"/>
    <w:rsid w:val="009277F0"/>
    <w:rsid w:val="00930095"/>
    <w:rsid w:val="00930471"/>
    <w:rsid w:val="0093059A"/>
    <w:rsid w:val="0093083A"/>
    <w:rsid w:val="0093099E"/>
    <w:rsid w:val="00930D41"/>
    <w:rsid w:val="00930F36"/>
    <w:rsid w:val="0093101B"/>
    <w:rsid w:val="009312E5"/>
    <w:rsid w:val="009315B8"/>
    <w:rsid w:val="00931CA3"/>
    <w:rsid w:val="00931D5A"/>
    <w:rsid w:val="009322B3"/>
    <w:rsid w:val="00932737"/>
    <w:rsid w:val="00932A8E"/>
    <w:rsid w:val="00932B47"/>
    <w:rsid w:val="00932CF2"/>
    <w:rsid w:val="00933322"/>
    <w:rsid w:val="0093337B"/>
    <w:rsid w:val="0093371C"/>
    <w:rsid w:val="00933B22"/>
    <w:rsid w:val="00933B77"/>
    <w:rsid w:val="00933BFB"/>
    <w:rsid w:val="00933DC5"/>
    <w:rsid w:val="00934073"/>
    <w:rsid w:val="00934532"/>
    <w:rsid w:val="009346CF"/>
    <w:rsid w:val="00934775"/>
    <w:rsid w:val="00934A2C"/>
    <w:rsid w:val="00934AA7"/>
    <w:rsid w:val="00934D6B"/>
    <w:rsid w:val="00934DED"/>
    <w:rsid w:val="00935381"/>
    <w:rsid w:val="00935774"/>
    <w:rsid w:val="0093590E"/>
    <w:rsid w:val="00935CFD"/>
    <w:rsid w:val="00936307"/>
    <w:rsid w:val="00936322"/>
    <w:rsid w:val="00936593"/>
    <w:rsid w:val="009366C9"/>
    <w:rsid w:val="00936710"/>
    <w:rsid w:val="00936B09"/>
    <w:rsid w:val="00937187"/>
    <w:rsid w:val="009371D6"/>
    <w:rsid w:val="00937342"/>
    <w:rsid w:val="009374A1"/>
    <w:rsid w:val="00937591"/>
    <w:rsid w:val="0093759A"/>
    <w:rsid w:val="009375C6"/>
    <w:rsid w:val="009377D8"/>
    <w:rsid w:val="00937815"/>
    <w:rsid w:val="009402D2"/>
    <w:rsid w:val="00940527"/>
    <w:rsid w:val="00940636"/>
    <w:rsid w:val="009408F7"/>
    <w:rsid w:val="0094092A"/>
    <w:rsid w:val="00940E47"/>
    <w:rsid w:val="009411D5"/>
    <w:rsid w:val="00941497"/>
    <w:rsid w:val="00941A6C"/>
    <w:rsid w:val="00941F03"/>
    <w:rsid w:val="009421B1"/>
    <w:rsid w:val="00942432"/>
    <w:rsid w:val="0094258D"/>
    <w:rsid w:val="009427A8"/>
    <w:rsid w:val="00942CC4"/>
    <w:rsid w:val="00942CC6"/>
    <w:rsid w:val="009433CD"/>
    <w:rsid w:val="00943646"/>
    <w:rsid w:val="00943A4E"/>
    <w:rsid w:val="00943A57"/>
    <w:rsid w:val="00943E1C"/>
    <w:rsid w:val="009440AE"/>
    <w:rsid w:val="009440DA"/>
    <w:rsid w:val="0094414E"/>
    <w:rsid w:val="0094429A"/>
    <w:rsid w:val="0094509F"/>
    <w:rsid w:val="009451B4"/>
    <w:rsid w:val="00945414"/>
    <w:rsid w:val="009454BC"/>
    <w:rsid w:val="00945639"/>
    <w:rsid w:val="00945CD9"/>
    <w:rsid w:val="00945F76"/>
    <w:rsid w:val="00946277"/>
    <w:rsid w:val="009466B6"/>
    <w:rsid w:val="00946E71"/>
    <w:rsid w:val="0094786A"/>
    <w:rsid w:val="00947C44"/>
    <w:rsid w:val="009506EC"/>
    <w:rsid w:val="00950A99"/>
    <w:rsid w:val="00950D21"/>
    <w:rsid w:val="009512AA"/>
    <w:rsid w:val="00951654"/>
    <w:rsid w:val="0095246B"/>
    <w:rsid w:val="009529DD"/>
    <w:rsid w:val="00952B47"/>
    <w:rsid w:val="00952E37"/>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584"/>
    <w:rsid w:val="00956673"/>
    <w:rsid w:val="009568C7"/>
    <w:rsid w:val="00956955"/>
    <w:rsid w:val="009570E3"/>
    <w:rsid w:val="00957D34"/>
    <w:rsid w:val="00957D4E"/>
    <w:rsid w:val="00957F15"/>
    <w:rsid w:val="00960118"/>
    <w:rsid w:val="009602B4"/>
    <w:rsid w:val="00960493"/>
    <w:rsid w:val="009604CB"/>
    <w:rsid w:val="00960B69"/>
    <w:rsid w:val="00961133"/>
    <w:rsid w:val="00961342"/>
    <w:rsid w:val="00961582"/>
    <w:rsid w:val="009618DB"/>
    <w:rsid w:val="00961C37"/>
    <w:rsid w:val="00961FD8"/>
    <w:rsid w:val="009620A9"/>
    <w:rsid w:val="009622EE"/>
    <w:rsid w:val="0096234F"/>
    <w:rsid w:val="009623B7"/>
    <w:rsid w:val="00962705"/>
    <w:rsid w:val="00962726"/>
    <w:rsid w:val="00962798"/>
    <w:rsid w:val="0096293D"/>
    <w:rsid w:val="00962986"/>
    <w:rsid w:val="00962CDE"/>
    <w:rsid w:val="0096398E"/>
    <w:rsid w:val="00963C68"/>
    <w:rsid w:val="00963D40"/>
    <w:rsid w:val="00963E48"/>
    <w:rsid w:val="00963F10"/>
    <w:rsid w:val="00963FB5"/>
    <w:rsid w:val="009642B5"/>
    <w:rsid w:val="00964477"/>
    <w:rsid w:val="00964A35"/>
    <w:rsid w:val="00964AE7"/>
    <w:rsid w:val="00964AF0"/>
    <w:rsid w:val="00964E25"/>
    <w:rsid w:val="00964FFE"/>
    <w:rsid w:val="00965014"/>
    <w:rsid w:val="0096509B"/>
    <w:rsid w:val="00965583"/>
    <w:rsid w:val="00966395"/>
    <w:rsid w:val="009663E0"/>
    <w:rsid w:val="009665FF"/>
    <w:rsid w:val="00966859"/>
    <w:rsid w:val="00966A85"/>
    <w:rsid w:val="00966D8D"/>
    <w:rsid w:val="00966E95"/>
    <w:rsid w:val="009672B8"/>
    <w:rsid w:val="0096782B"/>
    <w:rsid w:val="00967CAA"/>
    <w:rsid w:val="00967CCC"/>
    <w:rsid w:val="00967F09"/>
    <w:rsid w:val="00970866"/>
    <w:rsid w:val="00970B58"/>
    <w:rsid w:val="00970B61"/>
    <w:rsid w:val="00970F15"/>
    <w:rsid w:val="009710F7"/>
    <w:rsid w:val="009711AF"/>
    <w:rsid w:val="009712D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9EF"/>
    <w:rsid w:val="00975A48"/>
    <w:rsid w:val="00975BF4"/>
    <w:rsid w:val="00975E41"/>
    <w:rsid w:val="00976695"/>
    <w:rsid w:val="00976727"/>
    <w:rsid w:val="009767C2"/>
    <w:rsid w:val="0097689B"/>
    <w:rsid w:val="009769FB"/>
    <w:rsid w:val="00976C29"/>
    <w:rsid w:val="009775D7"/>
    <w:rsid w:val="009776B0"/>
    <w:rsid w:val="00977A0E"/>
    <w:rsid w:val="00977ADE"/>
    <w:rsid w:val="00980818"/>
    <w:rsid w:val="0098086A"/>
    <w:rsid w:val="00980CA8"/>
    <w:rsid w:val="00980DA9"/>
    <w:rsid w:val="00980FFC"/>
    <w:rsid w:val="00981ABF"/>
    <w:rsid w:val="00981B24"/>
    <w:rsid w:val="00981E8A"/>
    <w:rsid w:val="00982A0F"/>
    <w:rsid w:val="00982B1C"/>
    <w:rsid w:val="00982ED8"/>
    <w:rsid w:val="0098322C"/>
    <w:rsid w:val="0098359A"/>
    <w:rsid w:val="00983EE6"/>
    <w:rsid w:val="00984324"/>
    <w:rsid w:val="00984426"/>
    <w:rsid w:val="0098445C"/>
    <w:rsid w:val="00984634"/>
    <w:rsid w:val="009847F4"/>
    <w:rsid w:val="009848AE"/>
    <w:rsid w:val="00985012"/>
    <w:rsid w:val="009850BC"/>
    <w:rsid w:val="00985D3D"/>
    <w:rsid w:val="00986053"/>
    <w:rsid w:val="009865F9"/>
    <w:rsid w:val="009867A0"/>
    <w:rsid w:val="00986A9B"/>
    <w:rsid w:val="00986C8B"/>
    <w:rsid w:val="00986DB0"/>
    <w:rsid w:val="00986E00"/>
    <w:rsid w:val="00987245"/>
    <w:rsid w:val="00987290"/>
    <w:rsid w:val="0098756F"/>
    <w:rsid w:val="0098763F"/>
    <w:rsid w:val="00987E74"/>
    <w:rsid w:val="00987E89"/>
    <w:rsid w:val="00987EF2"/>
    <w:rsid w:val="00990107"/>
    <w:rsid w:val="00990157"/>
    <w:rsid w:val="0099092E"/>
    <w:rsid w:val="00990C14"/>
    <w:rsid w:val="00991625"/>
    <w:rsid w:val="009920ED"/>
    <w:rsid w:val="0099213A"/>
    <w:rsid w:val="00992284"/>
    <w:rsid w:val="0099233A"/>
    <w:rsid w:val="00992397"/>
    <w:rsid w:val="0099261A"/>
    <w:rsid w:val="00992814"/>
    <w:rsid w:val="00992958"/>
    <w:rsid w:val="009929E0"/>
    <w:rsid w:val="00992B7E"/>
    <w:rsid w:val="00992CA5"/>
    <w:rsid w:val="009932AA"/>
    <w:rsid w:val="00993CA3"/>
    <w:rsid w:val="00993D17"/>
    <w:rsid w:val="00993EC0"/>
    <w:rsid w:val="009942A5"/>
    <w:rsid w:val="00994489"/>
    <w:rsid w:val="00994555"/>
    <w:rsid w:val="0099483F"/>
    <w:rsid w:val="009950B4"/>
    <w:rsid w:val="00995207"/>
    <w:rsid w:val="009956C8"/>
    <w:rsid w:val="009958F5"/>
    <w:rsid w:val="00995A05"/>
    <w:rsid w:val="00995FCC"/>
    <w:rsid w:val="009962E0"/>
    <w:rsid w:val="00996377"/>
    <w:rsid w:val="009963AD"/>
    <w:rsid w:val="0099641F"/>
    <w:rsid w:val="00996B15"/>
    <w:rsid w:val="00996C7B"/>
    <w:rsid w:val="00996EAC"/>
    <w:rsid w:val="00996FEB"/>
    <w:rsid w:val="00997223"/>
    <w:rsid w:val="009976A9"/>
    <w:rsid w:val="009979DC"/>
    <w:rsid w:val="00997BE7"/>
    <w:rsid w:val="009A0163"/>
    <w:rsid w:val="009A03AD"/>
    <w:rsid w:val="009A0899"/>
    <w:rsid w:val="009A09AB"/>
    <w:rsid w:val="009A0DC3"/>
    <w:rsid w:val="009A0DF8"/>
    <w:rsid w:val="009A0EB2"/>
    <w:rsid w:val="009A1227"/>
    <w:rsid w:val="009A14BE"/>
    <w:rsid w:val="009A167A"/>
    <w:rsid w:val="009A19B6"/>
    <w:rsid w:val="009A19ED"/>
    <w:rsid w:val="009A1DD9"/>
    <w:rsid w:val="009A1E4D"/>
    <w:rsid w:val="009A22A9"/>
    <w:rsid w:val="009A2445"/>
    <w:rsid w:val="009A2926"/>
    <w:rsid w:val="009A29FD"/>
    <w:rsid w:val="009A3791"/>
    <w:rsid w:val="009A38BD"/>
    <w:rsid w:val="009A39A3"/>
    <w:rsid w:val="009A39F5"/>
    <w:rsid w:val="009A3B63"/>
    <w:rsid w:val="009A3CB1"/>
    <w:rsid w:val="009A3D80"/>
    <w:rsid w:val="009A40B8"/>
    <w:rsid w:val="009A4297"/>
    <w:rsid w:val="009A42A9"/>
    <w:rsid w:val="009A42D1"/>
    <w:rsid w:val="009A43B5"/>
    <w:rsid w:val="009A43D7"/>
    <w:rsid w:val="009A4742"/>
    <w:rsid w:val="009A4825"/>
    <w:rsid w:val="009A4EB7"/>
    <w:rsid w:val="009A5060"/>
    <w:rsid w:val="009A56C3"/>
    <w:rsid w:val="009A5810"/>
    <w:rsid w:val="009A5AC4"/>
    <w:rsid w:val="009A5C93"/>
    <w:rsid w:val="009A5EF6"/>
    <w:rsid w:val="009A5F17"/>
    <w:rsid w:val="009A5FA0"/>
    <w:rsid w:val="009A6223"/>
    <w:rsid w:val="009A642A"/>
    <w:rsid w:val="009A6610"/>
    <w:rsid w:val="009A6F72"/>
    <w:rsid w:val="009A7642"/>
    <w:rsid w:val="009A7A11"/>
    <w:rsid w:val="009A7F33"/>
    <w:rsid w:val="009B00B3"/>
    <w:rsid w:val="009B01FF"/>
    <w:rsid w:val="009B040B"/>
    <w:rsid w:val="009B057B"/>
    <w:rsid w:val="009B0708"/>
    <w:rsid w:val="009B08A8"/>
    <w:rsid w:val="009B08FD"/>
    <w:rsid w:val="009B0C5E"/>
    <w:rsid w:val="009B0DD9"/>
    <w:rsid w:val="009B115A"/>
    <w:rsid w:val="009B120F"/>
    <w:rsid w:val="009B158B"/>
    <w:rsid w:val="009B1DFF"/>
    <w:rsid w:val="009B1F1E"/>
    <w:rsid w:val="009B1F67"/>
    <w:rsid w:val="009B1F94"/>
    <w:rsid w:val="009B2041"/>
    <w:rsid w:val="009B229D"/>
    <w:rsid w:val="009B2715"/>
    <w:rsid w:val="009B2AEE"/>
    <w:rsid w:val="009B2B54"/>
    <w:rsid w:val="009B2F63"/>
    <w:rsid w:val="009B2F92"/>
    <w:rsid w:val="009B31E1"/>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70F"/>
    <w:rsid w:val="009B6099"/>
    <w:rsid w:val="009B61C5"/>
    <w:rsid w:val="009B6689"/>
    <w:rsid w:val="009B6CA1"/>
    <w:rsid w:val="009B7027"/>
    <w:rsid w:val="009B70DD"/>
    <w:rsid w:val="009B7285"/>
    <w:rsid w:val="009B78CB"/>
    <w:rsid w:val="009B79B0"/>
    <w:rsid w:val="009B7A2A"/>
    <w:rsid w:val="009B7A8D"/>
    <w:rsid w:val="009B7EE5"/>
    <w:rsid w:val="009C02A9"/>
    <w:rsid w:val="009C08FA"/>
    <w:rsid w:val="009C09C7"/>
    <w:rsid w:val="009C0B73"/>
    <w:rsid w:val="009C0EDB"/>
    <w:rsid w:val="009C0EF0"/>
    <w:rsid w:val="009C0F52"/>
    <w:rsid w:val="009C1769"/>
    <w:rsid w:val="009C1802"/>
    <w:rsid w:val="009C182D"/>
    <w:rsid w:val="009C1A91"/>
    <w:rsid w:val="009C1B4A"/>
    <w:rsid w:val="009C2625"/>
    <w:rsid w:val="009C2907"/>
    <w:rsid w:val="009C3087"/>
    <w:rsid w:val="009C3348"/>
    <w:rsid w:val="009C3701"/>
    <w:rsid w:val="009C3717"/>
    <w:rsid w:val="009C39EF"/>
    <w:rsid w:val="009C3A2E"/>
    <w:rsid w:val="009C44F1"/>
    <w:rsid w:val="009C4757"/>
    <w:rsid w:val="009C4D35"/>
    <w:rsid w:val="009C4E69"/>
    <w:rsid w:val="009C5273"/>
    <w:rsid w:val="009C5458"/>
    <w:rsid w:val="009C59D8"/>
    <w:rsid w:val="009C5BFD"/>
    <w:rsid w:val="009C6290"/>
    <w:rsid w:val="009C642D"/>
    <w:rsid w:val="009C7A57"/>
    <w:rsid w:val="009D043E"/>
    <w:rsid w:val="009D055C"/>
    <w:rsid w:val="009D0583"/>
    <w:rsid w:val="009D0A98"/>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F6D"/>
    <w:rsid w:val="009D5059"/>
    <w:rsid w:val="009D529B"/>
    <w:rsid w:val="009D54B5"/>
    <w:rsid w:val="009D57B3"/>
    <w:rsid w:val="009D5899"/>
    <w:rsid w:val="009D5903"/>
    <w:rsid w:val="009D5F80"/>
    <w:rsid w:val="009D64D0"/>
    <w:rsid w:val="009D6517"/>
    <w:rsid w:val="009D6968"/>
    <w:rsid w:val="009D6CE3"/>
    <w:rsid w:val="009D6D23"/>
    <w:rsid w:val="009D6D62"/>
    <w:rsid w:val="009D6E92"/>
    <w:rsid w:val="009D783C"/>
    <w:rsid w:val="009D7F74"/>
    <w:rsid w:val="009D7FB9"/>
    <w:rsid w:val="009E0017"/>
    <w:rsid w:val="009E0D39"/>
    <w:rsid w:val="009E1399"/>
    <w:rsid w:val="009E164A"/>
    <w:rsid w:val="009E1705"/>
    <w:rsid w:val="009E17C1"/>
    <w:rsid w:val="009E197B"/>
    <w:rsid w:val="009E1C43"/>
    <w:rsid w:val="009E1CCC"/>
    <w:rsid w:val="009E1F5A"/>
    <w:rsid w:val="009E2077"/>
    <w:rsid w:val="009E2233"/>
    <w:rsid w:val="009E2276"/>
    <w:rsid w:val="009E2409"/>
    <w:rsid w:val="009E2709"/>
    <w:rsid w:val="009E2A74"/>
    <w:rsid w:val="009E2AD5"/>
    <w:rsid w:val="009E2B1F"/>
    <w:rsid w:val="009E2B38"/>
    <w:rsid w:val="009E2CAF"/>
    <w:rsid w:val="009E31B0"/>
    <w:rsid w:val="009E3427"/>
    <w:rsid w:val="009E3496"/>
    <w:rsid w:val="009E352D"/>
    <w:rsid w:val="009E3910"/>
    <w:rsid w:val="009E3A07"/>
    <w:rsid w:val="009E3D37"/>
    <w:rsid w:val="009E3E80"/>
    <w:rsid w:val="009E3EAF"/>
    <w:rsid w:val="009E3F70"/>
    <w:rsid w:val="009E41A4"/>
    <w:rsid w:val="009E4280"/>
    <w:rsid w:val="009E468D"/>
    <w:rsid w:val="009E4742"/>
    <w:rsid w:val="009E48DA"/>
    <w:rsid w:val="009E4FDE"/>
    <w:rsid w:val="009E5B5A"/>
    <w:rsid w:val="009E5C8C"/>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84D"/>
    <w:rsid w:val="009F3AA8"/>
    <w:rsid w:val="009F3AEE"/>
    <w:rsid w:val="009F482D"/>
    <w:rsid w:val="009F4C1B"/>
    <w:rsid w:val="009F4D1B"/>
    <w:rsid w:val="009F5985"/>
    <w:rsid w:val="009F6205"/>
    <w:rsid w:val="009F64BB"/>
    <w:rsid w:val="009F65C6"/>
    <w:rsid w:val="009F6825"/>
    <w:rsid w:val="009F68EB"/>
    <w:rsid w:val="009F6C48"/>
    <w:rsid w:val="009F70E3"/>
    <w:rsid w:val="009F7150"/>
    <w:rsid w:val="009F7269"/>
    <w:rsid w:val="00A00291"/>
    <w:rsid w:val="00A002EE"/>
    <w:rsid w:val="00A004B8"/>
    <w:rsid w:val="00A005E6"/>
    <w:rsid w:val="00A009A9"/>
    <w:rsid w:val="00A00B66"/>
    <w:rsid w:val="00A010CF"/>
    <w:rsid w:val="00A01401"/>
    <w:rsid w:val="00A01489"/>
    <w:rsid w:val="00A015C2"/>
    <w:rsid w:val="00A01C16"/>
    <w:rsid w:val="00A01CC7"/>
    <w:rsid w:val="00A01D9A"/>
    <w:rsid w:val="00A02379"/>
    <w:rsid w:val="00A026F5"/>
    <w:rsid w:val="00A02739"/>
    <w:rsid w:val="00A02AF2"/>
    <w:rsid w:val="00A02B2B"/>
    <w:rsid w:val="00A02E25"/>
    <w:rsid w:val="00A03246"/>
    <w:rsid w:val="00A03364"/>
    <w:rsid w:val="00A03A56"/>
    <w:rsid w:val="00A03CFC"/>
    <w:rsid w:val="00A04127"/>
    <w:rsid w:val="00A0438D"/>
    <w:rsid w:val="00A04414"/>
    <w:rsid w:val="00A04B1F"/>
    <w:rsid w:val="00A04CC1"/>
    <w:rsid w:val="00A04D3A"/>
    <w:rsid w:val="00A0548E"/>
    <w:rsid w:val="00A05537"/>
    <w:rsid w:val="00A05B55"/>
    <w:rsid w:val="00A0610F"/>
    <w:rsid w:val="00A066FA"/>
    <w:rsid w:val="00A068A1"/>
    <w:rsid w:val="00A06902"/>
    <w:rsid w:val="00A06FEF"/>
    <w:rsid w:val="00A07128"/>
    <w:rsid w:val="00A07CE7"/>
    <w:rsid w:val="00A101E0"/>
    <w:rsid w:val="00A10307"/>
    <w:rsid w:val="00A1115D"/>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7B"/>
    <w:rsid w:val="00A16D8C"/>
    <w:rsid w:val="00A16E2F"/>
    <w:rsid w:val="00A176AD"/>
    <w:rsid w:val="00A17903"/>
    <w:rsid w:val="00A17991"/>
    <w:rsid w:val="00A17A3A"/>
    <w:rsid w:val="00A17A3C"/>
    <w:rsid w:val="00A17B6C"/>
    <w:rsid w:val="00A20064"/>
    <w:rsid w:val="00A20065"/>
    <w:rsid w:val="00A20A81"/>
    <w:rsid w:val="00A20C5F"/>
    <w:rsid w:val="00A20ED6"/>
    <w:rsid w:val="00A20F54"/>
    <w:rsid w:val="00A21141"/>
    <w:rsid w:val="00A212C5"/>
    <w:rsid w:val="00A215DA"/>
    <w:rsid w:val="00A2181E"/>
    <w:rsid w:val="00A21829"/>
    <w:rsid w:val="00A2197B"/>
    <w:rsid w:val="00A21A6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706"/>
    <w:rsid w:val="00A247CC"/>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F6"/>
    <w:rsid w:val="00A2748C"/>
    <w:rsid w:val="00A27A21"/>
    <w:rsid w:val="00A27DED"/>
    <w:rsid w:val="00A30020"/>
    <w:rsid w:val="00A30403"/>
    <w:rsid w:val="00A3048B"/>
    <w:rsid w:val="00A30B62"/>
    <w:rsid w:val="00A30B8A"/>
    <w:rsid w:val="00A30C12"/>
    <w:rsid w:val="00A30C82"/>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767"/>
    <w:rsid w:val="00A3681D"/>
    <w:rsid w:val="00A36D0E"/>
    <w:rsid w:val="00A36DAB"/>
    <w:rsid w:val="00A37956"/>
    <w:rsid w:val="00A37A4B"/>
    <w:rsid w:val="00A37C25"/>
    <w:rsid w:val="00A37E3F"/>
    <w:rsid w:val="00A37E79"/>
    <w:rsid w:val="00A37E8B"/>
    <w:rsid w:val="00A404FB"/>
    <w:rsid w:val="00A40550"/>
    <w:rsid w:val="00A40841"/>
    <w:rsid w:val="00A40892"/>
    <w:rsid w:val="00A40996"/>
    <w:rsid w:val="00A40B43"/>
    <w:rsid w:val="00A40DEB"/>
    <w:rsid w:val="00A4117E"/>
    <w:rsid w:val="00A412F7"/>
    <w:rsid w:val="00A41A04"/>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D32"/>
    <w:rsid w:val="00A50E8E"/>
    <w:rsid w:val="00A50FF1"/>
    <w:rsid w:val="00A51376"/>
    <w:rsid w:val="00A516BD"/>
    <w:rsid w:val="00A51B98"/>
    <w:rsid w:val="00A51DBA"/>
    <w:rsid w:val="00A51EDF"/>
    <w:rsid w:val="00A525DF"/>
    <w:rsid w:val="00A5287D"/>
    <w:rsid w:val="00A52AEC"/>
    <w:rsid w:val="00A53330"/>
    <w:rsid w:val="00A533C4"/>
    <w:rsid w:val="00A534D0"/>
    <w:rsid w:val="00A5363E"/>
    <w:rsid w:val="00A53A99"/>
    <w:rsid w:val="00A53E26"/>
    <w:rsid w:val="00A54216"/>
    <w:rsid w:val="00A547B0"/>
    <w:rsid w:val="00A548FC"/>
    <w:rsid w:val="00A54A46"/>
    <w:rsid w:val="00A54E3E"/>
    <w:rsid w:val="00A55150"/>
    <w:rsid w:val="00A55296"/>
    <w:rsid w:val="00A5563D"/>
    <w:rsid w:val="00A55AD8"/>
    <w:rsid w:val="00A55D86"/>
    <w:rsid w:val="00A5600F"/>
    <w:rsid w:val="00A560B4"/>
    <w:rsid w:val="00A56480"/>
    <w:rsid w:val="00A566A5"/>
    <w:rsid w:val="00A56895"/>
    <w:rsid w:val="00A56AA8"/>
    <w:rsid w:val="00A56CED"/>
    <w:rsid w:val="00A56F18"/>
    <w:rsid w:val="00A5733C"/>
    <w:rsid w:val="00A5764F"/>
    <w:rsid w:val="00A57DAB"/>
    <w:rsid w:val="00A602B8"/>
    <w:rsid w:val="00A607D8"/>
    <w:rsid w:val="00A608FC"/>
    <w:rsid w:val="00A60F5F"/>
    <w:rsid w:val="00A61198"/>
    <w:rsid w:val="00A61215"/>
    <w:rsid w:val="00A61228"/>
    <w:rsid w:val="00A6146C"/>
    <w:rsid w:val="00A61673"/>
    <w:rsid w:val="00A61CF0"/>
    <w:rsid w:val="00A628BF"/>
    <w:rsid w:val="00A63011"/>
    <w:rsid w:val="00A6347F"/>
    <w:rsid w:val="00A63C95"/>
    <w:rsid w:val="00A63CEF"/>
    <w:rsid w:val="00A64102"/>
    <w:rsid w:val="00A64140"/>
    <w:rsid w:val="00A642C9"/>
    <w:rsid w:val="00A644CB"/>
    <w:rsid w:val="00A64E1A"/>
    <w:rsid w:val="00A64FB5"/>
    <w:rsid w:val="00A65EFE"/>
    <w:rsid w:val="00A65F62"/>
    <w:rsid w:val="00A66157"/>
    <w:rsid w:val="00A66EDE"/>
    <w:rsid w:val="00A67203"/>
    <w:rsid w:val="00A6759A"/>
    <w:rsid w:val="00A6788E"/>
    <w:rsid w:val="00A67CA9"/>
    <w:rsid w:val="00A70054"/>
    <w:rsid w:val="00A7005B"/>
    <w:rsid w:val="00A705D7"/>
    <w:rsid w:val="00A706AC"/>
    <w:rsid w:val="00A7090D"/>
    <w:rsid w:val="00A70D5B"/>
    <w:rsid w:val="00A70FD0"/>
    <w:rsid w:val="00A7165F"/>
    <w:rsid w:val="00A72325"/>
    <w:rsid w:val="00A72413"/>
    <w:rsid w:val="00A72848"/>
    <w:rsid w:val="00A72903"/>
    <w:rsid w:val="00A72B83"/>
    <w:rsid w:val="00A72CC9"/>
    <w:rsid w:val="00A72D60"/>
    <w:rsid w:val="00A731D4"/>
    <w:rsid w:val="00A73325"/>
    <w:rsid w:val="00A734F9"/>
    <w:rsid w:val="00A738E0"/>
    <w:rsid w:val="00A7390C"/>
    <w:rsid w:val="00A73B15"/>
    <w:rsid w:val="00A73E07"/>
    <w:rsid w:val="00A740B2"/>
    <w:rsid w:val="00A740F0"/>
    <w:rsid w:val="00A74152"/>
    <w:rsid w:val="00A74441"/>
    <w:rsid w:val="00A74771"/>
    <w:rsid w:val="00A74B43"/>
    <w:rsid w:val="00A74B71"/>
    <w:rsid w:val="00A74B9B"/>
    <w:rsid w:val="00A74E35"/>
    <w:rsid w:val="00A7525C"/>
    <w:rsid w:val="00A75495"/>
    <w:rsid w:val="00A75584"/>
    <w:rsid w:val="00A7569C"/>
    <w:rsid w:val="00A75888"/>
    <w:rsid w:val="00A75ED5"/>
    <w:rsid w:val="00A76461"/>
    <w:rsid w:val="00A7651B"/>
    <w:rsid w:val="00A76679"/>
    <w:rsid w:val="00A7699A"/>
    <w:rsid w:val="00A769B2"/>
    <w:rsid w:val="00A76FD8"/>
    <w:rsid w:val="00A77411"/>
    <w:rsid w:val="00A77784"/>
    <w:rsid w:val="00A77AA0"/>
    <w:rsid w:val="00A77B92"/>
    <w:rsid w:val="00A803D6"/>
    <w:rsid w:val="00A8047C"/>
    <w:rsid w:val="00A804A1"/>
    <w:rsid w:val="00A804AA"/>
    <w:rsid w:val="00A804CC"/>
    <w:rsid w:val="00A8058B"/>
    <w:rsid w:val="00A80B1C"/>
    <w:rsid w:val="00A80C76"/>
    <w:rsid w:val="00A81616"/>
    <w:rsid w:val="00A817D8"/>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DA4"/>
    <w:rsid w:val="00A84FAD"/>
    <w:rsid w:val="00A84FE6"/>
    <w:rsid w:val="00A8536C"/>
    <w:rsid w:val="00A8556F"/>
    <w:rsid w:val="00A85765"/>
    <w:rsid w:val="00A8576E"/>
    <w:rsid w:val="00A85BEA"/>
    <w:rsid w:val="00A860E1"/>
    <w:rsid w:val="00A860E9"/>
    <w:rsid w:val="00A8619E"/>
    <w:rsid w:val="00A8654B"/>
    <w:rsid w:val="00A86733"/>
    <w:rsid w:val="00A86A46"/>
    <w:rsid w:val="00A86B8D"/>
    <w:rsid w:val="00A86F26"/>
    <w:rsid w:val="00A87015"/>
    <w:rsid w:val="00A87106"/>
    <w:rsid w:val="00A87250"/>
    <w:rsid w:val="00A87315"/>
    <w:rsid w:val="00A87465"/>
    <w:rsid w:val="00A877B7"/>
    <w:rsid w:val="00A90112"/>
    <w:rsid w:val="00A90235"/>
    <w:rsid w:val="00A902FE"/>
    <w:rsid w:val="00A9046C"/>
    <w:rsid w:val="00A905C6"/>
    <w:rsid w:val="00A9099A"/>
    <w:rsid w:val="00A90A35"/>
    <w:rsid w:val="00A90D6B"/>
    <w:rsid w:val="00A91030"/>
    <w:rsid w:val="00A910D1"/>
    <w:rsid w:val="00A9126B"/>
    <w:rsid w:val="00A914F9"/>
    <w:rsid w:val="00A9159D"/>
    <w:rsid w:val="00A91FC1"/>
    <w:rsid w:val="00A91FE5"/>
    <w:rsid w:val="00A9210F"/>
    <w:rsid w:val="00A922C4"/>
    <w:rsid w:val="00A92329"/>
    <w:rsid w:val="00A92D2F"/>
    <w:rsid w:val="00A92D86"/>
    <w:rsid w:val="00A933B1"/>
    <w:rsid w:val="00A93519"/>
    <w:rsid w:val="00A93746"/>
    <w:rsid w:val="00A93A7E"/>
    <w:rsid w:val="00A93AFF"/>
    <w:rsid w:val="00A93E04"/>
    <w:rsid w:val="00A93E3C"/>
    <w:rsid w:val="00A940D3"/>
    <w:rsid w:val="00A941A5"/>
    <w:rsid w:val="00A94242"/>
    <w:rsid w:val="00A94346"/>
    <w:rsid w:val="00A944E7"/>
    <w:rsid w:val="00A948E8"/>
    <w:rsid w:val="00A94CCC"/>
    <w:rsid w:val="00A94DE4"/>
    <w:rsid w:val="00A94F34"/>
    <w:rsid w:val="00A952D5"/>
    <w:rsid w:val="00A95456"/>
    <w:rsid w:val="00A956EA"/>
    <w:rsid w:val="00A95CC0"/>
    <w:rsid w:val="00A95E1E"/>
    <w:rsid w:val="00A965B8"/>
    <w:rsid w:val="00A9676C"/>
    <w:rsid w:val="00A969BA"/>
    <w:rsid w:val="00A96F26"/>
    <w:rsid w:val="00A970EB"/>
    <w:rsid w:val="00A9727C"/>
    <w:rsid w:val="00A97456"/>
    <w:rsid w:val="00A97932"/>
    <w:rsid w:val="00A97BD8"/>
    <w:rsid w:val="00AA025B"/>
    <w:rsid w:val="00AA05E1"/>
    <w:rsid w:val="00AA06D8"/>
    <w:rsid w:val="00AA070D"/>
    <w:rsid w:val="00AA0BDB"/>
    <w:rsid w:val="00AA0C9D"/>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65C"/>
    <w:rsid w:val="00AA3F03"/>
    <w:rsid w:val="00AA40AF"/>
    <w:rsid w:val="00AA444D"/>
    <w:rsid w:val="00AA4810"/>
    <w:rsid w:val="00AA4D12"/>
    <w:rsid w:val="00AA4DD6"/>
    <w:rsid w:val="00AA4F96"/>
    <w:rsid w:val="00AA5BEC"/>
    <w:rsid w:val="00AA5EAA"/>
    <w:rsid w:val="00AA5FD7"/>
    <w:rsid w:val="00AA64A4"/>
    <w:rsid w:val="00AA70C1"/>
    <w:rsid w:val="00AA753F"/>
    <w:rsid w:val="00AA7FB7"/>
    <w:rsid w:val="00AB0685"/>
    <w:rsid w:val="00AB085E"/>
    <w:rsid w:val="00AB09AE"/>
    <w:rsid w:val="00AB09DF"/>
    <w:rsid w:val="00AB1096"/>
    <w:rsid w:val="00AB10B3"/>
    <w:rsid w:val="00AB135F"/>
    <w:rsid w:val="00AB15BB"/>
    <w:rsid w:val="00AB167E"/>
    <w:rsid w:val="00AB2032"/>
    <w:rsid w:val="00AB24FB"/>
    <w:rsid w:val="00AB3839"/>
    <w:rsid w:val="00AB38F3"/>
    <w:rsid w:val="00AB3965"/>
    <w:rsid w:val="00AB3C5C"/>
    <w:rsid w:val="00AB3DDA"/>
    <w:rsid w:val="00AB3F46"/>
    <w:rsid w:val="00AB3FDE"/>
    <w:rsid w:val="00AB4649"/>
    <w:rsid w:val="00AB4776"/>
    <w:rsid w:val="00AB492A"/>
    <w:rsid w:val="00AB4A24"/>
    <w:rsid w:val="00AB4A53"/>
    <w:rsid w:val="00AB4E71"/>
    <w:rsid w:val="00AB5158"/>
    <w:rsid w:val="00AB52DA"/>
    <w:rsid w:val="00AB5353"/>
    <w:rsid w:val="00AB5355"/>
    <w:rsid w:val="00AB55C7"/>
    <w:rsid w:val="00AB56D6"/>
    <w:rsid w:val="00AB58E8"/>
    <w:rsid w:val="00AB5BB8"/>
    <w:rsid w:val="00AB5C59"/>
    <w:rsid w:val="00AB6278"/>
    <w:rsid w:val="00AB65E3"/>
    <w:rsid w:val="00AB6A40"/>
    <w:rsid w:val="00AB6B57"/>
    <w:rsid w:val="00AB6B5C"/>
    <w:rsid w:val="00AC0031"/>
    <w:rsid w:val="00AC0042"/>
    <w:rsid w:val="00AC02B6"/>
    <w:rsid w:val="00AC0564"/>
    <w:rsid w:val="00AC0A32"/>
    <w:rsid w:val="00AC12ED"/>
    <w:rsid w:val="00AC1C41"/>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A09"/>
    <w:rsid w:val="00AC6E89"/>
    <w:rsid w:val="00AC6F4E"/>
    <w:rsid w:val="00AC7096"/>
    <w:rsid w:val="00AC7219"/>
    <w:rsid w:val="00AC748E"/>
    <w:rsid w:val="00AC75AF"/>
    <w:rsid w:val="00AC79A1"/>
    <w:rsid w:val="00AC7D86"/>
    <w:rsid w:val="00AD0107"/>
    <w:rsid w:val="00AD0340"/>
    <w:rsid w:val="00AD08E0"/>
    <w:rsid w:val="00AD0ADC"/>
    <w:rsid w:val="00AD0BA6"/>
    <w:rsid w:val="00AD0EC5"/>
    <w:rsid w:val="00AD0ED6"/>
    <w:rsid w:val="00AD142C"/>
    <w:rsid w:val="00AD1D5D"/>
    <w:rsid w:val="00AD1FC7"/>
    <w:rsid w:val="00AD227D"/>
    <w:rsid w:val="00AD25CD"/>
    <w:rsid w:val="00AD299F"/>
    <w:rsid w:val="00AD2BBF"/>
    <w:rsid w:val="00AD306C"/>
    <w:rsid w:val="00AD30BF"/>
    <w:rsid w:val="00AD321B"/>
    <w:rsid w:val="00AD32F9"/>
    <w:rsid w:val="00AD34D9"/>
    <w:rsid w:val="00AD3565"/>
    <w:rsid w:val="00AD36E5"/>
    <w:rsid w:val="00AD4574"/>
    <w:rsid w:val="00AD4998"/>
    <w:rsid w:val="00AD4DF0"/>
    <w:rsid w:val="00AD4E4E"/>
    <w:rsid w:val="00AD4EB5"/>
    <w:rsid w:val="00AD4F44"/>
    <w:rsid w:val="00AD4F96"/>
    <w:rsid w:val="00AD5320"/>
    <w:rsid w:val="00AD54B2"/>
    <w:rsid w:val="00AD58DF"/>
    <w:rsid w:val="00AD5BF2"/>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E01B0"/>
    <w:rsid w:val="00AE08A9"/>
    <w:rsid w:val="00AE08CA"/>
    <w:rsid w:val="00AE0915"/>
    <w:rsid w:val="00AE0DC7"/>
    <w:rsid w:val="00AE0F4C"/>
    <w:rsid w:val="00AE10F0"/>
    <w:rsid w:val="00AE1247"/>
    <w:rsid w:val="00AE12AF"/>
    <w:rsid w:val="00AE1C8A"/>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93D"/>
    <w:rsid w:val="00AE6E7E"/>
    <w:rsid w:val="00AE785E"/>
    <w:rsid w:val="00AE7B07"/>
    <w:rsid w:val="00AF07E0"/>
    <w:rsid w:val="00AF0A70"/>
    <w:rsid w:val="00AF0C41"/>
    <w:rsid w:val="00AF0E12"/>
    <w:rsid w:val="00AF0E5F"/>
    <w:rsid w:val="00AF0E7B"/>
    <w:rsid w:val="00AF174E"/>
    <w:rsid w:val="00AF1C2C"/>
    <w:rsid w:val="00AF1E13"/>
    <w:rsid w:val="00AF1E4B"/>
    <w:rsid w:val="00AF1FB8"/>
    <w:rsid w:val="00AF1FCA"/>
    <w:rsid w:val="00AF2535"/>
    <w:rsid w:val="00AF266F"/>
    <w:rsid w:val="00AF2A12"/>
    <w:rsid w:val="00AF2B45"/>
    <w:rsid w:val="00AF31D3"/>
    <w:rsid w:val="00AF323C"/>
    <w:rsid w:val="00AF3708"/>
    <w:rsid w:val="00AF3A43"/>
    <w:rsid w:val="00AF3BFA"/>
    <w:rsid w:val="00AF3F5D"/>
    <w:rsid w:val="00AF425D"/>
    <w:rsid w:val="00AF43C1"/>
    <w:rsid w:val="00AF466B"/>
    <w:rsid w:val="00AF5205"/>
    <w:rsid w:val="00AF5453"/>
    <w:rsid w:val="00AF56F7"/>
    <w:rsid w:val="00AF597B"/>
    <w:rsid w:val="00AF5A49"/>
    <w:rsid w:val="00AF600D"/>
    <w:rsid w:val="00AF6148"/>
    <w:rsid w:val="00AF6A85"/>
    <w:rsid w:val="00AF6CE7"/>
    <w:rsid w:val="00AF74AB"/>
    <w:rsid w:val="00AF7547"/>
    <w:rsid w:val="00AF7C40"/>
    <w:rsid w:val="00AF7CF6"/>
    <w:rsid w:val="00B0067B"/>
    <w:rsid w:val="00B00689"/>
    <w:rsid w:val="00B006C6"/>
    <w:rsid w:val="00B00837"/>
    <w:rsid w:val="00B0090B"/>
    <w:rsid w:val="00B009AA"/>
    <w:rsid w:val="00B00E52"/>
    <w:rsid w:val="00B00F6C"/>
    <w:rsid w:val="00B0103F"/>
    <w:rsid w:val="00B01330"/>
    <w:rsid w:val="00B0182D"/>
    <w:rsid w:val="00B01C3D"/>
    <w:rsid w:val="00B01EFF"/>
    <w:rsid w:val="00B02066"/>
    <w:rsid w:val="00B02210"/>
    <w:rsid w:val="00B0255B"/>
    <w:rsid w:val="00B028CE"/>
    <w:rsid w:val="00B029FF"/>
    <w:rsid w:val="00B02AA5"/>
    <w:rsid w:val="00B02E69"/>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78F2"/>
    <w:rsid w:val="00B079F8"/>
    <w:rsid w:val="00B07A17"/>
    <w:rsid w:val="00B07E2C"/>
    <w:rsid w:val="00B1002C"/>
    <w:rsid w:val="00B103D7"/>
    <w:rsid w:val="00B10530"/>
    <w:rsid w:val="00B108DD"/>
    <w:rsid w:val="00B108FF"/>
    <w:rsid w:val="00B10F8B"/>
    <w:rsid w:val="00B1106C"/>
    <w:rsid w:val="00B11305"/>
    <w:rsid w:val="00B115F2"/>
    <w:rsid w:val="00B11772"/>
    <w:rsid w:val="00B11B3E"/>
    <w:rsid w:val="00B11FAA"/>
    <w:rsid w:val="00B12026"/>
    <w:rsid w:val="00B12207"/>
    <w:rsid w:val="00B12429"/>
    <w:rsid w:val="00B124B8"/>
    <w:rsid w:val="00B12782"/>
    <w:rsid w:val="00B127E5"/>
    <w:rsid w:val="00B12CBC"/>
    <w:rsid w:val="00B12F37"/>
    <w:rsid w:val="00B13347"/>
    <w:rsid w:val="00B13739"/>
    <w:rsid w:val="00B13DC2"/>
    <w:rsid w:val="00B14325"/>
    <w:rsid w:val="00B14432"/>
    <w:rsid w:val="00B147CE"/>
    <w:rsid w:val="00B149C9"/>
    <w:rsid w:val="00B14A57"/>
    <w:rsid w:val="00B14CDB"/>
    <w:rsid w:val="00B14F66"/>
    <w:rsid w:val="00B1555A"/>
    <w:rsid w:val="00B15618"/>
    <w:rsid w:val="00B1581D"/>
    <w:rsid w:val="00B15B5E"/>
    <w:rsid w:val="00B15C69"/>
    <w:rsid w:val="00B15DFE"/>
    <w:rsid w:val="00B15EB3"/>
    <w:rsid w:val="00B169CF"/>
    <w:rsid w:val="00B171B3"/>
    <w:rsid w:val="00B177D4"/>
    <w:rsid w:val="00B1785D"/>
    <w:rsid w:val="00B17CAB"/>
    <w:rsid w:val="00B20147"/>
    <w:rsid w:val="00B20378"/>
    <w:rsid w:val="00B203BD"/>
    <w:rsid w:val="00B20596"/>
    <w:rsid w:val="00B20D8C"/>
    <w:rsid w:val="00B20DFA"/>
    <w:rsid w:val="00B20E1F"/>
    <w:rsid w:val="00B213C9"/>
    <w:rsid w:val="00B21887"/>
    <w:rsid w:val="00B21AAC"/>
    <w:rsid w:val="00B21C43"/>
    <w:rsid w:val="00B21E57"/>
    <w:rsid w:val="00B2232C"/>
    <w:rsid w:val="00B22616"/>
    <w:rsid w:val="00B22750"/>
    <w:rsid w:val="00B22D2D"/>
    <w:rsid w:val="00B22EC3"/>
    <w:rsid w:val="00B22EF3"/>
    <w:rsid w:val="00B2310B"/>
    <w:rsid w:val="00B23FB8"/>
    <w:rsid w:val="00B24627"/>
    <w:rsid w:val="00B2487B"/>
    <w:rsid w:val="00B248A5"/>
    <w:rsid w:val="00B24B4F"/>
    <w:rsid w:val="00B24F10"/>
    <w:rsid w:val="00B24F58"/>
    <w:rsid w:val="00B25549"/>
    <w:rsid w:val="00B256BB"/>
    <w:rsid w:val="00B25ACD"/>
    <w:rsid w:val="00B260AF"/>
    <w:rsid w:val="00B262B6"/>
    <w:rsid w:val="00B269F3"/>
    <w:rsid w:val="00B26A5B"/>
    <w:rsid w:val="00B30080"/>
    <w:rsid w:val="00B302E4"/>
    <w:rsid w:val="00B30539"/>
    <w:rsid w:val="00B30552"/>
    <w:rsid w:val="00B30D51"/>
    <w:rsid w:val="00B30DAE"/>
    <w:rsid w:val="00B30DFA"/>
    <w:rsid w:val="00B3118D"/>
    <w:rsid w:val="00B311B7"/>
    <w:rsid w:val="00B31288"/>
    <w:rsid w:val="00B312DA"/>
    <w:rsid w:val="00B31D67"/>
    <w:rsid w:val="00B3240E"/>
    <w:rsid w:val="00B3248C"/>
    <w:rsid w:val="00B325FA"/>
    <w:rsid w:val="00B326FA"/>
    <w:rsid w:val="00B329F3"/>
    <w:rsid w:val="00B32CDE"/>
    <w:rsid w:val="00B32F46"/>
    <w:rsid w:val="00B33312"/>
    <w:rsid w:val="00B33714"/>
    <w:rsid w:val="00B33C33"/>
    <w:rsid w:val="00B340FB"/>
    <w:rsid w:val="00B3461F"/>
    <w:rsid w:val="00B35159"/>
    <w:rsid w:val="00B351AD"/>
    <w:rsid w:val="00B351C0"/>
    <w:rsid w:val="00B35504"/>
    <w:rsid w:val="00B35EE0"/>
    <w:rsid w:val="00B36053"/>
    <w:rsid w:val="00B3651D"/>
    <w:rsid w:val="00B36531"/>
    <w:rsid w:val="00B36561"/>
    <w:rsid w:val="00B36743"/>
    <w:rsid w:val="00B36D3E"/>
    <w:rsid w:val="00B373DB"/>
    <w:rsid w:val="00B37438"/>
    <w:rsid w:val="00B378DF"/>
    <w:rsid w:val="00B37CD6"/>
    <w:rsid w:val="00B37D00"/>
    <w:rsid w:val="00B37E62"/>
    <w:rsid w:val="00B37EA3"/>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CB"/>
    <w:rsid w:val="00B43C5D"/>
    <w:rsid w:val="00B43F07"/>
    <w:rsid w:val="00B446D0"/>
    <w:rsid w:val="00B44802"/>
    <w:rsid w:val="00B44AA2"/>
    <w:rsid w:val="00B45051"/>
    <w:rsid w:val="00B4521B"/>
    <w:rsid w:val="00B452E4"/>
    <w:rsid w:val="00B45637"/>
    <w:rsid w:val="00B463B2"/>
    <w:rsid w:val="00B46DBC"/>
    <w:rsid w:val="00B46F21"/>
    <w:rsid w:val="00B47940"/>
    <w:rsid w:val="00B47B15"/>
    <w:rsid w:val="00B47B51"/>
    <w:rsid w:val="00B50024"/>
    <w:rsid w:val="00B50963"/>
    <w:rsid w:val="00B50AC7"/>
    <w:rsid w:val="00B50FFC"/>
    <w:rsid w:val="00B5126F"/>
    <w:rsid w:val="00B5188E"/>
    <w:rsid w:val="00B51E4B"/>
    <w:rsid w:val="00B5200E"/>
    <w:rsid w:val="00B52211"/>
    <w:rsid w:val="00B522C1"/>
    <w:rsid w:val="00B5268D"/>
    <w:rsid w:val="00B52879"/>
    <w:rsid w:val="00B52A41"/>
    <w:rsid w:val="00B52C3A"/>
    <w:rsid w:val="00B52F10"/>
    <w:rsid w:val="00B531E9"/>
    <w:rsid w:val="00B537D0"/>
    <w:rsid w:val="00B5390E"/>
    <w:rsid w:val="00B53C35"/>
    <w:rsid w:val="00B53C77"/>
    <w:rsid w:val="00B53F2C"/>
    <w:rsid w:val="00B54608"/>
    <w:rsid w:val="00B54EA8"/>
    <w:rsid w:val="00B54F43"/>
    <w:rsid w:val="00B55001"/>
    <w:rsid w:val="00B5533F"/>
    <w:rsid w:val="00B554D7"/>
    <w:rsid w:val="00B558FB"/>
    <w:rsid w:val="00B55A18"/>
    <w:rsid w:val="00B55E4F"/>
    <w:rsid w:val="00B55E5A"/>
    <w:rsid w:val="00B56079"/>
    <w:rsid w:val="00B56193"/>
    <w:rsid w:val="00B571AC"/>
    <w:rsid w:val="00B60179"/>
    <w:rsid w:val="00B601E4"/>
    <w:rsid w:val="00B60266"/>
    <w:rsid w:val="00B60271"/>
    <w:rsid w:val="00B606EC"/>
    <w:rsid w:val="00B609CA"/>
    <w:rsid w:val="00B60B58"/>
    <w:rsid w:val="00B61148"/>
    <w:rsid w:val="00B61164"/>
    <w:rsid w:val="00B61262"/>
    <w:rsid w:val="00B61516"/>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425D"/>
    <w:rsid w:val="00B64297"/>
    <w:rsid w:val="00B645F8"/>
    <w:rsid w:val="00B646C1"/>
    <w:rsid w:val="00B6474D"/>
    <w:rsid w:val="00B64C5C"/>
    <w:rsid w:val="00B6548E"/>
    <w:rsid w:val="00B654E4"/>
    <w:rsid w:val="00B6563F"/>
    <w:rsid w:val="00B65980"/>
    <w:rsid w:val="00B65A0D"/>
    <w:rsid w:val="00B65D27"/>
    <w:rsid w:val="00B66197"/>
    <w:rsid w:val="00B669E2"/>
    <w:rsid w:val="00B66B59"/>
    <w:rsid w:val="00B6716B"/>
    <w:rsid w:val="00B671EE"/>
    <w:rsid w:val="00B678F2"/>
    <w:rsid w:val="00B67E9A"/>
    <w:rsid w:val="00B67EC5"/>
    <w:rsid w:val="00B67EEE"/>
    <w:rsid w:val="00B67F64"/>
    <w:rsid w:val="00B67FA7"/>
    <w:rsid w:val="00B701EF"/>
    <w:rsid w:val="00B70366"/>
    <w:rsid w:val="00B70F1E"/>
    <w:rsid w:val="00B70F4D"/>
    <w:rsid w:val="00B711E1"/>
    <w:rsid w:val="00B717E1"/>
    <w:rsid w:val="00B71A71"/>
    <w:rsid w:val="00B71C04"/>
    <w:rsid w:val="00B71DE9"/>
    <w:rsid w:val="00B721A1"/>
    <w:rsid w:val="00B7327C"/>
    <w:rsid w:val="00B73525"/>
    <w:rsid w:val="00B739F9"/>
    <w:rsid w:val="00B73D3D"/>
    <w:rsid w:val="00B73E96"/>
    <w:rsid w:val="00B749B1"/>
    <w:rsid w:val="00B74BD1"/>
    <w:rsid w:val="00B74C9D"/>
    <w:rsid w:val="00B74E1A"/>
    <w:rsid w:val="00B753C3"/>
    <w:rsid w:val="00B75DFF"/>
    <w:rsid w:val="00B75F49"/>
    <w:rsid w:val="00B763E4"/>
    <w:rsid w:val="00B76400"/>
    <w:rsid w:val="00B7656E"/>
    <w:rsid w:val="00B76860"/>
    <w:rsid w:val="00B76E61"/>
    <w:rsid w:val="00B77509"/>
    <w:rsid w:val="00B778B7"/>
    <w:rsid w:val="00B7795E"/>
    <w:rsid w:val="00B77D00"/>
    <w:rsid w:val="00B77E6E"/>
    <w:rsid w:val="00B800F0"/>
    <w:rsid w:val="00B80351"/>
    <w:rsid w:val="00B804A8"/>
    <w:rsid w:val="00B80695"/>
    <w:rsid w:val="00B80785"/>
    <w:rsid w:val="00B807F9"/>
    <w:rsid w:val="00B808C8"/>
    <w:rsid w:val="00B80FEB"/>
    <w:rsid w:val="00B8120A"/>
    <w:rsid w:val="00B8149E"/>
    <w:rsid w:val="00B81899"/>
    <w:rsid w:val="00B81C02"/>
    <w:rsid w:val="00B82074"/>
    <w:rsid w:val="00B8228A"/>
    <w:rsid w:val="00B82355"/>
    <w:rsid w:val="00B8256F"/>
    <w:rsid w:val="00B8277A"/>
    <w:rsid w:val="00B82808"/>
    <w:rsid w:val="00B82895"/>
    <w:rsid w:val="00B82B3C"/>
    <w:rsid w:val="00B82CE0"/>
    <w:rsid w:val="00B83829"/>
    <w:rsid w:val="00B843E8"/>
    <w:rsid w:val="00B84AF8"/>
    <w:rsid w:val="00B851D8"/>
    <w:rsid w:val="00B85A51"/>
    <w:rsid w:val="00B85B2B"/>
    <w:rsid w:val="00B85E45"/>
    <w:rsid w:val="00B85F81"/>
    <w:rsid w:val="00B86685"/>
    <w:rsid w:val="00B8678A"/>
    <w:rsid w:val="00B86BC4"/>
    <w:rsid w:val="00B86CAD"/>
    <w:rsid w:val="00B86FEA"/>
    <w:rsid w:val="00B8709C"/>
    <w:rsid w:val="00B87326"/>
    <w:rsid w:val="00B87598"/>
    <w:rsid w:val="00B87727"/>
    <w:rsid w:val="00B87C58"/>
    <w:rsid w:val="00B902A5"/>
    <w:rsid w:val="00B903ED"/>
    <w:rsid w:val="00B90749"/>
    <w:rsid w:val="00B909DA"/>
    <w:rsid w:val="00B90AC2"/>
    <w:rsid w:val="00B912AE"/>
    <w:rsid w:val="00B9181A"/>
    <w:rsid w:val="00B91AE6"/>
    <w:rsid w:val="00B91CC4"/>
    <w:rsid w:val="00B91F17"/>
    <w:rsid w:val="00B92690"/>
    <w:rsid w:val="00B92764"/>
    <w:rsid w:val="00B92B9B"/>
    <w:rsid w:val="00B92D1F"/>
    <w:rsid w:val="00B93247"/>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8FE"/>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AAC"/>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6BCB"/>
    <w:rsid w:val="00BB70A8"/>
    <w:rsid w:val="00BB73FE"/>
    <w:rsid w:val="00BB7521"/>
    <w:rsid w:val="00BB7802"/>
    <w:rsid w:val="00BB7E03"/>
    <w:rsid w:val="00BB7FB5"/>
    <w:rsid w:val="00BC0337"/>
    <w:rsid w:val="00BC0E92"/>
    <w:rsid w:val="00BC132E"/>
    <w:rsid w:val="00BC1690"/>
    <w:rsid w:val="00BC1E06"/>
    <w:rsid w:val="00BC1F54"/>
    <w:rsid w:val="00BC2160"/>
    <w:rsid w:val="00BC2EDF"/>
    <w:rsid w:val="00BC3589"/>
    <w:rsid w:val="00BC38D6"/>
    <w:rsid w:val="00BC3F60"/>
    <w:rsid w:val="00BC4312"/>
    <w:rsid w:val="00BC433D"/>
    <w:rsid w:val="00BC44ED"/>
    <w:rsid w:val="00BC4735"/>
    <w:rsid w:val="00BC4DF1"/>
    <w:rsid w:val="00BC512C"/>
    <w:rsid w:val="00BC5500"/>
    <w:rsid w:val="00BC56DB"/>
    <w:rsid w:val="00BC5A5A"/>
    <w:rsid w:val="00BC6308"/>
    <w:rsid w:val="00BC6568"/>
    <w:rsid w:val="00BC65AE"/>
    <w:rsid w:val="00BC6614"/>
    <w:rsid w:val="00BC6B24"/>
    <w:rsid w:val="00BC6D96"/>
    <w:rsid w:val="00BC6E3D"/>
    <w:rsid w:val="00BC6F9A"/>
    <w:rsid w:val="00BC758C"/>
    <w:rsid w:val="00BC75A0"/>
    <w:rsid w:val="00BC7E65"/>
    <w:rsid w:val="00BD02B0"/>
    <w:rsid w:val="00BD0EF1"/>
    <w:rsid w:val="00BD162C"/>
    <w:rsid w:val="00BD1821"/>
    <w:rsid w:val="00BD2055"/>
    <w:rsid w:val="00BD24CE"/>
    <w:rsid w:val="00BD25C6"/>
    <w:rsid w:val="00BD25CB"/>
    <w:rsid w:val="00BD2CED"/>
    <w:rsid w:val="00BD364D"/>
    <w:rsid w:val="00BD3874"/>
    <w:rsid w:val="00BD3C5D"/>
    <w:rsid w:val="00BD3D10"/>
    <w:rsid w:val="00BD3E84"/>
    <w:rsid w:val="00BD3FA0"/>
    <w:rsid w:val="00BD4017"/>
    <w:rsid w:val="00BD40B2"/>
    <w:rsid w:val="00BD44E2"/>
    <w:rsid w:val="00BD45F4"/>
    <w:rsid w:val="00BD491B"/>
    <w:rsid w:val="00BD4BD5"/>
    <w:rsid w:val="00BD4D34"/>
    <w:rsid w:val="00BD5044"/>
    <w:rsid w:val="00BD52BF"/>
    <w:rsid w:val="00BD584F"/>
    <w:rsid w:val="00BD5A63"/>
    <w:rsid w:val="00BD5A6D"/>
    <w:rsid w:val="00BD5ACA"/>
    <w:rsid w:val="00BD5DB2"/>
    <w:rsid w:val="00BD6395"/>
    <w:rsid w:val="00BD646F"/>
    <w:rsid w:val="00BD6BB0"/>
    <w:rsid w:val="00BD6D10"/>
    <w:rsid w:val="00BD6E76"/>
    <w:rsid w:val="00BD71BA"/>
    <w:rsid w:val="00BD7280"/>
    <w:rsid w:val="00BD7894"/>
    <w:rsid w:val="00BE00F0"/>
    <w:rsid w:val="00BE0147"/>
    <w:rsid w:val="00BE06B8"/>
    <w:rsid w:val="00BE0819"/>
    <w:rsid w:val="00BE0B26"/>
    <w:rsid w:val="00BE0F93"/>
    <w:rsid w:val="00BE17FA"/>
    <w:rsid w:val="00BE1A17"/>
    <w:rsid w:val="00BE1BCE"/>
    <w:rsid w:val="00BE1C58"/>
    <w:rsid w:val="00BE2401"/>
    <w:rsid w:val="00BE269D"/>
    <w:rsid w:val="00BE2A72"/>
    <w:rsid w:val="00BE3256"/>
    <w:rsid w:val="00BE336C"/>
    <w:rsid w:val="00BE3392"/>
    <w:rsid w:val="00BE341A"/>
    <w:rsid w:val="00BE346A"/>
    <w:rsid w:val="00BE3AC9"/>
    <w:rsid w:val="00BE4326"/>
    <w:rsid w:val="00BE4350"/>
    <w:rsid w:val="00BE4372"/>
    <w:rsid w:val="00BE43C7"/>
    <w:rsid w:val="00BE465F"/>
    <w:rsid w:val="00BE4A86"/>
    <w:rsid w:val="00BE4C38"/>
    <w:rsid w:val="00BE4CCA"/>
    <w:rsid w:val="00BE4F89"/>
    <w:rsid w:val="00BE50BE"/>
    <w:rsid w:val="00BE5250"/>
    <w:rsid w:val="00BE543C"/>
    <w:rsid w:val="00BE57A3"/>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2337"/>
    <w:rsid w:val="00BF26BC"/>
    <w:rsid w:val="00BF2801"/>
    <w:rsid w:val="00BF2946"/>
    <w:rsid w:val="00BF2CAE"/>
    <w:rsid w:val="00BF33EF"/>
    <w:rsid w:val="00BF376D"/>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E1"/>
    <w:rsid w:val="00BF4BF3"/>
    <w:rsid w:val="00BF5000"/>
    <w:rsid w:val="00BF5604"/>
    <w:rsid w:val="00BF5664"/>
    <w:rsid w:val="00BF5E96"/>
    <w:rsid w:val="00BF6360"/>
    <w:rsid w:val="00BF6435"/>
    <w:rsid w:val="00BF69FD"/>
    <w:rsid w:val="00BF6C3F"/>
    <w:rsid w:val="00BF6D73"/>
    <w:rsid w:val="00BF6E2B"/>
    <w:rsid w:val="00BF73FD"/>
    <w:rsid w:val="00BF74C9"/>
    <w:rsid w:val="00BF79D3"/>
    <w:rsid w:val="00C003AC"/>
    <w:rsid w:val="00C00539"/>
    <w:rsid w:val="00C007BC"/>
    <w:rsid w:val="00C007EC"/>
    <w:rsid w:val="00C00BF4"/>
    <w:rsid w:val="00C00CDE"/>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348"/>
    <w:rsid w:val="00C05696"/>
    <w:rsid w:val="00C056E9"/>
    <w:rsid w:val="00C05914"/>
    <w:rsid w:val="00C0638D"/>
    <w:rsid w:val="00C06542"/>
    <w:rsid w:val="00C06C85"/>
    <w:rsid w:val="00C07031"/>
    <w:rsid w:val="00C07247"/>
    <w:rsid w:val="00C0724B"/>
    <w:rsid w:val="00C07412"/>
    <w:rsid w:val="00C07529"/>
    <w:rsid w:val="00C07DAB"/>
    <w:rsid w:val="00C1061C"/>
    <w:rsid w:val="00C10680"/>
    <w:rsid w:val="00C106E5"/>
    <w:rsid w:val="00C1109F"/>
    <w:rsid w:val="00C11618"/>
    <w:rsid w:val="00C11E8D"/>
    <w:rsid w:val="00C127BE"/>
    <w:rsid w:val="00C12E0B"/>
    <w:rsid w:val="00C12E2C"/>
    <w:rsid w:val="00C12EE2"/>
    <w:rsid w:val="00C12F45"/>
    <w:rsid w:val="00C13F21"/>
    <w:rsid w:val="00C14154"/>
    <w:rsid w:val="00C14327"/>
    <w:rsid w:val="00C14AC7"/>
    <w:rsid w:val="00C15699"/>
    <w:rsid w:val="00C15715"/>
    <w:rsid w:val="00C15858"/>
    <w:rsid w:val="00C158E7"/>
    <w:rsid w:val="00C15A18"/>
    <w:rsid w:val="00C15E7A"/>
    <w:rsid w:val="00C16996"/>
    <w:rsid w:val="00C16A21"/>
    <w:rsid w:val="00C16B23"/>
    <w:rsid w:val="00C16D21"/>
    <w:rsid w:val="00C17282"/>
    <w:rsid w:val="00C1747B"/>
    <w:rsid w:val="00C1770D"/>
    <w:rsid w:val="00C17719"/>
    <w:rsid w:val="00C17BBB"/>
    <w:rsid w:val="00C17C54"/>
    <w:rsid w:val="00C20079"/>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383"/>
    <w:rsid w:val="00C25E5A"/>
    <w:rsid w:val="00C2615B"/>
    <w:rsid w:val="00C26354"/>
    <w:rsid w:val="00C26E23"/>
    <w:rsid w:val="00C2732A"/>
    <w:rsid w:val="00C27F07"/>
    <w:rsid w:val="00C305C6"/>
    <w:rsid w:val="00C3083E"/>
    <w:rsid w:val="00C31AB0"/>
    <w:rsid w:val="00C3219E"/>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5A85"/>
    <w:rsid w:val="00C35B51"/>
    <w:rsid w:val="00C3609F"/>
    <w:rsid w:val="00C367EC"/>
    <w:rsid w:val="00C3690A"/>
    <w:rsid w:val="00C36B72"/>
    <w:rsid w:val="00C36E51"/>
    <w:rsid w:val="00C377F5"/>
    <w:rsid w:val="00C37866"/>
    <w:rsid w:val="00C37A99"/>
    <w:rsid w:val="00C37AE3"/>
    <w:rsid w:val="00C40496"/>
    <w:rsid w:val="00C4087C"/>
    <w:rsid w:val="00C40B88"/>
    <w:rsid w:val="00C412A2"/>
    <w:rsid w:val="00C4153C"/>
    <w:rsid w:val="00C41F85"/>
    <w:rsid w:val="00C4220E"/>
    <w:rsid w:val="00C42441"/>
    <w:rsid w:val="00C42588"/>
    <w:rsid w:val="00C42C97"/>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4F3E"/>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F60"/>
    <w:rsid w:val="00C510EF"/>
    <w:rsid w:val="00C51307"/>
    <w:rsid w:val="00C51596"/>
    <w:rsid w:val="00C51678"/>
    <w:rsid w:val="00C51CBC"/>
    <w:rsid w:val="00C51E63"/>
    <w:rsid w:val="00C52556"/>
    <w:rsid w:val="00C52942"/>
    <w:rsid w:val="00C5294B"/>
    <w:rsid w:val="00C52F6A"/>
    <w:rsid w:val="00C53270"/>
    <w:rsid w:val="00C5345D"/>
    <w:rsid w:val="00C535A9"/>
    <w:rsid w:val="00C538B0"/>
    <w:rsid w:val="00C53905"/>
    <w:rsid w:val="00C53FA1"/>
    <w:rsid w:val="00C5418C"/>
    <w:rsid w:val="00C54260"/>
    <w:rsid w:val="00C54371"/>
    <w:rsid w:val="00C54752"/>
    <w:rsid w:val="00C54CF4"/>
    <w:rsid w:val="00C54F63"/>
    <w:rsid w:val="00C54FF3"/>
    <w:rsid w:val="00C5522B"/>
    <w:rsid w:val="00C5559C"/>
    <w:rsid w:val="00C55A9B"/>
    <w:rsid w:val="00C55E3C"/>
    <w:rsid w:val="00C55FFA"/>
    <w:rsid w:val="00C565D8"/>
    <w:rsid w:val="00C56608"/>
    <w:rsid w:val="00C566A5"/>
    <w:rsid w:val="00C57167"/>
    <w:rsid w:val="00C579D2"/>
    <w:rsid w:val="00C601A8"/>
    <w:rsid w:val="00C60291"/>
    <w:rsid w:val="00C609E5"/>
    <w:rsid w:val="00C60B0F"/>
    <w:rsid w:val="00C60BB4"/>
    <w:rsid w:val="00C60F1B"/>
    <w:rsid w:val="00C613E9"/>
    <w:rsid w:val="00C614FC"/>
    <w:rsid w:val="00C61845"/>
    <w:rsid w:val="00C618E7"/>
    <w:rsid w:val="00C61B9B"/>
    <w:rsid w:val="00C61DDD"/>
    <w:rsid w:val="00C61E2B"/>
    <w:rsid w:val="00C61FC0"/>
    <w:rsid w:val="00C62465"/>
    <w:rsid w:val="00C62660"/>
    <w:rsid w:val="00C62738"/>
    <w:rsid w:val="00C62D13"/>
    <w:rsid w:val="00C62EDD"/>
    <w:rsid w:val="00C630F8"/>
    <w:rsid w:val="00C635CC"/>
    <w:rsid w:val="00C63FC1"/>
    <w:rsid w:val="00C64222"/>
    <w:rsid w:val="00C64F7C"/>
    <w:rsid w:val="00C657A1"/>
    <w:rsid w:val="00C65E4B"/>
    <w:rsid w:val="00C6602E"/>
    <w:rsid w:val="00C660DD"/>
    <w:rsid w:val="00C661E7"/>
    <w:rsid w:val="00C66545"/>
    <w:rsid w:val="00C667AF"/>
    <w:rsid w:val="00C667F6"/>
    <w:rsid w:val="00C66AFD"/>
    <w:rsid w:val="00C66BC9"/>
    <w:rsid w:val="00C66E2F"/>
    <w:rsid w:val="00C671DC"/>
    <w:rsid w:val="00C67EE0"/>
    <w:rsid w:val="00C70132"/>
    <w:rsid w:val="00C7070D"/>
    <w:rsid w:val="00C70DDF"/>
    <w:rsid w:val="00C713E4"/>
    <w:rsid w:val="00C7159C"/>
    <w:rsid w:val="00C71863"/>
    <w:rsid w:val="00C71C45"/>
    <w:rsid w:val="00C72154"/>
    <w:rsid w:val="00C72973"/>
    <w:rsid w:val="00C72A0F"/>
    <w:rsid w:val="00C72C44"/>
    <w:rsid w:val="00C72EE8"/>
    <w:rsid w:val="00C72FA9"/>
    <w:rsid w:val="00C731F6"/>
    <w:rsid w:val="00C737F0"/>
    <w:rsid w:val="00C73895"/>
    <w:rsid w:val="00C74787"/>
    <w:rsid w:val="00C7482C"/>
    <w:rsid w:val="00C74AED"/>
    <w:rsid w:val="00C74CC7"/>
    <w:rsid w:val="00C74D68"/>
    <w:rsid w:val="00C74F36"/>
    <w:rsid w:val="00C750DB"/>
    <w:rsid w:val="00C75367"/>
    <w:rsid w:val="00C75619"/>
    <w:rsid w:val="00C761F0"/>
    <w:rsid w:val="00C766F1"/>
    <w:rsid w:val="00C768BA"/>
    <w:rsid w:val="00C76CB3"/>
    <w:rsid w:val="00C76D20"/>
    <w:rsid w:val="00C76DC1"/>
    <w:rsid w:val="00C77805"/>
    <w:rsid w:val="00C80053"/>
    <w:rsid w:val="00C80440"/>
    <w:rsid w:val="00C804B6"/>
    <w:rsid w:val="00C805A6"/>
    <w:rsid w:val="00C807C5"/>
    <w:rsid w:val="00C8080B"/>
    <w:rsid w:val="00C80BBF"/>
    <w:rsid w:val="00C80C29"/>
    <w:rsid w:val="00C80D1F"/>
    <w:rsid w:val="00C80E85"/>
    <w:rsid w:val="00C81150"/>
    <w:rsid w:val="00C814C4"/>
    <w:rsid w:val="00C817C9"/>
    <w:rsid w:val="00C8198E"/>
    <w:rsid w:val="00C81E11"/>
    <w:rsid w:val="00C826E3"/>
    <w:rsid w:val="00C82814"/>
    <w:rsid w:val="00C82B9F"/>
    <w:rsid w:val="00C83574"/>
    <w:rsid w:val="00C83626"/>
    <w:rsid w:val="00C83D55"/>
    <w:rsid w:val="00C846C6"/>
    <w:rsid w:val="00C84CAB"/>
    <w:rsid w:val="00C84EAF"/>
    <w:rsid w:val="00C8542E"/>
    <w:rsid w:val="00C854F5"/>
    <w:rsid w:val="00C85D22"/>
    <w:rsid w:val="00C861D3"/>
    <w:rsid w:val="00C86395"/>
    <w:rsid w:val="00C86A83"/>
    <w:rsid w:val="00C86B42"/>
    <w:rsid w:val="00C86B45"/>
    <w:rsid w:val="00C86BE9"/>
    <w:rsid w:val="00C871C0"/>
    <w:rsid w:val="00C8740E"/>
    <w:rsid w:val="00C875E9"/>
    <w:rsid w:val="00C8768A"/>
    <w:rsid w:val="00C87DB0"/>
    <w:rsid w:val="00C87E0C"/>
    <w:rsid w:val="00C87F05"/>
    <w:rsid w:val="00C90E1A"/>
    <w:rsid w:val="00C90E9D"/>
    <w:rsid w:val="00C915FE"/>
    <w:rsid w:val="00C923A6"/>
    <w:rsid w:val="00C93127"/>
    <w:rsid w:val="00C93147"/>
    <w:rsid w:val="00C93317"/>
    <w:rsid w:val="00C938B3"/>
    <w:rsid w:val="00C93B5C"/>
    <w:rsid w:val="00C93D18"/>
    <w:rsid w:val="00C93EC3"/>
    <w:rsid w:val="00C9420F"/>
    <w:rsid w:val="00C94477"/>
    <w:rsid w:val="00C945EF"/>
    <w:rsid w:val="00C946B6"/>
    <w:rsid w:val="00C94925"/>
    <w:rsid w:val="00C94B7B"/>
    <w:rsid w:val="00C94C39"/>
    <w:rsid w:val="00C94C48"/>
    <w:rsid w:val="00C95652"/>
    <w:rsid w:val="00C95A93"/>
    <w:rsid w:val="00C95D0E"/>
    <w:rsid w:val="00C96DA5"/>
    <w:rsid w:val="00C96FA0"/>
    <w:rsid w:val="00C97584"/>
    <w:rsid w:val="00C976D3"/>
    <w:rsid w:val="00C97907"/>
    <w:rsid w:val="00C97C53"/>
    <w:rsid w:val="00C97CDD"/>
    <w:rsid w:val="00C97DD1"/>
    <w:rsid w:val="00CA0130"/>
    <w:rsid w:val="00CA022C"/>
    <w:rsid w:val="00CA0924"/>
    <w:rsid w:val="00CA0934"/>
    <w:rsid w:val="00CA0D53"/>
    <w:rsid w:val="00CA0EA5"/>
    <w:rsid w:val="00CA0FDA"/>
    <w:rsid w:val="00CA11F1"/>
    <w:rsid w:val="00CA12FB"/>
    <w:rsid w:val="00CA1311"/>
    <w:rsid w:val="00CA1D20"/>
    <w:rsid w:val="00CA26C5"/>
    <w:rsid w:val="00CA2953"/>
    <w:rsid w:val="00CA297C"/>
    <w:rsid w:val="00CA29DA"/>
    <w:rsid w:val="00CA2C1C"/>
    <w:rsid w:val="00CA2E2D"/>
    <w:rsid w:val="00CA3A61"/>
    <w:rsid w:val="00CA3F0B"/>
    <w:rsid w:val="00CA4403"/>
    <w:rsid w:val="00CA44F9"/>
    <w:rsid w:val="00CA45B7"/>
    <w:rsid w:val="00CA4610"/>
    <w:rsid w:val="00CA4E9E"/>
    <w:rsid w:val="00CA4F1E"/>
    <w:rsid w:val="00CA5047"/>
    <w:rsid w:val="00CA50B6"/>
    <w:rsid w:val="00CA52AE"/>
    <w:rsid w:val="00CA559C"/>
    <w:rsid w:val="00CA5864"/>
    <w:rsid w:val="00CA5BF9"/>
    <w:rsid w:val="00CA5D1E"/>
    <w:rsid w:val="00CA5FDC"/>
    <w:rsid w:val="00CA614F"/>
    <w:rsid w:val="00CA626B"/>
    <w:rsid w:val="00CA6290"/>
    <w:rsid w:val="00CA6500"/>
    <w:rsid w:val="00CA687F"/>
    <w:rsid w:val="00CA68FD"/>
    <w:rsid w:val="00CA6AD2"/>
    <w:rsid w:val="00CA6E9D"/>
    <w:rsid w:val="00CA6FAF"/>
    <w:rsid w:val="00CA70DF"/>
    <w:rsid w:val="00CA74AB"/>
    <w:rsid w:val="00CA7664"/>
    <w:rsid w:val="00CA795E"/>
    <w:rsid w:val="00CA79E1"/>
    <w:rsid w:val="00CA7B10"/>
    <w:rsid w:val="00CB0031"/>
    <w:rsid w:val="00CB04AD"/>
    <w:rsid w:val="00CB05C2"/>
    <w:rsid w:val="00CB0981"/>
    <w:rsid w:val="00CB1AF5"/>
    <w:rsid w:val="00CB23CB"/>
    <w:rsid w:val="00CB2A7E"/>
    <w:rsid w:val="00CB2D97"/>
    <w:rsid w:val="00CB2EC3"/>
    <w:rsid w:val="00CB3199"/>
    <w:rsid w:val="00CB3267"/>
    <w:rsid w:val="00CB33D5"/>
    <w:rsid w:val="00CB3832"/>
    <w:rsid w:val="00CB3A86"/>
    <w:rsid w:val="00CB3F39"/>
    <w:rsid w:val="00CB4539"/>
    <w:rsid w:val="00CB4683"/>
    <w:rsid w:val="00CB476B"/>
    <w:rsid w:val="00CB47D6"/>
    <w:rsid w:val="00CB4821"/>
    <w:rsid w:val="00CB4ABD"/>
    <w:rsid w:val="00CB4DE3"/>
    <w:rsid w:val="00CB4FB4"/>
    <w:rsid w:val="00CB4FD8"/>
    <w:rsid w:val="00CB5667"/>
    <w:rsid w:val="00CB589E"/>
    <w:rsid w:val="00CB5A47"/>
    <w:rsid w:val="00CB5BDC"/>
    <w:rsid w:val="00CB5F03"/>
    <w:rsid w:val="00CB61CC"/>
    <w:rsid w:val="00CB65FE"/>
    <w:rsid w:val="00CB6C38"/>
    <w:rsid w:val="00CB6D13"/>
    <w:rsid w:val="00CB735B"/>
    <w:rsid w:val="00CB7491"/>
    <w:rsid w:val="00CB787A"/>
    <w:rsid w:val="00CB7C8D"/>
    <w:rsid w:val="00CC0026"/>
    <w:rsid w:val="00CC0082"/>
    <w:rsid w:val="00CC06D3"/>
    <w:rsid w:val="00CC0898"/>
    <w:rsid w:val="00CC0AE3"/>
    <w:rsid w:val="00CC1162"/>
    <w:rsid w:val="00CC182A"/>
    <w:rsid w:val="00CC1897"/>
    <w:rsid w:val="00CC1B4F"/>
    <w:rsid w:val="00CC1DE4"/>
    <w:rsid w:val="00CC2017"/>
    <w:rsid w:val="00CC20E7"/>
    <w:rsid w:val="00CC2422"/>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9B3"/>
    <w:rsid w:val="00CC6A5A"/>
    <w:rsid w:val="00CC6C0E"/>
    <w:rsid w:val="00CC7B65"/>
    <w:rsid w:val="00CC7B9E"/>
    <w:rsid w:val="00CC7C79"/>
    <w:rsid w:val="00CC7E99"/>
    <w:rsid w:val="00CD066C"/>
    <w:rsid w:val="00CD0E8E"/>
    <w:rsid w:val="00CD1026"/>
    <w:rsid w:val="00CD171A"/>
    <w:rsid w:val="00CD194E"/>
    <w:rsid w:val="00CD1952"/>
    <w:rsid w:val="00CD1F72"/>
    <w:rsid w:val="00CD21EE"/>
    <w:rsid w:val="00CD27F1"/>
    <w:rsid w:val="00CD287D"/>
    <w:rsid w:val="00CD34A9"/>
    <w:rsid w:val="00CD3748"/>
    <w:rsid w:val="00CD386B"/>
    <w:rsid w:val="00CD39FC"/>
    <w:rsid w:val="00CD3A74"/>
    <w:rsid w:val="00CD3C4B"/>
    <w:rsid w:val="00CD411C"/>
    <w:rsid w:val="00CD4127"/>
    <w:rsid w:val="00CD480B"/>
    <w:rsid w:val="00CD4A39"/>
    <w:rsid w:val="00CD504B"/>
    <w:rsid w:val="00CD50B5"/>
    <w:rsid w:val="00CD539D"/>
    <w:rsid w:val="00CD5453"/>
    <w:rsid w:val="00CD59BA"/>
    <w:rsid w:val="00CD59E9"/>
    <w:rsid w:val="00CD64F0"/>
    <w:rsid w:val="00CD665E"/>
    <w:rsid w:val="00CD694B"/>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F70"/>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428"/>
    <w:rsid w:val="00CE74EB"/>
    <w:rsid w:val="00CE7798"/>
    <w:rsid w:val="00CE791A"/>
    <w:rsid w:val="00CE7B75"/>
    <w:rsid w:val="00CE7C29"/>
    <w:rsid w:val="00CE7E76"/>
    <w:rsid w:val="00CF0132"/>
    <w:rsid w:val="00CF017C"/>
    <w:rsid w:val="00CF0617"/>
    <w:rsid w:val="00CF083E"/>
    <w:rsid w:val="00CF086A"/>
    <w:rsid w:val="00CF10D3"/>
    <w:rsid w:val="00CF13D6"/>
    <w:rsid w:val="00CF154A"/>
    <w:rsid w:val="00CF1D4D"/>
    <w:rsid w:val="00CF1D51"/>
    <w:rsid w:val="00CF1D85"/>
    <w:rsid w:val="00CF203E"/>
    <w:rsid w:val="00CF29DC"/>
    <w:rsid w:val="00CF2C0A"/>
    <w:rsid w:val="00CF2D2A"/>
    <w:rsid w:val="00CF341C"/>
    <w:rsid w:val="00CF35A8"/>
    <w:rsid w:val="00CF3850"/>
    <w:rsid w:val="00CF39D5"/>
    <w:rsid w:val="00CF3CCB"/>
    <w:rsid w:val="00CF4074"/>
    <w:rsid w:val="00CF44DA"/>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43E"/>
    <w:rsid w:val="00CF74F3"/>
    <w:rsid w:val="00CF76DD"/>
    <w:rsid w:val="00CF7A3D"/>
    <w:rsid w:val="00CF7C1D"/>
    <w:rsid w:val="00CF7E56"/>
    <w:rsid w:val="00D001B4"/>
    <w:rsid w:val="00D00CC2"/>
    <w:rsid w:val="00D00E75"/>
    <w:rsid w:val="00D0165E"/>
    <w:rsid w:val="00D01D00"/>
    <w:rsid w:val="00D01D80"/>
    <w:rsid w:val="00D0208C"/>
    <w:rsid w:val="00D026EB"/>
    <w:rsid w:val="00D02DFC"/>
    <w:rsid w:val="00D02EE5"/>
    <w:rsid w:val="00D0343B"/>
    <w:rsid w:val="00D036B0"/>
    <w:rsid w:val="00D036C3"/>
    <w:rsid w:val="00D0372A"/>
    <w:rsid w:val="00D03822"/>
    <w:rsid w:val="00D03861"/>
    <w:rsid w:val="00D039A1"/>
    <w:rsid w:val="00D0403C"/>
    <w:rsid w:val="00D046ED"/>
    <w:rsid w:val="00D046FB"/>
    <w:rsid w:val="00D048A6"/>
    <w:rsid w:val="00D048C3"/>
    <w:rsid w:val="00D04B2C"/>
    <w:rsid w:val="00D04BC3"/>
    <w:rsid w:val="00D04E9D"/>
    <w:rsid w:val="00D054F6"/>
    <w:rsid w:val="00D0550D"/>
    <w:rsid w:val="00D0572E"/>
    <w:rsid w:val="00D05B1E"/>
    <w:rsid w:val="00D05E0D"/>
    <w:rsid w:val="00D0645A"/>
    <w:rsid w:val="00D067B0"/>
    <w:rsid w:val="00D06B2D"/>
    <w:rsid w:val="00D06F9F"/>
    <w:rsid w:val="00D07437"/>
    <w:rsid w:val="00D078BB"/>
    <w:rsid w:val="00D101B7"/>
    <w:rsid w:val="00D10456"/>
    <w:rsid w:val="00D10959"/>
    <w:rsid w:val="00D10993"/>
    <w:rsid w:val="00D10C06"/>
    <w:rsid w:val="00D10F57"/>
    <w:rsid w:val="00D1117F"/>
    <w:rsid w:val="00D111DE"/>
    <w:rsid w:val="00D116FF"/>
    <w:rsid w:val="00D11969"/>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66C"/>
    <w:rsid w:val="00D178DA"/>
    <w:rsid w:val="00D17C3A"/>
    <w:rsid w:val="00D2073E"/>
    <w:rsid w:val="00D20D55"/>
    <w:rsid w:val="00D20EAF"/>
    <w:rsid w:val="00D21118"/>
    <w:rsid w:val="00D214D2"/>
    <w:rsid w:val="00D21A93"/>
    <w:rsid w:val="00D22523"/>
    <w:rsid w:val="00D22780"/>
    <w:rsid w:val="00D22C6C"/>
    <w:rsid w:val="00D22CAD"/>
    <w:rsid w:val="00D23387"/>
    <w:rsid w:val="00D235F0"/>
    <w:rsid w:val="00D23903"/>
    <w:rsid w:val="00D239BB"/>
    <w:rsid w:val="00D23BF2"/>
    <w:rsid w:val="00D23F0D"/>
    <w:rsid w:val="00D2416A"/>
    <w:rsid w:val="00D2419C"/>
    <w:rsid w:val="00D24555"/>
    <w:rsid w:val="00D2484C"/>
    <w:rsid w:val="00D248FC"/>
    <w:rsid w:val="00D24BBF"/>
    <w:rsid w:val="00D253B7"/>
    <w:rsid w:val="00D25801"/>
    <w:rsid w:val="00D258BB"/>
    <w:rsid w:val="00D260EA"/>
    <w:rsid w:val="00D26253"/>
    <w:rsid w:val="00D26D21"/>
    <w:rsid w:val="00D270CD"/>
    <w:rsid w:val="00D27295"/>
    <w:rsid w:val="00D2746E"/>
    <w:rsid w:val="00D27474"/>
    <w:rsid w:val="00D274FA"/>
    <w:rsid w:val="00D27607"/>
    <w:rsid w:val="00D27ADB"/>
    <w:rsid w:val="00D27C22"/>
    <w:rsid w:val="00D27EB5"/>
    <w:rsid w:val="00D3021F"/>
    <w:rsid w:val="00D30270"/>
    <w:rsid w:val="00D3096F"/>
    <w:rsid w:val="00D30E64"/>
    <w:rsid w:val="00D30F6F"/>
    <w:rsid w:val="00D3137B"/>
    <w:rsid w:val="00D31462"/>
    <w:rsid w:val="00D316FC"/>
    <w:rsid w:val="00D31724"/>
    <w:rsid w:val="00D31749"/>
    <w:rsid w:val="00D31A0E"/>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CEC"/>
    <w:rsid w:val="00D34E15"/>
    <w:rsid w:val="00D35205"/>
    <w:rsid w:val="00D357C5"/>
    <w:rsid w:val="00D35A5D"/>
    <w:rsid w:val="00D35B8E"/>
    <w:rsid w:val="00D35D35"/>
    <w:rsid w:val="00D36447"/>
    <w:rsid w:val="00D3663C"/>
    <w:rsid w:val="00D36732"/>
    <w:rsid w:val="00D36895"/>
    <w:rsid w:val="00D369CD"/>
    <w:rsid w:val="00D36B10"/>
    <w:rsid w:val="00D36C5C"/>
    <w:rsid w:val="00D36DD9"/>
    <w:rsid w:val="00D3796D"/>
    <w:rsid w:val="00D37D64"/>
    <w:rsid w:val="00D403AF"/>
    <w:rsid w:val="00D40735"/>
    <w:rsid w:val="00D407E2"/>
    <w:rsid w:val="00D408BF"/>
    <w:rsid w:val="00D41189"/>
    <w:rsid w:val="00D41658"/>
    <w:rsid w:val="00D41EDB"/>
    <w:rsid w:val="00D41FD7"/>
    <w:rsid w:val="00D42134"/>
    <w:rsid w:val="00D42240"/>
    <w:rsid w:val="00D423BF"/>
    <w:rsid w:val="00D427B7"/>
    <w:rsid w:val="00D42B6F"/>
    <w:rsid w:val="00D42B92"/>
    <w:rsid w:val="00D42CAC"/>
    <w:rsid w:val="00D43FF5"/>
    <w:rsid w:val="00D443B3"/>
    <w:rsid w:val="00D4469F"/>
    <w:rsid w:val="00D44C81"/>
    <w:rsid w:val="00D44D02"/>
    <w:rsid w:val="00D4511F"/>
    <w:rsid w:val="00D459DD"/>
    <w:rsid w:val="00D45BA2"/>
    <w:rsid w:val="00D460FD"/>
    <w:rsid w:val="00D4648E"/>
    <w:rsid w:val="00D46669"/>
    <w:rsid w:val="00D467FF"/>
    <w:rsid w:val="00D46B53"/>
    <w:rsid w:val="00D46E77"/>
    <w:rsid w:val="00D46E8D"/>
    <w:rsid w:val="00D470C6"/>
    <w:rsid w:val="00D47412"/>
    <w:rsid w:val="00D47434"/>
    <w:rsid w:val="00D47B3B"/>
    <w:rsid w:val="00D47C35"/>
    <w:rsid w:val="00D47F3C"/>
    <w:rsid w:val="00D50240"/>
    <w:rsid w:val="00D505FF"/>
    <w:rsid w:val="00D50802"/>
    <w:rsid w:val="00D50AAC"/>
    <w:rsid w:val="00D50BF9"/>
    <w:rsid w:val="00D50D1A"/>
    <w:rsid w:val="00D50E09"/>
    <w:rsid w:val="00D50E29"/>
    <w:rsid w:val="00D50EE5"/>
    <w:rsid w:val="00D50EEC"/>
    <w:rsid w:val="00D5106C"/>
    <w:rsid w:val="00D511F3"/>
    <w:rsid w:val="00D51770"/>
    <w:rsid w:val="00D51782"/>
    <w:rsid w:val="00D51890"/>
    <w:rsid w:val="00D51BEE"/>
    <w:rsid w:val="00D51DF5"/>
    <w:rsid w:val="00D51E05"/>
    <w:rsid w:val="00D51E09"/>
    <w:rsid w:val="00D5212D"/>
    <w:rsid w:val="00D5221F"/>
    <w:rsid w:val="00D523AB"/>
    <w:rsid w:val="00D52490"/>
    <w:rsid w:val="00D52619"/>
    <w:rsid w:val="00D52F94"/>
    <w:rsid w:val="00D530C5"/>
    <w:rsid w:val="00D531E5"/>
    <w:rsid w:val="00D53419"/>
    <w:rsid w:val="00D53781"/>
    <w:rsid w:val="00D53F34"/>
    <w:rsid w:val="00D5402A"/>
    <w:rsid w:val="00D540F2"/>
    <w:rsid w:val="00D5412E"/>
    <w:rsid w:val="00D54265"/>
    <w:rsid w:val="00D54D7E"/>
    <w:rsid w:val="00D55484"/>
    <w:rsid w:val="00D5564B"/>
    <w:rsid w:val="00D55742"/>
    <w:rsid w:val="00D55815"/>
    <w:rsid w:val="00D55B5B"/>
    <w:rsid w:val="00D55C78"/>
    <w:rsid w:val="00D55D59"/>
    <w:rsid w:val="00D55DA7"/>
    <w:rsid w:val="00D55DDB"/>
    <w:rsid w:val="00D55DFF"/>
    <w:rsid w:val="00D5609A"/>
    <w:rsid w:val="00D560CE"/>
    <w:rsid w:val="00D565AC"/>
    <w:rsid w:val="00D56783"/>
    <w:rsid w:val="00D56799"/>
    <w:rsid w:val="00D56CC8"/>
    <w:rsid w:val="00D572FF"/>
    <w:rsid w:val="00D573C5"/>
    <w:rsid w:val="00D574B5"/>
    <w:rsid w:val="00D57D03"/>
    <w:rsid w:val="00D57E20"/>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ED5"/>
    <w:rsid w:val="00D642AB"/>
    <w:rsid w:val="00D6461B"/>
    <w:rsid w:val="00D6475E"/>
    <w:rsid w:val="00D647A5"/>
    <w:rsid w:val="00D64997"/>
    <w:rsid w:val="00D64AFA"/>
    <w:rsid w:val="00D65061"/>
    <w:rsid w:val="00D653D6"/>
    <w:rsid w:val="00D6544D"/>
    <w:rsid w:val="00D65850"/>
    <w:rsid w:val="00D65AC5"/>
    <w:rsid w:val="00D65F63"/>
    <w:rsid w:val="00D6683D"/>
    <w:rsid w:val="00D66851"/>
    <w:rsid w:val="00D66944"/>
    <w:rsid w:val="00D67E54"/>
    <w:rsid w:val="00D67F8A"/>
    <w:rsid w:val="00D700FB"/>
    <w:rsid w:val="00D70176"/>
    <w:rsid w:val="00D701F4"/>
    <w:rsid w:val="00D705C4"/>
    <w:rsid w:val="00D705F5"/>
    <w:rsid w:val="00D70916"/>
    <w:rsid w:val="00D70D7B"/>
    <w:rsid w:val="00D70ECD"/>
    <w:rsid w:val="00D71029"/>
    <w:rsid w:val="00D71A10"/>
    <w:rsid w:val="00D71CD3"/>
    <w:rsid w:val="00D71D9E"/>
    <w:rsid w:val="00D72179"/>
    <w:rsid w:val="00D723CB"/>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09B"/>
    <w:rsid w:val="00D7414B"/>
    <w:rsid w:val="00D74668"/>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CAA"/>
    <w:rsid w:val="00D76E96"/>
    <w:rsid w:val="00D7702B"/>
    <w:rsid w:val="00D7717A"/>
    <w:rsid w:val="00D77311"/>
    <w:rsid w:val="00D77396"/>
    <w:rsid w:val="00D77751"/>
    <w:rsid w:val="00D77BCD"/>
    <w:rsid w:val="00D77DEB"/>
    <w:rsid w:val="00D802E9"/>
    <w:rsid w:val="00D8060C"/>
    <w:rsid w:val="00D80685"/>
    <w:rsid w:val="00D8095A"/>
    <w:rsid w:val="00D80A14"/>
    <w:rsid w:val="00D80EFA"/>
    <w:rsid w:val="00D81BED"/>
    <w:rsid w:val="00D81E10"/>
    <w:rsid w:val="00D826E9"/>
    <w:rsid w:val="00D827A5"/>
    <w:rsid w:val="00D82956"/>
    <w:rsid w:val="00D829A3"/>
    <w:rsid w:val="00D82CE1"/>
    <w:rsid w:val="00D82EAA"/>
    <w:rsid w:val="00D835EB"/>
    <w:rsid w:val="00D83706"/>
    <w:rsid w:val="00D8373B"/>
    <w:rsid w:val="00D83B5E"/>
    <w:rsid w:val="00D841C7"/>
    <w:rsid w:val="00D8437C"/>
    <w:rsid w:val="00D844FC"/>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9CA"/>
    <w:rsid w:val="00D87BD8"/>
    <w:rsid w:val="00D90201"/>
    <w:rsid w:val="00D90601"/>
    <w:rsid w:val="00D90D4C"/>
    <w:rsid w:val="00D90E18"/>
    <w:rsid w:val="00D90F91"/>
    <w:rsid w:val="00D9116B"/>
    <w:rsid w:val="00D91175"/>
    <w:rsid w:val="00D9144F"/>
    <w:rsid w:val="00D91583"/>
    <w:rsid w:val="00D9163A"/>
    <w:rsid w:val="00D91A37"/>
    <w:rsid w:val="00D91EC4"/>
    <w:rsid w:val="00D9219C"/>
    <w:rsid w:val="00D92998"/>
    <w:rsid w:val="00D92C13"/>
    <w:rsid w:val="00D92CA9"/>
    <w:rsid w:val="00D92DB3"/>
    <w:rsid w:val="00D93499"/>
    <w:rsid w:val="00D93597"/>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8F0"/>
    <w:rsid w:val="00D97B58"/>
    <w:rsid w:val="00D97BF1"/>
    <w:rsid w:val="00D97C65"/>
    <w:rsid w:val="00D97D6D"/>
    <w:rsid w:val="00D97EB0"/>
    <w:rsid w:val="00DA0909"/>
    <w:rsid w:val="00DA0B7F"/>
    <w:rsid w:val="00DA0E65"/>
    <w:rsid w:val="00DA0ED8"/>
    <w:rsid w:val="00DA10EC"/>
    <w:rsid w:val="00DA1159"/>
    <w:rsid w:val="00DA1194"/>
    <w:rsid w:val="00DA1601"/>
    <w:rsid w:val="00DA1621"/>
    <w:rsid w:val="00DA174D"/>
    <w:rsid w:val="00DA178C"/>
    <w:rsid w:val="00DA1A2D"/>
    <w:rsid w:val="00DA212B"/>
    <w:rsid w:val="00DA23C9"/>
    <w:rsid w:val="00DA275D"/>
    <w:rsid w:val="00DA2C2F"/>
    <w:rsid w:val="00DA2E42"/>
    <w:rsid w:val="00DA2F64"/>
    <w:rsid w:val="00DA3975"/>
    <w:rsid w:val="00DA3D53"/>
    <w:rsid w:val="00DA3EE2"/>
    <w:rsid w:val="00DA3F29"/>
    <w:rsid w:val="00DA3FFE"/>
    <w:rsid w:val="00DA4105"/>
    <w:rsid w:val="00DA4507"/>
    <w:rsid w:val="00DA4B9B"/>
    <w:rsid w:val="00DA4EF0"/>
    <w:rsid w:val="00DA5087"/>
    <w:rsid w:val="00DA5120"/>
    <w:rsid w:val="00DA5322"/>
    <w:rsid w:val="00DA54CB"/>
    <w:rsid w:val="00DA5518"/>
    <w:rsid w:val="00DA57E1"/>
    <w:rsid w:val="00DA5D2A"/>
    <w:rsid w:val="00DA6177"/>
    <w:rsid w:val="00DA638F"/>
    <w:rsid w:val="00DA64A3"/>
    <w:rsid w:val="00DA68FA"/>
    <w:rsid w:val="00DA6A8E"/>
    <w:rsid w:val="00DA6B60"/>
    <w:rsid w:val="00DA6BC3"/>
    <w:rsid w:val="00DA6E7B"/>
    <w:rsid w:val="00DA6FFE"/>
    <w:rsid w:val="00DA77B2"/>
    <w:rsid w:val="00DA798E"/>
    <w:rsid w:val="00DA7C83"/>
    <w:rsid w:val="00DA7E11"/>
    <w:rsid w:val="00DB01DF"/>
    <w:rsid w:val="00DB036B"/>
    <w:rsid w:val="00DB0392"/>
    <w:rsid w:val="00DB0562"/>
    <w:rsid w:val="00DB0892"/>
    <w:rsid w:val="00DB0A5F"/>
    <w:rsid w:val="00DB176F"/>
    <w:rsid w:val="00DB1C99"/>
    <w:rsid w:val="00DB2143"/>
    <w:rsid w:val="00DB2353"/>
    <w:rsid w:val="00DB235C"/>
    <w:rsid w:val="00DB240C"/>
    <w:rsid w:val="00DB2510"/>
    <w:rsid w:val="00DB2874"/>
    <w:rsid w:val="00DB2C6B"/>
    <w:rsid w:val="00DB305C"/>
    <w:rsid w:val="00DB367D"/>
    <w:rsid w:val="00DB3A00"/>
    <w:rsid w:val="00DB3A2A"/>
    <w:rsid w:val="00DB3B86"/>
    <w:rsid w:val="00DB3BAE"/>
    <w:rsid w:val="00DB3C4D"/>
    <w:rsid w:val="00DB3EA0"/>
    <w:rsid w:val="00DB43B2"/>
    <w:rsid w:val="00DB482A"/>
    <w:rsid w:val="00DB4C65"/>
    <w:rsid w:val="00DB4FE5"/>
    <w:rsid w:val="00DB50F7"/>
    <w:rsid w:val="00DB5433"/>
    <w:rsid w:val="00DB566D"/>
    <w:rsid w:val="00DB59FC"/>
    <w:rsid w:val="00DB612F"/>
    <w:rsid w:val="00DB614E"/>
    <w:rsid w:val="00DB6452"/>
    <w:rsid w:val="00DB6537"/>
    <w:rsid w:val="00DB65E1"/>
    <w:rsid w:val="00DB68D9"/>
    <w:rsid w:val="00DB6905"/>
    <w:rsid w:val="00DB6A8C"/>
    <w:rsid w:val="00DB6BDF"/>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F84"/>
    <w:rsid w:val="00DC6639"/>
    <w:rsid w:val="00DC6744"/>
    <w:rsid w:val="00DC67CD"/>
    <w:rsid w:val="00DC6BED"/>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E23"/>
    <w:rsid w:val="00DD1F95"/>
    <w:rsid w:val="00DD22E8"/>
    <w:rsid w:val="00DD2314"/>
    <w:rsid w:val="00DD2DCF"/>
    <w:rsid w:val="00DD306E"/>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C6"/>
    <w:rsid w:val="00DD7AFC"/>
    <w:rsid w:val="00DD7B90"/>
    <w:rsid w:val="00DD7C73"/>
    <w:rsid w:val="00DD7F74"/>
    <w:rsid w:val="00DE0075"/>
    <w:rsid w:val="00DE1130"/>
    <w:rsid w:val="00DE171E"/>
    <w:rsid w:val="00DE21C9"/>
    <w:rsid w:val="00DE2942"/>
    <w:rsid w:val="00DE2B90"/>
    <w:rsid w:val="00DE2EA0"/>
    <w:rsid w:val="00DE315F"/>
    <w:rsid w:val="00DE3211"/>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8F"/>
    <w:rsid w:val="00DE5F8B"/>
    <w:rsid w:val="00DE629B"/>
    <w:rsid w:val="00DE62BB"/>
    <w:rsid w:val="00DE65FD"/>
    <w:rsid w:val="00DE692F"/>
    <w:rsid w:val="00DE6B36"/>
    <w:rsid w:val="00DE6D1C"/>
    <w:rsid w:val="00DE6E98"/>
    <w:rsid w:val="00DE7064"/>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78D"/>
    <w:rsid w:val="00DF2CCF"/>
    <w:rsid w:val="00DF30F9"/>
    <w:rsid w:val="00DF34F3"/>
    <w:rsid w:val="00DF354C"/>
    <w:rsid w:val="00DF361B"/>
    <w:rsid w:val="00DF3804"/>
    <w:rsid w:val="00DF39F3"/>
    <w:rsid w:val="00DF3BAC"/>
    <w:rsid w:val="00DF3F98"/>
    <w:rsid w:val="00DF41F3"/>
    <w:rsid w:val="00DF4359"/>
    <w:rsid w:val="00DF44C4"/>
    <w:rsid w:val="00DF49D9"/>
    <w:rsid w:val="00DF4A9D"/>
    <w:rsid w:val="00DF4C17"/>
    <w:rsid w:val="00DF4CF4"/>
    <w:rsid w:val="00DF504D"/>
    <w:rsid w:val="00DF5434"/>
    <w:rsid w:val="00DF5C5B"/>
    <w:rsid w:val="00DF6053"/>
    <w:rsid w:val="00DF634F"/>
    <w:rsid w:val="00DF69DF"/>
    <w:rsid w:val="00DF6C91"/>
    <w:rsid w:val="00DF7002"/>
    <w:rsid w:val="00DF7106"/>
    <w:rsid w:val="00DF716A"/>
    <w:rsid w:val="00DF737B"/>
    <w:rsid w:val="00DF7876"/>
    <w:rsid w:val="00DF7B5C"/>
    <w:rsid w:val="00E00014"/>
    <w:rsid w:val="00E00054"/>
    <w:rsid w:val="00E00225"/>
    <w:rsid w:val="00E00688"/>
    <w:rsid w:val="00E0079E"/>
    <w:rsid w:val="00E007E6"/>
    <w:rsid w:val="00E007EA"/>
    <w:rsid w:val="00E008C1"/>
    <w:rsid w:val="00E00ABA"/>
    <w:rsid w:val="00E00B01"/>
    <w:rsid w:val="00E00F4B"/>
    <w:rsid w:val="00E011AF"/>
    <w:rsid w:val="00E0161C"/>
    <w:rsid w:val="00E01696"/>
    <w:rsid w:val="00E0219F"/>
    <w:rsid w:val="00E02AFC"/>
    <w:rsid w:val="00E02CA0"/>
    <w:rsid w:val="00E02E52"/>
    <w:rsid w:val="00E03059"/>
    <w:rsid w:val="00E030B1"/>
    <w:rsid w:val="00E03302"/>
    <w:rsid w:val="00E03427"/>
    <w:rsid w:val="00E039D2"/>
    <w:rsid w:val="00E039DB"/>
    <w:rsid w:val="00E04356"/>
    <w:rsid w:val="00E048CF"/>
    <w:rsid w:val="00E04D8D"/>
    <w:rsid w:val="00E05044"/>
    <w:rsid w:val="00E05070"/>
    <w:rsid w:val="00E055F2"/>
    <w:rsid w:val="00E0587C"/>
    <w:rsid w:val="00E05F91"/>
    <w:rsid w:val="00E06042"/>
    <w:rsid w:val="00E062D6"/>
    <w:rsid w:val="00E0668A"/>
    <w:rsid w:val="00E0695D"/>
    <w:rsid w:val="00E069FC"/>
    <w:rsid w:val="00E06ABA"/>
    <w:rsid w:val="00E0722D"/>
    <w:rsid w:val="00E07417"/>
    <w:rsid w:val="00E07632"/>
    <w:rsid w:val="00E10151"/>
    <w:rsid w:val="00E106AB"/>
    <w:rsid w:val="00E10839"/>
    <w:rsid w:val="00E10F30"/>
    <w:rsid w:val="00E11070"/>
    <w:rsid w:val="00E11A28"/>
    <w:rsid w:val="00E11B5B"/>
    <w:rsid w:val="00E12010"/>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B54"/>
    <w:rsid w:val="00E15C6F"/>
    <w:rsid w:val="00E16672"/>
    <w:rsid w:val="00E167DB"/>
    <w:rsid w:val="00E17272"/>
    <w:rsid w:val="00E17326"/>
    <w:rsid w:val="00E176AA"/>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982"/>
    <w:rsid w:val="00E22A1C"/>
    <w:rsid w:val="00E22DC9"/>
    <w:rsid w:val="00E2315D"/>
    <w:rsid w:val="00E2381A"/>
    <w:rsid w:val="00E23D77"/>
    <w:rsid w:val="00E246E6"/>
    <w:rsid w:val="00E247CF"/>
    <w:rsid w:val="00E2485A"/>
    <w:rsid w:val="00E24B40"/>
    <w:rsid w:val="00E24C80"/>
    <w:rsid w:val="00E250F9"/>
    <w:rsid w:val="00E254CA"/>
    <w:rsid w:val="00E255E8"/>
    <w:rsid w:val="00E258FC"/>
    <w:rsid w:val="00E26494"/>
    <w:rsid w:val="00E26639"/>
    <w:rsid w:val="00E26779"/>
    <w:rsid w:val="00E269AE"/>
    <w:rsid w:val="00E26BA9"/>
    <w:rsid w:val="00E26E21"/>
    <w:rsid w:val="00E27165"/>
    <w:rsid w:val="00E271D0"/>
    <w:rsid w:val="00E2777B"/>
    <w:rsid w:val="00E27B47"/>
    <w:rsid w:val="00E27C17"/>
    <w:rsid w:val="00E27ECF"/>
    <w:rsid w:val="00E30A8A"/>
    <w:rsid w:val="00E3144D"/>
    <w:rsid w:val="00E315D6"/>
    <w:rsid w:val="00E31A40"/>
    <w:rsid w:val="00E31B0B"/>
    <w:rsid w:val="00E31C43"/>
    <w:rsid w:val="00E31D1F"/>
    <w:rsid w:val="00E321D6"/>
    <w:rsid w:val="00E32356"/>
    <w:rsid w:val="00E32371"/>
    <w:rsid w:val="00E32492"/>
    <w:rsid w:val="00E326AD"/>
    <w:rsid w:val="00E32AAB"/>
    <w:rsid w:val="00E32D13"/>
    <w:rsid w:val="00E32E55"/>
    <w:rsid w:val="00E32EC4"/>
    <w:rsid w:val="00E345F5"/>
    <w:rsid w:val="00E349B0"/>
    <w:rsid w:val="00E34BE4"/>
    <w:rsid w:val="00E34D6F"/>
    <w:rsid w:val="00E34F36"/>
    <w:rsid w:val="00E34FF4"/>
    <w:rsid w:val="00E3562B"/>
    <w:rsid w:val="00E3577C"/>
    <w:rsid w:val="00E3586F"/>
    <w:rsid w:val="00E35954"/>
    <w:rsid w:val="00E35971"/>
    <w:rsid w:val="00E35995"/>
    <w:rsid w:val="00E35A8D"/>
    <w:rsid w:val="00E35CB5"/>
    <w:rsid w:val="00E36161"/>
    <w:rsid w:val="00E36410"/>
    <w:rsid w:val="00E3645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949"/>
    <w:rsid w:val="00E42D6C"/>
    <w:rsid w:val="00E43558"/>
    <w:rsid w:val="00E439EB"/>
    <w:rsid w:val="00E4418E"/>
    <w:rsid w:val="00E44936"/>
    <w:rsid w:val="00E44D2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8B4"/>
    <w:rsid w:val="00E51920"/>
    <w:rsid w:val="00E51DC0"/>
    <w:rsid w:val="00E51E88"/>
    <w:rsid w:val="00E51EAD"/>
    <w:rsid w:val="00E52CB0"/>
    <w:rsid w:val="00E52E4C"/>
    <w:rsid w:val="00E538B4"/>
    <w:rsid w:val="00E541E1"/>
    <w:rsid w:val="00E54211"/>
    <w:rsid w:val="00E547FB"/>
    <w:rsid w:val="00E553E6"/>
    <w:rsid w:val="00E55525"/>
    <w:rsid w:val="00E558DA"/>
    <w:rsid w:val="00E5590A"/>
    <w:rsid w:val="00E55CB4"/>
    <w:rsid w:val="00E55D78"/>
    <w:rsid w:val="00E56207"/>
    <w:rsid w:val="00E563FC"/>
    <w:rsid w:val="00E56730"/>
    <w:rsid w:val="00E5687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F"/>
    <w:rsid w:val="00E61E72"/>
    <w:rsid w:val="00E620C3"/>
    <w:rsid w:val="00E6291A"/>
    <w:rsid w:val="00E62A54"/>
    <w:rsid w:val="00E62D43"/>
    <w:rsid w:val="00E62D74"/>
    <w:rsid w:val="00E63044"/>
    <w:rsid w:val="00E637C9"/>
    <w:rsid w:val="00E64319"/>
    <w:rsid w:val="00E644BD"/>
    <w:rsid w:val="00E6483B"/>
    <w:rsid w:val="00E65034"/>
    <w:rsid w:val="00E659F6"/>
    <w:rsid w:val="00E65FB5"/>
    <w:rsid w:val="00E65FEF"/>
    <w:rsid w:val="00E660E8"/>
    <w:rsid w:val="00E661AA"/>
    <w:rsid w:val="00E66EA5"/>
    <w:rsid w:val="00E67219"/>
    <w:rsid w:val="00E67ADF"/>
    <w:rsid w:val="00E70300"/>
    <w:rsid w:val="00E7044E"/>
    <w:rsid w:val="00E7071F"/>
    <w:rsid w:val="00E70E45"/>
    <w:rsid w:val="00E71974"/>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4"/>
    <w:rsid w:val="00E7567E"/>
    <w:rsid w:val="00E75AB5"/>
    <w:rsid w:val="00E75BDF"/>
    <w:rsid w:val="00E75C57"/>
    <w:rsid w:val="00E75F7C"/>
    <w:rsid w:val="00E76090"/>
    <w:rsid w:val="00E76512"/>
    <w:rsid w:val="00E7682D"/>
    <w:rsid w:val="00E76CCC"/>
    <w:rsid w:val="00E76E56"/>
    <w:rsid w:val="00E77324"/>
    <w:rsid w:val="00E77356"/>
    <w:rsid w:val="00E777D5"/>
    <w:rsid w:val="00E77928"/>
    <w:rsid w:val="00E77ABF"/>
    <w:rsid w:val="00E77E54"/>
    <w:rsid w:val="00E8030D"/>
    <w:rsid w:val="00E804E6"/>
    <w:rsid w:val="00E80680"/>
    <w:rsid w:val="00E807E7"/>
    <w:rsid w:val="00E80CBF"/>
    <w:rsid w:val="00E80D2C"/>
    <w:rsid w:val="00E81144"/>
    <w:rsid w:val="00E819CD"/>
    <w:rsid w:val="00E81C97"/>
    <w:rsid w:val="00E81D98"/>
    <w:rsid w:val="00E820E4"/>
    <w:rsid w:val="00E822E1"/>
    <w:rsid w:val="00E8265D"/>
    <w:rsid w:val="00E82795"/>
    <w:rsid w:val="00E82888"/>
    <w:rsid w:val="00E828DC"/>
    <w:rsid w:val="00E82C6F"/>
    <w:rsid w:val="00E82E73"/>
    <w:rsid w:val="00E837B0"/>
    <w:rsid w:val="00E83F4E"/>
    <w:rsid w:val="00E840C5"/>
    <w:rsid w:val="00E8419E"/>
    <w:rsid w:val="00E84358"/>
    <w:rsid w:val="00E84369"/>
    <w:rsid w:val="00E8472D"/>
    <w:rsid w:val="00E84E71"/>
    <w:rsid w:val="00E852F9"/>
    <w:rsid w:val="00E8543A"/>
    <w:rsid w:val="00E85F2E"/>
    <w:rsid w:val="00E86138"/>
    <w:rsid w:val="00E864D2"/>
    <w:rsid w:val="00E86D60"/>
    <w:rsid w:val="00E87DB4"/>
    <w:rsid w:val="00E902A0"/>
    <w:rsid w:val="00E9031B"/>
    <w:rsid w:val="00E903AA"/>
    <w:rsid w:val="00E903F3"/>
    <w:rsid w:val="00E90601"/>
    <w:rsid w:val="00E906B8"/>
    <w:rsid w:val="00E9079B"/>
    <w:rsid w:val="00E907F7"/>
    <w:rsid w:val="00E9081F"/>
    <w:rsid w:val="00E908C1"/>
    <w:rsid w:val="00E90999"/>
    <w:rsid w:val="00E90CE6"/>
    <w:rsid w:val="00E90D3A"/>
    <w:rsid w:val="00E90EAF"/>
    <w:rsid w:val="00E90EE8"/>
    <w:rsid w:val="00E91183"/>
    <w:rsid w:val="00E911E4"/>
    <w:rsid w:val="00E912A6"/>
    <w:rsid w:val="00E912D4"/>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8EE"/>
    <w:rsid w:val="00EA0AE9"/>
    <w:rsid w:val="00EA0CEB"/>
    <w:rsid w:val="00EA0FF0"/>
    <w:rsid w:val="00EA136B"/>
    <w:rsid w:val="00EA186F"/>
    <w:rsid w:val="00EA18D8"/>
    <w:rsid w:val="00EA199D"/>
    <w:rsid w:val="00EA2249"/>
    <w:rsid w:val="00EA2328"/>
    <w:rsid w:val="00EA2376"/>
    <w:rsid w:val="00EA2B64"/>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921"/>
    <w:rsid w:val="00EA7AD4"/>
    <w:rsid w:val="00EA7C32"/>
    <w:rsid w:val="00EA7D41"/>
    <w:rsid w:val="00EA7E29"/>
    <w:rsid w:val="00EB0086"/>
    <w:rsid w:val="00EB00E8"/>
    <w:rsid w:val="00EB07DC"/>
    <w:rsid w:val="00EB0F69"/>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732"/>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772"/>
    <w:rsid w:val="00EC3869"/>
    <w:rsid w:val="00EC3980"/>
    <w:rsid w:val="00EC3B0C"/>
    <w:rsid w:val="00EC3E8B"/>
    <w:rsid w:val="00EC4342"/>
    <w:rsid w:val="00EC44E6"/>
    <w:rsid w:val="00EC45C3"/>
    <w:rsid w:val="00EC45D8"/>
    <w:rsid w:val="00EC4815"/>
    <w:rsid w:val="00EC4861"/>
    <w:rsid w:val="00EC5451"/>
    <w:rsid w:val="00EC56A2"/>
    <w:rsid w:val="00EC5833"/>
    <w:rsid w:val="00EC598C"/>
    <w:rsid w:val="00EC5BE6"/>
    <w:rsid w:val="00EC60CD"/>
    <w:rsid w:val="00EC6231"/>
    <w:rsid w:val="00EC67A1"/>
    <w:rsid w:val="00EC6936"/>
    <w:rsid w:val="00EC6D34"/>
    <w:rsid w:val="00EC71D5"/>
    <w:rsid w:val="00EC72C0"/>
    <w:rsid w:val="00EC752A"/>
    <w:rsid w:val="00EC75DC"/>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420F"/>
    <w:rsid w:val="00ED4513"/>
    <w:rsid w:val="00ED47DE"/>
    <w:rsid w:val="00ED48FC"/>
    <w:rsid w:val="00ED4B42"/>
    <w:rsid w:val="00ED4D3B"/>
    <w:rsid w:val="00ED4DB2"/>
    <w:rsid w:val="00ED51AA"/>
    <w:rsid w:val="00ED5421"/>
    <w:rsid w:val="00ED56F9"/>
    <w:rsid w:val="00ED58FD"/>
    <w:rsid w:val="00ED5A74"/>
    <w:rsid w:val="00ED5B78"/>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C6"/>
    <w:rsid w:val="00EE0DFD"/>
    <w:rsid w:val="00EE0E70"/>
    <w:rsid w:val="00EE0E9C"/>
    <w:rsid w:val="00EE1138"/>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F19"/>
    <w:rsid w:val="00EE5405"/>
    <w:rsid w:val="00EE56A6"/>
    <w:rsid w:val="00EE56B7"/>
    <w:rsid w:val="00EE5CD4"/>
    <w:rsid w:val="00EE5D13"/>
    <w:rsid w:val="00EE5ED5"/>
    <w:rsid w:val="00EE64D3"/>
    <w:rsid w:val="00EE6D7F"/>
    <w:rsid w:val="00EE6FA4"/>
    <w:rsid w:val="00EE7025"/>
    <w:rsid w:val="00EE70CF"/>
    <w:rsid w:val="00EE7384"/>
    <w:rsid w:val="00EE7659"/>
    <w:rsid w:val="00EE7F1D"/>
    <w:rsid w:val="00EE7FD4"/>
    <w:rsid w:val="00EF01AF"/>
    <w:rsid w:val="00EF04ED"/>
    <w:rsid w:val="00EF0638"/>
    <w:rsid w:val="00EF06EE"/>
    <w:rsid w:val="00EF09C8"/>
    <w:rsid w:val="00EF0D59"/>
    <w:rsid w:val="00EF12E9"/>
    <w:rsid w:val="00EF14D5"/>
    <w:rsid w:val="00EF1796"/>
    <w:rsid w:val="00EF1C31"/>
    <w:rsid w:val="00EF1CD1"/>
    <w:rsid w:val="00EF1ED4"/>
    <w:rsid w:val="00EF1F59"/>
    <w:rsid w:val="00EF265F"/>
    <w:rsid w:val="00EF2826"/>
    <w:rsid w:val="00EF2988"/>
    <w:rsid w:val="00EF2B08"/>
    <w:rsid w:val="00EF2FF4"/>
    <w:rsid w:val="00EF2FFB"/>
    <w:rsid w:val="00EF33C9"/>
    <w:rsid w:val="00EF374B"/>
    <w:rsid w:val="00EF3848"/>
    <w:rsid w:val="00EF38D2"/>
    <w:rsid w:val="00EF3BD5"/>
    <w:rsid w:val="00EF3D75"/>
    <w:rsid w:val="00EF43FD"/>
    <w:rsid w:val="00EF446A"/>
    <w:rsid w:val="00EF4479"/>
    <w:rsid w:val="00EF4997"/>
    <w:rsid w:val="00EF4A40"/>
    <w:rsid w:val="00EF4C1F"/>
    <w:rsid w:val="00EF4DA0"/>
    <w:rsid w:val="00EF4E73"/>
    <w:rsid w:val="00EF4F3E"/>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0E0D"/>
    <w:rsid w:val="00F010D8"/>
    <w:rsid w:val="00F011BC"/>
    <w:rsid w:val="00F012E7"/>
    <w:rsid w:val="00F013F6"/>
    <w:rsid w:val="00F01D74"/>
    <w:rsid w:val="00F01EEA"/>
    <w:rsid w:val="00F02631"/>
    <w:rsid w:val="00F027CF"/>
    <w:rsid w:val="00F0307C"/>
    <w:rsid w:val="00F03081"/>
    <w:rsid w:val="00F0380C"/>
    <w:rsid w:val="00F0386E"/>
    <w:rsid w:val="00F03CCE"/>
    <w:rsid w:val="00F041BB"/>
    <w:rsid w:val="00F04224"/>
    <w:rsid w:val="00F04494"/>
    <w:rsid w:val="00F046AF"/>
    <w:rsid w:val="00F04948"/>
    <w:rsid w:val="00F04C3A"/>
    <w:rsid w:val="00F050FC"/>
    <w:rsid w:val="00F05104"/>
    <w:rsid w:val="00F05294"/>
    <w:rsid w:val="00F05393"/>
    <w:rsid w:val="00F05613"/>
    <w:rsid w:val="00F05EF5"/>
    <w:rsid w:val="00F06244"/>
    <w:rsid w:val="00F065B9"/>
    <w:rsid w:val="00F066CC"/>
    <w:rsid w:val="00F06CB2"/>
    <w:rsid w:val="00F06F46"/>
    <w:rsid w:val="00F0730C"/>
    <w:rsid w:val="00F0738A"/>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5C"/>
    <w:rsid w:val="00F1175D"/>
    <w:rsid w:val="00F1269D"/>
    <w:rsid w:val="00F128CD"/>
    <w:rsid w:val="00F12925"/>
    <w:rsid w:val="00F12C9E"/>
    <w:rsid w:val="00F13B99"/>
    <w:rsid w:val="00F14A5F"/>
    <w:rsid w:val="00F14A6F"/>
    <w:rsid w:val="00F14C31"/>
    <w:rsid w:val="00F154E5"/>
    <w:rsid w:val="00F154F4"/>
    <w:rsid w:val="00F15A6A"/>
    <w:rsid w:val="00F15B24"/>
    <w:rsid w:val="00F15D0F"/>
    <w:rsid w:val="00F162C3"/>
    <w:rsid w:val="00F1630A"/>
    <w:rsid w:val="00F16338"/>
    <w:rsid w:val="00F16365"/>
    <w:rsid w:val="00F1636D"/>
    <w:rsid w:val="00F1649D"/>
    <w:rsid w:val="00F16841"/>
    <w:rsid w:val="00F168E5"/>
    <w:rsid w:val="00F16919"/>
    <w:rsid w:val="00F169CF"/>
    <w:rsid w:val="00F169E2"/>
    <w:rsid w:val="00F16A32"/>
    <w:rsid w:val="00F16D1C"/>
    <w:rsid w:val="00F16D67"/>
    <w:rsid w:val="00F17005"/>
    <w:rsid w:val="00F1700C"/>
    <w:rsid w:val="00F1730B"/>
    <w:rsid w:val="00F1756A"/>
    <w:rsid w:val="00F20062"/>
    <w:rsid w:val="00F20468"/>
    <w:rsid w:val="00F20F1A"/>
    <w:rsid w:val="00F211C3"/>
    <w:rsid w:val="00F213EA"/>
    <w:rsid w:val="00F21664"/>
    <w:rsid w:val="00F21885"/>
    <w:rsid w:val="00F2192E"/>
    <w:rsid w:val="00F219AF"/>
    <w:rsid w:val="00F21DD6"/>
    <w:rsid w:val="00F21E6C"/>
    <w:rsid w:val="00F221A2"/>
    <w:rsid w:val="00F22309"/>
    <w:rsid w:val="00F226B7"/>
    <w:rsid w:val="00F2281E"/>
    <w:rsid w:val="00F229AA"/>
    <w:rsid w:val="00F22A90"/>
    <w:rsid w:val="00F230DB"/>
    <w:rsid w:val="00F23105"/>
    <w:rsid w:val="00F23145"/>
    <w:rsid w:val="00F233BB"/>
    <w:rsid w:val="00F23468"/>
    <w:rsid w:val="00F235AE"/>
    <w:rsid w:val="00F235B2"/>
    <w:rsid w:val="00F23B4C"/>
    <w:rsid w:val="00F23DFD"/>
    <w:rsid w:val="00F23F56"/>
    <w:rsid w:val="00F244C9"/>
    <w:rsid w:val="00F246D2"/>
    <w:rsid w:val="00F24C94"/>
    <w:rsid w:val="00F24F05"/>
    <w:rsid w:val="00F2521E"/>
    <w:rsid w:val="00F2523B"/>
    <w:rsid w:val="00F25263"/>
    <w:rsid w:val="00F254D2"/>
    <w:rsid w:val="00F255E0"/>
    <w:rsid w:val="00F25ABB"/>
    <w:rsid w:val="00F2650C"/>
    <w:rsid w:val="00F26527"/>
    <w:rsid w:val="00F2686B"/>
    <w:rsid w:val="00F26BA0"/>
    <w:rsid w:val="00F26BB1"/>
    <w:rsid w:val="00F26D8A"/>
    <w:rsid w:val="00F2798E"/>
    <w:rsid w:val="00F27A83"/>
    <w:rsid w:val="00F27E92"/>
    <w:rsid w:val="00F3049F"/>
    <w:rsid w:val="00F307AA"/>
    <w:rsid w:val="00F30890"/>
    <w:rsid w:val="00F30C4B"/>
    <w:rsid w:val="00F30EE8"/>
    <w:rsid w:val="00F3180C"/>
    <w:rsid w:val="00F3180E"/>
    <w:rsid w:val="00F31A00"/>
    <w:rsid w:val="00F31AC0"/>
    <w:rsid w:val="00F31E47"/>
    <w:rsid w:val="00F32C65"/>
    <w:rsid w:val="00F33760"/>
    <w:rsid w:val="00F339D1"/>
    <w:rsid w:val="00F343C3"/>
    <w:rsid w:val="00F344D1"/>
    <w:rsid w:val="00F3466C"/>
    <w:rsid w:val="00F348F4"/>
    <w:rsid w:val="00F34A58"/>
    <w:rsid w:val="00F34FD1"/>
    <w:rsid w:val="00F35102"/>
    <w:rsid w:val="00F355D0"/>
    <w:rsid w:val="00F3594B"/>
    <w:rsid w:val="00F35A4A"/>
    <w:rsid w:val="00F35CDA"/>
    <w:rsid w:val="00F35DE6"/>
    <w:rsid w:val="00F36444"/>
    <w:rsid w:val="00F3689A"/>
    <w:rsid w:val="00F36B18"/>
    <w:rsid w:val="00F37034"/>
    <w:rsid w:val="00F37052"/>
    <w:rsid w:val="00F37315"/>
    <w:rsid w:val="00F3796E"/>
    <w:rsid w:val="00F37A60"/>
    <w:rsid w:val="00F37DC4"/>
    <w:rsid w:val="00F37FB8"/>
    <w:rsid w:val="00F40677"/>
    <w:rsid w:val="00F40A6D"/>
    <w:rsid w:val="00F40EBE"/>
    <w:rsid w:val="00F40FB5"/>
    <w:rsid w:val="00F41292"/>
    <w:rsid w:val="00F41459"/>
    <w:rsid w:val="00F41717"/>
    <w:rsid w:val="00F41E2B"/>
    <w:rsid w:val="00F423E7"/>
    <w:rsid w:val="00F424DA"/>
    <w:rsid w:val="00F42790"/>
    <w:rsid w:val="00F42EEC"/>
    <w:rsid w:val="00F43240"/>
    <w:rsid w:val="00F435E4"/>
    <w:rsid w:val="00F43AF6"/>
    <w:rsid w:val="00F44685"/>
    <w:rsid w:val="00F44870"/>
    <w:rsid w:val="00F44AA2"/>
    <w:rsid w:val="00F44B88"/>
    <w:rsid w:val="00F458E4"/>
    <w:rsid w:val="00F45D3A"/>
    <w:rsid w:val="00F45D63"/>
    <w:rsid w:val="00F46182"/>
    <w:rsid w:val="00F461B3"/>
    <w:rsid w:val="00F46448"/>
    <w:rsid w:val="00F46A85"/>
    <w:rsid w:val="00F46CDF"/>
    <w:rsid w:val="00F4789F"/>
    <w:rsid w:val="00F50B21"/>
    <w:rsid w:val="00F50D32"/>
    <w:rsid w:val="00F50DD0"/>
    <w:rsid w:val="00F50F82"/>
    <w:rsid w:val="00F50FE7"/>
    <w:rsid w:val="00F510CE"/>
    <w:rsid w:val="00F51732"/>
    <w:rsid w:val="00F519AF"/>
    <w:rsid w:val="00F51B3D"/>
    <w:rsid w:val="00F51E66"/>
    <w:rsid w:val="00F52544"/>
    <w:rsid w:val="00F525DF"/>
    <w:rsid w:val="00F52755"/>
    <w:rsid w:val="00F52EA4"/>
    <w:rsid w:val="00F52EC6"/>
    <w:rsid w:val="00F5333D"/>
    <w:rsid w:val="00F534A2"/>
    <w:rsid w:val="00F54611"/>
    <w:rsid w:val="00F54ADF"/>
    <w:rsid w:val="00F54B3E"/>
    <w:rsid w:val="00F55198"/>
    <w:rsid w:val="00F551CE"/>
    <w:rsid w:val="00F55898"/>
    <w:rsid w:val="00F559C9"/>
    <w:rsid w:val="00F55B77"/>
    <w:rsid w:val="00F55EBC"/>
    <w:rsid w:val="00F5609C"/>
    <w:rsid w:val="00F560A7"/>
    <w:rsid w:val="00F56912"/>
    <w:rsid w:val="00F56AC8"/>
    <w:rsid w:val="00F5720D"/>
    <w:rsid w:val="00F57404"/>
    <w:rsid w:val="00F5750B"/>
    <w:rsid w:val="00F57541"/>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47D"/>
    <w:rsid w:val="00F62A20"/>
    <w:rsid w:val="00F62B4F"/>
    <w:rsid w:val="00F6311A"/>
    <w:rsid w:val="00F639E6"/>
    <w:rsid w:val="00F63BE2"/>
    <w:rsid w:val="00F63C90"/>
    <w:rsid w:val="00F63CD0"/>
    <w:rsid w:val="00F640FE"/>
    <w:rsid w:val="00F6412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3A4"/>
    <w:rsid w:val="00F72929"/>
    <w:rsid w:val="00F72C25"/>
    <w:rsid w:val="00F731F2"/>
    <w:rsid w:val="00F734F7"/>
    <w:rsid w:val="00F735B0"/>
    <w:rsid w:val="00F739F1"/>
    <w:rsid w:val="00F73FB9"/>
    <w:rsid w:val="00F740B3"/>
    <w:rsid w:val="00F74436"/>
    <w:rsid w:val="00F744FF"/>
    <w:rsid w:val="00F74A9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910"/>
    <w:rsid w:val="00F77BE8"/>
    <w:rsid w:val="00F80152"/>
    <w:rsid w:val="00F80557"/>
    <w:rsid w:val="00F80A46"/>
    <w:rsid w:val="00F80FB7"/>
    <w:rsid w:val="00F81217"/>
    <w:rsid w:val="00F8123B"/>
    <w:rsid w:val="00F81369"/>
    <w:rsid w:val="00F81692"/>
    <w:rsid w:val="00F81ABB"/>
    <w:rsid w:val="00F81E15"/>
    <w:rsid w:val="00F81EE9"/>
    <w:rsid w:val="00F823CD"/>
    <w:rsid w:val="00F8241B"/>
    <w:rsid w:val="00F82781"/>
    <w:rsid w:val="00F82A68"/>
    <w:rsid w:val="00F82E94"/>
    <w:rsid w:val="00F82F81"/>
    <w:rsid w:val="00F83195"/>
    <w:rsid w:val="00F83395"/>
    <w:rsid w:val="00F835CD"/>
    <w:rsid w:val="00F83799"/>
    <w:rsid w:val="00F83A74"/>
    <w:rsid w:val="00F8425E"/>
    <w:rsid w:val="00F842C8"/>
    <w:rsid w:val="00F842EE"/>
    <w:rsid w:val="00F84C77"/>
    <w:rsid w:val="00F852A9"/>
    <w:rsid w:val="00F85523"/>
    <w:rsid w:val="00F85E61"/>
    <w:rsid w:val="00F86145"/>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BD"/>
    <w:rsid w:val="00F91E81"/>
    <w:rsid w:val="00F91FBB"/>
    <w:rsid w:val="00F921F2"/>
    <w:rsid w:val="00F9250C"/>
    <w:rsid w:val="00F92BF6"/>
    <w:rsid w:val="00F92FB1"/>
    <w:rsid w:val="00F931DD"/>
    <w:rsid w:val="00F936CE"/>
    <w:rsid w:val="00F93B2D"/>
    <w:rsid w:val="00F93C16"/>
    <w:rsid w:val="00F93F42"/>
    <w:rsid w:val="00F93FC6"/>
    <w:rsid w:val="00F94545"/>
    <w:rsid w:val="00F94776"/>
    <w:rsid w:val="00F94C4D"/>
    <w:rsid w:val="00F94D4E"/>
    <w:rsid w:val="00F957A3"/>
    <w:rsid w:val="00F96008"/>
    <w:rsid w:val="00F967C5"/>
    <w:rsid w:val="00F967E8"/>
    <w:rsid w:val="00F96C8F"/>
    <w:rsid w:val="00F96D03"/>
    <w:rsid w:val="00F96D04"/>
    <w:rsid w:val="00F97538"/>
    <w:rsid w:val="00F97554"/>
    <w:rsid w:val="00F976C8"/>
    <w:rsid w:val="00F9780D"/>
    <w:rsid w:val="00F9786B"/>
    <w:rsid w:val="00F97917"/>
    <w:rsid w:val="00F97B4C"/>
    <w:rsid w:val="00FA01D6"/>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362B"/>
    <w:rsid w:val="00FA36E4"/>
    <w:rsid w:val="00FA3CFC"/>
    <w:rsid w:val="00FA4059"/>
    <w:rsid w:val="00FA4D03"/>
    <w:rsid w:val="00FA5023"/>
    <w:rsid w:val="00FA50D3"/>
    <w:rsid w:val="00FA53E1"/>
    <w:rsid w:val="00FA56BB"/>
    <w:rsid w:val="00FA5794"/>
    <w:rsid w:val="00FA582E"/>
    <w:rsid w:val="00FA5889"/>
    <w:rsid w:val="00FA6035"/>
    <w:rsid w:val="00FA61BC"/>
    <w:rsid w:val="00FA6233"/>
    <w:rsid w:val="00FA64B6"/>
    <w:rsid w:val="00FA6AC7"/>
    <w:rsid w:val="00FA6C8C"/>
    <w:rsid w:val="00FA6FC1"/>
    <w:rsid w:val="00FA7376"/>
    <w:rsid w:val="00FA7D13"/>
    <w:rsid w:val="00FA7EC2"/>
    <w:rsid w:val="00FB0189"/>
    <w:rsid w:val="00FB01BB"/>
    <w:rsid w:val="00FB0588"/>
    <w:rsid w:val="00FB0A03"/>
    <w:rsid w:val="00FB0AA9"/>
    <w:rsid w:val="00FB1011"/>
    <w:rsid w:val="00FB115B"/>
    <w:rsid w:val="00FB15A0"/>
    <w:rsid w:val="00FB16BB"/>
    <w:rsid w:val="00FB16E7"/>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7BA"/>
    <w:rsid w:val="00FB5A51"/>
    <w:rsid w:val="00FB5BE1"/>
    <w:rsid w:val="00FB5CC8"/>
    <w:rsid w:val="00FB5D68"/>
    <w:rsid w:val="00FB64C7"/>
    <w:rsid w:val="00FB6B5E"/>
    <w:rsid w:val="00FB6D27"/>
    <w:rsid w:val="00FB7148"/>
    <w:rsid w:val="00FB7CB5"/>
    <w:rsid w:val="00FC020A"/>
    <w:rsid w:val="00FC04BF"/>
    <w:rsid w:val="00FC06DF"/>
    <w:rsid w:val="00FC12A5"/>
    <w:rsid w:val="00FC1571"/>
    <w:rsid w:val="00FC15C5"/>
    <w:rsid w:val="00FC1811"/>
    <w:rsid w:val="00FC18E5"/>
    <w:rsid w:val="00FC1C81"/>
    <w:rsid w:val="00FC20D0"/>
    <w:rsid w:val="00FC21D2"/>
    <w:rsid w:val="00FC2559"/>
    <w:rsid w:val="00FC25A2"/>
    <w:rsid w:val="00FC2A58"/>
    <w:rsid w:val="00FC2AE0"/>
    <w:rsid w:val="00FC2D79"/>
    <w:rsid w:val="00FC2F90"/>
    <w:rsid w:val="00FC31AF"/>
    <w:rsid w:val="00FC3BEA"/>
    <w:rsid w:val="00FC3CB2"/>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DC8"/>
    <w:rsid w:val="00FC6EFE"/>
    <w:rsid w:val="00FC751B"/>
    <w:rsid w:val="00FC7C71"/>
    <w:rsid w:val="00FC7D6D"/>
    <w:rsid w:val="00FD07F8"/>
    <w:rsid w:val="00FD08C9"/>
    <w:rsid w:val="00FD0ECE"/>
    <w:rsid w:val="00FD1207"/>
    <w:rsid w:val="00FD1359"/>
    <w:rsid w:val="00FD1DF5"/>
    <w:rsid w:val="00FD1E79"/>
    <w:rsid w:val="00FD27A4"/>
    <w:rsid w:val="00FD3250"/>
    <w:rsid w:val="00FD3838"/>
    <w:rsid w:val="00FD3BF3"/>
    <w:rsid w:val="00FD3CF0"/>
    <w:rsid w:val="00FD3E5E"/>
    <w:rsid w:val="00FD4103"/>
    <w:rsid w:val="00FD4240"/>
    <w:rsid w:val="00FD444E"/>
    <w:rsid w:val="00FD48F2"/>
    <w:rsid w:val="00FD492B"/>
    <w:rsid w:val="00FD49F3"/>
    <w:rsid w:val="00FD4AD2"/>
    <w:rsid w:val="00FD4B99"/>
    <w:rsid w:val="00FD4FAC"/>
    <w:rsid w:val="00FD52A3"/>
    <w:rsid w:val="00FD52E4"/>
    <w:rsid w:val="00FD56E3"/>
    <w:rsid w:val="00FD5CA4"/>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0EAD"/>
    <w:rsid w:val="00FE116C"/>
    <w:rsid w:val="00FE130D"/>
    <w:rsid w:val="00FE1A24"/>
    <w:rsid w:val="00FE1C5B"/>
    <w:rsid w:val="00FE1C6B"/>
    <w:rsid w:val="00FE1E45"/>
    <w:rsid w:val="00FE2135"/>
    <w:rsid w:val="00FE25D6"/>
    <w:rsid w:val="00FE2E8C"/>
    <w:rsid w:val="00FE3B10"/>
    <w:rsid w:val="00FE3F7F"/>
    <w:rsid w:val="00FE40B6"/>
    <w:rsid w:val="00FE46A5"/>
    <w:rsid w:val="00FE4B41"/>
    <w:rsid w:val="00FE4C51"/>
    <w:rsid w:val="00FE4CF7"/>
    <w:rsid w:val="00FE4D6A"/>
    <w:rsid w:val="00FE4EB9"/>
    <w:rsid w:val="00FE50FD"/>
    <w:rsid w:val="00FE5457"/>
    <w:rsid w:val="00FE54BE"/>
    <w:rsid w:val="00FE54F2"/>
    <w:rsid w:val="00FE5ADC"/>
    <w:rsid w:val="00FE5C1A"/>
    <w:rsid w:val="00FE5C71"/>
    <w:rsid w:val="00FE5E2A"/>
    <w:rsid w:val="00FE5E97"/>
    <w:rsid w:val="00FE607B"/>
    <w:rsid w:val="00FE62B4"/>
    <w:rsid w:val="00FE690C"/>
    <w:rsid w:val="00FE777F"/>
    <w:rsid w:val="00FE7A0E"/>
    <w:rsid w:val="00FE7CC8"/>
    <w:rsid w:val="00FF0656"/>
    <w:rsid w:val="00FF0889"/>
    <w:rsid w:val="00FF09CD"/>
    <w:rsid w:val="00FF0D2A"/>
    <w:rsid w:val="00FF125E"/>
    <w:rsid w:val="00FF143D"/>
    <w:rsid w:val="00FF1938"/>
    <w:rsid w:val="00FF1960"/>
    <w:rsid w:val="00FF1F27"/>
    <w:rsid w:val="00FF2061"/>
    <w:rsid w:val="00FF2100"/>
    <w:rsid w:val="00FF2457"/>
    <w:rsid w:val="00FF2644"/>
    <w:rsid w:val="00FF2893"/>
    <w:rsid w:val="00FF2CB9"/>
    <w:rsid w:val="00FF2E3F"/>
    <w:rsid w:val="00FF2F99"/>
    <w:rsid w:val="00FF2FAF"/>
    <w:rsid w:val="00FF30B3"/>
    <w:rsid w:val="00FF3355"/>
    <w:rsid w:val="00FF361D"/>
    <w:rsid w:val="00FF3625"/>
    <w:rsid w:val="00FF3AA5"/>
    <w:rsid w:val="00FF3E00"/>
    <w:rsid w:val="00FF432D"/>
    <w:rsid w:val="00FF46B4"/>
    <w:rsid w:val="00FF4768"/>
    <w:rsid w:val="00FF4CA3"/>
    <w:rsid w:val="00FF5034"/>
    <w:rsid w:val="00FF52A3"/>
    <w:rsid w:val="00FF5667"/>
    <w:rsid w:val="00FF59AB"/>
    <w:rsid w:val="00FF5B5B"/>
    <w:rsid w:val="00FF63C8"/>
    <w:rsid w:val="00FF6402"/>
    <w:rsid w:val="00FF68E7"/>
    <w:rsid w:val="00FF6C3D"/>
    <w:rsid w:val="00FF6E75"/>
    <w:rsid w:val="00FF76B0"/>
    <w:rsid w:val="00FF7756"/>
    <w:rsid w:val="00FF7896"/>
    <w:rsid w:val="01C412A8"/>
    <w:rsid w:val="02297E7D"/>
    <w:rsid w:val="02524672"/>
    <w:rsid w:val="027409D8"/>
    <w:rsid w:val="02E520DB"/>
    <w:rsid w:val="02F31862"/>
    <w:rsid w:val="035B09AB"/>
    <w:rsid w:val="04942D76"/>
    <w:rsid w:val="04DE358A"/>
    <w:rsid w:val="04F40874"/>
    <w:rsid w:val="053A132C"/>
    <w:rsid w:val="05C96B01"/>
    <w:rsid w:val="06501C29"/>
    <w:rsid w:val="067C54A1"/>
    <w:rsid w:val="06800622"/>
    <w:rsid w:val="0684379E"/>
    <w:rsid w:val="06C36AB7"/>
    <w:rsid w:val="06E133A9"/>
    <w:rsid w:val="070A04EB"/>
    <w:rsid w:val="07325E49"/>
    <w:rsid w:val="077B1132"/>
    <w:rsid w:val="07AB2694"/>
    <w:rsid w:val="083D6156"/>
    <w:rsid w:val="0841481D"/>
    <w:rsid w:val="08473444"/>
    <w:rsid w:val="08C67561"/>
    <w:rsid w:val="09400BCD"/>
    <w:rsid w:val="09A4766F"/>
    <w:rsid w:val="09BC2CE7"/>
    <w:rsid w:val="0A117810"/>
    <w:rsid w:val="0A3273CB"/>
    <w:rsid w:val="0A355B0A"/>
    <w:rsid w:val="0AA9661C"/>
    <w:rsid w:val="0ACB05A9"/>
    <w:rsid w:val="0B59376D"/>
    <w:rsid w:val="0BB22F94"/>
    <w:rsid w:val="0BEC5D20"/>
    <w:rsid w:val="0C404EDA"/>
    <w:rsid w:val="0D1F1A82"/>
    <w:rsid w:val="0D75144C"/>
    <w:rsid w:val="0D845A01"/>
    <w:rsid w:val="0DA52BFB"/>
    <w:rsid w:val="0DF439C7"/>
    <w:rsid w:val="0E422B31"/>
    <w:rsid w:val="0E7B0A96"/>
    <w:rsid w:val="0EAF5890"/>
    <w:rsid w:val="0EC26910"/>
    <w:rsid w:val="0F1234C6"/>
    <w:rsid w:val="0F1B580A"/>
    <w:rsid w:val="0F752579"/>
    <w:rsid w:val="0F982AAE"/>
    <w:rsid w:val="10073A82"/>
    <w:rsid w:val="10515693"/>
    <w:rsid w:val="10541B3E"/>
    <w:rsid w:val="1127797E"/>
    <w:rsid w:val="12DB5A96"/>
    <w:rsid w:val="13211D1A"/>
    <w:rsid w:val="1382164A"/>
    <w:rsid w:val="14222194"/>
    <w:rsid w:val="14D96A3A"/>
    <w:rsid w:val="14E0457C"/>
    <w:rsid w:val="154672BF"/>
    <w:rsid w:val="155C2753"/>
    <w:rsid w:val="15991604"/>
    <w:rsid w:val="16C14DB0"/>
    <w:rsid w:val="16DA732C"/>
    <w:rsid w:val="17561AE2"/>
    <w:rsid w:val="17791ABF"/>
    <w:rsid w:val="17EA788C"/>
    <w:rsid w:val="18302C19"/>
    <w:rsid w:val="193E6E0F"/>
    <w:rsid w:val="1974734D"/>
    <w:rsid w:val="19C847B6"/>
    <w:rsid w:val="1A610156"/>
    <w:rsid w:val="1B080283"/>
    <w:rsid w:val="1B096688"/>
    <w:rsid w:val="1B0C1C72"/>
    <w:rsid w:val="1B882F6E"/>
    <w:rsid w:val="1BD955E6"/>
    <w:rsid w:val="1C3C7A55"/>
    <w:rsid w:val="1D795B03"/>
    <w:rsid w:val="1DA31E27"/>
    <w:rsid w:val="1E1029BB"/>
    <w:rsid w:val="1E43331E"/>
    <w:rsid w:val="1E5A75EA"/>
    <w:rsid w:val="1E5E23A9"/>
    <w:rsid w:val="1EEE24D1"/>
    <w:rsid w:val="1F87224B"/>
    <w:rsid w:val="1FA325D0"/>
    <w:rsid w:val="1FD25518"/>
    <w:rsid w:val="20123548"/>
    <w:rsid w:val="20195A14"/>
    <w:rsid w:val="2043592D"/>
    <w:rsid w:val="20AB20D7"/>
    <w:rsid w:val="212F2723"/>
    <w:rsid w:val="22091C22"/>
    <w:rsid w:val="23DE5479"/>
    <w:rsid w:val="23DF62C9"/>
    <w:rsid w:val="253138DC"/>
    <w:rsid w:val="260B30B2"/>
    <w:rsid w:val="261F1929"/>
    <w:rsid w:val="263C0C19"/>
    <w:rsid w:val="265B7F24"/>
    <w:rsid w:val="26B71A1B"/>
    <w:rsid w:val="26F07E67"/>
    <w:rsid w:val="27673B63"/>
    <w:rsid w:val="279A2321"/>
    <w:rsid w:val="27A82FDF"/>
    <w:rsid w:val="27C1443C"/>
    <w:rsid w:val="27CB2BB7"/>
    <w:rsid w:val="29BD3854"/>
    <w:rsid w:val="29E24994"/>
    <w:rsid w:val="2AB3287B"/>
    <w:rsid w:val="2AB72AB5"/>
    <w:rsid w:val="2AE03932"/>
    <w:rsid w:val="2B5744E9"/>
    <w:rsid w:val="2B5A5E89"/>
    <w:rsid w:val="2BCB6506"/>
    <w:rsid w:val="2BEC4BEA"/>
    <w:rsid w:val="2C14339B"/>
    <w:rsid w:val="2C217BD3"/>
    <w:rsid w:val="2C3929F9"/>
    <w:rsid w:val="2C473A43"/>
    <w:rsid w:val="2C726723"/>
    <w:rsid w:val="2CD356CF"/>
    <w:rsid w:val="2D1A06A6"/>
    <w:rsid w:val="2D4177E9"/>
    <w:rsid w:val="2D712737"/>
    <w:rsid w:val="2D8D4329"/>
    <w:rsid w:val="2E845138"/>
    <w:rsid w:val="2F945ECE"/>
    <w:rsid w:val="30955CC8"/>
    <w:rsid w:val="30D5110C"/>
    <w:rsid w:val="312A7A7B"/>
    <w:rsid w:val="313C51D5"/>
    <w:rsid w:val="313D6BC8"/>
    <w:rsid w:val="3177729F"/>
    <w:rsid w:val="320C5D75"/>
    <w:rsid w:val="325544C0"/>
    <w:rsid w:val="33492B08"/>
    <w:rsid w:val="338B6D5E"/>
    <w:rsid w:val="33FF6F49"/>
    <w:rsid w:val="34487705"/>
    <w:rsid w:val="34624A74"/>
    <w:rsid w:val="34AF7B3D"/>
    <w:rsid w:val="34E9158B"/>
    <w:rsid w:val="35CC0DD0"/>
    <w:rsid w:val="36203947"/>
    <w:rsid w:val="36511D80"/>
    <w:rsid w:val="37395C5B"/>
    <w:rsid w:val="37CF0D67"/>
    <w:rsid w:val="382E33EC"/>
    <w:rsid w:val="3A147940"/>
    <w:rsid w:val="3A195B34"/>
    <w:rsid w:val="3A685F64"/>
    <w:rsid w:val="3ABB4259"/>
    <w:rsid w:val="3AE57AB0"/>
    <w:rsid w:val="3CA84395"/>
    <w:rsid w:val="3CFE1868"/>
    <w:rsid w:val="3E6268AD"/>
    <w:rsid w:val="3E865188"/>
    <w:rsid w:val="3F0A14D5"/>
    <w:rsid w:val="3F416B69"/>
    <w:rsid w:val="40562F90"/>
    <w:rsid w:val="410B51D0"/>
    <w:rsid w:val="413D54CD"/>
    <w:rsid w:val="41674581"/>
    <w:rsid w:val="419712B7"/>
    <w:rsid w:val="423613EB"/>
    <w:rsid w:val="42725F46"/>
    <w:rsid w:val="42A10D86"/>
    <w:rsid w:val="43281EDF"/>
    <w:rsid w:val="43A165BB"/>
    <w:rsid w:val="43B82726"/>
    <w:rsid w:val="43D44CBD"/>
    <w:rsid w:val="442F3F1C"/>
    <w:rsid w:val="453D2662"/>
    <w:rsid w:val="458656CA"/>
    <w:rsid w:val="45F51DD7"/>
    <w:rsid w:val="478356C7"/>
    <w:rsid w:val="47972391"/>
    <w:rsid w:val="47CE0060"/>
    <w:rsid w:val="48AD6756"/>
    <w:rsid w:val="48B44A01"/>
    <w:rsid w:val="48BE4E46"/>
    <w:rsid w:val="48C3512B"/>
    <w:rsid w:val="49513088"/>
    <w:rsid w:val="497F2D86"/>
    <w:rsid w:val="49A77105"/>
    <w:rsid w:val="49A96A85"/>
    <w:rsid w:val="49CF3A27"/>
    <w:rsid w:val="4A005E78"/>
    <w:rsid w:val="4D271EAF"/>
    <w:rsid w:val="4DD85CB0"/>
    <w:rsid w:val="4DE4260C"/>
    <w:rsid w:val="4DFF347C"/>
    <w:rsid w:val="4E5760D5"/>
    <w:rsid w:val="4F1F4471"/>
    <w:rsid w:val="4F630E53"/>
    <w:rsid w:val="4F8A2B64"/>
    <w:rsid w:val="4FAF3DE9"/>
    <w:rsid w:val="504753B0"/>
    <w:rsid w:val="506371B6"/>
    <w:rsid w:val="50FD024C"/>
    <w:rsid w:val="51D83DDE"/>
    <w:rsid w:val="523B1F6C"/>
    <w:rsid w:val="523D1FBF"/>
    <w:rsid w:val="52C23BF7"/>
    <w:rsid w:val="52CE118F"/>
    <w:rsid w:val="52E741F1"/>
    <w:rsid w:val="53233764"/>
    <w:rsid w:val="53906F55"/>
    <w:rsid w:val="53DD0587"/>
    <w:rsid w:val="54665E35"/>
    <w:rsid w:val="547712F9"/>
    <w:rsid w:val="548B7388"/>
    <w:rsid w:val="54D03207"/>
    <w:rsid w:val="54EF0E39"/>
    <w:rsid w:val="55002119"/>
    <w:rsid w:val="55076374"/>
    <w:rsid w:val="552F76E2"/>
    <w:rsid w:val="55402AAF"/>
    <w:rsid w:val="559F6B54"/>
    <w:rsid w:val="5681062C"/>
    <w:rsid w:val="56813052"/>
    <w:rsid w:val="56834AB4"/>
    <w:rsid w:val="569C15B9"/>
    <w:rsid w:val="575B2D01"/>
    <w:rsid w:val="57AD7B6F"/>
    <w:rsid w:val="57CC55EA"/>
    <w:rsid w:val="58565B28"/>
    <w:rsid w:val="58A67E21"/>
    <w:rsid w:val="58E722AA"/>
    <w:rsid w:val="5A327801"/>
    <w:rsid w:val="5AA23135"/>
    <w:rsid w:val="5AA44E4A"/>
    <w:rsid w:val="5AAC5551"/>
    <w:rsid w:val="5ADD11B7"/>
    <w:rsid w:val="5B4911E2"/>
    <w:rsid w:val="5BEA47E4"/>
    <w:rsid w:val="5BFF000F"/>
    <w:rsid w:val="5C0D7610"/>
    <w:rsid w:val="5C670BE7"/>
    <w:rsid w:val="5CA25F22"/>
    <w:rsid w:val="5DAF688B"/>
    <w:rsid w:val="5E1B2E9B"/>
    <w:rsid w:val="5EDB384B"/>
    <w:rsid w:val="5F91586F"/>
    <w:rsid w:val="5FB1776A"/>
    <w:rsid w:val="601E64B6"/>
    <w:rsid w:val="60512EA8"/>
    <w:rsid w:val="605A77B9"/>
    <w:rsid w:val="60BD686A"/>
    <w:rsid w:val="61282A64"/>
    <w:rsid w:val="6187506D"/>
    <w:rsid w:val="61C70C06"/>
    <w:rsid w:val="621F2F65"/>
    <w:rsid w:val="62371B5A"/>
    <w:rsid w:val="63027826"/>
    <w:rsid w:val="63861E46"/>
    <w:rsid w:val="63E004A0"/>
    <w:rsid w:val="64B85F6A"/>
    <w:rsid w:val="6511041D"/>
    <w:rsid w:val="65D97277"/>
    <w:rsid w:val="66BB0D62"/>
    <w:rsid w:val="67B87530"/>
    <w:rsid w:val="67E15B19"/>
    <w:rsid w:val="680964FD"/>
    <w:rsid w:val="68330B3F"/>
    <w:rsid w:val="6834486B"/>
    <w:rsid w:val="687E2D15"/>
    <w:rsid w:val="68C022A4"/>
    <w:rsid w:val="69BD0278"/>
    <w:rsid w:val="69E36984"/>
    <w:rsid w:val="6AC8546E"/>
    <w:rsid w:val="6B186618"/>
    <w:rsid w:val="6B673A66"/>
    <w:rsid w:val="6B7F1119"/>
    <w:rsid w:val="6BDD7AA1"/>
    <w:rsid w:val="6BE1588D"/>
    <w:rsid w:val="6BF227C6"/>
    <w:rsid w:val="6D120AC5"/>
    <w:rsid w:val="6D6F2C03"/>
    <w:rsid w:val="6EB401CC"/>
    <w:rsid w:val="6F672065"/>
    <w:rsid w:val="6F9237F6"/>
    <w:rsid w:val="6FBE6179"/>
    <w:rsid w:val="700D4162"/>
    <w:rsid w:val="70115327"/>
    <w:rsid w:val="705D05D4"/>
    <w:rsid w:val="70DC0BF5"/>
    <w:rsid w:val="711F75C0"/>
    <w:rsid w:val="7131087E"/>
    <w:rsid w:val="727E17A7"/>
    <w:rsid w:val="7349326D"/>
    <w:rsid w:val="73F146B2"/>
    <w:rsid w:val="74C909C7"/>
    <w:rsid w:val="74F26C6A"/>
    <w:rsid w:val="754204EA"/>
    <w:rsid w:val="75F447BE"/>
    <w:rsid w:val="76194497"/>
    <w:rsid w:val="76385CE8"/>
    <w:rsid w:val="764F62FF"/>
    <w:rsid w:val="76755F98"/>
    <w:rsid w:val="76A61977"/>
    <w:rsid w:val="76FB4BFB"/>
    <w:rsid w:val="77354F74"/>
    <w:rsid w:val="775A6E0C"/>
    <w:rsid w:val="7778132F"/>
    <w:rsid w:val="77AA4595"/>
    <w:rsid w:val="789C6CC5"/>
    <w:rsid w:val="78F27191"/>
    <w:rsid w:val="795F479B"/>
    <w:rsid w:val="7AF371F7"/>
    <w:rsid w:val="7B01339C"/>
    <w:rsid w:val="7B9E5E27"/>
    <w:rsid w:val="7BA925CE"/>
    <w:rsid w:val="7C5312D2"/>
    <w:rsid w:val="7CA10E1E"/>
    <w:rsid w:val="7CB633C0"/>
    <w:rsid w:val="7D841D41"/>
    <w:rsid w:val="7D9A3117"/>
    <w:rsid w:val="7E724B43"/>
    <w:rsid w:val="7EBF2C93"/>
    <w:rsid w:val="7F197F2C"/>
    <w:rsid w:val="7F1D6810"/>
    <w:rsid w:val="7F356D80"/>
    <w:rsid w:val="7F385EBF"/>
    <w:rsid w:val="7F5D4248"/>
    <w:rsid w:val="7F776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B4C460"/>
  <w15:docId w15:val="{4A9F5431-E5B1-4745-AD90-90CB0B146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eastAsia="Times New Roman"/>
      <w:sz w:val="24"/>
      <w:szCs w:val="24"/>
      <w:lang w:eastAsia="en-US"/>
    </w:rPr>
  </w:style>
  <w:style w:type="paragraph" w:styleId="1">
    <w:name w:val="heading 1"/>
    <w:basedOn w:val="a"/>
    <w:next w:val="a"/>
    <w:link w:val="10"/>
    <w:uiPriority w:val="9"/>
    <w:qFormat/>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4119B5"/>
    <w:pPr>
      <w:spacing w:beforeLines="50" w:before="50" w:afterLines="50" w:after="50" w:line="240" w:lineRule="auto"/>
      <w:jc w:val="both"/>
    </w:pPr>
    <w:rPr>
      <w:rFonts w:eastAsia="宋体"/>
      <w:sz w:val="20"/>
    </w:rPr>
  </w:style>
  <w:style w:type="paragraph" w:styleId="a5">
    <w:name w:val="caption"/>
    <w:basedOn w:val="a"/>
    <w:next w:val="a"/>
    <w:link w:val="a6"/>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semiHidden/>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9">
    <w:name w:val="endnote text"/>
    <w:basedOn w:val="a"/>
    <w:link w:val="aa"/>
    <w:qFormat/>
    <w:pPr>
      <w:snapToGrid w:val="0"/>
    </w:pPr>
  </w:style>
  <w:style w:type="paragraph" w:styleId="ab">
    <w:name w:val="Balloon Text"/>
    <w:basedOn w:val="a"/>
    <w:semiHidden/>
    <w:qFormat/>
    <w:rPr>
      <w:rFonts w:ascii="Arial" w:eastAsia="MS Gothic" w:hAnsi="Arial"/>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pPr>
      <w:tabs>
        <w:tab w:val="left" w:pos="2552"/>
      </w:tabs>
    </w:pPr>
    <w:rPr>
      <w:rFonts w:ascii="Arial" w:hAnsi="Arial"/>
      <w:b/>
      <w:sz w:val="20"/>
    </w:rPr>
  </w:style>
  <w:style w:type="paragraph" w:styleId="af0">
    <w:name w:val="List"/>
    <w:basedOn w:val="a"/>
    <w:qFormat/>
    <w:pPr>
      <w:ind w:left="200" w:hangingChars="200" w:hanging="200"/>
    </w:pPr>
  </w:style>
  <w:style w:type="paragraph" w:styleId="af1">
    <w:name w:val="footnote text"/>
    <w:basedOn w:val="a"/>
    <w:link w:val="af2"/>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3">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4">
    <w:name w:val="annotation subject"/>
    <w:basedOn w:val="a8"/>
    <w:next w:val="a8"/>
    <w:semiHidden/>
    <w:qFormat/>
    <w:rPr>
      <w:b/>
      <w:bCs/>
    </w:rPr>
  </w:style>
  <w:style w:type="table" w:styleId="af5">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styleId="af7">
    <w:name w:val="endnote reference"/>
    <w:qFormat/>
    <w:rPr>
      <w:vertAlign w:val="superscript"/>
    </w:rPr>
  </w:style>
  <w:style w:type="character" w:styleId="af8">
    <w:name w:val="page number"/>
    <w:basedOn w:val="a1"/>
    <w:qFormat/>
  </w:style>
  <w:style w:type="character" w:styleId="af9">
    <w:name w:val="Emphasis"/>
    <w:basedOn w:val="a1"/>
    <w:uiPriority w:val="20"/>
    <w:qFormat/>
    <w:rPr>
      <w:i/>
      <w:iCs/>
    </w:rPr>
  </w:style>
  <w:style w:type="character" w:styleId="afa">
    <w:name w:val="Hyperlink"/>
    <w:uiPriority w:val="99"/>
    <w:qFormat/>
    <w:rPr>
      <w:color w:val="0000FF"/>
      <w:u w:val="single"/>
    </w:rPr>
  </w:style>
  <w:style w:type="character" w:styleId="afb">
    <w:name w:val="annotation reference"/>
    <w:semiHidden/>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b/>
      <w:bCs/>
      <w:sz w:val="21"/>
      <w:szCs w:val="26"/>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link w:val="a0"/>
    <w:qFormat/>
    <w:rsid w:val="004119B5"/>
    <w:rPr>
      <w:rFonts w:eastAsia="宋体"/>
      <w:szCs w:val="24"/>
      <w:lang w:eastAsia="en-US"/>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af2">
    <w:name w:val="脚注文本 字符"/>
    <w:link w:val="af1"/>
    <w:qFormat/>
    <w:rPr>
      <w:rFonts w:eastAsia="宋体"/>
      <w:sz w:val="22"/>
      <w:lang w:val="en-GB" w:eastAsia="en-US"/>
    </w:rPr>
  </w:style>
  <w:style w:type="character" w:customStyle="1" w:styleId="aa">
    <w:name w:val="尾注文本 字符"/>
    <w:link w:val="a9"/>
    <w:qFormat/>
    <w:rPr>
      <w:rFonts w:eastAsia="Times New Roman"/>
      <w:sz w:val="24"/>
      <w:szCs w:val="24"/>
      <w:lang w:eastAsia="en-US"/>
    </w:rPr>
  </w:style>
  <w:style w:type="paragraph" w:customStyle="1" w:styleId="-11">
    <w:name w:val="彩色底纹 - 着色 11"/>
    <w:hidden/>
    <w:uiPriority w:val="99"/>
    <w:semiHidden/>
    <w:qFormat/>
    <w:pPr>
      <w:spacing w:after="160" w:line="259" w:lineRule="auto"/>
    </w:pPr>
    <w:rPr>
      <w:rFonts w:eastAsia="Times New Roman"/>
      <w:sz w:val="24"/>
      <w:szCs w:val="24"/>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customStyle="1" w:styleId="-110">
    <w:name w:val="彩色列表 - 着色 11"/>
    <w:basedOn w:val="a"/>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pPr>
      <w:jc w:val="both"/>
    </w:pPr>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TAL"/>
    <w:link w:val="TACChar"/>
    <w:qFormat/>
    <w:pPr>
      <w:overflowPunct w:val="0"/>
      <w:autoSpaceDE w:val="0"/>
      <w:autoSpaceDN w:val="0"/>
      <w:adjustRightInd w:val="0"/>
      <w:jc w:val="center"/>
      <w:textAlignment w:val="baseline"/>
    </w:pPr>
    <w:rPr>
      <w:szCs w:val="20"/>
      <w:lang w:val="en-GB" w:eastAsia="en-GB"/>
    </w:rPr>
  </w:style>
  <w:style w:type="paragraph" w:customStyle="1" w:styleId="TAL">
    <w:name w:val="TAL"/>
    <w:basedOn w:val="a"/>
    <w:qFormat/>
    <w:pPr>
      <w:keepNext/>
      <w:keepLines/>
    </w:pPr>
    <w:rPr>
      <w:rFonts w:ascii="Arial" w:hAnsi="Arial"/>
      <w:sz w:val="18"/>
    </w:rPr>
  </w:style>
  <w:style w:type="character" w:customStyle="1" w:styleId="a6">
    <w:name w:val="题注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B1">
    <w:name w:val="B1"/>
    <w:basedOn w:val="af0"/>
    <w:link w:val="B10"/>
    <w:qFormat/>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character" w:customStyle="1" w:styleId="PLChar">
    <w:name w:val="PL Char"/>
    <w:link w:val="PL"/>
    <w:qFormat/>
    <w:rPr>
      <w:rFonts w:ascii="Courier New" w:hAnsi="Courier New"/>
      <w:sz w:val="16"/>
      <w:lang w:val="en-GB" w:eastAsia="ja-JP" w:bidi="ar-SA"/>
    </w:rPr>
  </w:style>
  <w:style w:type="paragraph" w:customStyle="1" w:styleId="References">
    <w:name w:val="References"/>
    <w:basedOn w:val="a"/>
    <w:qFormat/>
    <w:pPr>
      <w:numPr>
        <w:numId w:val="5"/>
      </w:numPr>
      <w:autoSpaceDE w:val="0"/>
      <w:autoSpaceDN w:val="0"/>
      <w:spacing w:after="60"/>
      <w:jc w:val="both"/>
    </w:pPr>
    <w:rPr>
      <w:rFonts w:eastAsia="宋体"/>
      <w:sz w:val="22"/>
      <w:szCs w:val="16"/>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eastAsia="Times New Roman" w:hAnsi="Arial"/>
      <w:b/>
      <w:szCs w:val="24"/>
      <w:lang w:eastAsia="en-US"/>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正文文本 Char"/>
    <w:qFormat/>
    <w:rPr>
      <w:rFonts w:ascii="Times" w:hAnsi="Times"/>
      <w:szCs w:val="24"/>
      <w:lang w:val="en-US" w:eastAsia="en-US" w:bidi="ar-SA"/>
    </w:rPr>
  </w:style>
  <w:style w:type="character" w:customStyle="1" w:styleId="Char0">
    <w:name w:val="页眉 Char"/>
    <w:qFormat/>
    <w:rPr>
      <w:rFonts w:ascii="Arial" w:eastAsia="Times New Roman" w:hAnsi="Arial"/>
      <w:b/>
      <w:szCs w:val="24"/>
      <w:lang w:eastAsia="en-US"/>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styleId="afd">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
    <w:link w:val="afe"/>
    <w:uiPriority w:val="34"/>
    <w:qFormat/>
    <w:pPr>
      <w:ind w:firstLineChars="200" w:firstLine="420"/>
    </w:pPr>
  </w:style>
  <w:style w:type="paragraph" w:customStyle="1" w:styleId="12">
    <w:name w:val="修订1"/>
    <w:hidden/>
    <w:uiPriority w:val="99"/>
    <w:semiHidden/>
    <w:qFormat/>
    <w:pPr>
      <w:spacing w:after="160" w:line="259" w:lineRule="auto"/>
    </w:pPr>
    <w:rPr>
      <w:rFonts w:eastAsia="Times New Roman"/>
      <w:sz w:val="24"/>
      <w:szCs w:val="24"/>
      <w:lang w:eastAsia="en-US"/>
    </w:rPr>
  </w:style>
  <w:style w:type="table" w:customStyle="1" w:styleId="-111">
    <w:name w:val="浅色列表 - 强调文字颜色 11"/>
    <w:basedOn w:val="a2"/>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style>
  <w:style w:type="character" w:customStyle="1" w:styleId="afe">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d"/>
    <w:uiPriority w:val="34"/>
    <w:qFormat/>
    <w:rPr>
      <w:rFonts w:eastAsia="Times New Roman"/>
      <w:sz w:val="24"/>
      <w:szCs w:val="24"/>
      <w:lang w:eastAsia="en-US"/>
    </w:r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pPr>
      <w:spacing w:after="160" w:line="259" w:lineRule="auto"/>
      <w:jc w:val="both"/>
    </w:pPr>
    <w:rPr>
      <w:rFonts w:eastAsia="宋体"/>
      <w:kern w:val="2"/>
      <w:sz w:val="21"/>
      <w:szCs w:val="21"/>
    </w:rPr>
  </w:style>
  <w:style w:type="character" w:customStyle="1" w:styleId="10">
    <w:name w:val="标题 1 字符"/>
    <w:basedOn w:val="a1"/>
    <w:link w:val="1"/>
    <w:uiPriority w:val="9"/>
    <w:qFormat/>
    <w:rPr>
      <w:rFonts w:ascii="Helvetica" w:eastAsia="Times New Roman" w:hAnsi="Helvetica" w:cs="Arial"/>
      <w:b/>
      <w:bCs/>
      <w:kern w:val="32"/>
      <w:sz w:val="28"/>
      <w:szCs w:val="32"/>
      <w:lang w:eastAsia="en-US"/>
    </w:rPr>
  </w:style>
  <w:style w:type="character" w:customStyle="1" w:styleId="basic-word">
    <w:name w:val="basic-word"/>
    <w:basedOn w:val="a1"/>
    <w:qFormat/>
  </w:style>
  <w:style w:type="paragraph" w:customStyle="1" w:styleId="22">
    <w:name w:val="正文2"/>
    <w:qFormat/>
    <w:pPr>
      <w:spacing w:after="160" w:line="259" w:lineRule="auto"/>
      <w:jc w:val="both"/>
    </w:pPr>
    <w:rPr>
      <w:rFonts w:ascii="MS Mincho" w:eastAsia="宋体" w:hAnsi="MS Mincho" w:cs="宋体"/>
      <w:kern w:val="2"/>
      <w:sz w:val="21"/>
      <w:szCs w:val="21"/>
    </w:rPr>
  </w:style>
  <w:style w:type="paragraph" w:customStyle="1" w:styleId="ListParagraph1">
    <w:name w:val="List Paragraph1"/>
    <w:basedOn w:val="a"/>
    <w:qFormat/>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Eqn">
    <w:name w:val="Eqn"/>
    <w:basedOn w:val="a"/>
    <w:qFormat/>
    <w:pPr>
      <w:tabs>
        <w:tab w:val="center" w:pos="4608"/>
        <w:tab w:val="right" w:pos="9216"/>
      </w:tabs>
    </w:pPr>
    <w:rPr>
      <w:lang w:eastAsia="ja-JP"/>
    </w:rPr>
  </w:style>
  <w:style w:type="character" w:styleId="aff">
    <w:name w:val="Placeholder Text"/>
    <w:basedOn w:val="a1"/>
    <w:uiPriority w:val="99"/>
    <w:semiHidden/>
    <w:qFormat/>
    <w:rPr>
      <w:color w:val="808080"/>
    </w:rPr>
  </w:style>
  <w:style w:type="paragraph" w:customStyle="1" w:styleId="15">
    <w:name w:val="목록 단락1"/>
    <w:basedOn w:val="a"/>
    <w:uiPriority w:val="34"/>
    <w:qFormat/>
    <w:rsid w:val="008D776E"/>
    <w:pPr>
      <w:snapToGrid w:val="0"/>
      <w:spacing w:beforeLines="50" w:afterLines="50" w:after="0" w:afterAutospacing="1"/>
      <w:ind w:leftChars="400" w:left="840"/>
      <w:jc w:val="both"/>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EE635B-397B-4996-B40D-F80282209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2539</Words>
  <Characters>14478</Characters>
  <Application>Microsoft Office Word</Application>
  <DocSecurity>0</DocSecurity>
  <Lines>120</Lines>
  <Paragraphs>33</Paragraphs>
  <ScaleCrop>false</ScaleCrop>
  <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cmri</dc:creator>
  <cp:lastModifiedBy>CMCC</cp:lastModifiedBy>
  <cp:revision>9</cp:revision>
  <cp:lastPrinted>2017-08-31T07:09:00Z</cp:lastPrinted>
  <dcterms:created xsi:type="dcterms:W3CDTF">2020-07-27T01:36:00Z</dcterms:created>
  <dcterms:modified xsi:type="dcterms:W3CDTF">2020-08-07T13:00:00Z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