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81D45" w14:textId="34E8A5F4" w:rsidR="00596179" w:rsidRPr="0052548E" w:rsidRDefault="00596179" w:rsidP="00596179">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sidRPr="004B7DBE">
        <w:rPr>
          <w:rFonts w:ascii="Arial" w:hAnsi="Arial" w:cs="Arial"/>
          <w:b/>
          <w:bCs/>
          <w:sz w:val="28"/>
        </w:rPr>
        <w:t>R1-20</w:t>
      </w:r>
      <w:r w:rsidR="004B7DBE" w:rsidRPr="004B7DBE">
        <w:rPr>
          <w:rFonts w:ascii="Arial" w:hAnsi="Arial" w:cs="Arial"/>
          <w:b/>
          <w:bCs/>
          <w:sz w:val="28"/>
        </w:rPr>
        <w:t>0</w:t>
      </w:r>
      <w:r w:rsidR="004B7DBE">
        <w:rPr>
          <w:rFonts w:ascii="Arial" w:hAnsi="Arial" w:cs="Arial"/>
          <w:b/>
          <w:bCs/>
          <w:sz w:val="28"/>
        </w:rPr>
        <w:t>5836</w:t>
      </w:r>
    </w:p>
    <w:p w14:paraId="6BE7CCB6" w14:textId="77777777" w:rsidR="00596179" w:rsidRPr="009513AC" w:rsidRDefault="00596179" w:rsidP="0059617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DBAD1DC" w14:textId="77777777" w:rsidR="00623F8B" w:rsidRPr="00596179" w:rsidRDefault="00623F8B" w:rsidP="00623F8B">
      <w:pPr>
        <w:pBdr>
          <w:top w:val="single" w:sz="4" w:space="1" w:color="auto"/>
        </w:pBdr>
        <w:spacing w:after="0"/>
        <w:jc w:val="left"/>
        <w:rPr>
          <w:rFonts w:ascii="Arial" w:hAnsi="Arial" w:cs="Arial"/>
          <w:b/>
          <w:kern w:val="2"/>
          <w:sz w:val="24"/>
          <w:lang w:eastAsia="zh-CN"/>
        </w:rPr>
      </w:pPr>
    </w:p>
    <w:p w14:paraId="2311976D" w14:textId="13F7FDBA"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r>
      <w:r w:rsidR="000D2D2B">
        <w:rPr>
          <w:rFonts w:ascii="Arial" w:hAnsi="Arial" w:cs="Arial"/>
          <w:b/>
          <w:bCs/>
          <w:szCs w:val="20"/>
          <w:lang w:val="en-GB" w:eastAsia="zh-CN"/>
        </w:rPr>
        <w:t>8.4.4</w:t>
      </w:r>
    </w:p>
    <w:p w14:paraId="74EAF468" w14:textId="77777777"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Lenovo</w:t>
      </w:r>
      <w:r>
        <w:rPr>
          <w:rFonts w:ascii="Arial" w:hAnsi="Arial" w:cs="Arial"/>
          <w:b/>
          <w:bCs/>
          <w:szCs w:val="20"/>
          <w:lang w:eastAsia="zh-CN"/>
        </w:rPr>
        <w:t>,</w:t>
      </w:r>
      <w:r>
        <w:rPr>
          <w:rFonts w:ascii="Arial" w:hAnsi="Arial" w:cs="Arial"/>
          <w:b/>
          <w:bCs/>
          <w:szCs w:val="20"/>
          <w:lang w:val="en-GB" w:eastAsia="zh-CN"/>
        </w:rPr>
        <w:t xml:space="preserve"> Motorola Mobility</w:t>
      </w:r>
    </w:p>
    <w:p w14:paraId="74AF2261" w14:textId="45DC946E" w:rsidR="00623F8B" w:rsidRDefault="00623F8B" w:rsidP="00623F8B">
      <w:pPr>
        <w:tabs>
          <w:tab w:val="left" w:pos="1985"/>
        </w:tabs>
        <w:overflowPunct w:val="0"/>
        <w:snapToGrid/>
        <w:ind w:left="1985" w:hanging="1985"/>
        <w:textAlignment w:val="baseline"/>
        <w:rPr>
          <w:rFonts w:ascii="Arial" w:hAnsi="Arial" w:cs="Arial"/>
          <w:b/>
          <w:bCs/>
          <w:szCs w:val="20"/>
          <w:lang w:eastAsia="zh-CN"/>
        </w:rPr>
      </w:pPr>
      <w:r>
        <w:rPr>
          <w:rFonts w:ascii="Arial" w:hAnsi="Arial" w:cs="Arial"/>
          <w:b/>
          <w:bCs/>
          <w:szCs w:val="20"/>
          <w:lang w:val="en-GB" w:eastAsia="zh-CN"/>
        </w:rPr>
        <w:t>Title:</w:t>
      </w:r>
      <w:r>
        <w:rPr>
          <w:rFonts w:ascii="Arial" w:hAnsi="Arial" w:cs="Arial"/>
          <w:b/>
          <w:bCs/>
          <w:szCs w:val="20"/>
          <w:lang w:val="en-GB" w:eastAsia="zh-CN"/>
        </w:rPr>
        <w:tab/>
        <w:t>Discussion on NTN</w:t>
      </w:r>
      <w:r w:rsidR="0006403E">
        <w:rPr>
          <w:rFonts w:ascii="Arial" w:hAnsi="Arial" w:cs="Arial"/>
          <w:b/>
          <w:bCs/>
          <w:szCs w:val="20"/>
          <w:lang w:val="en-GB" w:eastAsia="zh-CN"/>
        </w:rPr>
        <w:t xml:space="preserve"> beam management</w:t>
      </w:r>
    </w:p>
    <w:p w14:paraId="7DC6D2F4" w14:textId="77777777"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w:t>
      </w:r>
      <w:bookmarkStart w:id="0" w:name="_GoBack"/>
      <w:bookmarkEnd w:id="0"/>
    </w:p>
    <w:p w14:paraId="4F97D440" w14:textId="77777777" w:rsidR="00623F8B" w:rsidRDefault="00623F8B" w:rsidP="00623F8B">
      <w:pPr>
        <w:pBdr>
          <w:bottom w:val="single" w:sz="4" w:space="1" w:color="auto"/>
        </w:pBdr>
        <w:spacing w:after="0"/>
        <w:jc w:val="left"/>
        <w:rPr>
          <w:rFonts w:ascii="Arial" w:hAnsi="Arial" w:cs="Arial"/>
          <w:b/>
          <w:kern w:val="2"/>
          <w:lang w:eastAsia="zh-CN"/>
        </w:rPr>
      </w:pPr>
    </w:p>
    <w:p w14:paraId="0EB66D99" w14:textId="77777777" w:rsidR="00623F8B" w:rsidRDefault="00623F8B" w:rsidP="00623F8B">
      <w:pPr>
        <w:pStyle w:val="1"/>
        <w:numPr>
          <w:ilvl w:val="0"/>
          <w:numId w:val="21"/>
        </w:numPr>
        <w:rPr>
          <w:rFonts w:ascii="Arial" w:hAnsi="Arial" w:cs="Arial"/>
          <w:b w:val="0"/>
          <w:lang w:eastAsia="zh-CN"/>
        </w:rPr>
      </w:pPr>
      <w:bookmarkStart w:id="1" w:name="_Ref129681862"/>
      <w:bookmarkStart w:id="2" w:name="_Ref124589705"/>
      <w:r>
        <w:rPr>
          <w:rFonts w:ascii="Arial" w:hAnsi="Arial" w:cs="Arial"/>
          <w:b w:val="0"/>
          <w:bCs w:val="0"/>
          <w:lang w:eastAsia="zh-CN"/>
        </w:rPr>
        <w:t>Introduction</w:t>
      </w:r>
      <w:bookmarkEnd w:id="1"/>
      <w:bookmarkEnd w:id="2"/>
    </w:p>
    <w:p w14:paraId="079751F7" w14:textId="77777777" w:rsidR="00623F8B" w:rsidRDefault="00623F8B" w:rsidP="00623F8B">
      <w:pPr>
        <w:rPr>
          <w:sz w:val="20"/>
          <w:szCs w:val="20"/>
          <w:lang w:val="en-GB" w:eastAsia="zh-CN"/>
        </w:rPr>
      </w:pPr>
    </w:p>
    <w:p w14:paraId="533019DE" w14:textId="08AEC064" w:rsidR="00623F8B" w:rsidRDefault="00623F8B" w:rsidP="00623F8B">
      <w:pPr>
        <w:rPr>
          <w:sz w:val="20"/>
          <w:szCs w:val="20"/>
          <w:lang w:val="en-GB" w:eastAsia="zh-CN"/>
        </w:rPr>
      </w:pPr>
      <w:r>
        <w:rPr>
          <w:noProof/>
          <w:lang w:eastAsia="zh-CN"/>
        </w:rPr>
        <mc:AlternateContent>
          <mc:Choice Requires="wps">
            <w:drawing>
              <wp:anchor distT="0" distB="0" distL="114300" distR="114300" simplePos="0" relativeHeight="251659264" behindDoc="0" locked="0" layoutInCell="1" allowOverlap="1" wp14:anchorId="16A77CC5" wp14:editId="1E6AF7BD">
                <wp:simplePos x="0" y="0"/>
                <wp:positionH relativeFrom="column">
                  <wp:posOffset>-8255</wp:posOffset>
                </wp:positionH>
                <wp:positionV relativeFrom="paragraph">
                  <wp:posOffset>171450</wp:posOffset>
                </wp:positionV>
                <wp:extent cx="5971540" cy="1311910"/>
                <wp:effectExtent l="0" t="0" r="10160" b="21590"/>
                <wp:wrapNone/>
                <wp:docPr id="3" name="矩形 3"/>
                <wp:cNvGraphicFramePr/>
                <a:graphic xmlns:a="http://schemas.openxmlformats.org/drawingml/2006/main">
                  <a:graphicData uri="http://schemas.microsoft.com/office/word/2010/wordprocessingShape">
                    <wps:wsp>
                      <wps:cNvSpPr/>
                      <wps:spPr>
                        <a:xfrm>
                          <a:off x="0" y="0"/>
                          <a:ext cx="5970905" cy="131191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3616D05" id="矩形 3" o:spid="_x0000_s1026" style="position:absolute;left:0;text-align:left;margin-left:-.65pt;margin-top:13.5pt;width:470.2pt;height:10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" filled="f" strokecolor="#243f60 [1604]" strokeweight="2pt"/>
            </w:pict>
          </mc:Fallback>
        </mc:AlternateContent>
      </w:r>
      <w:r>
        <w:rPr>
          <w:sz w:val="20"/>
          <w:szCs w:val="20"/>
          <w:lang w:val="en-GB" w:eastAsia="zh-CN"/>
        </w:rPr>
        <w:t>The objective related to NTN is as following:</w:t>
      </w:r>
    </w:p>
    <w:p w14:paraId="775D28C5" w14:textId="77777777" w:rsidR="00623F8B" w:rsidRDefault="00623F8B" w:rsidP="00623F8B">
      <w:pPr>
        <w:spacing w:after="0"/>
        <w:rPr>
          <w:rFonts w:eastAsia="PMingLiU"/>
          <w:sz w:val="20"/>
          <w:szCs w:val="20"/>
          <w:lang w:eastAsia="zh-TW"/>
        </w:rPr>
      </w:pPr>
      <w:r>
        <w:rPr>
          <w:sz w:val="20"/>
          <w:szCs w:val="20"/>
          <w:lang w:eastAsia="ko-KR"/>
        </w:rPr>
        <w:t>The work item aims to specify the enhancements identified for NR NTN (non-terrestr</w:t>
      </w:r>
      <w:r>
        <w:rPr>
          <w:bCs/>
          <w:sz w:val="20"/>
          <w:szCs w:val="20"/>
        </w:rPr>
        <w:t>ial networks</w:t>
      </w:r>
      <w:r>
        <w:rPr>
          <w:sz w:val="20"/>
          <w:szCs w:val="20"/>
          <w:lang w:eastAsia="ko-KR"/>
        </w:rPr>
        <w:t>) especially LEO and GEO with implicit compatibility to support HAPS (high altitude platform station) and ATG (air to ground) scenarios according to the following principles:</w:t>
      </w:r>
    </w:p>
    <w:p w14:paraId="4BF20693" w14:textId="77777777" w:rsidR="00623F8B" w:rsidRDefault="00623F8B" w:rsidP="00623F8B">
      <w:pPr>
        <w:numPr>
          <w:ilvl w:val="0"/>
          <w:numId w:val="22"/>
        </w:numPr>
        <w:overflowPunct w:val="0"/>
        <w:snapToGrid/>
        <w:spacing w:after="0"/>
        <w:jc w:val="left"/>
        <w:textAlignment w:val="baseline"/>
        <w:rPr>
          <w:rFonts w:eastAsia="PMingLiU"/>
          <w:sz w:val="20"/>
          <w:szCs w:val="20"/>
          <w:lang w:eastAsia="zh-TW"/>
        </w:rPr>
      </w:pPr>
      <w:r>
        <w:rPr>
          <w:rFonts w:eastAsia="PMingLiU"/>
          <w:sz w:val="20"/>
          <w:szCs w:val="20"/>
          <w:lang w:eastAsia="zh-TW"/>
        </w:rPr>
        <w:t>FDD is assumed for core specification work for NR-NTN.</w:t>
      </w:r>
    </w:p>
    <w:p w14:paraId="1EF31CBB" w14:textId="77777777" w:rsidR="00623F8B" w:rsidRDefault="00623F8B" w:rsidP="00623F8B">
      <w:pPr>
        <w:numPr>
          <w:ilvl w:val="1"/>
          <w:numId w:val="22"/>
        </w:numPr>
        <w:overflowPunct w:val="0"/>
        <w:snapToGrid/>
        <w:spacing w:after="0"/>
        <w:jc w:val="left"/>
        <w:textAlignment w:val="baseline"/>
        <w:rPr>
          <w:rFonts w:eastAsia="PMingLiU"/>
          <w:sz w:val="20"/>
          <w:szCs w:val="20"/>
          <w:lang w:eastAsia="zh-TW"/>
        </w:rPr>
      </w:pPr>
      <w:r>
        <w:rPr>
          <w:rFonts w:eastAsia="PMingLiU"/>
          <w:sz w:val="20"/>
          <w:szCs w:val="20"/>
          <w:lang w:eastAsia="zh-TW"/>
        </w:rPr>
        <w:t>NOTE: This does not imply that TDD cannot be used for relevant scenarios e.g. HAPS, ATG</w:t>
      </w:r>
    </w:p>
    <w:p w14:paraId="6FA1F7EA" w14:textId="77777777" w:rsidR="00623F8B" w:rsidRDefault="00623F8B" w:rsidP="00623F8B">
      <w:pPr>
        <w:numPr>
          <w:ilvl w:val="0"/>
          <w:numId w:val="22"/>
        </w:numPr>
        <w:overflowPunct w:val="0"/>
        <w:snapToGrid/>
        <w:spacing w:after="0"/>
        <w:jc w:val="left"/>
        <w:textAlignment w:val="baseline"/>
        <w:rPr>
          <w:rFonts w:eastAsia="PMingLiU"/>
          <w:sz w:val="20"/>
          <w:szCs w:val="20"/>
          <w:lang w:eastAsia="zh-TW"/>
        </w:rPr>
      </w:pPr>
      <w:r>
        <w:rPr>
          <w:rFonts w:eastAsia="PMingLiU"/>
          <w:sz w:val="20"/>
          <w:szCs w:val="20"/>
          <w:lang w:eastAsia="zh-TW"/>
        </w:rPr>
        <w:t>Earth fixed Tracking area is assumed with Earth fixed and moving cells</w:t>
      </w:r>
    </w:p>
    <w:p w14:paraId="33B0BEE0" w14:textId="77777777" w:rsidR="00623F8B" w:rsidRDefault="00623F8B" w:rsidP="00623F8B">
      <w:pPr>
        <w:numPr>
          <w:ilvl w:val="0"/>
          <w:numId w:val="22"/>
        </w:numPr>
        <w:overflowPunct w:val="0"/>
        <w:snapToGrid/>
        <w:spacing w:after="0"/>
        <w:jc w:val="left"/>
        <w:textAlignment w:val="baseline"/>
        <w:rPr>
          <w:rFonts w:eastAsia="PMingLiU"/>
          <w:sz w:val="20"/>
          <w:szCs w:val="20"/>
          <w:lang w:eastAsia="zh-TW"/>
        </w:rPr>
      </w:pPr>
      <w:r>
        <w:rPr>
          <w:rFonts w:eastAsia="PMingLiU"/>
          <w:sz w:val="20"/>
          <w:szCs w:val="20"/>
          <w:lang w:eastAsia="zh-TW"/>
        </w:rPr>
        <w:t>UEs with GNSS capabilities are assumed.</w:t>
      </w:r>
    </w:p>
    <w:p w14:paraId="1E975C63" w14:textId="77777777" w:rsidR="00623F8B" w:rsidRDefault="00623F8B" w:rsidP="00623F8B">
      <w:pPr>
        <w:numPr>
          <w:ilvl w:val="0"/>
          <w:numId w:val="22"/>
        </w:numPr>
        <w:overflowPunct w:val="0"/>
        <w:snapToGrid/>
        <w:spacing w:after="0"/>
        <w:jc w:val="left"/>
        <w:textAlignment w:val="baseline"/>
        <w:rPr>
          <w:rFonts w:eastAsia="PMingLiU"/>
          <w:sz w:val="20"/>
          <w:szCs w:val="20"/>
          <w:lang w:eastAsia="zh-TW"/>
        </w:rPr>
      </w:pPr>
      <w:r>
        <w:rPr>
          <w:rFonts w:eastAsia="PMingLiU"/>
          <w:sz w:val="20"/>
          <w:szCs w:val="20"/>
          <w:lang w:eastAsia="zh-TW"/>
        </w:rPr>
        <w:t>Transparent payload is assumed</w:t>
      </w:r>
    </w:p>
    <w:p w14:paraId="2FC0009B" w14:textId="77777777" w:rsidR="00623F8B" w:rsidRDefault="00623F8B" w:rsidP="00623F8B">
      <w:pPr>
        <w:rPr>
          <w:sz w:val="20"/>
          <w:szCs w:val="20"/>
          <w:lang w:eastAsia="zh-CN"/>
        </w:rPr>
      </w:pPr>
    </w:p>
    <w:p w14:paraId="73E40E73" w14:textId="11455451" w:rsidR="00623F8B" w:rsidRDefault="00623F8B" w:rsidP="00623F8B">
      <w:pPr>
        <w:rPr>
          <w:sz w:val="20"/>
          <w:szCs w:val="20"/>
          <w:lang w:eastAsia="zh-CN"/>
        </w:rPr>
      </w:pPr>
      <w:r>
        <w:rPr>
          <w:noProof/>
          <w:lang w:eastAsia="zh-CN"/>
        </w:rPr>
        <mc:AlternateContent>
          <mc:Choice Requires="wps">
            <w:drawing>
              <wp:anchor distT="0" distB="0" distL="114300" distR="114300" simplePos="0" relativeHeight="251660288" behindDoc="0" locked="0" layoutInCell="1" allowOverlap="1" wp14:anchorId="326A5DD8" wp14:editId="25D90298">
                <wp:simplePos x="0" y="0"/>
                <wp:positionH relativeFrom="column">
                  <wp:posOffset>-63500</wp:posOffset>
                </wp:positionH>
                <wp:positionV relativeFrom="paragraph">
                  <wp:posOffset>200025</wp:posOffset>
                </wp:positionV>
                <wp:extent cx="6043295" cy="2719070"/>
                <wp:effectExtent l="0" t="0" r="14605" b="24130"/>
                <wp:wrapNone/>
                <wp:docPr id="2" name="矩形 2"/>
                <wp:cNvGraphicFramePr/>
                <a:graphic xmlns:a="http://schemas.openxmlformats.org/drawingml/2006/main">
                  <a:graphicData uri="http://schemas.microsoft.com/office/word/2010/wordprocessingShape">
                    <wps:wsp>
                      <wps:cNvSpPr/>
                      <wps:spPr>
                        <a:xfrm>
                          <a:off x="0" y="0"/>
                          <a:ext cx="6042660" cy="271907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F57D322" id="矩形 2" o:spid="_x0000_s1026" style="position:absolute;left:0;text-align:left;margin-left:-5pt;margin-top:15.75pt;width:475.85pt;height:21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" filled="f" strokecolor="#243f60 [1604]" strokeweight="2pt"/>
            </w:pict>
          </mc:Fallback>
        </mc:AlternateContent>
      </w:r>
      <w:r>
        <w:rPr>
          <w:sz w:val="20"/>
          <w:szCs w:val="20"/>
          <w:lang w:eastAsia="zh-CN"/>
        </w:rPr>
        <w:t>And RAN1 related part is as following:</w:t>
      </w:r>
    </w:p>
    <w:p w14:paraId="0F0B514F" w14:textId="77777777" w:rsidR="00623F8B" w:rsidRDefault="00623F8B" w:rsidP="00623F8B">
      <w:pPr>
        <w:rPr>
          <w:sz w:val="20"/>
          <w:szCs w:val="20"/>
          <w:lang w:eastAsia="ja-JP"/>
        </w:rPr>
      </w:pPr>
      <w:r>
        <w:rPr>
          <w:sz w:val="20"/>
          <w:szCs w:val="20"/>
        </w:rPr>
        <w:t>Enhancing features to address the identified issues due to long propagation delays, large Doppler effects, and moving cells in NTN,</w:t>
      </w:r>
      <w:r>
        <w:rPr>
          <w:sz w:val="20"/>
          <w:szCs w:val="20"/>
          <w:lang w:eastAsia="ja-JP"/>
        </w:rPr>
        <w:t xml:space="preserve"> the following should be specified (see TR 38.821):</w:t>
      </w:r>
    </w:p>
    <w:p w14:paraId="403AFD2B" w14:textId="77777777" w:rsidR="00623F8B" w:rsidRDefault="00623F8B" w:rsidP="00623F8B">
      <w:pPr>
        <w:numPr>
          <w:ilvl w:val="0"/>
          <w:numId w:val="22"/>
        </w:numPr>
        <w:overflowPunct w:val="0"/>
        <w:snapToGrid/>
        <w:spacing w:before="100" w:beforeAutospacing="1" w:after="100" w:afterAutospacing="1"/>
        <w:jc w:val="left"/>
        <w:textAlignment w:val="baseline"/>
        <w:rPr>
          <w:sz w:val="20"/>
          <w:szCs w:val="20"/>
        </w:rPr>
      </w:pPr>
      <w:r>
        <w:rPr>
          <w:sz w:val="20"/>
          <w:szCs w:val="20"/>
        </w:rPr>
        <w:t>Timing relationship enhancements[RAN1,RAN2]</w:t>
      </w:r>
    </w:p>
    <w:p w14:paraId="320F40AD" w14:textId="77777777" w:rsidR="00623F8B" w:rsidRDefault="00623F8B" w:rsidP="00623F8B">
      <w:pPr>
        <w:numPr>
          <w:ilvl w:val="0"/>
          <w:numId w:val="22"/>
        </w:numPr>
        <w:overflowPunct w:val="0"/>
        <w:snapToGrid/>
        <w:spacing w:before="100" w:beforeAutospacing="1" w:after="100" w:afterAutospacing="1"/>
        <w:jc w:val="left"/>
        <w:textAlignment w:val="baseline"/>
        <w:rPr>
          <w:sz w:val="20"/>
          <w:szCs w:val="20"/>
        </w:rPr>
      </w:pPr>
      <w:r>
        <w:rPr>
          <w:sz w:val="20"/>
          <w:szCs w:val="20"/>
        </w:rPr>
        <w:t>Enhancements on UL time and frequency synchronization [RAN1,RAN2]</w:t>
      </w:r>
    </w:p>
    <w:p w14:paraId="0E30EF76" w14:textId="77777777" w:rsidR="00623F8B" w:rsidRDefault="00623F8B" w:rsidP="00623F8B">
      <w:pPr>
        <w:numPr>
          <w:ilvl w:val="0"/>
          <w:numId w:val="22"/>
        </w:numPr>
        <w:overflowPunct w:val="0"/>
        <w:snapToGrid/>
        <w:spacing w:before="100" w:beforeAutospacing="1" w:after="100" w:afterAutospacing="1"/>
        <w:jc w:val="left"/>
        <w:textAlignment w:val="baseline"/>
        <w:rPr>
          <w:sz w:val="20"/>
          <w:szCs w:val="20"/>
        </w:rPr>
      </w:pPr>
      <w:r>
        <w:rPr>
          <w:sz w:val="20"/>
          <w:szCs w:val="20"/>
        </w:rPr>
        <w:t>HARQ</w:t>
      </w:r>
    </w:p>
    <w:p w14:paraId="065F47B4" w14:textId="77777777" w:rsidR="00623F8B" w:rsidRDefault="00623F8B" w:rsidP="00623F8B">
      <w:pPr>
        <w:numPr>
          <w:ilvl w:val="1"/>
          <w:numId w:val="22"/>
        </w:numPr>
        <w:overflowPunct w:val="0"/>
        <w:snapToGrid/>
        <w:spacing w:before="100" w:beforeAutospacing="1" w:after="100" w:afterAutospacing="1"/>
        <w:jc w:val="left"/>
        <w:textAlignment w:val="baseline"/>
        <w:rPr>
          <w:sz w:val="20"/>
          <w:szCs w:val="20"/>
        </w:rPr>
      </w:pPr>
      <w:r>
        <w:rPr>
          <w:sz w:val="20"/>
          <w:szCs w:val="20"/>
        </w:rPr>
        <w:t>Number of HARQ process [RAN1]</w:t>
      </w:r>
    </w:p>
    <w:p w14:paraId="104E82F6" w14:textId="77777777" w:rsidR="00623F8B" w:rsidRDefault="00623F8B" w:rsidP="00623F8B">
      <w:pPr>
        <w:numPr>
          <w:ilvl w:val="1"/>
          <w:numId w:val="22"/>
        </w:numPr>
        <w:overflowPunct w:val="0"/>
        <w:snapToGrid/>
        <w:spacing w:before="100" w:beforeAutospacing="1" w:after="100" w:afterAutospacing="1"/>
        <w:jc w:val="left"/>
        <w:textAlignment w:val="baseline"/>
        <w:rPr>
          <w:sz w:val="20"/>
          <w:szCs w:val="20"/>
        </w:rPr>
      </w:pPr>
      <w:r>
        <w:rPr>
          <w:sz w:val="20"/>
          <w:szCs w:val="20"/>
        </w:rPr>
        <w:t>Enabling / disabling of HARQ feedback as described in the TR 38.821 [RAN1&amp;2]</w:t>
      </w:r>
    </w:p>
    <w:p w14:paraId="2F02BE2E" w14:textId="77777777" w:rsidR="00623F8B" w:rsidRDefault="00623F8B" w:rsidP="00623F8B">
      <w:pPr>
        <w:rPr>
          <w:sz w:val="20"/>
          <w:szCs w:val="20"/>
        </w:rPr>
      </w:pPr>
      <w:r>
        <w:rPr>
          <w:sz w:val="20"/>
          <w:szCs w:val="20"/>
        </w:rPr>
        <w:t>In addition, the following topics should be specified if beneficial and needed</w:t>
      </w:r>
    </w:p>
    <w:p w14:paraId="1746C800" w14:textId="77777777" w:rsidR="00623F8B" w:rsidRDefault="00623F8B" w:rsidP="00623F8B">
      <w:pPr>
        <w:numPr>
          <w:ilvl w:val="0"/>
          <w:numId w:val="22"/>
        </w:numPr>
        <w:overflowPunct w:val="0"/>
        <w:snapToGrid/>
        <w:spacing w:before="100" w:beforeAutospacing="1" w:after="100" w:afterAutospacing="1"/>
        <w:jc w:val="left"/>
        <w:textAlignment w:val="baseline"/>
        <w:rPr>
          <w:sz w:val="20"/>
          <w:szCs w:val="20"/>
        </w:rPr>
      </w:pPr>
      <w:r>
        <w:rPr>
          <w:sz w:val="20"/>
          <w:szCs w:val="20"/>
        </w:rPr>
        <w:t>Enhancement on the PRACH sequence and/or format and extension of the ra-</w:t>
      </w:r>
      <w:proofErr w:type="spellStart"/>
      <w:r>
        <w:rPr>
          <w:sz w:val="20"/>
          <w:szCs w:val="20"/>
        </w:rPr>
        <w:t>ResponseWindow</w:t>
      </w:r>
      <w:proofErr w:type="spellEnd"/>
      <w:r>
        <w:rPr>
          <w:sz w:val="20"/>
          <w:szCs w:val="20"/>
        </w:rPr>
        <w:t xml:space="preserve"> duration (in the case of UE with GNSS capability but without pre-compensation of timing and frequency offset capabilities) [RAN1/2]</w:t>
      </w:r>
      <w:r>
        <w:rPr>
          <w:rFonts w:eastAsia="PMingLiU"/>
          <w:sz w:val="20"/>
          <w:szCs w:val="20"/>
          <w:lang w:eastAsia="zh-TW"/>
        </w:rPr>
        <w:t>.</w:t>
      </w:r>
    </w:p>
    <w:p w14:paraId="117360F3" w14:textId="77777777" w:rsidR="00623F8B" w:rsidRDefault="00623F8B" w:rsidP="00623F8B">
      <w:pPr>
        <w:numPr>
          <w:ilvl w:val="0"/>
          <w:numId w:val="22"/>
        </w:numPr>
        <w:overflowPunct w:val="0"/>
        <w:snapToGrid/>
        <w:spacing w:before="100" w:beforeAutospacing="1" w:after="100" w:afterAutospacing="1"/>
        <w:jc w:val="left"/>
        <w:textAlignment w:val="baseline"/>
        <w:rPr>
          <w:sz w:val="20"/>
          <w:szCs w:val="20"/>
        </w:rPr>
      </w:pPr>
      <w:r>
        <w:rPr>
          <w:sz w:val="20"/>
          <w:szCs w:val="20"/>
        </w:rPr>
        <w:t>Feeder link switch [RAN2,RAN1]</w:t>
      </w:r>
    </w:p>
    <w:p w14:paraId="125AFF8E" w14:textId="77777777" w:rsidR="00623F8B" w:rsidRDefault="00623F8B" w:rsidP="00623F8B">
      <w:pPr>
        <w:numPr>
          <w:ilvl w:val="0"/>
          <w:numId w:val="22"/>
        </w:numPr>
        <w:overflowPunct w:val="0"/>
        <w:snapToGrid/>
        <w:spacing w:before="100" w:beforeAutospacing="1" w:after="100" w:afterAutospacing="1"/>
        <w:jc w:val="left"/>
        <w:textAlignment w:val="baseline"/>
        <w:rPr>
          <w:sz w:val="20"/>
          <w:szCs w:val="20"/>
        </w:rPr>
      </w:pPr>
      <w:r>
        <w:rPr>
          <w:sz w:val="20"/>
          <w:szCs w:val="20"/>
        </w:rPr>
        <w:t>Beam management and Bandwidth Parts (BWP) operation for NTN with frequency reuse [RAN1/2]</w:t>
      </w:r>
    </w:p>
    <w:p w14:paraId="480AA3AE" w14:textId="77777777" w:rsidR="00623F8B" w:rsidRDefault="00623F8B" w:rsidP="00623F8B">
      <w:pPr>
        <w:numPr>
          <w:ilvl w:val="1"/>
          <w:numId w:val="22"/>
        </w:numPr>
        <w:overflowPunct w:val="0"/>
        <w:snapToGrid/>
        <w:spacing w:after="0"/>
        <w:jc w:val="left"/>
        <w:textAlignment w:val="baseline"/>
        <w:rPr>
          <w:rFonts w:eastAsia="PMingLiU"/>
          <w:sz w:val="20"/>
          <w:szCs w:val="20"/>
          <w:lang w:eastAsia="zh-TW"/>
        </w:rPr>
      </w:pPr>
      <w:r>
        <w:rPr>
          <w:rFonts w:eastAsia="PMingLiU"/>
          <w:sz w:val="20"/>
          <w:szCs w:val="20"/>
          <w:lang w:eastAsia="zh-TW"/>
        </w:rPr>
        <w:t xml:space="preserve">Including </w:t>
      </w:r>
      <w:proofErr w:type="spellStart"/>
      <w:r>
        <w:rPr>
          <w:rFonts w:eastAsia="PMingLiU"/>
          <w:sz w:val="20"/>
          <w:szCs w:val="20"/>
          <w:lang w:eastAsia="zh-TW"/>
        </w:rPr>
        <w:t>signalling</w:t>
      </w:r>
      <w:proofErr w:type="spellEnd"/>
      <w:r>
        <w:rPr>
          <w:rFonts w:eastAsia="PMingLiU"/>
          <w:sz w:val="20"/>
          <w:szCs w:val="20"/>
          <w:lang w:eastAsia="zh-TW"/>
        </w:rPr>
        <w:t xml:space="preserve"> of polarization mode</w:t>
      </w:r>
    </w:p>
    <w:p w14:paraId="5B3633C9" w14:textId="77777777" w:rsidR="00623F8B" w:rsidRDefault="00623F8B" w:rsidP="00623F8B">
      <w:pPr>
        <w:rPr>
          <w:strike/>
          <w:sz w:val="20"/>
          <w:szCs w:val="20"/>
        </w:rPr>
      </w:pPr>
    </w:p>
    <w:p w14:paraId="496D7D3C" w14:textId="10875750" w:rsidR="00623F8B" w:rsidRDefault="00623F8B" w:rsidP="00623F8B">
      <w:pPr>
        <w:rPr>
          <w:sz w:val="20"/>
          <w:szCs w:val="20"/>
          <w:lang w:val="en-GB" w:eastAsia="zh-CN"/>
        </w:rPr>
      </w:pPr>
      <w:r>
        <w:rPr>
          <w:sz w:val="20"/>
          <w:szCs w:val="20"/>
          <w:lang w:val="en-GB" w:eastAsia="zh-CN"/>
        </w:rPr>
        <w:t xml:space="preserve">In this contribution, we discuss the issues </w:t>
      </w:r>
      <w:r>
        <w:rPr>
          <w:rFonts w:hint="eastAsia"/>
          <w:sz w:val="20"/>
          <w:szCs w:val="20"/>
          <w:lang w:val="en-GB" w:eastAsia="zh-CN"/>
        </w:rPr>
        <w:t xml:space="preserve">related </w:t>
      </w:r>
      <w:r>
        <w:rPr>
          <w:sz w:val="20"/>
          <w:szCs w:val="20"/>
          <w:lang w:val="en-GB" w:eastAsia="zh-CN"/>
        </w:rPr>
        <w:t>to beam management.</w:t>
      </w:r>
    </w:p>
    <w:p w14:paraId="086A5120" w14:textId="77777777" w:rsidR="00623F8B" w:rsidRDefault="00623F8B" w:rsidP="00623F8B">
      <w:pPr>
        <w:rPr>
          <w:sz w:val="20"/>
          <w:szCs w:val="20"/>
          <w:lang w:val="en-GB" w:eastAsia="zh-CN"/>
        </w:rPr>
      </w:pPr>
    </w:p>
    <w:p w14:paraId="71B6E26F" w14:textId="77777777" w:rsidR="00623F8B" w:rsidRDefault="00623F8B" w:rsidP="00623F8B">
      <w:pPr>
        <w:pStyle w:val="1"/>
        <w:numPr>
          <w:ilvl w:val="0"/>
          <w:numId w:val="21"/>
        </w:numPr>
        <w:rPr>
          <w:rFonts w:ascii="Arial" w:hAnsi="Arial" w:cs="Arial"/>
          <w:lang w:eastAsia="zh-CN"/>
        </w:rPr>
      </w:pPr>
      <w:r>
        <w:rPr>
          <w:rFonts w:ascii="Arial" w:hAnsi="Arial" w:cs="Arial"/>
          <w:b w:val="0"/>
          <w:bCs w:val="0"/>
          <w:lang w:eastAsia="zh-CN"/>
        </w:rPr>
        <w:t>Discussion</w:t>
      </w:r>
    </w:p>
    <w:p w14:paraId="364C6C13" w14:textId="5E9DCF8D" w:rsidR="00623F8B" w:rsidRDefault="000A68A0" w:rsidP="00623F8B">
      <w:pPr>
        <w:rPr>
          <w:sz w:val="20"/>
          <w:szCs w:val="20"/>
          <w:lang w:val="en-GB" w:eastAsia="zh-CN"/>
        </w:rPr>
      </w:pPr>
      <w:r>
        <w:rPr>
          <w:sz w:val="20"/>
          <w:szCs w:val="20"/>
          <w:lang w:val="en-GB" w:eastAsia="zh-CN"/>
        </w:rPr>
        <w:t>In NTN network, n</w:t>
      </w:r>
      <w:r w:rsidR="00623F8B">
        <w:rPr>
          <w:sz w:val="20"/>
          <w:szCs w:val="20"/>
          <w:lang w:val="en-GB" w:eastAsia="zh-CN"/>
        </w:rPr>
        <w:t xml:space="preserve">eighbouring footprints can be associated with </w:t>
      </w:r>
      <w:r w:rsidR="008216EE">
        <w:rPr>
          <w:sz w:val="20"/>
          <w:szCs w:val="20"/>
          <w:lang w:val="en-GB" w:eastAsia="zh-CN"/>
        </w:rPr>
        <w:t>different cells or different BWPs</w:t>
      </w:r>
      <w:r w:rsidR="00623F8B">
        <w:rPr>
          <w:sz w:val="20"/>
          <w:szCs w:val="20"/>
          <w:lang w:val="en-GB" w:eastAsia="zh-CN"/>
        </w:rPr>
        <w:t xml:space="preserve"> for interference avoidance. Associating different footprint with different BWP is beneficial to increase spectral efficiency</w:t>
      </w:r>
      <w:r w:rsidR="00CB6BD4">
        <w:rPr>
          <w:sz w:val="20"/>
          <w:szCs w:val="20"/>
          <w:lang w:val="en-GB" w:eastAsia="zh-CN"/>
        </w:rPr>
        <w:t xml:space="preserve"> and decrease signalling overhead</w:t>
      </w:r>
      <w:r w:rsidR="00623F8B">
        <w:rPr>
          <w:sz w:val="20"/>
          <w:szCs w:val="20"/>
          <w:lang w:val="en-GB" w:eastAsia="zh-CN"/>
        </w:rPr>
        <w:t xml:space="preserve">. </w:t>
      </w:r>
      <w:r w:rsidR="00CB6BD4">
        <w:rPr>
          <w:sz w:val="20"/>
          <w:szCs w:val="20"/>
          <w:lang w:val="en-GB" w:eastAsia="zh-CN"/>
        </w:rPr>
        <w:t xml:space="preserve">As BWP switch can be adopted rather than </w:t>
      </w:r>
      <w:r w:rsidR="0043771A">
        <w:rPr>
          <w:sz w:val="20"/>
          <w:szCs w:val="20"/>
          <w:lang w:val="en-GB" w:eastAsia="zh-CN"/>
        </w:rPr>
        <w:t>carrier activation/deactivation</w:t>
      </w:r>
      <w:r w:rsidR="00CB6BD4">
        <w:rPr>
          <w:sz w:val="20"/>
          <w:szCs w:val="20"/>
          <w:lang w:val="en-GB" w:eastAsia="zh-CN"/>
        </w:rPr>
        <w:t>.</w:t>
      </w:r>
      <w:r w:rsidR="0043771A">
        <w:rPr>
          <w:sz w:val="20"/>
          <w:szCs w:val="20"/>
          <w:lang w:val="en-GB" w:eastAsia="zh-CN"/>
        </w:rPr>
        <w:t xml:space="preserve"> Different geographical area can also be associated with different beams, so that beam management framework can be reused. And beam indication/update rather than handover can be used for neighbouring geographical area moving.</w:t>
      </w:r>
      <w:r w:rsidR="00CB6BD4">
        <w:rPr>
          <w:sz w:val="20"/>
          <w:szCs w:val="20"/>
          <w:lang w:val="en-GB" w:eastAsia="zh-CN"/>
        </w:rPr>
        <w:t xml:space="preserve"> </w:t>
      </w:r>
      <w:r w:rsidR="00623F8B">
        <w:rPr>
          <w:sz w:val="20"/>
          <w:szCs w:val="20"/>
          <w:lang w:val="en-GB" w:eastAsia="zh-CN"/>
        </w:rPr>
        <w:t xml:space="preserve">An example is shown in Fig </w:t>
      </w:r>
      <w:r w:rsidR="00E81A0C">
        <w:rPr>
          <w:sz w:val="20"/>
          <w:szCs w:val="20"/>
          <w:lang w:val="en-GB" w:eastAsia="zh-CN"/>
        </w:rPr>
        <w:t>1</w:t>
      </w:r>
      <w:r w:rsidR="00623F8B">
        <w:rPr>
          <w:sz w:val="20"/>
          <w:szCs w:val="20"/>
          <w:lang w:val="en-GB" w:eastAsia="zh-CN"/>
        </w:rPr>
        <w:t>. For cell#0, there are BWP#0/1/2 associated with different footprints.</w:t>
      </w:r>
    </w:p>
    <w:p w14:paraId="2CDAF5B6" w14:textId="77777777" w:rsidR="00623F8B" w:rsidRDefault="00623F8B" w:rsidP="00623F8B">
      <w:pPr>
        <w:jc w:val="center"/>
      </w:pPr>
      <w:r>
        <w:object w:dxaOrig="5520" w:dyaOrig="4845" w14:anchorId="2F7DC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9pt;height:242.5pt" o:ole="">
            <v:imagedata r:id="rId8" o:title=""/>
          </v:shape>
          <o:OLEObject Type="Embed" ProgID="Visio.Drawing.11" ShapeID="_x0000_i1025" DrawAspect="Content" ObjectID="_1658226410" r:id="rId9"/>
        </w:object>
      </w:r>
    </w:p>
    <w:p w14:paraId="671114AA" w14:textId="3BD25284" w:rsidR="00623F8B" w:rsidRPr="004825C4" w:rsidRDefault="00623F8B" w:rsidP="00623F8B">
      <w:pPr>
        <w:jc w:val="center"/>
        <w:rPr>
          <w:sz w:val="20"/>
          <w:szCs w:val="20"/>
          <w:lang w:eastAsia="zh-CN"/>
        </w:rPr>
      </w:pPr>
      <w:r w:rsidRPr="004825C4">
        <w:rPr>
          <w:sz w:val="20"/>
          <w:szCs w:val="20"/>
        </w:rPr>
        <w:t xml:space="preserve">Fig </w:t>
      </w:r>
      <w:r w:rsidR="00E81A0C" w:rsidRPr="004825C4">
        <w:rPr>
          <w:sz w:val="20"/>
          <w:szCs w:val="20"/>
        </w:rPr>
        <w:t>1</w:t>
      </w:r>
      <w:r w:rsidRPr="004825C4">
        <w:rPr>
          <w:sz w:val="20"/>
          <w:szCs w:val="20"/>
        </w:rPr>
        <w:t>. Mapping among cell, beam and BWP</w:t>
      </w:r>
    </w:p>
    <w:p w14:paraId="3256D499" w14:textId="67304AC2" w:rsidR="001132AF" w:rsidRDefault="001132AF" w:rsidP="00623F8B">
      <w:pPr>
        <w:rPr>
          <w:sz w:val="20"/>
          <w:szCs w:val="20"/>
          <w:lang w:eastAsia="zh-CN"/>
        </w:rPr>
      </w:pPr>
      <w:r>
        <w:rPr>
          <w:sz w:val="20"/>
          <w:szCs w:val="20"/>
          <w:lang w:eastAsia="zh-CN"/>
        </w:rPr>
        <w:t xml:space="preserve">To perform beam management among neighbor geographical areas, there are two options to </w:t>
      </w:r>
      <w:r w:rsidR="008216EE">
        <w:rPr>
          <w:rFonts w:hint="eastAsia"/>
          <w:sz w:val="20"/>
          <w:szCs w:val="20"/>
          <w:lang w:eastAsia="zh-CN"/>
        </w:rPr>
        <w:t>configure</w:t>
      </w:r>
      <w:r>
        <w:rPr>
          <w:sz w:val="20"/>
          <w:szCs w:val="20"/>
          <w:lang w:eastAsia="zh-CN"/>
        </w:rPr>
        <w:t xml:space="preserve"> the NZP CSI-RS for beam management:</w:t>
      </w:r>
    </w:p>
    <w:p w14:paraId="44416D44" w14:textId="75D49015" w:rsidR="001132AF" w:rsidRPr="001132AF" w:rsidRDefault="001132AF" w:rsidP="001132AF">
      <w:pPr>
        <w:pStyle w:val="af2"/>
        <w:numPr>
          <w:ilvl w:val="0"/>
          <w:numId w:val="23"/>
        </w:numPr>
        <w:rPr>
          <w:rFonts w:ascii="Times New Roman" w:hAnsi="Times New Roman"/>
          <w:sz w:val="20"/>
          <w:szCs w:val="20"/>
          <w:lang w:eastAsia="zh-CN"/>
        </w:rPr>
      </w:pPr>
      <w:r w:rsidRPr="001132AF">
        <w:rPr>
          <w:rFonts w:ascii="Times New Roman" w:hAnsi="Times New Roman"/>
          <w:sz w:val="20"/>
          <w:szCs w:val="20"/>
          <w:lang w:eastAsia="zh-CN"/>
        </w:rPr>
        <w:t xml:space="preserve">Option 1: </w:t>
      </w:r>
      <w:r w:rsidR="008216EE" w:rsidRPr="001132AF">
        <w:rPr>
          <w:rFonts w:ascii="Times New Roman" w:hAnsi="Times New Roman"/>
          <w:sz w:val="20"/>
          <w:szCs w:val="20"/>
          <w:lang w:eastAsia="zh-CN"/>
        </w:rPr>
        <w:t>NZP CSI-RS</w:t>
      </w:r>
      <w:r w:rsidR="00FA6D79">
        <w:rPr>
          <w:rFonts w:ascii="Times New Roman" w:hAnsi="Times New Roman"/>
          <w:sz w:val="20"/>
          <w:szCs w:val="20"/>
          <w:lang w:eastAsia="zh-CN"/>
        </w:rPr>
        <w:t xml:space="preserve"> for beam management</w:t>
      </w:r>
      <w:r w:rsidR="008216EE" w:rsidRPr="001132AF">
        <w:rPr>
          <w:rFonts w:ascii="Times New Roman" w:hAnsi="Times New Roman"/>
          <w:sz w:val="20"/>
          <w:szCs w:val="20"/>
          <w:lang w:eastAsia="zh-CN"/>
        </w:rPr>
        <w:t xml:space="preserve"> </w:t>
      </w:r>
      <w:r w:rsidR="008216EE">
        <w:rPr>
          <w:rFonts w:ascii="Times New Roman" w:hAnsi="Times New Roman"/>
          <w:sz w:val="20"/>
          <w:szCs w:val="20"/>
          <w:lang w:eastAsia="zh-CN"/>
        </w:rPr>
        <w:t>is configured in a</w:t>
      </w:r>
      <w:r w:rsidRPr="001132AF">
        <w:rPr>
          <w:rFonts w:ascii="Times New Roman" w:hAnsi="Times New Roman"/>
          <w:sz w:val="20"/>
          <w:szCs w:val="20"/>
          <w:lang w:eastAsia="zh-CN"/>
        </w:rPr>
        <w:t xml:space="preserve"> common narrow band BWP </w:t>
      </w:r>
      <w:r w:rsidR="008216EE">
        <w:rPr>
          <w:rFonts w:ascii="Times New Roman" w:hAnsi="Times New Roman"/>
          <w:sz w:val="20"/>
          <w:szCs w:val="20"/>
          <w:lang w:eastAsia="zh-CN"/>
        </w:rPr>
        <w:t xml:space="preserve">for </w:t>
      </w:r>
      <w:r w:rsidRPr="001132AF">
        <w:rPr>
          <w:rFonts w:ascii="Times New Roman" w:hAnsi="Times New Roman"/>
          <w:sz w:val="20"/>
          <w:szCs w:val="20"/>
          <w:lang w:eastAsia="zh-CN"/>
        </w:rPr>
        <w:t>all geographical areas</w:t>
      </w:r>
      <w:r w:rsidR="008216EE">
        <w:rPr>
          <w:rFonts w:ascii="Times New Roman" w:hAnsi="Times New Roman"/>
          <w:sz w:val="20"/>
          <w:szCs w:val="20"/>
          <w:lang w:eastAsia="zh-CN"/>
        </w:rPr>
        <w:t>/footprint</w:t>
      </w:r>
      <w:r w:rsidR="009D3274">
        <w:rPr>
          <w:rFonts w:ascii="Times New Roman" w:hAnsi="Times New Roman"/>
          <w:sz w:val="20"/>
          <w:szCs w:val="20"/>
          <w:lang w:eastAsia="zh-CN"/>
        </w:rPr>
        <w:t>s</w:t>
      </w:r>
      <w:r w:rsidRPr="001132AF">
        <w:rPr>
          <w:rFonts w:ascii="Times New Roman" w:hAnsi="Times New Roman"/>
          <w:sz w:val="20"/>
          <w:szCs w:val="20"/>
          <w:lang w:eastAsia="zh-CN"/>
        </w:rPr>
        <w:t>;</w:t>
      </w:r>
    </w:p>
    <w:p w14:paraId="141D5656" w14:textId="3750030A" w:rsidR="001132AF" w:rsidRPr="001132AF" w:rsidRDefault="001132AF" w:rsidP="001132AF">
      <w:pPr>
        <w:pStyle w:val="af2"/>
        <w:numPr>
          <w:ilvl w:val="0"/>
          <w:numId w:val="23"/>
        </w:numPr>
        <w:rPr>
          <w:rFonts w:ascii="Times New Roman" w:hAnsi="Times New Roman"/>
          <w:sz w:val="20"/>
          <w:szCs w:val="20"/>
          <w:lang w:eastAsia="zh-CN"/>
        </w:rPr>
      </w:pPr>
      <w:r w:rsidRPr="001132AF">
        <w:rPr>
          <w:rFonts w:ascii="Times New Roman" w:hAnsi="Times New Roman"/>
          <w:sz w:val="20"/>
          <w:szCs w:val="20"/>
          <w:lang w:eastAsia="zh-CN"/>
        </w:rPr>
        <w:t>Option 2: NZP CSI-RS</w:t>
      </w:r>
      <w:r w:rsidR="00FA6D79">
        <w:rPr>
          <w:rFonts w:ascii="Times New Roman" w:hAnsi="Times New Roman"/>
          <w:sz w:val="20"/>
          <w:szCs w:val="20"/>
          <w:lang w:eastAsia="zh-CN"/>
        </w:rPr>
        <w:t xml:space="preserve"> for beam management</w:t>
      </w:r>
      <w:r w:rsidRPr="001132AF">
        <w:rPr>
          <w:rFonts w:ascii="Times New Roman" w:hAnsi="Times New Roman"/>
          <w:sz w:val="20"/>
          <w:szCs w:val="20"/>
          <w:lang w:eastAsia="zh-CN"/>
        </w:rPr>
        <w:t xml:space="preserve"> </w:t>
      </w:r>
      <w:r w:rsidR="009D3274">
        <w:rPr>
          <w:rFonts w:ascii="Times New Roman" w:hAnsi="Times New Roman"/>
          <w:sz w:val="20"/>
          <w:szCs w:val="20"/>
          <w:lang w:eastAsia="zh-CN"/>
        </w:rPr>
        <w:t xml:space="preserve">is configured in </w:t>
      </w:r>
      <w:r w:rsidRPr="001132AF">
        <w:rPr>
          <w:rFonts w:ascii="Times New Roman" w:hAnsi="Times New Roman"/>
          <w:sz w:val="20"/>
          <w:szCs w:val="20"/>
          <w:lang w:eastAsia="zh-CN"/>
        </w:rPr>
        <w:t xml:space="preserve">corresponding BWP </w:t>
      </w:r>
      <w:r w:rsidR="009D3274">
        <w:rPr>
          <w:rFonts w:ascii="Times New Roman" w:hAnsi="Times New Roman"/>
          <w:sz w:val="20"/>
          <w:szCs w:val="20"/>
          <w:lang w:eastAsia="zh-CN"/>
        </w:rPr>
        <w:t>for different</w:t>
      </w:r>
      <w:r w:rsidRPr="001132AF">
        <w:rPr>
          <w:rFonts w:ascii="Times New Roman" w:hAnsi="Times New Roman"/>
          <w:sz w:val="20"/>
          <w:szCs w:val="20"/>
          <w:lang w:eastAsia="zh-CN"/>
        </w:rPr>
        <w:t xml:space="preserve"> geographical area</w:t>
      </w:r>
      <w:r w:rsidR="009D3274">
        <w:rPr>
          <w:rFonts w:ascii="Times New Roman" w:hAnsi="Times New Roman"/>
          <w:sz w:val="20"/>
          <w:szCs w:val="20"/>
          <w:lang w:eastAsia="zh-CN"/>
        </w:rPr>
        <w:t>s/footprints</w:t>
      </w:r>
    </w:p>
    <w:p w14:paraId="245330B9" w14:textId="5014989A" w:rsidR="000A68A0" w:rsidRDefault="001132AF" w:rsidP="00623F8B">
      <w:pPr>
        <w:rPr>
          <w:sz w:val="20"/>
          <w:szCs w:val="20"/>
          <w:lang w:eastAsia="zh-CN"/>
        </w:rPr>
      </w:pPr>
      <w:r>
        <w:rPr>
          <w:rFonts w:hint="eastAsia"/>
          <w:sz w:val="20"/>
          <w:szCs w:val="20"/>
          <w:lang w:eastAsia="zh-CN"/>
        </w:rPr>
        <w:t>F</w:t>
      </w:r>
      <w:r>
        <w:rPr>
          <w:sz w:val="20"/>
          <w:szCs w:val="20"/>
          <w:lang w:eastAsia="zh-CN"/>
        </w:rPr>
        <w:t>or option 1, it can reuse the behavior in legacy NR with additional overhead on the common narrow band BWP</w:t>
      </w:r>
      <w:r w:rsidR="004E7FDD">
        <w:rPr>
          <w:sz w:val="20"/>
          <w:szCs w:val="20"/>
          <w:lang w:eastAsia="zh-CN"/>
        </w:rPr>
        <w:t xml:space="preserve"> </w:t>
      </w:r>
      <w:r w:rsidR="00FA5952">
        <w:rPr>
          <w:sz w:val="20"/>
          <w:szCs w:val="20"/>
          <w:lang w:eastAsia="zh-CN"/>
        </w:rPr>
        <w:t>configuration</w:t>
      </w:r>
      <w:r>
        <w:rPr>
          <w:sz w:val="20"/>
          <w:szCs w:val="20"/>
          <w:lang w:eastAsia="zh-CN"/>
        </w:rPr>
        <w:t xml:space="preserve">. </w:t>
      </w:r>
      <w:r w:rsidR="004E7FDD">
        <w:rPr>
          <w:sz w:val="20"/>
          <w:szCs w:val="20"/>
          <w:lang w:eastAsia="zh-CN"/>
        </w:rPr>
        <w:t>However</w:t>
      </w:r>
      <w:r w:rsidR="00FA6D79">
        <w:rPr>
          <w:sz w:val="20"/>
          <w:szCs w:val="20"/>
          <w:lang w:eastAsia="zh-CN"/>
        </w:rPr>
        <w:t xml:space="preserve">, </w:t>
      </w:r>
      <w:r>
        <w:rPr>
          <w:sz w:val="20"/>
          <w:szCs w:val="20"/>
          <w:lang w:eastAsia="zh-CN"/>
        </w:rPr>
        <w:t xml:space="preserve">there will be </w:t>
      </w:r>
      <w:r w:rsidR="00FA6D79">
        <w:rPr>
          <w:sz w:val="20"/>
          <w:szCs w:val="20"/>
          <w:lang w:eastAsia="zh-CN"/>
        </w:rPr>
        <w:t xml:space="preserve">two </w:t>
      </w:r>
      <w:r w:rsidR="004B7DBE">
        <w:rPr>
          <w:sz w:val="20"/>
          <w:szCs w:val="20"/>
          <w:lang w:eastAsia="zh-CN"/>
        </w:rPr>
        <w:t xml:space="preserve">active </w:t>
      </w:r>
      <w:r>
        <w:rPr>
          <w:sz w:val="20"/>
          <w:szCs w:val="20"/>
          <w:lang w:eastAsia="zh-CN"/>
        </w:rPr>
        <w:t xml:space="preserve">BWPs </w:t>
      </w:r>
      <w:r w:rsidR="00FA5952">
        <w:rPr>
          <w:sz w:val="20"/>
          <w:szCs w:val="20"/>
          <w:lang w:eastAsia="zh-CN"/>
        </w:rPr>
        <w:t xml:space="preserve">to monitor </w:t>
      </w:r>
      <w:r>
        <w:rPr>
          <w:sz w:val="20"/>
          <w:szCs w:val="20"/>
          <w:lang w:eastAsia="zh-CN"/>
        </w:rPr>
        <w:t xml:space="preserve">in a geographical area, one for beam management and </w:t>
      </w:r>
      <w:r w:rsidR="00796617">
        <w:rPr>
          <w:sz w:val="20"/>
          <w:szCs w:val="20"/>
          <w:lang w:eastAsia="zh-CN"/>
        </w:rPr>
        <w:t>one</w:t>
      </w:r>
      <w:r>
        <w:rPr>
          <w:sz w:val="20"/>
          <w:szCs w:val="20"/>
          <w:lang w:eastAsia="zh-CN"/>
        </w:rPr>
        <w:t xml:space="preserve"> for DL/UL transmission/measurement/reporting.</w:t>
      </w:r>
    </w:p>
    <w:p w14:paraId="24255888" w14:textId="1BCFE825" w:rsidR="001132AF" w:rsidRDefault="001132AF" w:rsidP="00623F8B">
      <w:pPr>
        <w:rPr>
          <w:sz w:val="20"/>
          <w:szCs w:val="20"/>
          <w:lang w:eastAsia="zh-CN"/>
        </w:rPr>
      </w:pPr>
      <w:r>
        <w:rPr>
          <w:rFonts w:hint="eastAsia"/>
          <w:sz w:val="20"/>
          <w:szCs w:val="20"/>
          <w:lang w:eastAsia="zh-CN"/>
        </w:rPr>
        <w:t>F</w:t>
      </w:r>
      <w:r>
        <w:rPr>
          <w:sz w:val="20"/>
          <w:szCs w:val="20"/>
          <w:lang w:eastAsia="zh-CN"/>
        </w:rPr>
        <w:t xml:space="preserve">or option 2, there is only one active BWP </w:t>
      </w:r>
      <w:r w:rsidR="00796617">
        <w:rPr>
          <w:sz w:val="20"/>
          <w:szCs w:val="20"/>
          <w:lang w:eastAsia="zh-CN"/>
        </w:rPr>
        <w:t xml:space="preserve">to monitor </w:t>
      </w:r>
      <w:r>
        <w:rPr>
          <w:sz w:val="20"/>
          <w:szCs w:val="20"/>
          <w:lang w:eastAsia="zh-CN"/>
        </w:rPr>
        <w:t xml:space="preserve">in a geographical area, </w:t>
      </w:r>
      <w:r w:rsidR="004E7FDD">
        <w:rPr>
          <w:sz w:val="20"/>
          <w:szCs w:val="20"/>
          <w:lang w:eastAsia="zh-CN"/>
        </w:rPr>
        <w:t xml:space="preserve">and </w:t>
      </w:r>
      <w:r>
        <w:rPr>
          <w:sz w:val="20"/>
          <w:szCs w:val="20"/>
          <w:lang w:eastAsia="zh-CN"/>
        </w:rPr>
        <w:t xml:space="preserve">the NZP CSI-RS </w:t>
      </w:r>
      <w:r w:rsidR="00054DA4">
        <w:rPr>
          <w:sz w:val="20"/>
          <w:szCs w:val="20"/>
          <w:lang w:eastAsia="zh-CN"/>
        </w:rPr>
        <w:t xml:space="preserve">is configured in corresponding </w:t>
      </w:r>
      <w:r>
        <w:rPr>
          <w:sz w:val="20"/>
          <w:szCs w:val="20"/>
          <w:lang w:eastAsia="zh-CN"/>
        </w:rPr>
        <w:t>BWPs, which may need enhancement on specification work</w:t>
      </w:r>
      <w:r w:rsidR="004E7FDD">
        <w:rPr>
          <w:sz w:val="20"/>
          <w:szCs w:val="20"/>
          <w:lang w:eastAsia="zh-CN"/>
        </w:rPr>
        <w:t xml:space="preserve">. Meanwhile, </w:t>
      </w:r>
      <w:r>
        <w:rPr>
          <w:sz w:val="20"/>
          <w:szCs w:val="20"/>
          <w:lang w:eastAsia="zh-CN"/>
        </w:rPr>
        <w:t>for aperiodic NZP CSI-RS, BWP switching delay</w:t>
      </w:r>
      <w:r w:rsidR="00E81A0C">
        <w:rPr>
          <w:sz w:val="20"/>
          <w:szCs w:val="20"/>
          <w:lang w:eastAsia="zh-CN"/>
        </w:rPr>
        <w:t xml:space="preserve"> as shown in Fig 2</w:t>
      </w:r>
      <w:r>
        <w:rPr>
          <w:sz w:val="20"/>
          <w:szCs w:val="20"/>
          <w:lang w:eastAsia="zh-CN"/>
        </w:rPr>
        <w:t xml:space="preserve"> should be considered when determining the time domain offset between the triggering DCI and the NZP CSI-RS for beam management at different BWPs.</w:t>
      </w:r>
    </w:p>
    <w:p w14:paraId="238A4172" w14:textId="77777777" w:rsidR="00E81A0C" w:rsidRDefault="00E81A0C" w:rsidP="00E81A0C">
      <w:pPr>
        <w:jc w:val="center"/>
        <w:rPr>
          <w:lang w:eastAsia="zh-CN"/>
        </w:rPr>
      </w:pPr>
      <w:r>
        <w:rPr>
          <w:noProof/>
          <w:lang w:eastAsia="zh-CN"/>
        </w:rPr>
        <w:drawing>
          <wp:inline distT="0" distB="0" distL="0" distR="0" wp14:anchorId="5A1243CD" wp14:editId="09BFE6B1">
            <wp:extent cx="3914775" cy="19621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09FD6B83" w14:textId="4EBDCC19" w:rsidR="00E81A0C" w:rsidRPr="004825C4" w:rsidRDefault="00E81A0C" w:rsidP="00E81A0C">
      <w:pPr>
        <w:jc w:val="center"/>
        <w:rPr>
          <w:sz w:val="20"/>
          <w:szCs w:val="20"/>
          <w:lang w:eastAsia="zh-CN"/>
        </w:rPr>
      </w:pPr>
      <w:r w:rsidRPr="004825C4">
        <w:rPr>
          <w:sz w:val="20"/>
          <w:szCs w:val="20"/>
          <w:lang w:eastAsia="zh-CN"/>
        </w:rPr>
        <w:t>Fig 2. BWP switch delay for different SCS configuration</w:t>
      </w:r>
    </w:p>
    <w:p w14:paraId="25D3E2AD" w14:textId="037A1428" w:rsidR="00E81A0C" w:rsidRDefault="00E81A0C" w:rsidP="00623F8B">
      <w:pPr>
        <w:rPr>
          <w:sz w:val="20"/>
          <w:szCs w:val="20"/>
          <w:lang w:eastAsia="zh-CN"/>
        </w:rPr>
      </w:pPr>
      <w:r>
        <w:rPr>
          <w:rFonts w:hint="eastAsia"/>
          <w:sz w:val="20"/>
          <w:szCs w:val="20"/>
          <w:lang w:eastAsia="zh-CN"/>
        </w:rPr>
        <w:t>F</w:t>
      </w:r>
      <w:r>
        <w:rPr>
          <w:sz w:val="20"/>
          <w:szCs w:val="20"/>
          <w:lang w:eastAsia="zh-CN"/>
        </w:rPr>
        <w:t xml:space="preserve">rom our perspective, </w:t>
      </w:r>
      <w:r w:rsidRPr="004B7DBE">
        <w:rPr>
          <w:sz w:val="20"/>
          <w:szCs w:val="20"/>
          <w:lang w:eastAsia="zh-CN"/>
        </w:rPr>
        <w:t>we slightly prefer option 2 due to less active BWP</w:t>
      </w:r>
      <w:r>
        <w:rPr>
          <w:sz w:val="20"/>
          <w:szCs w:val="20"/>
          <w:lang w:eastAsia="zh-CN"/>
        </w:rPr>
        <w:t xml:space="preserve"> monitoring at least from power saving point of view.</w:t>
      </w:r>
    </w:p>
    <w:p w14:paraId="3903DE09" w14:textId="13A64A3E" w:rsidR="000A68A0" w:rsidRPr="00E81A0C" w:rsidRDefault="000A68A0" w:rsidP="00623F8B">
      <w:pPr>
        <w:rPr>
          <w:b/>
          <w:bCs/>
          <w:i/>
          <w:iCs/>
          <w:sz w:val="20"/>
          <w:szCs w:val="20"/>
          <w:lang w:eastAsia="zh-CN"/>
        </w:rPr>
      </w:pPr>
      <w:r w:rsidRPr="00E81A0C">
        <w:rPr>
          <w:rFonts w:hint="eastAsia"/>
          <w:b/>
          <w:bCs/>
          <w:i/>
          <w:iCs/>
          <w:sz w:val="20"/>
          <w:szCs w:val="20"/>
          <w:lang w:eastAsia="zh-CN"/>
        </w:rPr>
        <w:t>P</w:t>
      </w:r>
      <w:r w:rsidRPr="00E81A0C">
        <w:rPr>
          <w:b/>
          <w:bCs/>
          <w:i/>
          <w:iCs/>
          <w:sz w:val="20"/>
          <w:szCs w:val="20"/>
          <w:lang w:eastAsia="zh-CN"/>
        </w:rPr>
        <w:t xml:space="preserve">roposal 1: Support </w:t>
      </w:r>
      <w:r w:rsidR="00796617">
        <w:rPr>
          <w:b/>
          <w:bCs/>
          <w:i/>
          <w:iCs/>
          <w:sz w:val="20"/>
          <w:szCs w:val="20"/>
          <w:lang w:eastAsia="zh-CN"/>
        </w:rPr>
        <w:t xml:space="preserve">option 2 that </w:t>
      </w:r>
      <w:r w:rsidR="00796617" w:rsidRPr="00796617">
        <w:rPr>
          <w:b/>
          <w:bCs/>
          <w:i/>
          <w:iCs/>
          <w:sz w:val="20"/>
          <w:szCs w:val="20"/>
          <w:lang w:eastAsia="zh-CN"/>
        </w:rPr>
        <w:t>NZP CSI-RS for beam management is configured in corresponding BWP for different geographical areas/footprints</w:t>
      </w:r>
      <w:r w:rsidR="00796617">
        <w:rPr>
          <w:b/>
          <w:bCs/>
          <w:i/>
          <w:iCs/>
          <w:sz w:val="20"/>
          <w:szCs w:val="20"/>
          <w:lang w:eastAsia="zh-CN"/>
        </w:rPr>
        <w:t>.</w:t>
      </w:r>
      <w:r w:rsidR="00796617" w:rsidRPr="00E81A0C" w:rsidDel="00796617">
        <w:rPr>
          <w:b/>
          <w:bCs/>
          <w:i/>
          <w:iCs/>
          <w:sz w:val="20"/>
          <w:szCs w:val="20"/>
          <w:lang w:eastAsia="zh-CN"/>
        </w:rPr>
        <w:t xml:space="preserve"> </w:t>
      </w:r>
    </w:p>
    <w:p w14:paraId="5F233F9F" w14:textId="23D57C77" w:rsidR="000A68A0" w:rsidRPr="00E81A0C" w:rsidRDefault="00E81A0C" w:rsidP="00623F8B">
      <w:pPr>
        <w:rPr>
          <w:b/>
          <w:bCs/>
          <w:i/>
          <w:iCs/>
          <w:sz w:val="20"/>
          <w:szCs w:val="20"/>
          <w:lang w:eastAsia="zh-CN"/>
        </w:rPr>
      </w:pPr>
      <w:r w:rsidRPr="00E81A0C">
        <w:rPr>
          <w:rFonts w:hint="eastAsia"/>
          <w:b/>
          <w:bCs/>
          <w:i/>
          <w:iCs/>
          <w:sz w:val="20"/>
          <w:szCs w:val="20"/>
          <w:lang w:eastAsia="zh-CN"/>
        </w:rPr>
        <w:t>P</w:t>
      </w:r>
      <w:r w:rsidRPr="00E81A0C">
        <w:rPr>
          <w:b/>
          <w:bCs/>
          <w:i/>
          <w:iCs/>
          <w:sz w:val="20"/>
          <w:szCs w:val="20"/>
          <w:lang w:eastAsia="zh-CN"/>
        </w:rPr>
        <w:t>roposal 2:</w:t>
      </w:r>
      <w:r w:rsidR="004B7DBE">
        <w:rPr>
          <w:b/>
          <w:bCs/>
          <w:i/>
          <w:iCs/>
          <w:sz w:val="20"/>
          <w:szCs w:val="20"/>
          <w:lang w:eastAsia="zh-CN"/>
        </w:rPr>
        <w:t xml:space="preserve"> </w:t>
      </w:r>
      <w:r w:rsidRPr="00E81A0C">
        <w:rPr>
          <w:b/>
          <w:bCs/>
          <w:i/>
          <w:iCs/>
          <w:sz w:val="20"/>
          <w:szCs w:val="20"/>
          <w:lang w:eastAsia="zh-CN"/>
        </w:rPr>
        <w:t xml:space="preserve">Consider impact of BWP switching delay for NZP CSI-RS </w:t>
      </w:r>
      <w:r w:rsidR="0086269B" w:rsidRPr="00E81A0C">
        <w:rPr>
          <w:b/>
          <w:bCs/>
          <w:i/>
          <w:iCs/>
          <w:sz w:val="20"/>
          <w:szCs w:val="20"/>
          <w:lang w:eastAsia="zh-CN"/>
        </w:rPr>
        <w:t xml:space="preserve">for beam management </w:t>
      </w:r>
      <w:r w:rsidR="002C7695">
        <w:rPr>
          <w:b/>
          <w:bCs/>
          <w:i/>
          <w:iCs/>
          <w:sz w:val="20"/>
          <w:szCs w:val="20"/>
          <w:lang w:eastAsia="zh-CN"/>
        </w:rPr>
        <w:t>configured</w:t>
      </w:r>
      <w:r w:rsidR="0086269B" w:rsidRPr="00E81A0C">
        <w:rPr>
          <w:b/>
          <w:bCs/>
          <w:i/>
          <w:iCs/>
          <w:sz w:val="20"/>
          <w:szCs w:val="20"/>
          <w:lang w:eastAsia="zh-CN"/>
        </w:rPr>
        <w:t xml:space="preserve"> </w:t>
      </w:r>
      <w:r w:rsidRPr="00E81A0C">
        <w:rPr>
          <w:b/>
          <w:bCs/>
          <w:i/>
          <w:iCs/>
          <w:sz w:val="20"/>
          <w:szCs w:val="20"/>
          <w:lang w:eastAsia="zh-CN"/>
        </w:rPr>
        <w:t xml:space="preserve">at </w:t>
      </w:r>
      <w:r w:rsidR="0086269B" w:rsidRPr="00796617">
        <w:rPr>
          <w:b/>
          <w:bCs/>
          <w:i/>
          <w:iCs/>
          <w:sz w:val="20"/>
          <w:szCs w:val="20"/>
          <w:lang w:eastAsia="zh-CN"/>
        </w:rPr>
        <w:t>in correspondin</w:t>
      </w:r>
      <w:r w:rsidR="004B7DBE">
        <w:rPr>
          <w:b/>
          <w:bCs/>
          <w:i/>
          <w:iCs/>
          <w:sz w:val="20"/>
          <w:szCs w:val="20"/>
          <w:lang w:eastAsia="zh-CN"/>
        </w:rPr>
        <w:t>g</w:t>
      </w:r>
      <w:r w:rsidRPr="00E81A0C">
        <w:rPr>
          <w:b/>
          <w:bCs/>
          <w:i/>
          <w:iCs/>
          <w:sz w:val="20"/>
          <w:szCs w:val="20"/>
          <w:lang w:eastAsia="zh-CN"/>
        </w:rPr>
        <w:t xml:space="preserve"> BWPs. </w:t>
      </w:r>
    </w:p>
    <w:p w14:paraId="68C9249E" w14:textId="77777777" w:rsidR="00623F8B" w:rsidRDefault="00623F8B" w:rsidP="00623F8B">
      <w:pPr>
        <w:pStyle w:val="1"/>
        <w:numPr>
          <w:ilvl w:val="0"/>
          <w:numId w:val="21"/>
        </w:numPr>
        <w:rPr>
          <w:rFonts w:ascii="Arial" w:hAnsi="Arial" w:cs="Arial"/>
          <w:lang w:eastAsia="zh-CN"/>
        </w:rPr>
      </w:pPr>
      <w:r>
        <w:rPr>
          <w:rFonts w:ascii="Arial" w:hAnsi="Arial" w:cs="Arial"/>
          <w:b w:val="0"/>
          <w:bCs w:val="0"/>
          <w:lang w:eastAsia="zh-CN"/>
        </w:rPr>
        <w:lastRenderedPageBreak/>
        <w:t>Conclusion</w:t>
      </w:r>
    </w:p>
    <w:p w14:paraId="078EBCCF" w14:textId="1247A4CF" w:rsidR="00623F8B" w:rsidRDefault="00623F8B" w:rsidP="00623F8B">
      <w:pPr>
        <w:rPr>
          <w:sz w:val="20"/>
          <w:szCs w:val="20"/>
        </w:rPr>
      </w:pPr>
      <w:r>
        <w:rPr>
          <w:sz w:val="20"/>
          <w:szCs w:val="20"/>
        </w:rPr>
        <w:t xml:space="preserve">In this contribution, we discussed the issues </w:t>
      </w:r>
      <w:r w:rsidR="00E81A0C">
        <w:rPr>
          <w:sz w:val="20"/>
          <w:szCs w:val="20"/>
        </w:rPr>
        <w:t>related to beam management</w:t>
      </w:r>
      <w:r>
        <w:rPr>
          <w:sz w:val="20"/>
          <w:szCs w:val="20"/>
        </w:rPr>
        <w:t xml:space="preserve"> in NTN network, and our proposals are as following:</w:t>
      </w:r>
    </w:p>
    <w:p w14:paraId="3A42DE92" w14:textId="77777777" w:rsidR="004B7DBE" w:rsidRPr="00E81A0C" w:rsidRDefault="004B7DBE" w:rsidP="004B7DBE">
      <w:pPr>
        <w:rPr>
          <w:b/>
          <w:bCs/>
          <w:i/>
          <w:iCs/>
          <w:sz w:val="20"/>
          <w:szCs w:val="20"/>
          <w:lang w:eastAsia="zh-CN"/>
        </w:rPr>
      </w:pPr>
      <w:r w:rsidRPr="00E81A0C">
        <w:rPr>
          <w:rFonts w:hint="eastAsia"/>
          <w:b/>
          <w:bCs/>
          <w:i/>
          <w:iCs/>
          <w:sz w:val="20"/>
          <w:szCs w:val="20"/>
          <w:lang w:eastAsia="zh-CN"/>
        </w:rPr>
        <w:t>P</w:t>
      </w:r>
      <w:r w:rsidRPr="00E81A0C">
        <w:rPr>
          <w:b/>
          <w:bCs/>
          <w:i/>
          <w:iCs/>
          <w:sz w:val="20"/>
          <w:szCs w:val="20"/>
          <w:lang w:eastAsia="zh-CN"/>
        </w:rPr>
        <w:t xml:space="preserve">roposal 1: Support </w:t>
      </w:r>
      <w:r>
        <w:rPr>
          <w:b/>
          <w:bCs/>
          <w:i/>
          <w:iCs/>
          <w:sz w:val="20"/>
          <w:szCs w:val="20"/>
          <w:lang w:eastAsia="zh-CN"/>
        </w:rPr>
        <w:t xml:space="preserve">option 2 that </w:t>
      </w:r>
      <w:r w:rsidRPr="00796617">
        <w:rPr>
          <w:b/>
          <w:bCs/>
          <w:i/>
          <w:iCs/>
          <w:sz w:val="20"/>
          <w:szCs w:val="20"/>
          <w:lang w:eastAsia="zh-CN"/>
        </w:rPr>
        <w:t>NZP CSI-RS for beam management is configured in corresponding BWP for different geographical areas/footprints</w:t>
      </w:r>
      <w:r>
        <w:rPr>
          <w:b/>
          <w:bCs/>
          <w:i/>
          <w:iCs/>
          <w:sz w:val="20"/>
          <w:szCs w:val="20"/>
          <w:lang w:eastAsia="zh-CN"/>
        </w:rPr>
        <w:t>.</w:t>
      </w:r>
      <w:r w:rsidRPr="00E81A0C" w:rsidDel="00796617">
        <w:rPr>
          <w:b/>
          <w:bCs/>
          <w:i/>
          <w:iCs/>
          <w:sz w:val="20"/>
          <w:szCs w:val="20"/>
          <w:lang w:eastAsia="zh-CN"/>
        </w:rPr>
        <w:t xml:space="preserve"> </w:t>
      </w:r>
    </w:p>
    <w:p w14:paraId="32614A40" w14:textId="34866B77" w:rsidR="004B7DBE" w:rsidRPr="00E81A0C" w:rsidRDefault="004B7DBE" w:rsidP="004B7DBE">
      <w:pPr>
        <w:rPr>
          <w:b/>
          <w:bCs/>
          <w:i/>
          <w:iCs/>
          <w:sz w:val="20"/>
          <w:szCs w:val="20"/>
          <w:lang w:eastAsia="zh-CN"/>
        </w:rPr>
      </w:pPr>
      <w:r w:rsidRPr="00E81A0C">
        <w:rPr>
          <w:rFonts w:hint="eastAsia"/>
          <w:b/>
          <w:bCs/>
          <w:i/>
          <w:iCs/>
          <w:sz w:val="20"/>
          <w:szCs w:val="20"/>
          <w:lang w:eastAsia="zh-CN"/>
        </w:rPr>
        <w:t>P</w:t>
      </w:r>
      <w:r w:rsidRPr="00E81A0C">
        <w:rPr>
          <w:b/>
          <w:bCs/>
          <w:i/>
          <w:iCs/>
          <w:sz w:val="20"/>
          <w:szCs w:val="20"/>
          <w:lang w:eastAsia="zh-CN"/>
        </w:rPr>
        <w:t>roposal 2:</w:t>
      </w:r>
      <w:r>
        <w:rPr>
          <w:b/>
          <w:bCs/>
          <w:i/>
          <w:iCs/>
          <w:sz w:val="20"/>
          <w:szCs w:val="20"/>
          <w:lang w:eastAsia="zh-CN"/>
        </w:rPr>
        <w:t xml:space="preserve"> </w:t>
      </w:r>
      <w:r w:rsidRPr="00E81A0C">
        <w:rPr>
          <w:b/>
          <w:bCs/>
          <w:i/>
          <w:iCs/>
          <w:sz w:val="20"/>
          <w:szCs w:val="20"/>
          <w:lang w:eastAsia="zh-CN"/>
        </w:rPr>
        <w:t xml:space="preserve">Consider impact of BWP switching delay for NZP CSI-RS for beam management </w:t>
      </w:r>
      <w:r>
        <w:rPr>
          <w:b/>
          <w:bCs/>
          <w:i/>
          <w:iCs/>
          <w:sz w:val="20"/>
          <w:szCs w:val="20"/>
          <w:lang w:eastAsia="zh-CN"/>
        </w:rPr>
        <w:t>configured</w:t>
      </w:r>
      <w:r w:rsidRPr="00E81A0C">
        <w:rPr>
          <w:b/>
          <w:bCs/>
          <w:i/>
          <w:iCs/>
          <w:sz w:val="20"/>
          <w:szCs w:val="20"/>
          <w:lang w:eastAsia="zh-CN"/>
        </w:rPr>
        <w:t xml:space="preserve"> at </w:t>
      </w:r>
      <w:r w:rsidRPr="00796617">
        <w:rPr>
          <w:b/>
          <w:bCs/>
          <w:i/>
          <w:iCs/>
          <w:sz w:val="20"/>
          <w:szCs w:val="20"/>
          <w:lang w:eastAsia="zh-CN"/>
        </w:rPr>
        <w:t>in correspondin</w:t>
      </w:r>
      <w:r>
        <w:rPr>
          <w:b/>
          <w:bCs/>
          <w:i/>
          <w:iCs/>
          <w:sz w:val="20"/>
          <w:szCs w:val="20"/>
          <w:lang w:eastAsia="zh-CN"/>
        </w:rPr>
        <w:t>g</w:t>
      </w:r>
      <w:r w:rsidRPr="00E81A0C">
        <w:rPr>
          <w:b/>
          <w:bCs/>
          <w:i/>
          <w:iCs/>
          <w:sz w:val="20"/>
          <w:szCs w:val="20"/>
          <w:lang w:eastAsia="zh-CN"/>
        </w:rPr>
        <w:t xml:space="preserve"> BWPs. </w:t>
      </w:r>
    </w:p>
    <w:p w14:paraId="6DE5E644" w14:textId="77777777" w:rsidR="00623F8B" w:rsidRDefault="00623F8B" w:rsidP="00623F8B">
      <w:pPr>
        <w:pStyle w:val="1"/>
        <w:numPr>
          <w:ilvl w:val="0"/>
          <w:numId w:val="21"/>
        </w:numPr>
        <w:rPr>
          <w:rFonts w:ascii="Arial" w:hAnsi="Arial" w:cs="Arial"/>
          <w:b w:val="0"/>
          <w:bCs w:val="0"/>
          <w:kern w:val="2"/>
          <w:lang w:eastAsia="zh-CN"/>
        </w:rPr>
      </w:pPr>
      <w:r>
        <w:rPr>
          <w:rFonts w:ascii="Arial" w:hAnsi="Arial" w:cs="Arial"/>
          <w:b w:val="0"/>
          <w:bCs w:val="0"/>
          <w:kern w:val="2"/>
          <w:lang w:eastAsia="zh-CN"/>
        </w:rPr>
        <w:t>References</w:t>
      </w:r>
    </w:p>
    <w:p w14:paraId="27BFC3DA" w14:textId="77777777" w:rsidR="00623F8B" w:rsidRDefault="00623F8B" w:rsidP="00623F8B">
      <w:pPr>
        <w:pStyle w:val="References"/>
        <w:numPr>
          <w:ilvl w:val="0"/>
          <w:numId w:val="20"/>
        </w:numPr>
        <w:rPr>
          <w:lang w:eastAsia="zh-CN"/>
        </w:rPr>
      </w:pPr>
      <w:r>
        <w:rPr>
          <w:lang w:eastAsia="zh-CN"/>
        </w:rPr>
        <w:t>RP-201256, RANP#88e, “Solutions for NR to support non-terrestrial networks (NTN)”</w:t>
      </w:r>
    </w:p>
    <w:p w14:paraId="02C9537F" w14:textId="77777777" w:rsidR="00623F8B" w:rsidRDefault="00623F8B" w:rsidP="00623F8B">
      <w:pPr>
        <w:pStyle w:val="References"/>
        <w:numPr>
          <w:ilvl w:val="0"/>
          <w:numId w:val="20"/>
        </w:numPr>
        <w:rPr>
          <w:lang w:eastAsia="zh-CN"/>
        </w:rPr>
      </w:pPr>
      <w:r>
        <w:rPr>
          <w:lang w:eastAsia="zh-CN"/>
        </w:rPr>
        <w:t>TR 38.821 v16.0.0</w:t>
      </w:r>
    </w:p>
    <w:p w14:paraId="1721856D" w14:textId="6B9C9A29" w:rsidR="00A74359" w:rsidRPr="00623F8B" w:rsidRDefault="00A74359" w:rsidP="00623F8B"/>
    <w:sectPr w:rsidR="00A74359" w:rsidRPr="00623F8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44B75" w14:textId="77777777" w:rsidR="000D7F7C" w:rsidRDefault="000D7F7C">
      <w:r>
        <w:separator/>
      </w:r>
    </w:p>
  </w:endnote>
  <w:endnote w:type="continuationSeparator" w:id="0">
    <w:p w14:paraId="11096BDB" w14:textId="77777777" w:rsidR="000D7F7C" w:rsidRDefault="000D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B7303" w14:textId="77777777" w:rsidR="000D7F7C" w:rsidRDefault="000D7F7C">
      <w:r>
        <w:separator/>
      </w:r>
    </w:p>
  </w:footnote>
  <w:footnote w:type="continuationSeparator" w:id="0">
    <w:p w14:paraId="21D23249" w14:textId="77777777" w:rsidR="000D7F7C" w:rsidRDefault="000D7F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3865BA"/>
    <w:multiLevelType w:val="hybridMultilevel"/>
    <w:tmpl w:val="BE1A9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9"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0"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18"/>
  </w:num>
  <w:num w:numId="4">
    <w:abstractNumId w:val="8"/>
  </w:num>
  <w:num w:numId="5">
    <w:abstractNumId w:val="13"/>
  </w:num>
  <w:num w:numId="6">
    <w:abstractNumId w:val="14"/>
  </w:num>
  <w:num w:numId="7">
    <w:abstractNumId w:val="5"/>
  </w:num>
  <w:num w:numId="8">
    <w:abstractNumId w:val="6"/>
  </w:num>
  <w:num w:numId="9">
    <w:abstractNumId w:val="20"/>
  </w:num>
  <w:num w:numId="10">
    <w:abstractNumId w:val="15"/>
  </w:num>
  <w:num w:numId="11">
    <w:abstractNumId w:val="10"/>
  </w:num>
  <w:num w:numId="12">
    <w:abstractNumId w:val="7"/>
  </w:num>
  <w:num w:numId="13">
    <w:abstractNumId w:val="1"/>
  </w:num>
  <w:num w:numId="14">
    <w:abstractNumId w:val="11"/>
  </w:num>
  <w:num w:numId="15">
    <w:abstractNumId w:val="3"/>
  </w:num>
  <w:num w:numId="16">
    <w:abstractNumId w:val="12"/>
  </w:num>
  <w:num w:numId="17">
    <w:abstractNumId w:val="0"/>
  </w:num>
  <w:num w:numId="18">
    <w:abstractNumId w:val="16"/>
  </w:num>
  <w:num w:numId="19">
    <w:abstractNumId w:val="17"/>
  </w:num>
  <w:num w:numId="20">
    <w:abstractNumId w:val="9"/>
    <w:lvlOverride w:ilvl="0">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DA4"/>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3E"/>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68A0"/>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106"/>
    <w:rsid w:val="000D22CC"/>
    <w:rsid w:val="000D2A10"/>
    <w:rsid w:val="000D2D2B"/>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D7F7C"/>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2AF"/>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EDB"/>
    <w:rsid w:val="002C72B2"/>
    <w:rsid w:val="002C744E"/>
    <w:rsid w:val="002C7695"/>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40CE"/>
    <w:rsid w:val="0039452F"/>
    <w:rsid w:val="00395545"/>
    <w:rsid w:val="003955DE"/>
    <w:rsid w:val="00395784"/>
    <w:rsid w:val="00396CDF"/>
    <w:rsid w:val="00396E7A"/>
    <w:rsid w:val="00397945"/>
    <w:rsid w:val="00397C1D"/>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5F"/>
    <w:rsid w:val="00426266"/>
    <w:rsid w:val="00426664"/>
    <w:rsid w:val="004267D0"/>
    <w:rsid w:val="00426C01"/>
    <w:rsid w:val="00426CA0"/>
    <w:rsid w:val="00426E27"/>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71A"/>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5C4"/>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5F9"/>
    <w:rsid w:val="004B6E03"/>
    <w:rsid w:val="004B6F9D"/>
    <w:rsid w:val="004B792F"/>
    <w:rsid w:val="004B7DBE"/>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E7FDD"/>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234"/>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79"/>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3F8B"/>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B5"/>
    <w:rsid w:val="006930C7"/>
    <w:rsid w:val="00693D37"/>
    <w:rsid w:val="00693E1F"/>
    <w:rsid w:val="00693ECB"/>
    <w:rsid w:val="006941D1"/>
    <w:rsid w:val="00694334"/>
    <w:rsid w:val="0069478F"/>
    <w:rsid w:val="00694797"/>
    <w:rsid w:val="00694C14"/>
    <w:rsid w:val="00695887"/>
    <w:rsid w:val="0069599C"/>
    <w:rsid w:val="00696A32"/>
    <w:rsid w:val="00696DAA"/>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A00"/>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617"/>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6EE"/>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69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6763"/>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FB2"/>
    <w:rsid w:val="009D22E4"/>
    <w:rsid w:val="009D22F6"/>
    <w:rsid w:val="009D22F7"/>
    <w:rsid w:val="009D2AAF"/>
    <w:rsid w:val="009D2B3E"/>
    <w:rsid w:val="009D2F83"/>
    <w:rsid w:val="009D319C"/>
    <w:rsid w:val="009D3274"/>
    <w:rsid w:val="009D3B30"/>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CF8"/>
    <w:rsid w:val="00B5310E"/>
    <w:rsid w:val="00B5323D"/>
    <w:rsid w:val="00B5372D"/>
    <w:rsid w:val="00B53A54"/>
    <w:rsid w:val="00B53BFD"/>
    <w:rsid w:val="00B53C93"/>
    <w:rsid w:val="00B53E46"/>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BD4"/>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576"/>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1D89"/>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A0C"/>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8B3"/>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952"/>
    <w:rsid w:val="00FA5A4E"/>
    <w:rsid w:val="00FA5B4B"/>
    <w:rsid w:val="00FA64EA"/>
    <w:rsid w:val="00FA66FC"/>
    <w:rsid w:val="00FA6D79"/>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862040">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BD961-F35D-4262-9EB4-94E5CAAC8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679</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2</cp:revision>
  <cp:lastPrinted>2015-04-01T01:56:00Z</cp:lastPrinted>
  <dcterms:created xsi:type="dcterms:W3CDTF">2020-08-06T05:40:00Z</dcterms:created>
  <dcterms:modified xsi:type="dcterms:W3CDTF">2020-08-06T05:40:00Z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