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D9BC91" w14:textId="505602DC" w:rsidR="00E93359" w:rsidRPr="00E93359" w:rsidRDefault="00E93359" w:rsidP="00E93359">
      <w:pPr>
        <w:tabs>
          <w:tab w:val="center" w:pos="4536"/>
          <w:tab w:val="right" w:pos="8280"/>
          <w:tab w:val="right" w:pos="9639"/>
        </w:tabs>
        <w:ind w:right="2"/>
        <w:rPr>
          <w:rFonts w:ascii="Arial" w:eastAsia="MS Mincho" w:hAnsi="Arial"/>
          <w:b/>
          <w:noProof/>
          <w:szCs w:val="24"/>
          <w:lang w:val="en-US"/>
        </w:rPr>
      </w:pPr>
      <w:bookmarkStart w:id="0" w:name="OLE_LINK3"/>
      <w:r w:rsidRPr="00E93359">
        <w:rPr>
          <w:rFonts w:ascii="Arial" w:eastAsia="MS Mincho" w:hAnsi="Arial"/>
          <w:b/>
          <w:noProof/>
          <w:szCs w:val="24"/>
          <w:lang w:val="en-US"/>
        </w:rPr>
        <w:t>3GPP TSG RAN WG1 #102-e</w:t>
      </w:r>
      <w:r w:rsidRPr="00E93359">
        <w:rPr>
          <w:rFonts w:ascii="Arial" w:eastAsia="MS Mincho" w:hAnsi="Arial"/>
          <w:b/>
          <w:noProof/>
          <w:szCs w:val="24"/>
          <w:lang w:val="en-US"/>
        </w:rPr>
        <w:tab/>
      </w:r>
      <w:r w:rsidRPr="00E93359">
        <w:rPr>
          <w:rFonts w:ascii="Arial" w:eastAsia="MS Mincho" w:hAnsi="Arial"/>
          <w:b/>
          <w:noProof/>
          <w:szCs w:val="24"/>
          <w:lang w:val="en-US"/>
        </w:rPr>
        <w:tab/>
      </w:r>
      <w:r w:rsidRPr="00E93359">
        <w:rPr>
          <w:rFonts w:ascii="Arial" w:eastAsia="MS Mincho" w:hAnsi="Arial"/>
          <w:b/>
          <w:noProof/>
          <w:szCs w:val="24"/>
          <w:lang w:val="en-US"/>
        </w:rPr>
        <w:tab/>
      </w:r>
      <w:r w:rsidR="009779DF" w:rsidRPr="009779DF">
        <w:rPr>
          <w:rFonts w:ascii="Arial" w:eastAsia="MS Mincho" w:hAnsi="Arial"/>
          <w:b/>
          <w:noProof/>
          <w:szCs w:val="24"/>
          <w:lang w:val="en-US"/>
        </w:rPr>
        <w:t>R1-2005760</w:t>
      </w:r>
    </w:p>
    <w:p w14:paraId="6167B624" w14:textId="5057C6E2" w:rsidR="005C6C2B" w:rsidRDefault="00E93359" w:rsidP="00E93359">
      <w:pPr>
        <w:tabs>
          <w:tab w:val="center" w:pos="4536"/>
          <w:tab w:val="right" w:pos="8280"/>
          <w:tab w:val="right" w:pos="9639"/>
        </w:tabs>
        <w:ind w:right="2"/>
        <w:rPr>
          <w:rFonts w:ascii="Arial" w:eastAsia="MS Mincho" w:hAnsi="Arial"/>
          <w:b/>
          <w:noProof/>
          <w:szCs w:val="24"/>
          <w:lang w:val="en-US"/>
        </w:rPr>
      </w:pPr>
      <w:r w:rsidRPr="00E93359">
        <w:rPr>
          <w:rFonts w:ascii="Arial" w:eastAsia="MS Mincho" w:hAnsi="Arial"/>
          <w:b/>
          <w:noProof/>
          <w:szCs w:val="24"/>
          <w:lang w:val="en-US"/>
        </w:rPr>
        <w:t>e-Meeting, August 17th – 28th, 2020</w:t>
      </w:r>
    </w:p>
    <w:p w14:paraId="5275AA10" w14:textId="77777777" w:rsidR="00E93359" w:rsidRPr="007D40F1" w:rsidRDefault="00E93359" w:rsidP="00E93359">
      <w:pPr>
        <w:tabs>
          <w:tab w:val="center" w:pos="4536"/>
          <w:tab w:val="right" w:pos="8280"/>
          <w:tab w:val="right" w:pos="9639"/>
        </w:tabs>
        <w:ind w:right="2"/>
        <w:rPr>
          <w:rFonts w:ascii="Arial" w:hAnsi="Arial" w:cs="Arial"/>
          <w:b/>
          <w:bCs/>
          <w:sz w:val="28"/>
          <w:lang w:val="en-US"/>
        </w:rPr>
      </w:pPr>
    </w:p>
    <w:p w14:paraId="62C35F63" w14:textId="3F1D039F" w:rsidR="005C6C2B" w:rsidRPr="005C6C2B" w:rsidRDefault="005C6C2B" w:rsidP="005C6C2B">
      <w:pPr>
        <w:widowControl w:val="0"/>
        <w:ind w:left="1800" w:hanging="1800"/>
        <w:rPr>
          <w:rFonts w:ascii="Arial" w:eastAsia="MS Mincho" w:hAnsi="Arial"/>
          <w:b/>
          <w:noProof/>
          <w:lang w:val="en-US"/>
        </w:rPr>
      </w:pPr>
      <w:r w:rsidRPr="005C6C2B">
        <w:rPr>
          <w:rFonts w:ascii="Arial" w:eastAsia="MS Mincho" w:hAnsi="Arial"/>
          <w:b/>
          <w:noProof/>
          <w:lang w:val="en-US" w:eastAsia="x-none"/>
        </w:rPr>
        <w:t>Source:</w:t>
      </w:r>
      <w:r w:rsidRPr="005C6C2B">
        <w:rPr>
          <w:rFonts w:ascii="Arial" w:eastAsia="MS Mincho" w:hAnsi="Arial"/>
          <w:b/>
          <w:noProof/>
          <w:lang w:val="en-US" w:eastAsia="x-none"/>
        </w:rPr>
        <w:tab/>
      </w:r>
      <w:r w:rsidR="00E93359">
        <w:rPr>
          <w:rFonts w:ascii="Arial" w:eastAsia="MS Mincho" w:hAnsi="Arial"/>
          <w:b/>
          <w:noProof/>
          <w:lang w:val="en-US" w:eastAsia="x-none"/>
        </w:rPr>
        <w:t>NEC</w:t>
      </w:r>
    </w:p>
    <w:bookmarkEnd w:id="0"/>
    <w:p w14:paraId="7332E81A" w14:textId="1E3CE3E3" w:rsidR="00FE0C9D" w:rsidRPr="00532746" w:rsidRDefault="00FE0C9D" w:rsidP="00FE0C9D">
      <w:pPr>
        <w:pStyle w:val="a7"/>
        <w:ind w:left="1800" w:hanging="1800"/>
        <w:rPr>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AC693C" w:rsidRPr="00AC693C">
        <w:rPr>
          <w:rFonts w:hint="eastAsia"/>
          <w:sz w:val="24"/>
          <w:lang w:val="en-US"/>
        </w:rPr>
        <w:t>E</w:t>
      </w:r>
      <w:r w:rsidR="00E93359" w:rsidRPr="00E93359">
        <w:rPr>
          <w:sz w:val="24"/>
          <w:lang w:val="en-US"/>
        </w:rPr>
        <w:t xml:space="preserve">nhancements </w:t>
      </w:r>
      <w:r w:rsidR="00AC693C" w:rsidRPr="00AC693C">
        <w:rPr>
          <w:rFonts w:hint="eastAsia"/>
          <w:sz w:val="24"/>
          <w:lang w:val="en-US"/>
        </w:rPr>
        <w:t>on</w:t>
      </w:r>
      <w:r w:rsidR="00AC693C">
        <w:rPr>
          <w:sz w:val="24"/>
          <w:lang w:val="en-US"/>
        </w:rPr>
        <w:t xml:space="preserve"> </w:t>
      </w:r>
      <w:r w:rsidR="00AC693C" w:rsidRPr="00AC693C">
        <w:rPr>
          <w:rFonts w:hint="eastAsia"/>
          <w:sz w:val="24"/>
          <w:lang w:val="en-US"/>
        </w:rPr>
        <w:t>URLLC</w:t>
      </w:r>
      <w:r w:rsidR="00E93359" w:rsidRPr="00E93359">
        <w:rPr>
          <w:sz w:val="24"/>
          <w:lang w:val="en-US"/>
        </w:rPr>
        <w:t xml:space="preserve"> HARQ-ACK</w:t>
      </w:r>
      <w:r w:rsidR="00AC693C">
        <w:rPr>
          <w:sz w:val="24"/>
          <w:lang w:val="en-US"/>
        </w:rPr>
        <w:t xml:space="preserve"> </w:t>
      </w:r>
      <w:r w:rsidR="00AC693C" w:rsidRPr="00AC693C">
        <w:rPr>
          <w:rFonts w:hint="eastAsia"/>
          <w:sz w:val="24"/>
          <w:lang w:val="en-US"/>
        </w:rPr>
        <w:t>feedback</w:t>
      </w:r>
    </w:p>
    <w:bookmarkEnd w:id="1"/>
    <w:bookmarkEnd w:id="2"/>
    <w:bookmarkEnd w:id="3"/>
    <w:bookmarkEnd w:id="4"/>
    <w:p w14:paraId="02FF14B3" w14:textId="2E9C7271"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E93359">
        <w:rPr>
          <w:sz w:val="24"/>
          <w:lang w:val="en-US" w:eastAsia="ja-JP"/>
        </w:rPr>
        <w:t>8.3.1.1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72C544FE" w14:textId="03FCC82E" w:rsidR="00213B75" w:rsidRPr="00715E01" w:rsidRDefault="00213B75" w:rsidP="00213B75">
      <w:pPr>
        <w:spacing w:afterLines="50" w:after="120"/>
        <w:jc w:val="both"/>
        <w:rPr>
          <w:rFonts w:eastAsiaTheme="minorEastAsia"/>
          <w:sz w:val="22"/>
        </w:rPr>
      </w:pPr>
      <w:bookmarkStart w:id="7" w:name="_Hlk4423604"/>
      <w:r>
        <w:rPr>
          <w:rFonts w:eastAsiaTheme="minorEastAsia" w:hint="eastAsia"/>
          <w:sz w:val="22"/>
        </w:rPr>
        <w:t xml:space="preserve">In </w:t>
      </w:r>
      <w:r w:rsidR="00E93359">
        <w:rPr>
          <w:rFonts w:eastAsiaTheme="minorEastAsia"/>
          <w:sz w:val="22"/>
        </w:rPr>
        <w:t>the RAN#88e meeting</w:t>
      </w:r>
      <w:r>
        <w:rPr>
          <w:rFonts w:eastAsiaTheme="minorEastAsia"/>
          <w:sz w:val="22"/>
        </w:rPr>
        <w:t xml:space="preserve">, the WI </w:t>
      </w:r>
      <w:r w:rsidR="00E93359">
        <w:rPr>
          <w:rFonts w:eastAsiaTheme="minorEastAsia"/>
          <w:sz w:val="22"/>
        </w:rPr>
        <w:t xml:space="preserve">of enhanced </w:t>
      </w:r>
      <w:proofErr w:type="spellStart"/>
      <w:r w:rsidR="00E93359">
        <w:rPr>
          <w:rFonts w:eastAsiaTheme="minorEastAsia"/>
          <w:sz w:val="22"/>
        </w:rPr>
        <w:t>IIoT</w:t>
      </w:r>
      <w:proofErr w:type="spellEnd"/>
      <w:r w:rsidR="00E93359">
        <w:rPr>
          <w:rFonts w:eastAsiaTheme="minorEastAsia"/>
          <w:sz w:val="22"/>
        </w:rPr>
        <w:t xml:space="preserve"> and </w:t>
      </w:r>
      <w:r w:rsidR="00024C28">
        <w:rPr>
          <w:rFonts w:eastAsiaTheme="minorEastAsia"/>
          <w:sz w:val="22"/>
        </w:rPr>
        <w:t xml:space="preserve">URLLC </w:t>
      </w:r>
      <w:r w:rsidR="00024C28" w:rsidRPr="00024C28">
        <w:rPr>
          <w:rFonts w:eastAsiaTheme="minorEastAsia"/>
          <w:sz w:val="22"/>
        </w:rPr>
        <w:t xml:space="preserve">support for NR </w:t>
      </w:r>
      <w:r>
        <w:rPr>
          <w:rFonts w:eastAsiaTheme="minorEastAsia"/>
          <w:sz w:val="22"/>
        </w:rPr>
        <w:t>was approved [1]. Fo</w:t>
      </w:r>
      <w:r w:rsidRPr="00213B75">
        <w:rPr>
          <w:rFonts w:eastAsia="宋体"/>
          <w:sz w:val="22"/>
          <w:lang w:eastAsia="en-GB"/>
        </w:rPr>
        <w:t xml:space="preserve">r </w:t>
      </w:r>
      <w:r w:rsidR="00024C28">
        <w:rPr>
          <w:rFonts w:eastAsia="宋体"/>
          <w:sz w:val="22"/>
          <w:lang w:eastAsia="en-GB"/>
        </w:rPr>
        <w:t>physical l</w:t>
      </w:r>
      <w:r w:rsidR="00024C28" w:rsidRPr="00024C28">
        <w:rPr>
          <w:rFonts w:eastAsia="宋体"/>
          <w:sz w:val="22"/>
          <w:lang w:eastAsia="en-GB"/>
        </w:rPr>
        <w:t>ayer feedback enhancements for URLLC</w:t>
      </w:r>
      <w:r w:rsidRPr="00715E01">
        <w:rPr>
          <w:rFonts w:eastAsiaTheme="minorEastAsia"/>
          <w:sz w:val="22"/>
        </w:rPr>
        <w:t>, the objective is listed as below:</w:t>
      </w:r>
    </w:p>
    <w:p w14:paraId="2067DE7D" w14:textId="77777777" w:rsidR="00024C28" w:rsidRPr="00024C28" w:rsidRDefault="00024C28" w:rsidP="00024C28">
      <w:pPr>
        <w:numPr>
          <w:ilvl w:val="0"/>
          <w:numId w:val="19"/>
        </w:numPr>
        <w:tabs>
          <w:tab w:val="num" w:pos="2160"/>
        </w:tabs>
        <w:overflowPunct w:val="0"/>
        <w:autoSpaceDE w:val="0"/>
        <w:autoSpaceDN w:val="0"/>
        <w:adjustRightInd w:val="0"/>
        <w:spacing w:afterLines="50" w:after="120"/>
        <w:jc w:val="both"/>
        <w:textAlignment w:val="baseline"/>
        <w:rPr>
          <w:rFonts w:eastAsia="宋体"/>
          <w:bCs/>
          <w:sz w:val="22"/>
          <w:lang w:val="en-US" w:eastAsia="en-GB"/>
        </w:rPr>
      </w:pPr>
      <w:bookmarkStart w:id="8" w:name="OLE_LINK17"/>
      <w:r w:rsidRPr="00024C28">
        <w:rPr>
          <w:rFonts w:eastAsia="宋体"/>
          <w:bCs/>
          <w:sz w:val="22"/>
          <w:lang w:val="en-US" w:eastAsia="en-GB"/>
        </w:rPr>
        <w:t xml:space="preserve">Study, identify and specify if needed, required Physical Layer feedback enhancements for meeting URLLC requirements covering </w:t>
      </w:r>
    </w:p>
    <w:p w14:paraId="4BCF2A64" w14:textId="77777777" w:rsidR="00024C28" w:rsidRPr="00024C28" w:rsidRDefault="00024C28" w:rsidP="00024C28">
      <w:pPr>
        <w:numPr>
          <w:ilvl w:val="1"/>
          <w:numId w:val="19"/>
        </w:numPr>
        <w:tabs>
          <w:tab w:val="num" w:pos="2160"/>
        </w:tabs>
        <w:overflowPunct w:val="0"/>
        <w:autoSpaceDE w:val="0"/>
        <w:autoSpaceDN w:val="0"/>
        <w:adjustRightInd w:val="0"/>
        <w:spacing w:afterLines="50" w:after="120"/>
        <w:ind w:hanging="357"/>
        <w:jc w:val="both"/>
        <w:textAlignment w:val="baseline"/>
        <w:rPr>
          <w:rFonts w:eastAsia="宋体"/>
          <w:sz w:val="22"/>
          <w:lang w:eastAsia="zh-CN"/>
        </w:rPr>
      </w:pPr>
      <w:r w:rsidRPr="00024C28">
        <w:rPr>
          <w:rFonts w:eastAsia="宋体"/>
          <w:sz w:val="22"/>
          <w:lang w:eastAsia="zh-CN"/>
        </w:rPr>
        <w:t>UE feedback enhancements for HARQ-ACK [RAN1]</w:t>
      </w:r>
    </w:p>
    <w:p w14:paraId="659A1505" w14:textId="77777777" w:rsidR="00024C28" w:rsidRPr="00024C28" w:rsidRDefault="00024C28" w:rsidP="00024C28">
      <w:pPr>
        <w:numPr>
          <w:ilvl w:val="1"/>
          <w:numId w:val="19"/>
        </w:numPr>
        <w:tabs>
          <w:tab w:val="num" w:pos="2160"/>
        </w:tabs>
        <w:overflowPunct w:val="0"/>
        <w:autoSpaceDE w:val="0"/>
        <w:autoSpaceDN w:val="0"/>
        <w:adjustRightInd w:val="0"/>
        <w:spacing w:afterLines="50" w:after="120"/>
        <w:ind w:hanging="357"/>
        <w:jc w:val="both"/>
        <w:textAlignment w:val="baseline"/>
        <w:rPr>
          <w:rFonts w:eastAsia="宋体"/>
          <w:sz w:val="22"/>
          <w:lang w:eastAsia="zh-CN"/>
        </w:rPr>
      </w:pPr>
      <w:r w:rsidRPr="00024C28">
        <w:rPr>
          <w:rFonts w:eastAsia="宋体"/>
          <w:sz w:val="22"/>
          <w:lang w:eastAsia="zh-CN"/>
        </w:rPr>
        <w:t>CSI feedback enhancements to allow for more accurate MCS selection [RAN1]</w:t>
      </w:r>
    </w:p>
    <w:p w14:paraId="632540B9" w14:textId="77777777" w:rsidR="00024C28" w:rsidRPr="00024C28" w:rsidRDefault="00024C28" w:rsidP="00024C28">
      <w:pPr>
        <w:numPr>
          <w:ilvl w:val="1"/>
          <w:numId w:val="19"/>
        </w:numPr>
        <w:tabs>
          <w:tab w:val="num" w:pos="2160"/>
        </w:tabs>
        <w:overflowPunct w:val="0"/>
        <w:autoSpaceDE w:val="0"/>
        <w:autoSpaceDN w:val="0"/>
        <w:adjustRightInd w:val="0"/>
        <w:spacing w:afterLines="50" w:after="120"/>
        <w:ind w:hanging="357"/>
        <w:jc w:val="both"/>
        <w:textAlignment w:val="baseline"/>
        <w:rPr>
          <w:rFonts w:eastAsia="宋体"/>
          <w:sz w:val="22"/>
          <w:lang w:eastAsia="zh-CN"/>
        </w:rPr>
      </w:pPr>
      <w:r w:rsidRPr="00024C28">
        <w:rPr>
          <w:rFonts w:eastAsia="宋体"/>
          <w:sz w:val="22"/>
          <w:lang w:eastAsia="zh-CN"/>
        </w:rPr>
        <w:t xml:space="preserve">Note: DMRS-based CSI feedback is not in scope of this WI </w:t>
      </w:r>
    </w:p>
    <w:bookmarkEnd w:id="7"/>
    <w:bookmarkEnd w:id="8"/>
    <w:p w14:paraId="4E636DA5" w14:textId="7F892605" w:rsidR="00024C28" w:rsidRPr="00D6555B" w:rsidRDefault="003D5E0C" w:rsidP="00B342A7">
      <w:pPr>
        <w:jc w:val="both"/>
        <w:rPr>
          <w:rFonts w:eastAsiaTheme="minorEastAsia"/>
          <w:color w:val="000000" w:themeColor="text1"/>
          <w:sz w:val="22"/>
          <w:lang w:val="en-US"/>
        </w:rPr>
      </w:pPr>
      <w:r w:rsidRPr="00586691">
        <w:rPr>
          <w:rFonts w:eastAsiaTheme="minorEastAsia"/>
          <w:sz w:val="22"/>
          <w:lang w:val="en-US"/>
        </w:rPr>
        <w:t>In this contribution</w:t>
      </w:r>
      <w:r w:rsidR="00116C9C" w:rsidRPr="000A63CA">
        <w:rPr>
          <w:rFonts w:eastAsiaTheme="minorEastAsia"/>
          <w:sz w:val="22"/>
          <w:lang w:val="en-US"/>
        </w:rPr>
        <w:t>,</w:t>
      </w:r>
      <w:r w:rsidR="005A7F1C" w:rsidRPr="000A63CA">
        <w:rPr>
          <w:rFonts w:eastAsiaTheme="minorEastAsia"/>
          <w:sz w:val="22"/>
          <w:lang w:val="en-US"/>
        </w:rPr>
        <w:t xml:space="preserve"> </w:t>
      </w:r>
      <w:r w:rsidR="004E48EE">
        <w:rPr>
          <w:rFonts w:eastAsiaTheme="minorEastAsia"/>
          <w:sz w:val="22"/>
          <w:lang w:val="en-US"/>
        </w:rPr>
        <w:t xml:space="preserve">the </w:t>
      </w:r>
      <w:r w:rsidR="00024C28" w:rsidRPr="00024C28">
        <w:rPr>
          <w:rFonts w:eastAsiaTheme="minorEastAsia"/>
          <w:sz w:val="22"/>
          <w:lang w:val="en-US"/>
        </w:rPr>
        <w:t>UE feedback enh</w:t>
      </w:r>
      <w:r w:rsidR="00024C28" w:rsidRPr="00D6555B">
        <w:rPr>
          <w:rFonts w:eastAsiaTheme="minorEastAsia"/>
          <w:color w:val="000000" w:themeColor="text1"/>
          <w:sz w:val="22"/>
          <w:lang w:val="en-US"/>
        </w:rPr>
        <w:t xml:space="preserve">ancements for </w:t>
      </w:r>
      <w:r w:rsidR="007C089C" w:rsidRPr="00D6555B">
        <w:rPr>
          <w:rFonts w:eastAsiaTheme="minorEastAsia"/>
          <w:color w:val="000000" w:themeColor="text1"/>
          <w:sz w:val="22"/>
          <w:lang w:val="en-US"/>
        </w:rPr>
        <w:t xml:space="preserve">semi-static and dynamic </w:t>
      </w:r>
      <w:r w:rsidR="00024C28" w:rsidRPr="00D6555B">
        <w:rPr>
          <w:rFonts w:eastAsiaTheme="minorEastAsia"/>
          <w:color w:val="000000" w:themeColor="text1"/>
          <w:sz w:val="22"/>
          <w:lang w:val="en-US"/>
        </w:rPr>
        <w:t>HARQ-ACK</w:t>
      </w:r>
      <w:r w:rsidR="004E48EE" w:rsidRPr="00D6555B">
        <w:rPr>
          <w:rFonts w:eastAsiaTheme="minorEastAsia"/>
          <w:color w:val="000000" w:themeColor="text1"/>
          <w:sz w:val="22"/>
          <w:lang w:val="en-US"/>
        </w:rPr>
        <w:t xml:space="preserve"> </w:t>
      </w:r>
      <w:r w:rsidR="007C089C" w:rsidRPr="00D6555B">
        <w:rPr>
          <w:rFonts w:eastAsiaTheme="minorEastAsia"/>
          <w:color w:val="000000" w:themeColor="text1"/>
          <w:sz w:val="22"/>
          <w:lang w:val="en-US"/>
        </w:rPr>
        <w:t xml:space="preserve">codebook </w:t>
      </w:r>
      <w:r w:rsidR="00820489" w:rsidRPr="00D6555B">
        <w:rPr>
          <w:rFonts w:eastAsiaTheme="minorEastAsia"/>
          <w:color w:val="000000" w:themeColor="text1"/>
          <w:sz w:val="22"/>
          <w:lang w:val="en-US"/>
        </w:rPr>
        <w:t>are</w:t>
      </w:r>
      <w:r w:rsidR="004E48EE" w:rsidRPr="00D6555B">
        <w:rPr>
          <w:rFonts w:eastAsiaTheme="minorEastAsia"/>
          <w:color w:val="000000" w:themeColor="text1"/>
          <w:sz w:val="22"/>
          <w:lang w:val="en-US"/>
        </w:rPr>
        <w:t xml:space="preserve"> discussed</w:t>
      </w:r>
      <w:r w:rsidR="00024C28" w:rsidRPr="00D6555B">
        <w:rPr>
          <w:rFonts w:eastAsiaTheme="minorEastAsia"/>
          <w:color w:val="000000" w:themeColor="text1"/>
          <w:sz w:val="22"/>
          <w:lang w:val="en-US"/>
        </w:rPr>
        <w:t>.</w:t>
      </w:r>
    </w:p>
    <w:p w14:paraId="744380BA" w14:textId="4B44A9F7" w:rsidR="00314E4C" w:rsidRPr="000A63CA" w:rsidRDefault="00024C28" w:rsidP="00B342A7">
      <w:pPr>
        <w:jc w:val="both"/>
        <w:rPr>
          <w:rFonts w:eastAsiaTheme="minorEastAsia"/>
          <w:sz w:val="22"/>
          <w:lang w:val="en-US"/>
        </w:rPr>
      </w:pPr>
      <w:r>
        <w:rPr>
          <w:rFonts w:eastAsiaTheme="minorEastAsia"/>
          <w:sz w:val="22"/>
          <w:lang w:val="en-US"/>
        </w:rPr>
        <w:t xml:space="preserve"> </w:t>
      </w:r>
    </w:p>
    <w:p w14:paraId="4B45BB5A" w14:textId="5417F124" w:rsidR="00803A07" w:rsidRPr="00803A07" w:rsidRDefault="006E2BB3" w:rsidP="00803A07">
      <w:pPr>
        <w:pStyle w:val="1"/>
        <w:numPr>
          <w:ilvl w:val="0"/>
          <w:numId w:val="6"/>
        </w:numPr>
        <w:spacing w:after="120"/>
        <w:jc w:val="both"/>
        <w:rPr>
          <w:b/>
          <w:lang w:val="en-US"/>
        </w:rPr>
      </w:pPr>
      <w:r>
        <w:rPr>
          <w:b/>
          <w:lang w:val="en-US"/>
        </w:rPr>
        <w:t>Enhancement</w:t>
      </w:r>
      <w:r w:rsidR="00FC6EB1">
        <w:rPr>
          <w:b/>
          <w:lang w:val="en-US"/>
        </w:rPr>
        <w:t>s</w:t>
      </w:r>
      <w:r>
        <w:rPr>
          <w:b/>
          <w:lang w:val="en-US"/>
        </w:rPr>
        <w:t xml:space="preserve"> on </w:t>
      </w:r>
      <w:r w:rsidRPr="006E2BB3">
        <w:rPr>
          <w:b/>
          <w:lang w:val="en-US"/>
        </w:rPr>
        <w:t>semi-static</w:t>
      </w:r>
      <w:r>
        <w:rPr>
          <w:b/>
          <w:lang w:val="en-US"/>
        </w:rPr>
        <w:t xml:space="preserve"> HARQ-ACK codebook</w:t>
      </w:r>
    </w:p>
    <w:p w14:paraId="7E4351F9" w14:textId="24D2912D" w:rsidR="00803A07" w:rsidRPr="00E91319" w:rsidRDefault="00803A07" w:rsidP="0039798A">
      <w:pPr>
        <w:spacing w:afterLines="50" w:after="120"/>
        <w:jc w:val="both"/>
        <w:rPr>
          <w:rFonts w:eastAsia="宋体"/>
          <w:b/>
          <w:sz w:val="22"/>
          <w:szCs w:val="22"/>
          <w:u w:val="single"/>
          <w:lang w:val="en-US" w:eastAsia="zh-CN"/>
        </w:rPr>
      </w:pPr>
      <w:r>
        <w:rPr>
          <w:rFonts w:eastAsia="宋体"/>
          <w:b/>
          <w:sz w:val="22"/>
          <w:szCs w:val="22"/>
          <w:u w:val="single"/>
          <w:lang w:val="en-US" w:eastAsia="zh-CN"/>
        </w:rPr>
        <w:t xml:space="preserve">Support </w:t>
      </w:r>
      <w:r w:rsidRPr="00803A07">
        <w:rPr>
          <w:rFonts w:eastAsia="宋体"/>
          <w:b/>
          <w:sz w:val="22"/>
          <w:szCs w:val="22"/>
          <w:u w:val="single"/>
          <w:lang w:val="en-US" w:eastAsia="zh-CN"/>
        </w:rPr>
        <w:t xml:space="preserve">semi-static HARQ-ACK codebook for sub-slot-based HARQ-ACK feedback procedure </w:t>
      </w:r>
    </w:p>
    <w:p w14:paraId="488DC44C" w14:textId="510F70B1" w:rsidR="006155B5" w:rsidRDefault="00803A07" w:rsidP="006E2BB3">
      <w:pPr>
        <w:spacing w:afterLines="50" w:after="120"/>
        <w:jc w:val="both"/>
        <w:rPr>
          <w:rFonts w:eastAsia="宋体"/>
          <w:sz w:val="22"/>
          <w:szCs w:val="22"/>
          <w:lang w:val="en-US" w:eastAsia="zh-CN"/>
        </w:rPr>
      </w:pPr>
      <w:r w:rsidRPr="00803A07">
        <w:rPr>
          <w:rFonts w:eastAsia="宋体"/>
          <w:sz w:val="22"/>
          <w:szCs w:val="22"/>
          <w:lang w:val="en-US" w:eastAsia="zh-CN"/>
        </w:rPr>
        <w:t xml:space="preserve">For a Rel.16 </w:t>
      </w:r>
      <w:r w:rsidR="00B31A9A">
        <w:rPr>
          <w:rFonts w:eastAsia="宋体"/>
          <w:sz w:val="22"/>
          <w:szCs w:val="22"/>
          <w:lang w:val="en-US" w:eastAsia="zh-CN"/>
        </w:rPr>
        <w:t xml:space="preserve">URLLC </w:t>
      </w:r>
      <w:r w:rsidRPr="00803A07">
        <w:rPr>
          <w:rFonts w:eastAsia="宋体"/>
          <w:sz w:val="22"/>
          <w:szCs w:val="22"/>
          <w:lang w:val="en-US" w:eastAsia="zh-CN"/>
        </w:rPr>
        <w:t>UE</w:t>
      </w:r>
      <w:r w:rsidR="00B31A9A">
        <w:rPr>
          <w:rFonts w:eastAsia="宋体"/>
          <w:sz w:val="22"/>
          <w:szCs w:val="22"/>
          <w:lang w:val="en-US" w:eastAsia="zh-CN"/>
        </w:rPr>
        <w:t xml:space="preserve">, </w:t>
      </w:r>
      <w:r>
        <w:rPr>
          <w:rFonts w:eastAsia="宋体"/>
          <w:sz w:val="22"/>
          <w:szCs w:val="22"/>
          <w:lang w:val="en-US" w:eastAsia="zh-CN"/>
        </w:rPr>
        <w:t>sub-slot based HARQ-ACK feedback is supported to reduce the latency.</w:t>
      </w:r>
      <w:r w:rsidR="00B31A9A">
        <w:rPr>
          <w:rFonts w:eastAsia="宋体"/>
          <w:sz w:val="22"/>
          <w:szCs w:val="22"/>
          <w:lang w:val="en-US" w:eastAsia="zh-CN"/>
        </w:rPr>
        <w:t xml:space="preserve"> Regarding the HARQ-ACK codebook construction, only </w:t>
      </w:r>
      <w:r>
        <w:rPr>
          <w:rFonts w:eastAsia="宋体"/>
          <w:sz w:val="22"/>
          <w:szCs w:val="22"/>
          <w:lang w:val="en-US" w:eastAsia="zh-CN"/>
        </w:rPr>
        <w:t>dynamic</w:t>
      </w:r>
      <w:r w:rsidRPr="00803A07">
        <w:rPr>
          <w:rFonts w:eastAsia="宋体"/>
          <w:sz w:val="22"/>
          <w:szCs w:val="22"/>
          <w:lang w:val="en-US" w:eastAsia="zh-CN"/>
        </w:rPr>
        <w:t xml:space="preserve"> HARQ-ACK codebook for sub-slot-based HARQ-ACK feedback procedure</w:t>
      </w:r>
      <w:r>
        <w:rPr>
          <w:rFonts w:eastAsia="宋体"/>
          <w:sz w:val="22"/>
          <w:szCs w:val="22"/>
          <w:lang w:val="en-US" w:eastAsia="zh-CN"/>
        </w:rPr>
        <w:t xml:space="preserve"> </w:t>
      </w:r>
      <w:r w:rsidR="00B31A9A">
        <w:rPr>
          <w:rFonts w:eastAsia="宋体"/>
          <w:sz w:val="22"/>
          <w:szCs w:val="22"/>
          <w:lang w:val="en-US" w:eastAsia="zh-CN"/>
        </w:rPr>
        <w:t>is</w:t>
      </w:r>
      <w:r>
        <w:rPr>
          <w:rFonts w:eastAsia="宋体"/>
          <w:sz w:val="22"/>
          <w:szCs w:val="22"/>
          <w:lang w:val="en-US" w:eastAsia="zh-CN"/>
        </w:rPr>
        <w:t xml:space="preserve"> supported.</w:t>
      </w:r>
      <w:r w:rsidR="00B31A9A">
        <w:rPr>
          <w:rFonts w:eastAsia="宋体"/>
          <w:sz w:val="22"/>
          <w:szCs w:val="22"/>
          <w:lang w:val="en-US" w:eastAsia="zh-CN"/>
        </w:rPr>
        <w:t xml:space="preserve"> While there is no conclusion on w</w:t>
      </w:r>
      <w:r w:rsidR="00B31A9A" w:rsidRPr="00B31A9A">
        <w:rPr>
          <w:rFonts w:eastAsia="宋体"/>
          <w:sz w:val="22"/>
          <w:szCs w:val="22"/>
          <w:lang w:val="en-US" w:eastAsia="zh-CN"/>
        </w:rPr>
        <w:t xml:space="preserve">hether sub-slot based HARQ codebook construction </w:t>
      </w:r>
      <w:r w:rsidR="00B31A9A">
        <w:rPr>
          <w:rFonts w:eastAsia="宋体"/>
          <w:sz w:val="22"/>
          <w:szCs w:val="22"/>
          <w:lang w:val="en-US" w:eastAsia="zh-CN"/>
        </w:rPr>
        <w:t>can be</w:t>
      </w:r>
      <w:r w:rsidR="00B31A9A" w:rsidRPr="00B31A9A">
        <w:rPr>
          <w:rFonts w:eastAsia="宋体"/>
          <w:sz w:val="22"/>
          <w:szCs w:val="22"/>
          <w:lang w:val="en-US" w:eastAsia="zh-CN"/>
        </w:rPr>
        <w:t xml:space="preserve"> applied for </w:t>
      </w:r>
      <w:r w:rsidR="00B31A9A">
        <w:rPr>
          <w:rFonts w:eastAsia="宋体"/>
          <w:sz w:val="22"/>
          <w:szCs w:val="22"/>
          <w:lang w:val="en-US" w:eastAsia="zh-CN"/>
        </w:rPr>
        <w:t>semi-static</w:t>
      </w:r>
      <w:r w:rsidR="00B31A9A" w:rsidRPr="00B31A9A">
        <w:rPr>
          <w:rFonts w:eastAsia="宋体"/>
          <w:sz w:val="22"/>
          <w:szCs w:val="22"/>
          <w:lang w:val="en-US" w:eastAsia="zh-CN"/>
        </w:rPr>
        <w:t xml:space="preserve"> HARQ-ACK codebook</w:t>
      </w:r>
      <w:r w:rsidR="00D6555B">
        <w:rPr>
          <w:rFonts w:eastAsia="宋体"/>
          <w:sz w:val="22"/>
          <w:szCs w:val="22"/>
          <w:lang w:val="en-US" w:eastAsia="zh-CN"/>
        </w:rPr>
        <w:t xml:space="preserve"> or not</w:t>
      </w:r>
      <w:r w:rsidR="001519E7">
        <w:rPr>
          <w:rFonts w:eastAsia="宋体"/>
          <w:sz w:val="22"/>
          <w:szCs w:val="22"/>
          <w:lang w:val="en-US" w:eastAsia="zh-CN"/>
        </w:rPr>
        <w:t xml:space="preserve">. </w:t>
      </w:r>
      <w:r w:rsidR="004B2B92">
        <w:rPr>
          <w:rFonts w:eastAsia="宋体"/>
          <w:sz w:val="22"/>
          <w:szCs w:val="22"/>
          <w:lang w:val="en-US" w:eastAsia="zh-CN"/>
        </w:rPr>
        <w:t>Compare</w:t>
      </w:r>
      <w:r w:rsidR="00E15C55">
        <w:rPr>
          <w:rFonts w:eastAsia="宋体"/>
          <w:sz w:val="22"/>
          <w:szCs w:val="22"/>
          <w:lang w:val="en-US" w:eastAsia="zh-CN"/>
        </w:rPr>
        <w:t>d</w:t>
      </w:r>
      <w:r w:rsidR="004B2B92">
        <w:rPr>
          <w:rFonts w:eastAsia="宋体"/>
          <w:sz w:val="22"/>
          <w:szCs w:val="22"/>
          <w:lang w:val="en-US" w:eastAsia="zh-CN"/>
        </w:rPr>
        <w:t xml:space="preserve"> with dynamic HARQ-ACK codebook, semi-static</w:t>
      </w:r>
      <w:r w:rsidR="004B2B92" w:rsidRPr="004B2B92">
        <w:rPr>
          <w:rFonts w:eastAsia="宋体"/>
          <w:sz w:val="22"/>
          <w:szCs w:val="22"/>
          <w:lang w:val="en-US" w:eastAsia="zh-CN"/>
        </w:rPr>
        <w:t xml:space="preserve"> HARQ-ACK codebook can provide robustness against missed DCI transmissions, which is </w:t>
      </w:r>
      <w:r w:rsidR="00E15C55">
        <w:rPr>
          <w:rFonts w:eastAsia="宋体"/>
          <w:sz w:val="22"/>
          <w:szCs w:val="22"/>
          <w:lang w:val="en-US" w:eastAsia="zh-CN"/>
        </w:rPr>
        <w:t>bene</w:t>
      </w:r>
      <w:r w:rsidR="0087616D">
        <w:rPr>
          <w:rFonts w:eastAsia="宋体"/>
          <w:sz w:val="22"/>
          <w:szCs w:val="22"/>
          <w:lang w:val="en-US" w:eastAsia="zh-CN"/>
        </w:rPr>
        <w:t xml:space="preserve">ficial </w:t>
      </w:r>
      <w:r w:rsidR="004B2B92" w:rsidRPr="004B2B92">
        <w:rPr>
          <w:rFonts w:eastAsia="宋体"/>
          <w:sz w:val="22"/>
          <w:szCs w:val="22"/>
          <w:lang w:val="en-US" w:eastAsia="zh-CN"/>
        </w:rPr>
        <w:t xml:space="preserve">for </w:t>
      </w:r>
      <w:r w:rsidR="004B2B92">
        <w:rPr>
          <w:rFonts w:eastAsia="宋体"/>
          <w:sz w:val="22"/>
          <w:szCs w:val="22"/>
          <w:lang w:val="en-US" w:eastAsia="zh-CN"/>
        </w:rPr>
        <w:t>high reliability</w:t>
      </w:r>
      <w:r w:rsidR="004B2B92" w:rsidRPr="004B2B92">
        <w:rPr>
          <w:rFonts w:eastAsia="宋体"/>
          <w:sz w:val="22"/>
          <w:szCs w:val="22"/>
          <w:lang w:val="en-US" w:eastAsia="zh-CN"/>
        </w:rPr>
        <w:t xml:space="preserve"> URLLC </w:t>
      </w:r>
      <w:r w:rsidR="004B2B92">
        <w:rPr>
          <w:rFonts w:eastAsia="宋体"/>
          <w:sz w:val="22"/>
          <w:szCs w:val="22"/>
          <w:lang w:val="en-US" w:eastAsia="zh-CN"/>
        </w:rPr>
        <w:t xml:space="preserve">services. </w:t>
      </w:r>
      <w:r w:rsidR="009E4829">
        <w:rPr>
          <w:rFonts w:eastAsia="宋体"/>
          <w:sz w:val="22"/>
          <w:szCs w:val="22"/>
          <w:lang w:val="en-US" w:eastAsia="zh-CN"/>
        </w:rPr>
        <w:t xml:space="preserve">Some companies may have the concerns on the </w:t>
      </w:r>
      <w:r w:rsidR="009E4829" w:rsidRPr="004B2B92">
        <w:rPr>
          <w:rFonts w:eastAsia="宋体"/>
          <w:sz w:val="22"/>
          <w:szCs w:val="22"/>
          <w:lang w:val="en-US" w:eastAsia="zh-CN"/>
        </w:rPr>
        <w:t>redundancy</w:t>
      </w:r>
      <w:r w:rsidR="009E4829">
        <w:rPr>
          <w:rFonts w:eastAsia="宋体"/>
          <w:sz w:val="22"/>
          <w:szCs w:val="22"/>
          <w:lang w:val="en-US" w:eastAsia="zh-CN"/>
        </w:rPr>
        <w:t xml:space="preserve"> of the semi-static HARQ-ACK codebook, which will lead to high PUCCH overhead. </w:t>
      </w:r>
      <w:r w:rsidR="00823EB5">
        <w:rPr>
          <w:rFonts w:eastAsia="宋体"/>
          <w:sz w:val="22"/>
          <w:szCs w:val="22"/>
          <w:lang w:val="en-US" w:eastAsia="zh-CN"/>
        </w:rPr>
        <w:t>While considering</w:t>
      </w:r>
      <w:r w:rsidR="009E4829">
        <w:rPr>
          <w:rFonts w:eastAsia="宋体"/>
          <w:sz w:val="22"/>
          <w:szCs w:val="22"/>
          <w:lang w:val="en-US" w:eastAsia="zh-CN"/>
        </w:rPr>
        <w:t xml:space="preserve"> </w:t>
      </w:r>
      <w:r w:rsidR="00D6555B">
        <w:rPr>
          <w:rFonts w:eastAsia="宋体"/>
          <w:sz w:val="22"/>
          <w:szCs w:val="22"/>
          <w:lang w:val="en-US" w:eastAsia="zh-CN"/>
        </w:rPr>
        <w:t>a</w:t>
      </w:r>
      <w:r w:rsidR="00795668">
        <w:rPr>
          <w:rFonts w:eastAsia="宋体"/>
          <w:sz w:val="22"/>
          <w:szCs w:val="22"/>
          <w:lang w:val="en-US" w:eastAsia="zh-CN"/>
        </w:rPr>
        <w:t xml:space="preserve"> typical use case for a UE with both </w:t>
      </w:r>
      <w:proofErr w:type="spellStart"/>
      <w:r w:rsidR="00795668">
        <w:rPr>
          <w:rFonts w:eastAsia="宋体"/>
          <w:sz w:val="22"/>
          <w:szCs w:val="22"/>
          <w:lang w:val="en-US" w:eastAsia="zh-CN"/>
        </w:rPr>
        <w:t>eMBB</w:t>
      </w:r>
      <w:proofErr w:type="spellEnd"/>
      <w:r w:rsidR="00795668">
        <w:rPr>
          <w:rFonts w:eastAsia="宋体"/>
          <w:sz w:val="22"/>
          <w:szCs w:val="22"/>
          <w:lang w:val="en-US" w:eastAsia="zh-CN"/>
        </w:rPr>
        <w:t xml:space="preserve"> and UR</w:t>
      </w:r>
      <w:r w:rsidR="001519E7">
        <w:rPr>
          <w:rFonts w:eastAsia="宋体"/>
          <w:sz w:val="22"/>
          <w:szCs w:val="22"/>
          <w:lang w:val="en-US" w:eastAsia="zh-CN"/>
        </w:rPr>
        <w:t>LL</w:t>
      </w:r>
      <w:r w:rsidR="00795668">
        <w:rPr>
          <w:rFonts w:eastAsia="宋体"/>
          <w:sz w:val="22"/>
          <w:szCs w:val="22"/>
          <w:lang w:val="en-US" w:eastAsia="zh-CN"/>
        </w:rPr>
        <w:t>C service</w:t>
      </w:r>
      <w:r w:rsidR="001519E7">
        <w:rPr>
          <w:rFonts w:eastAsia="宋体"/>
          <w:sz w:val="22"/>
          <w:szCs w:val="22"/>
          <w:lang w:val="en-US" w:eastAsia="zh-CN"/>
        </w:rPr>
        <w:t>s</w:t>
      </w:r>
      <w:r w:rsidR="00795668">
        <w:rPr>
          <w:rFonts w:eastAsia="宋体"/>
          <w:sz w:val="22"/>
          <w:szCs w:val="22"/>
          <w:lang w:val="en-US" w:eastAsia="zh-CN"/>
        </w:rPr>
        <w:t xml:space="preserve"> is that the DCI format 1_1/1_0 schedules PDSCH for </w:t>
      </w:r>
      <w:proofErr w:type="spellStart"/>
      <w:r w:rsidR="00795668">
        <w:rPr>
          <w:rFonts w:eastAsia="宋体"/>
          <w:sz w:val="22"/>
          <w:szCs w:val="22"/>
          <w:lang w:val="en-US" w:eastAsia="zh-CN"/>
        </w:rPr>
        <w:t>eMBB</w:t>
      </w:r>
      <w:proofErr w:type="spellEnd"/>
      <w:r w:rsidR="001519E7">
        <w:rPr>
          <w:rFonts w:eastAsia="宋体"/>
          <w:sz w:val="22"/>
          <w:szCs w:val="22"/>
          <w:lang w:val="en-US" w:eastAsia="zh-CN"/>
        </w:rPr>
        <w:t xml:space="preserve"> only, DCI format 1_2</w:t>
      </w:r>
      <w:r w:rsidR="001519E7" w:rsidRPr="001519E7">
        <w:rPr>
          <w:rFonts w:eastAsia="宋体"/>
          <w:sz w:val="22"/>
          <w:szCs w:val="22"/>
          <w:lang w:val="en-US" w:eastAsia="zh-CN"/>
        </w:rPr>
        <w:t xml:space="preserve"> schedules PDSCH for </w:t>
      </w:r>
      <w:r w:rsidR="001519E7">
        <w:rPr>
          <w:rFonts w:eastAsia="宋体"/>
          <w:sz w:val="22"/>
          <w:szCs w:val="22"/>
          <w:lang w:val="en-US" w:eastAsia="zh-CN"/>
        </w:rPr>
        <w:t xml:space="preserve">URLLC only. In addition, </w:t>
      </w:r>
      <w:r w:rsidR="009E4829">
        <w:rPr>
          <w:rFonts w:eastAsia="宋体"/>
          <w:sz w:val="22"/>
          <w:szCs w:val="22"/>
          <w:lang w:val="en-US" w:eastAsia="zh-CN"/>
        </w:rPr>
        <w:t xml:space="preserve">separately configuring </w:t>
      </w:r>
      <w:r w:rsidR="009E4829" w:rsidRPr="004B2B92">
        <w:rPr>
          <w:rFonts w:eastAsia="宋体"/>
          <w:sz w:val="22"/>
          <w:szCs w:val="22"/>
          <w:lang w:val="en-US" w:eastAsia="zh-CN"/>
        </w:rPr>
        <w:t>TDRA table</w:t>
      </w:r>
      <w:r w:rsidR="009E4829">
        <w:rPr>
          <w:rFonts w:eastAsia="宋体"/>
          <w:sz w:val="22"/>
          <w:szCs w:val="22"/>
          <w:lang w:val="en-US" w:eastAsia="zh-CN"/>
        </w:rPr>
        <w:t xml:space="preserve"> and HARQ-ACK timing K1 set for DCI format </w:t>
      </w:r>
      <w:r w:rsidR="009E4829" w:rsidRPr="002B2C2B">
        <w:rPr>
          <w:rFonts w:eastAsia="宋体"/>
          <w:sz w:val="22"/>
          <w:szCs w:val="22"/>
          <w:lang w:val="en-US" w:eastAsia="zh-CN"/>
        </w:rPr>
        <w:t>1</w:t>
      </w:r>
      <w:r w:rsidR="002B2C2B" w:rsidRPr="002B2C2B">
        <w:rPr>
          <w:rFonts w:eastAsia="宋体"/>
          <w:sz w:val="22"/>
          <w:szCs w:val="22"/>
          <w:lang w:val="en-US" w:eastAsia="zh-CN"/>
        </w:rPr>
        <w:t>_</w:t>
      </w:r>
      <w:r w:rsidR="009E4829" w:rsidRPr="002B2C2B">
        <w:rPr>
          <w:rFonts w:eastAsia="宋体"/>
          <w:sz w:val="22"/>
          <w:szCs w:val="22"/>
          <w:lang w:val="en-US" w:eastAsia="zh-CN"/>
        </w:rPr>
        <w:t>1 and DCI format 1</w:t>
      </w:r>
      <w:r w:rsidR="002B2C2B" w:rsidRPr="002B2C2B">
        <w:rPr>
          <w:rFonts w:eastAsia="宋体"/>
          <w:sz w:val="22"/>
          <w:szCs w:val="22"/>
          <w:lang w:val="en-US" w:eastAsia="zh-CN"/>
        </w:rPr>
        <w:t>_</w:t>
      </w:r>
      <w:r w:rsidR="009E4829" w:rsidRPr="002B2C2B">
        <w:rPr>
          <w:rFonts w:eastAsia="宋体"/>
          <w:sz w:val="22"/>
          <w:szCs w:val="22"/>
          <w:lang w:val="en-US" w:eastAsia="zh-CN"/>
        </w:rPr>
        <w:t>2</w:t>
      </w:r>
      <w:r w:rsidR="009E4829">
        <w:rPr>
          <w:rFonts w:eastAsia="宋体"/>
          <w:sz w:val="22"/>
          <w:szCs w:val="22"/>
          <w:lang w:val="en-US" w:eastAsia="zh-CN"/>
        </w:rPr>
        <w:t xml:space="preserve"> has been supported in Rel-1</w:t>
      </w:r>
      <w:r w:rsidR="00823EB5">
        <w:rPr>
          <w:rFonts w:eastAsia="宋体"/>
          <w:sz w:val="22"/>
          <w:szCs w:val="22"/>
          <w:lang w:val="en-US" w:eastAsia="zh-CN"/>
        </w:rPr>
        <w:t>6</w:t>
      </w:r>
      <w:r w:rsidR="001519E7">
        <w:rPr>
          <w:rFonts w:eastAsia="宋体"/>
          <w:sz w:val="22"/>
          <w:szCs w:val="22"/>
          <w:lang w:val="en-US" w:eastAsia="zh-CN"/>
        </w:rPr>
        <w:t>.</w:t>
      </w:r>
      <w:r w:rsidR="00823EB5">
        <w:rPr>
          <w:rFonts w:eastAsia="宋体"/>
          <w:sz w:val="22"/>
          <w:szCs w:val="22"/>
          <w:lang w:val="en-US" w:eastAsia="zh-CN"/>
        </w:rPr>
        <w:t xml:space="preserve"> </w:t>
      </w:r>
      <w:r w:rsidR="001519E7">
        <w:rPr>
          <w:rFonts w:eastAsia="宋体"/>
          <w:sz w:val="22"/>
          <w:szCs w:val="22"/>
          <w:lang w:val="en-US" w:eastAsia="zh-CN"/>
        </w:rPr>
        <w:t xml:space="preserve">So </w:t>
      </w:r>
      <w:r w:rsidR="00823EB5">
        <w:rPr>
          <w:rFonts w:eastAsia="宋体"/>
          <w:sz w:val="22"/>
          <w:szCs w:val="22"/>
          <w:lang w:val="en-US" w:eastAsia="zh-CN"/>
        </w:rPr>
        <w:t xml:space="preserve">the </w:t>
      </w:r>
      <w:r w:rsidR="00823EB5" w:rsidRPr="00823EB5">
        <w:rPr>
          <w:rFonts w:eastAsia="宋体"/>
          <w:sz w:val="22"/>
          <w:szCs w:val="22"/>
          <w:lang w:val="en-US" w:eastAsia="zh-CN"/>
        </w:rPr>
        <w:t>redundancy</w:t>
      </w:r>
      <w:r w:rsidR="009E4829">
        <w:rPr>
          <w:rFonts w:eastAsia="宋体"/>
          <w:sz w:val="22"/>
          <w:szCs w:val="22"/>
          <w:lang w:val="en-US" w:eastAsia="zh-CN"/>
        </w:rPr>
        <w:t xml:space="preserve"> </w:t>
      </w:r>
      <w:r w:rsidR="001519E7">
        <w:rPr>
          <w:rFonts w:eastAsia="宋体"/>
          <w:sz w:val="22"/>
          <w:szCs w:val="22"/>
          <w:lang w:val="en-US" w:eastAsia="zh-CN"/>
        </w:rPr>
        <w:t xml:space="preserve">of URLLC semi-static HARQ-ACK codebook </w:t>
      </w:r>
      <w:r w:rsidR="009E4829">
        <w:rPr>
          <w:rFonts w:eastAsia="宋体"/>
          <w:sz w:val="22"/>
          <w:szCs w:val="22"/>
          <w:lang w:val="en-US" w:eastAsia="zh-CN"/>
        </w:rPr>
        <w:t xml:space="preserve">can be controlled by network with </w:t>
      </w:r>
      <w:r w:rsidR="001519E7">
        <w:rPr>
          <w:rFonts w:eastAsia="宋体"/>
          <w:sz w:val="22"/>
          <w:szCs w:val="22"/>
          <w:lang w:val="en-US" w:eastAsia="zh-CN"/>
        </w:rPr>
        <w:t xml:space="preserve">suitable </w:t>
      </w:r>
      <w:r w:rsidR="009E4829">
        <w:rPr>
          <w:rFonts w:eastAsia="宋体"/>
          <w:sz w:val="22"/>
          <w:szCs w:val="22"/>
          <w:lang w:val="en-US" w:eastAsia="zh-CN"/>
        </w:rPr>
        <w:t xml:space="preserve">configuration for </w:t>
      </w:r>
      <w:r w:rsidR="009E4829" w:rsidRPr="004B2B92">
        <w:rPr>
          <w:rFonts w:eastAsia="宋体"/>
          <w:sz w:val="22"/>
          <w:szCs w:val="22"/>
          <w:lang w:val="en-US" w:eastAsia="zh-CN"/>
        </w:rPr>
        <w:t xml:space="preserve">TDRA table, </w:t>
      </w:r>
      <w:r w:rsidR="009E4829">
        <w:rPr>
          <w:rFonts w:eastAsia="宋体"/>
          <w:sz w:val="22"/>
          <w:szCs w:val="22"/>
          <w:lang w:val="en-US" w:eastAsia="zh-CN"/>
        </w:rPr>
        <w:t>HARQ-ACK timing set</w:t>
      </w:r>
      <w:r w:rsidR="002B2C2B">
        <w:rPr>
          <w:rFonts w:eastAsia="宋体"/>
          <w:sz w:val="22"/>
          <w:szCs w:val="22"/>
          <w:lang w:val="en-US" w:eastAsia="zh-CN"/>
        </w:rPr>
        <w:t xml:space="preserve"> K1</w:t>
      </w:r>
      <w:r w:rsidR="009E4829">
        <w:rPr>
          <w:rFonts w:eastAsia="宋体"/>
          <w:sz w:val="22"/>
          <w:szCs w:val="22"/>
          <w:lang w:val="en-US" w:eastAsia="zh-CN"/>
        </w:rPr>
        <w:t xml:space="preserve">. </w:t>
      </w:r>
      <w:r w:rsidR="006155B5">
        <w:rPr>
          <w:rFonts w:eastAsia="宋体"/>
          <w:sz w:val="22"/>
          <w:szCs w:val="22"/>
          <w:lang w:val="en-US" w:eastAsia="zh-CN"/>
        </w:rPr>
        <w:t xml:space="preserve">Therefore, </w:t>
      </w:r>
      <w:r w:rsidR="006155B5" w:rsidRPr="006155B5">
        <w:rPr>
          <w:rFonts w:eastAsia="宋体"/>
          <w:sz w:val="22"/>
          <w:szCs w:val="22"/>
          <w:lang w:val="en-US" w:eastAsia="zh-CN"/>
        </w:rPr>
        <w:t>semi-static HARQ-ACK codebook for sub-slot-based HARQ-ACK feedback procedure</w:t>
      </w:r>
      <w:r w:rsidR="006155B5">
        <w:rPr>
          <w:rFonts w:eastAsia="宋体"/>
          <w:sz w:val="22"/>
          <w:szCs w:val="22"/>
          <w:lang w:val="en-US" w:eastAsia="zh-CN"/>
        </w:rPr>
        <w:t xml:space="preserve"> should be supported in </w:t>
      </w:r>
      <w:r w:rsidR="006155B5">
        <w:rPr>
          <w:rFonts w:eastAsia="宋体" w:hint="eastAsia"/>
          <w:sz w:val="22"/>
          <w:szCs w:val="22"/>
          <w:lang w:val="en-US" w:eastAsia="zh-CN"/>
        </w:rPr>
        <w:t>Rel-17.</w:t>
      </w:r>
    </w:p>
    <w:p w14:paraId="6FA1C7BC" w14:textId="2EDDB372" w:rsidR="00102852" w:rsidRDefault="006155B5" w:rsidP="006E2BB3">
      <w:pPr>
        <w:spacing w:afterLines="50" w:after="120"/>
        <w:jc w:val="both"/>
        <w:rPr>
          <w:rFonts w:eastAsia="宋体"/>
          <w:sz w:val="22"/>
          <w:szCs w:val="22"/>
          <w:lang w:val="en-US" w:eastAsia="zh-CN"/>
        </w:rPr>
      </w:pPr>
      <w:r>
        <w:rPr>
          <w:rFonts w:eastAsia="宋体" w:hint="eastAsia"/>
          <w:sz w:val="22"/>
          <w:szCs w:val="22"/>
          <w:lang w:val="en-US" w:eastAsia="zh-CN"/>
        </w:rPr>
        <w:t>I</w:t>
      </w:r>
      <w:r>
        <w:rPr>
          <w:rFonts w:eastAsia="宋体"/>
          <w:sz w:val="22"/>
          <w:szCs w:val="22"/>
          <w:lang w:val="en-US" w:eastAsia="zh-CN"/>
        </w:rPr>
        <w:t xml:space="preserve">n order to further </w:t>
      </w:r>
      <w:r w:rsidRPr="006155B5">
        <w:rPr>
          <w:rFonts w:eastAsia="宋体"/>
          <w:sz w:val="22"/>
          <w:szCs w:val="22"/>
          <w:lang w:val="en-US" w:eastAsia="zh-CN"/>
        </w:rPr>
        <w:t xml:space="preserve">reduce the </w:t>
      </w:r>
      <w:r w:rsidR="001519E7">
        <w:rPr>
          <w:rFonts w:eastAsia="宋体"/>
          <w:sz w:val="22"/>
          <w:szCs w:val="22"/>
          <w:lang w:val="en-US" w:eastAsia="zh-CN"/>
        </w:rPr>
        <w:t>HARQ-ACK codebook size</w:t>
      </w:r>
      <w:r>
        <w:rPr>
          <w:rFonts w:eastAsia="宋体"/>
          <w:sz w:val="22"/>
          <w:szCs w:val="22"/>
          <w:lang w:val="en-US" w:eastAsia="zh-CN"/>
        </w:rPr>
        <w:t xml:space="preserve">, </w:t>
      </w:r>
      <w:r w:rsidR="001519E7">
        <w:rPr>
          <w:rFonts w:eastAsia="宋体"/>
          <w:sz w:val="22"/>
          <w:szCs w:val="22"/>
          <w:lang w:val="en-US" w:eastAsia="zh-CN"/>
        </w:rPr>
        <w:t>small</w:t>
      </w:r>
      <w:r w:rsidR="002D477D">
        <w:rPr>
          <w:rFonts w:eastAsia="宋体"/>
          <w:sz w:val="22"/>
          <w:szCs w:val="22"/>
          <w:lang w:val="en-US" w:eastAsia="zh-CN"/>
        </w:rPr>
        <w:t xml:space="preserve"> enhancements on</w:t>
      </w:r>
      <w:r w:rsidR="00102852">
        <w:rPr>
          <w:rFonts w:eastAsia="宋体"/>
          <w:sz w:val="22"/>
          <w:szCs w:val="22"/>
          <w:lang w:val="en-US" w:eastAsia="zh-CN"/>
        </w:rPr>
        <w:t xml:space="preserve"> </w:t>
      </w:r>
      <w:r w:rsidR="002D477D">
        <w:rPr>
          <w:rFonts w:eastAsia="宋体"/>
          <w:sz w:val="22"/>
          <w:szCs w:val="22"/>
          <w:lang w:val="en-US" w:eastAsia="zh-CN"/>
        </w:rPr>
        <w:t xml:space="preserve">semi-static HARQ-ACK codebook </w:t>
      </w:r>
      <w:r>
        <w:rPr>
          <w:rFonts w:eastAsia="宋体"/>
          <w:sz w:val="22"/>
          <w:szCs w:val="22"/>
          <w:lang w:val="en-US" w:eastAsia="zh-CN"/>
        </w:rPr>
        <w:t xml:space="preserve">construction </w:t>
      </w:r>
      <w:r w:rsidR="002E6CF6" w:rsidRPr="002E6CF6">
        <w:rPr>
          <w:rFonts w:eastAsia="宋体"/>
          <w:sz w:val="22"/>
          <w:szCs w:val="22"/>
          <w:lang w:val="en-US" w:eastAsia="zh-CN"/>
        </w:rPr>
        <w:t xml:space="preserve">for sub-slot-based HARQ-ACK feedback procedure </w:t>
      </w:r>
      <w:r>
        <w:rPr>
          <w:rFonts w:eastAsia="宋体"/>
          <w:sz w:val="22"/>
          <w:szCs w:val="22"/>
          <w:lang w:val="en-US" w:eastAsia="zh-CN"/>
        </w:rPr>
        <w:t xml:space="preserve">can be </w:t>
      </w:r>
      <w:r w:rsidR="001519E7">
        <w:rPr>
          <w:rFonts w:eastAsia="宋体"/>
          <w:sz w:val="22"/>
          <w:szCs w:val="22"/>
          <w:lang w:val="en-US" w:eastAsia="zh-CN"/>
        </w:rPr>
        <w:t>considered</w:t>
      </w:r>
      <w:r w:rsidR="002D477D">
        <w:rPr>
          <w:rFonts w:eastAsia="宋体"/>
          <w:sz w:val="22"/>
          <w:szCs w:val="22"/>
          <w:lang w:val="en-US" w:eastAsia="zh-CN"/>
        </w:rPr>
        <w:t>.</w:t>
      </w:r>
      <w:r w:rsidR="00A0682C">
        <w:rPr>
          <w:rFonts w:eastAsia="宋体"/>
          <w:sz w:val="22"/>
          <w:szCs w:val="22"/>
          <w:lang w:val="en-US" w:eastAsia="zh-CN"/>
        </w:rPr>
        <w:t xml:space="preserve"> </w:t>
      </w:r>
      <w:r w:rsidR="00102852">
        <w:rPr>
          <w:rFonts w:eastAsia="宋体"/>
          <w:sz w:val="22"/>
          <w:szCs w:val="22"/>
          <w:lang w:val="en-US" w:eastAsia="zh-CN"/>
        </w:rPr>
        <w:t xml:space="preserve">One simple option </w:t>
      </w:r>
      <w:r w:rsidR="001519E7">
        <w:rPr>
          <w:rFonts w:eastAsia="宋体"/>
          <w:sz w:val="22"/>
          <w:szCs w:val="22"/>
          <w:lang w:val="en-US" w:eastAsia="zh-CN"/>
        </w:rPr>
        <w:t>for</w:t>
      </w:r>
      <w:r w:rsidR="00102852">
        <w:rPr>
          <w:rFonts w:eastAsia="宋体"/>
          <w:sz w:val="22"/>
          <w:szCs w:val="22"/>
          <w:lang w:val="en-US" w:eastAsia="zh-CN"/>
        </w:rPr>
        <w:t xml:space="preserve"> sub-slot based </w:t>
      </w:r>
      <w:r w:rsidR="00102852" w:rsidRPr="00102852">
        <w:rPr>
          <w:rFonts w:eastAsia="宋体"/>
          <w:sz w:val="22"/>
          <w:szCs w:val="22"/>
          <w:lang w:val="en-US" w:eastAsia="zh-CN"/>
        </w:rPr>
        <w:t xml:space="preserve">semi-static HARQ-ACK codebook </w:t>
      </w:r>
      <w:r w:rsidR="00E15C55">
        <w:rPr>
          <w:rFonts w:eastAsia="宋体"/>
          <w:sz w:val="22"/>
          <w:szCs w:val="22"/>
          <w:lang w:val="en-US" w:eastAsia="zh-CN"/>
        </w:rPr>
        <w:t>determination</w:t>
      </w:r>
      <w:r w:rsidR="00102852">
        <w:rPr>
          <w:rFonts w:eastAsia="宋体"/>
          <w:sz w:val="22"/>
          <w:szCs w:val="22"/>
          <w:lang w:val="en-US" w:eastAsia="zh-CN"/>
        </w:rPr>
        <w:t xml:space="preserve"> is </w:t>
      </w:r>
      <w:r w:rsidR="001519E7">
        <w:rPr>
          <w:rFonts w:eastAsia="宋体"/>
          <w:sz w:val="22"/>
          <w:szCs w:val="22"/>
          <w:lang w:val="en-US" w:eastAsia="zh-CN"/>
        </w:rPr>
        <w:t>as following</w:t>
      </w:r>
      <w:r w:rsidR="00102852">
        <w:rPr>
          <w:rFonts w:eastAsia="宋体"/>
          <w:sz w:val="22"/>
          <w:szCs w:val="22"/>
          <w:lang w:val="en-US" w:eastAsia="zh-CN"/>
        </w:rPr>
        <w:t>:</w:t>
      </w:r>
    </w:p>
    <w:p w14:paraId="11B58932" w14:textId="0DDBD100" w:rsidR="00102852" w:rsidRDefault="00102852" w:rsidP="00102852">
      <w:pPr>
        <w:numPr>
          <w:ilvl w:val="0"/>
          <w:numId w:val="19"/>
        </w:numPr>
        <w:tabs>
          <w:tab w:val="num" w:pos="2160"/>
        </w:tabs>
        <w:overflowPunct w:val="0"/>
        <w:autoSpaceDE w:val="0"/>
        <w:autoSpaceDN w:val="0"/>
        <w:adjustRightInd w:val="0"/>
        <w:spacing w:afterLines="50" w:after="120"/>
        <w:jc w:val="both"/>
        <w:textAlignment w:val="baseline"/>
        <w:rPr>
          <w:rFonts w:eastAsia="宋体"/>
          <w:bCs/>
          <w:sz w:val="22"/>
          <w:lang w:val="en-US" w:eastAsia="en-GB"/>
        </w:rPr>
      </w:pPr>
      <w:r w:rsidRPr="00102852">
        <w:rPr>
          <w:rFonts w:eastAsia="宋体" w:hint="eastAsia"/>
          <w:bCs/>
          <w:sz w:val="22"/>
          <w:lang w:val="en-US" w:eastAsia="en-GB"/>
        </w:rPr>
        <w:t>S</w:t>
      </w:r>
      <w:r w:rsidRPr="00102852">
        <w:rPr>
          <w:rFonts w:eastAsia="宋体"/>
          <w:bCs/>
          <w:sz w:val="22"/>
          <w:lang w:val="en-US" w:eastAsia="en-GB"/>
        </w:rPr>
        <w:t>tep 1:</w:t>
      </w:r>
      <w:r>
        <w:rPr>
          <w:rFonts w:eastAsia="宋体"/>
          <w:bCs/>
          <w:sz w:val="22"/>
          <w:lang w:val="en-US" w:eastAsia="en-GB"/>
        </w:rPr>
        <w:t xml:space="preserve"> Determine the HARQ-ACK </w:t>
      </w:r>
      <w:r w:rsidR="007C57FB">
        <w:rPr>
          <w:rFonts w:eastAsia="宋体"/>
          <w:bCs/>
          <w:sz w:val="22"/>
          <w:lang w:val="en-US" w:eastAsia="en-GB"/>
        </w:rPr>
        <w:t xml:space="preserve">multiplexing </w:t>
      </w:r>
      <w:r>
        <w:rPr>
          <w:rFonts w:eastAsia="宋体"/>
          <w:bCs/>
          <w:sz w:val="22"/>
          <w:lang w:val="en-US" w:eastAsia="en-GB"/>
        </w:rPr>
        <w:t>window based on the HARQ-ACK timing set and sub-slot length.</w:t>
      </w:r>
    </w:p>
    <w:p w14:paraId="738022E0" w14:textId="77777777" w:rsidR="00DA7306" w:rsidRDefault="00DA7306" w:rsidP="00DA7306">
      <w:pPr>
        <w:overflowPunct w:val="0"/>
        <w:autoSpaceDE w:val="0"/>
        <w:autoSpaceDN w:val="0"/>
        <w:adjustRightInd w:val="0"/>
        <w:spacing w:afterLines="50" w:after="120"/>
        <w:jc w:val="center"/>
        <w:textAlignment w:val="baseline"/>
        <w:rPr>
          <w:rFonts w:eastAsia="宋体"/>
          <w:bCs/>
          <w:sz w:val="22"/>
          <w:lang w:val="en-US" w:eastAsia="en-GB"/>
        </w:rPr>
      </w:pPr>
      <w:r>
        <w:rPr>
          <w:rFonts w:eastAsia="宋体"/>
          <w:bCs/>
          <w:noProof/>
          <w:sz w:val="22"/>
          <w:lang w:val="en-US" w:eastAsia="zh-CN"/>
        </w:rPr>
        <w:drawing>
          <wp:inline distT="0" distB="0" distL="0" distR="0" wp14:anchorId="0B09215C" wp14:editId="4C4DB68F">
            <wp:extent cx="3052233" cy="1156028"/>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55933" cy="1157429"/>
                    </a:xfrm>
                    <a:prstGeom prst="rect">
                      <a:avLst/>
                    </a:prstGeom>
                    <a:noFill/>
                  </pic:spPr>
                </pic:pic>
              </a:graphicData>
            </a:graphic>
          </wp:inline>
        </w:drawing>
      </w:r>
    </w:p>
    <w:p w14:paraId="44ED9C6E" w14:textId="2633180B" w:rsidR="00DA7306" w:rsidRPr="00DA7306" w:rsidRDefault="00DA7306" w:rsidP="00DA7306">
      <w:pPr>
        <w:overflowPunct w:val="0"/>
        <w:autoSpaceDE w:val="0"/>
        <w:autoSpaceDN w:val="0"/>
        <w:adjustRightInd w:val="0"/>
        <w:spacing w:afterLines="50" w:after="120"/>
        <w:jc w:val="center"/>
        <w:textAlignment w:val="baseline"/>
        <w:rPr>
          <w:rFonts w:eastAsia="宋体"/>
          <w:bCs/>
          <w:sz w:val="22"/>
          <w:lang w:val="en-US" w:eastAsia="zh-CN"/>
        </w:rPr>
      </w:pPr>
      <w:r>
        <w:rPr>
          <w:rFonts w:eastAsia="宋体"/>
          <w:bCs/>
          <w:sz w:val="22"/>
          <w:lang w:val="en-US" w:eastAsia="zh-CN"/>
        </w:rPr>
        <w:lastRenderedPageBreak/>
        <w:t xml:space="preserve">Fig.1 </w:t>
      </w:r>
      <w:r>
        <w:rPr>
          <w:rFonts w:eastAsia="宋体" w:hint="eastAsia"/>
          <w:bCs/>
          <w:sz w:val="22"/>
          <w:lang w:val="en-US" w:eastAsia="zh-CN"/>
        </w:rPr>
        <w:t>E</w:t>
      </w:r>
      <w:r>
        <w:rPr>
          <w:rFonts w:eastAsia="宋体"/>
          <w:bCs/>
          <w:sz w:val="22"/>
          <w:lang w:val="en-US" w:eastAsia="zh-CN"/>
        </w:rPr>
        <w:t>xample for step 1 with K1</w:t>
      </w:r>
      <w:proofErr w:type="gramStart"/>
      <w:r>
        <w:rPr>
          <w:rFonts w:eastAsia="宋体"/>
          <w:bCs/>
          <w:sz w:val="22"/>
          <w:lang w:val="en-US" w:eastAsia="zh-CN"/>
        </w:rPr>
        <w:t>={</w:t>
      </w:r>
      <w:proofErr w:type="gramEnd"/>
      <w:r>
        <w:rPr>
          <w:rFonts w:eastAsia="宋体"/>
          <w:bCs/>
          <w:sz w:val="22"/>
          <w:lang w:val="en-US" w:eastAsia="zh-CN"/>
        </w:rPr>
        <w:t>1,2,3} and 7-symbol sub-slot length</w:t>
      </w:r>
    </w:p>
    <w:p w14:paraId="34478F38" w14:textId="4ECD89B9" w:rsidR="00803A07" w:rsidRDefault="00102852" w:rsidP="00102852">
      <w:pPr>
        <w:numPr>
          <w:ilvl w:val="0"/>
          <w:numId w:val="19"/>
        </w:numPr>
        <w:tabs>
          <w:tab w:val="num" w:pos="2160"/>
        </w:tabs>
        <w:overflowPunct w:val="0"/>
        <w:autoSpaceDE w:val="0"/>
        <w:autoSpaceDN w:val="0"/>
        <w:adjustRightInd w:val="0"/>
        <w:spacing w:afterLines="50" w:after="120"/>
        <w:jc w:val="both"/>
        <w:textAlignment w:val="baseline"/>
        <w:rPr>
          <w:rFonts w:eastAsia="宋体"/>
          <w:bCs/>
          <w:sz w:val="22"/>
          <w:lang w:val="en-US" w:eastAsia="en-GB"/>
        </w:rPr>
      </w:pPr>
      <w:r>
        <w:rPr>
          <w:rFonts w:eastAsia="宋体"/>
          <w:bCs/>
          <w:sz w:val="22"/>
          <w:lang w:val="en-US" w:eastAsia="en-GB"/>
        </w:rPr>
        <w:t xml:space="preserve">Step 2: Split the TDRA table into N sub-tables based on the </w:t>
      </w:r>
      <w:r w:rsidR="00104B54">
        <w:rPr>
          <w:rFonts w:eastAsia="宋体"/>
          <w:bCs/>
          <w:sz w:val="22"/>
          <w:lang w:val="en-US" w:eastAsia="en-GB"/>
        </w:rPr>
        <w:t>sub-slot length</w:t>
      </w:r>
      <w:r w:rsidR="0087616D">
        <w:rPr>
          <w:rFonts w:eastAsia="宋体"/>
          <w:bCs/>
          <w:sz w:val="22"/>
          <w:lang w:val="en-US" w:eastAsia="en-GB"/>
        </w:rPr>
        <w:t xml:space="preserve"> and PDSCH-to-</w:t>
      </w:r>
      <w:r w:rsidR="002272B2">
        <w:rPr>
          <w:rFonts w:eastAsia="宋体"/>
          <w:bCs/>
          <w:sz w:val="22"/>
          <w:lang w:val="en-US" w:eastAsia="en-GB"/>
        </w:rPr>
        <w:t>UL sub-slot association</w:t>
      </w:r>
      <w:r w:rsidR="00104B54">
        <w:rPr>
          <w:rFonts w:eastAsia="宋体"/>
          <w:bCs/>
          <w:sz w:val="22"/>
          <w:lang w:val="en-US" w:eastAsia="en-GB"/>
        </w:rPr>
        <w:t xml:space="preserve">. N is the number of sub-slot within a slot. </w:t>
      </w:r>
      <w:r w:rsidR="002272B2">
        <w:rPr>
          <w:rFonts w:eastAsia="宋体"/>
          <w:bCs/>
          <w:sz w:val="22"/>
          <w:lang w:val="en-US" w:eastAsia="en-GB"/>
        </w:rPr>
        <w:t>E.g., the first sub-TDRA table is corresponding to the first sub-slot within a slot</w:t>
      </w:r>
      <w:r w:rsidR="006123D2">
        <w:rPr>
          <w:rFonts w:eastAsia="宋体"/>
          <w:bCs/>
          <w:sz w:val="22"/>
          <w:lang w:val="en-US" w:eastAsia="en-GB"/>
        </w:rPr>
        <w:t xml:space="preserve">, the second sub-TDRA table is </w:t>
      </w:r>
      <w:r w:rsidR="006123D2">
        <w:rPr>
          <w:rFonts w:eastAsia="宋体"/>
          <w:bCs/>
          <w:sz w:val="22"/>
          <w:lang w:val="en-US" w:eastAsia="en-GB"/>
        </w:rPr>
        <w:t xml:space="preserve">corresponding to the </w:t>
      </w:r>
      <w:r w:rsidR="006123D2">
        <w:rPr>
          <w:rFonts w:eastAsia="宋体"/>
          <w:bCs/>
          <w:sz w:val="22"/>
          <w:lang w:val="en-US" w:eastAsia="en-GB"/>
        </w:rPr>
        <w:t>second</w:t>
      </w:r>
      <w:r w:rsidR="006123D2">
        <w:rPr>
          <w:rFonts w:eastAsia="宋体"/>
          <w:bCs/>
          <w:sz w:val="22"/>
          <w:lang w:val="en-US" w:eastAsia="en-GB"/>
        </w:rPr>
        <w:t xml:space="preserve"> sub-slot within a slot</w:t>
      </w:r>
      <w:r w:rsidR="002272B2">
        <w:rPr>
          <w:rFonts w:eastAsia="宋体"/>
          <w:bCs/>
          <w:sz w:val="22"/>
          <w:lang w:val="en-US" w:eastAsia="en-GB"/>
        </w:rPr>
        <w:t xml:space="preserve">.   </w:t>
      </w:r>
      <w:r w:rsidR="00104B54">
        <w:rPr>
          <w:rFonts w:eastAsia="宋体"/>
          <w:bCs/>
          <w:sz w:val="22"/>
          <w:lang w:val="en-US" w:eastAsia="en-GB"/>
        </w:rPr>
        <w:t xml:space="preserve">        </w:t>
      </w:r>
    </w:p>
    <w:p w14:paraId="140F008C" w14:textId="77777777" w:rsidR="00DA7306" w:rsidRDefault="00DA7306" w:rsidP="00DA7306">
      <w:pPr>
        <w:spacing w:afterLines="50" w:after="120"/>
        <w:jc w:val="center"/>
        <w:rPr>
          <w:rFonts w:eastAsia="宋体"/>
          <w:sz w:val="22"/>
          <w:szCs w:val="22"/>
          <w:lang w:val="en-US" w:eastAsia="zh-CN"/>
        </w:rPr>
      </w:pPr>
      <w:r>
        <w:rPr>
          <w:rFonts w:eastAsia="宋体"/>
          <w:noProof/>
          <w:sz w:val="22"/>
          <w:szCs w:val="22"/>
          <w:lang w:val="en-US" w:eastAsia="zh-CN"/>
        </w:rPr>
        <w:drawing>
          <wp:inline distT="0" distB="0" distL="0" distR="0" wp14:anchorId="4B7D6D8F" wp14:editId="25E0D194">
            <wp:extent cx="3870357" cy="1746656"/>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79411" cy="1750742"/>
                    </a:xfrm>
                    <a:prstGeom prst="rect">
                      <a:avLst/>
                    </a:prstGeom>
                    <a:noFill/>
                  </pic:spPr>
                </pic:pic>
              </a:graphicData>
            </a:graphic>
          </wp:inline>
        </w:drawing>
      </w:r>
    </w:p>
    <w:p w14:paraId="21A9FFE2" w14:textId="20ECC69D" w:rsidR="00DA7306" w:rsidRPr="00DA7306" w:rsidRDefault="00DA7306" w:rsidP="00DA7306">
      <w:pPr>
        <w:spacing w:afterLines="50" w:after="120"/>
        <w:jc w:val="center"/>
        <w:rPr>
          <w:rFonts w:eastAsia="宋体"/>
          <w:sz w:val="22"/>
          <w:szCs w:val="22"/>
          <w:lang w:val="en-US" w:eastAsia="zh-CN"/>
        </w:rPr>
      </w:pPr>
      <w:r>
        <w:rPr>
          <w:rFonts w:eastAsia="宋体"/>
          <w:bCs/>
          <w:sz w:val="22"/>
          <w:lang w:val="en-US" w:eastAsia="zh-CN"/>
        </w:rPr>
        <w:t>Fig.2 Example for TDRA table splitting for 7-symbol sub-slot</w:t>
      </w:r>
    </w:p>
    <w:p w14:paraId="05965975" w14:textId="2D611F30" w:rsidR="00104B54" w:rsidRDefault="00104B54" w:rsidP="00104B54">
      <w:pPr>
        <w:numPr>
          <w:ilvl w:val="0"/>
          <w:numId w:val="19"/>
        </w:numPr>
        <w:overflowPunct w:val="0"/>
        <w:autoSpaceDE w:val="0"/>
        <w:autoSpaceDN w:val="0"/>
        <w:adjustRightInd w:val="0"/>
        <w:spacing w:afterLines="50" w:after="120"/>
        <w:jc w:val="both"/>
        <w:textAlignment w:val="baseline"/>
        <w:rPr>
          <w:rFonts w:eastAsia="宋体"/>
          <w:bCs/>
          <w:sz w:val="22"/>
          <w:lang w:val="en-US" w:eastAsia="en-GB"/>
        </w:rPr>
      </w:pPr>
      <w:r>
        <w:rPr>
          <w:rFonts w:eastAsia="宋体"/>
          <w:bCs/>
          <w:sz w:val="22"/>
          <w:lang w:val="en-US" w:eastAsia="en-GB"/>
        </w:rPr>
        <w:t>Step 3:</w:t>
      </w:r>
      <w:r w:rsidRPr="00104B54">
        <w:t xml:space="preserve"> </w:t>
      </w:r>
      <w:r>
        <w:t xml:space="preserve">Do </w:t>
      </w:r>
      <w:r w:rsidRPr="00104B54">
        <w:rPr>
          <w:rFonts w:eastAsia="宋体"/>
          <w:bCs/>
          <w:sz w:val="22"/>
          <w:lang w:val="en-US" w:eastAsia="en-GB"/>
        </w:rPr>
        <w:t>pruning</w:t>
      </w:r>
      <w:r>
        <w:rPr>
          <w:rFonts w:eastAsia="宋体"/>
          <w:bCs/>
          <w:sz w:val="22"/>
          <w:lang w:val="en-US" w:eastAsia="en-GB"/>
        </w:rPr>
        <w:t xml:space="preserve"> based on TDD configuration and sub-table per sub-slot similar as Rel-15.</w:t>
      </w:r>
      <w:r w:rsidR="002272B2">
        <w:rPr>
          <w:rFonts w:eastAsia="宋体"/>
          <w:bCs/>
          <w:sz w:val="22"/>
          <w:lang w:val="en-US" w:eastAsia="en-GB"/>
        </w:rPr>
        <w:t xml:space="preserve"> </w:t>
      </w:r>
      <w:r w:rsidR="00DA7306">
        <w:rPr>
          <w:rFonts w:eastAsia="宋体"/>
          <w:bCs/>
          <w:sz w:val="22"/>
          <w:lang w:val="en-US" w:eastAsia="en-GB"/>
        </w:rPr>
        <w:t xml:space="preserve"> </w:t>
      </w:r>
      <w:r w:rsidR="001519E7">
        <w:rPr>
          <w:rFonts w:eastAsia="宋体"/>
          <w:bCs/>
          <w:sz w:val="22"/>
          <w:lang w:val="en-US" w:eastAsia="en-GB"/>
        </w:rPr>
        <w:t>E.g.</w:t>
      </w:r>
      <w:r w:rsidR="00DA7306">
        <w:rPr>
          <w:rFonts w:eastAsia="宋体"/>
          <w:bCs/>
          <w:sz w:val="22"/>
          <w:lang w:val="en-US" w:eastAsia="en-GB"/>
        </w:rPr>
        <w:t xml:space="preserve">, </w:t>
      </w:r>
      <w:r w:rsidR="009452B2">
        <w:rPr>
          <w:rFonts w:eastAsia="宋体"/>
          <w:bCs/>
          <w:sz w:val="22"/>
          <w:lang w:val="en-US" w:eastAsia="en-GB"/>
        </w:rPr>
        <w:t xml:space="preserve">if </w:t>
      </w:r>
      <w:r w:rsidR="00DA7306">
        <w:rPr>
          <w:rFonts w:eastAsia="宋体"/>
          <w:bCs/>
          <w:sz w:val="22"/>
          <w:lang w:val="en-US" w:eastAsia="en-GB"/>
        </w:rPr>
        <w:t xml:space="preserve">the sub-slot for HARQ-ACK timing k=1, k=2, </w:t>
      </w:r>
      <w:r w:rsidR="00DA7306">
        <w:rPr>
          <w:rFonts w:eastAsia="宋体" w:hint="eastAsia"/>
          <w:bCs/>
          <w:sz w:val="22"/>
          <w:lang w:val="en-US" w:eastAsia="zh-CN"/>
        </w:rPr>
        <w:t>and</w:t>
      </w:r>
      <w:r w:rsidR="00DA7306">
        <w:rPr>
          <w:rFonts w:eastAsia="宋体"/>
          <w:bCs/>
          <w:sz w:val="22"/>
          <w:lang w:val="en-US" w:eastAsia="en-GB"/>
        </w:rPr>
        <w:t xml:space="preserve"> k=3 </w:t>
      </w:r>
      <w:r w:rsidR="001519E7">
        <w:rPr>
          <w:rFonts w:eastAsia="宋体"/>
          <w:bCs/>
          <w:sz w:val="22"/>
          <w:lang w:val="en-US" w:eastAsia="en-GB"/>
        </w:rPr>
        <w:t xml:space="preserve">in the above given example </w:t>
      </w:r>
      <w:r w:rsidR="00DA7306">
        <w:rPr>
          <w:rFonts w:eastAsia="宋体"/>
          <w:bCs/>
          <w:sz w:val="22"/>
          <w:lang w:val="en-US" w:eastAsia="en-GB"/>
        </w:rPr>
        <w:t>are all DL symbol</w:t>
      </w:r>
      <w:r w:rsidR="001519E7">
        <w:rPr>
          <w:rFonts w:eastAsia="宋体"/>
          <w:bCs/>
          <w:sz w:val="22"/>
          <w:lang w:val="en-US" w:eastAsia="en-GB"/>
        </w:rPr>
        <w:t>s</w:t>
      </w:r>
      <w:r w:rsidR="00DA7306">
        <w:rPr>
          <w:rFonts w:eastAsia="宋体"/>
          <w:bCs/>
          <w:sz w:val="22"/>
          <w:lang w:val="en-US" w:eastAsia="en-GB"/>
        </w:rPr>
        <w:t>, the set of PDSCH occasions M is {0, 1, 2, 3, 4}.</w:t>
      </w:r>
    </w:p>
    <w:p w14:paraId="338C1D08" w14:textId="77777777" w:rsidR="002570B6" w:rsidRPr="004242F5" w:rsidRDefault="001519E7" w:rsidP="002570B6">
      <w:pPr>
        <w:spacing w:afterLines="50" w:after="120"/>
        <w:jc w:val="both"/>
        <w:rPr>
          <w:rFonts w:eastAsia="宋体"/>
          <w:b/>
          <w:sz w:val="22"/>
          <w:u w:val="single"/>
          <w:lang w:val="en-US" w:eastAsia="zh-CN"/>
        </w:rPr>
      </w:pPr>
      <w:r>
        <w:rPr>
          <w:rFonts w:eastAsia="宋体"/>
          <w:sz w:val="22"/>
          <w:szCs w:val="22"/>
          <w:lang w:val="en-US" w:eastAsia="zh-CN"/>
        </w:rPr>
        <w:t xml:space="preserve"> </w:t>
      </w:r>
      <w:bookmarkStart w:id="9" w:name="_Hlk15547977"/>
      <w:r w:rsidR="002570B6" w:rsidRPr="009F47A7">
        <w:rPr>
          <w:rFonts w:eastAsia="宋体"/>
          <w:b/>
          <w:sz w:val="22"/>
          <w:u w:val="single"/>
          <w:lang w:val="en-US" w:eastAsia="zh-CN"/>
        </w:rPr>
        <w:t>Proposal 1:</w:t>
      </w:r>
    </w:p>
    <w:bookmarkEnd w:id="9"/>
    <w:p w14:paraId="21427F58" w14:textId="35BA8FAC" w:rsidR="002570B6" w:rsidRDefault="002570B6" w:rsidP="002570B6">
      <w:pPr>
        <w:pStyle w:val="aff"/>
        <w:numPr>
          <w:ilvl w:val="0"/>
          <w:numId w:val="26"/>
        </w:numPr>
        <w:spacing w:afterLines="50" w:after="120"/>
        <w:ind w:leftChars="0"/>
        <w:jc w:val="both"/>
        <w:rPr>
          <w:rFonts w:eastAsia="宋体"/>
          <w:i/>
          <w:sz w:val="22"/>
          <w:lang w:val="en-US" w:eastAsia="zh-CN"/>
        </w:rPr>
      </w:pPr>
      <w:r>
        <w:rPr>
          <w:rFonts w:eastAsia="宋体"/>
          <w:i/>
          <w:sz w:val="22"/>
          <w:lang w:val="en-US" w:eastAsia="zh-CN"/>
        </w:rPr>
        <w:t>Semi-static HARQ-ACK codebook f</w:t>
      </w:r>
      <w:r w:rsidRPr="009F47A7">
        <w:rPr>
          <w:rFonts w:eastAsia="宋体"/>
          <w:i/>
          <w:sz w:val="22"/>
          <w:lang w:val="en-US" w:eastAsia="zh-CN"/>
        </w:rPr>
        <w:t xml:space="preserve">or sub-slot based HARQ-ACK feedback </w:t>
      </w:r>
      <w:r>
        <w:rPr>
          <w:rFonts w:eastAsia="宋体"/>
          <w:i/>
          <w:sz w:val="22"/>
          <w:lang w:val="en-US" w:eastAsia="zh-CN"/>
        </w:rPr>
        <w:t>procedure</w:t>
      </w:r>
      <w:r w:rsidRPr="009F47A7">
        <w:rPr>
          <w:rFonts w:eastAsia="宋体"/>
          <w:i/>
          <w:sz w:val="22"/>
          <w:lang w:val="en-US" w:eastAsia="zh-CN"/>
        </w:rPr>
        <w:t xml:space="preserve"> should be supported.</w:t>
      </w:r>
    </w:p>
    <w:p w14:paraId="029BF718" w14:textId="77777777" w:rsidR="00E15C55" w:rsidRDefault="002570B6" w:rsidP="00E15C55">
      <w:pPr>
        <w:pStyle w:val="aff"/>
        <w:numPr>
          <w:ilvl w:val="0"/>
          <w:numId w:val="26"/>
        </w:numPr>
        <w:spacing w:afterLines="50" w:after="120"/>
        <w:ind w:leftChars="0"/>
        <w:jc w:val="both"/>
        <w:rPr>
          <w:rFonts w:eastAsia="宋体"/>
          <w:i/>
          <w:sz w:val="22"/>
          <w:lang w:val="en-US" w:eastAsia="zh-CN"/>
        </w:rPr>
      </w:pPr>
      <w:r>
        <w:rPr>
          <w:rFonts w:eastAsia="宋体"/>
          <w:i/>
          <w:sz w:val="22"/>
          <w:lang w:val="en-US" w:eastAsia="zh-CN"/>
        </w:rPr>
        <w:t xml:space="preserve">The </w:t>
      </w:r>
      <w:r w:rsidR="00E15C55">
        <w:rPr>
          <w:rFonts w:eastAsia="宋体"/>
          <w:i/>
          <w:sz w:val="22"/>
          <w:lang w:val="en-US" w:eastAsia="zh-CN"/>
        </w:rPr>
        <w:t>sub-slot based s</w:t>
      </w:r>
      <w:r w:rsidR="00E15C55" w:rsidRPr="00E15C55">
        <w:rPr>
          <w:rFonts w:eastAsia="宋体"/>
          <w:i/>
          <w:sz w:val="22"/>
          <w:lang w:val="en-US" w:eastAsia="zh-CN"/>
        </w:rPr>
        <w:t>emi-static HARQ-ACK codebook</w:t>
      </w:r>
      <w:r w:rsidR="00E15C55">
        <w:rPr>
          <w:rFonts w:eastAsia="宋体"/>
          <w:i/>
          <w:sz w:val="22"/>
          <w:lang w:val="en-US" w:eastAsia="zh-CN"/>
        </w:rPr>
        <w:t xml:space="preserve"> can be determined based on following three-steps:</w:t>
      </w:r>
    </w:p>
    <w:p w14:paraId="532DEF7C" w14:textId="6C922307" w:rsidR="00E15C55" w:rsidRDefault="00E15C55" w:rsidP="00E15C55">
      <w:pPr>
        <w:pStyle w:val="aff"/>
        <w:numPr>
          <w:ilvl w:val="1"/>
          <w:numId w:val="18"/>
        </w:numPr>
        <w:spacing w:afterLines="50" w:after="120"/>
        <w:ind w:leftChars="0"/>
        <w:jc w:val="both"/>
        <w:rPr>
          <w:rFonts w:eastAsiaTheme="minorEastAsia"/>
          <w:i/>
          <w:sz w:val="22"/>
          <w:lang w:val="en-US"/>
        </w:rPr>
      </w:pPr>
      <w:r w:rsidRPr="00E15C55">
        <w:rPr>
          <w:rFonts w:eastAsiaTheme="minorEastAsia"/>
          <w:i/>
          <w:sz w:val="22"/>
          <w:lang w:val="en-US"/>
        </w:rPr>
        <w:t>Step 1: Determine the HARQ-ACK multiplexing window based on the HARQ-ACK timing set and sub-slot length.</w:t>
      </w:r>
    </w:p>
    <w:p w14:paraId="3D56B549" w14:textId="7B3A5EB3" w:rsidR="00E15C55" w:rsidRDefault="00E15C55" w:rsidP="00E15C55">
      <w:pPr>
        <w:pStyle w:val="aff"/>
        <w:numPr>
          <w:ilvl w:val="1"/>
          <w:numId w:val="18"/>
        </w:numPr>
        <w:spacing w:afterLines="50" w:after="120"/>
        <w:ind w:leftChars="0"/>
        <w:jc w:val="both"/>
        <w:rPr>
          <w:rFonts w:eastAsiaTheme="minorEastAsia"/>
          <w:i/>
          <w:sz w:val="22"/>
          <w:lang w:val="en-US"/>
        </w:rPr>
      </w:pPr>
      <w:r w:rsidRPr="00E15C55">
        <w:rPr>
          <w:rFonts w:eastAsiaTheme="minorEastAsia"/>
          <w:i/>
          <w:sz w:val="22"/>
          <w:lang w:val="en-US"/>
        </w:rPr>
        <w:t>Step 2: Split the TDRA table into N sub-tables based on the sub-slot length and PDSCH-to UL sub-slot association. N is the number of sub-slot within a slot.</w:t>
      </w:r>
    </w:p>
    <w:p w14:paraId="5E36F078" w14:textId="6F9B5A52" w:rsidR="002D477D" w:rsidRDefault="00E15C55" w:rsidP="006E2BB3">
      <w:pPr>
        <w:pStyle w:val="aff"/>
        <w:numPr>
          <w:ilvl w:val="1"/>
          <w:numId w:val="18"/>
        </w:numPr>
        <w:spacing w:afterLines="50" w:after="120"/>
        <w:ind w:leftChars="0"/>
        <w:jc w:val="both"/>
        <w:rPr>
          <w:rFonts w:eastAsiaTheme="minorEastAsia"/>
          <w:i/>
          <w:sz w:val="22"/>
          <w:lang w:val="en-US"/>
        </w:rPr>
      </w:pPr>
      <w:r w:rsidRPr="00E15C55">
        <w:rPr>
          <w:rFonts w:eastAsiaTheme="minorEastAsia"/>
          <w:i/>
          <w:sz w:val="22"/>
          <w:lang w:val="en-US"/>
        </w:rPr>
        <w:t>Step 3: Do pruning based on TDD configuration and sub-table per sub-slot similar as Rel-15.</w:t>
      </w:r>
    </w:p>
    <w:p w14:paraId="35E4DFBF" w14:textId="77777777" w:rsidR="007B08FD" w:rsidRPr="007B08FD" w:rsidRDefault="007B08FD" w:rsidP="007B08FD">
      <w:pPr>
        <w:spacing w:afterLines="50" w:after="120"/>
        <w:ind w:left="420"/>
        <w:jc w:val="both"/>
        <w:rPr>
          <w:rFonts w:eastAsiaTheme="minorEastAsia"/>
          <w:i/>
          <w:sz w:val="22"/>
          <w:lang w:val="en-US"/>
        </w:rPr>
      </w:pPr>
    </w:p>
    <w:p w14:paraId="6DE779C1" w14:textId="1DF5295B" w:rsidR="00B31A9A" w:rsidRDefault="00AC4106" w:rsidP="00AC4106">
      <w:pPr>
        <w:spacing w:afterLines="50" w:after="120"/>
        <w:jc w:val="both"/>
        <w:rPr>
          <w:rFonts w:eastAsia="宋体"/>
          <w:b/>
          <w:sz w:val="22"/>
          <w:szCs w:val="22"/>
          <w:u w:val="single"/>
          <w:lang w:val="en-US" w:eastAsia="zh-CN"/>
        </w:rPr>
      </w:pPr>
      <w:r w:rsidRPr="00AC4106">
        <w:rPr>
          <w:rFonts w:eastAsia="宋体" w:hint="eastAsia"/>
          <w:b/>
          <w:sz w:val="22"/>
          <w:szCs w:val="22"/>
          <w:u w:val="single"/>
          <w:lang w:val="en-US" w:eastAsia="zh-CN"/>
        </w:rPr>
        <w:t>E</w:t>
      </w:r>
      <w:r w:rsidRPr="00AC4106">
        <w:rPr>
          <w:rFonts w:eastAsia="宋体"/>
          <w:b/>
          <w:sz w:val="22"/>
          <w:szCs w:val="22"/>
          <w:u w:val="single"/>
          <w:lang w:val="en-US" w:eastAsia="zh-CN"/>
        </w:rPr>
        <w:t>nhancement on semi-static HARQ-ACK codebook</w:t>
      </w:r>
      <w:r>
        <w:rPr>
          <w:rFonts w:eastAsia="宋体"/>
          <w:b/>
          <w:sz w:val="22"/>
          <w:szCs w:val="22"/>
          <w:u w:val="single"/>
          <w:lang w:val="en-US" w:eastAsia="zh-CN"/>
        </w:rPr>
        <w:t xml:space="preserve"> determination for </w:t>
      </w:r>
      <w:r w:rsidR="00891360">
        <w:rPr>
          <w:rFonts w:eastAsia="宋体"/>
          <w:b/>
          <w:sz w:val="22"/>
          <w:szCs w:val="22"/>
          <w:u w:val="single"/>
          <w:lang w:val="en-US" w:eastAsia="zh-CN"/>
        </w:rPr>
        <w:t>a UE configured</w:t>
      </w:r>
      <w:r w:rsidR="007B08FD">
        <w:rPr>
          <w:rFonts w:eastAsia="宋体"/>
          <w:b/>
          <w:sz w:val="22"/>
          <w:szCs w:val="22"/>
          <w:u w:val="single"/>
          <w:lang w:val="en-US" w:eastAsia="zh-CN"/>
        </w:rPr>
        <w:t xml:space="preserve"> with </w:t>
      </w:r>
      <w:r w:rsidR="0060396B" w:rsidRPr="0060396B">
        <w:rPr>
          <w:rFonts w:eastAsia="宋体"/>
          <w:b/>
          <w:i/>
          <w:sz w:val="22"/>
          <w:szCs w:val="22"/>
          <w:u w:val="single"/>
          <w:lang w:val="en-US" w:eastAsia="zh-CN"/>
        </w:rPr>
        <w:t>RepNumR16</w:t>
      </w:r>
    </w:p>
    <w:p w14:paraId="3C65C1C9" w14:textId="4D43A658" w:rsidR="007B08FD" w:rsidRDefault="007B08FD" w:rsidP="00AC4106">
      <w:pPr>
        <w:spacing w:afterLines="50" w:after="120"/>
        <w:jc w:val="both"/>
        <w:rPr>
          <w:rFonts w:eastAsia="宋体"/>
          <w:sz w:val="22"/>
          <w:szCs w:val="22"/>
          <w:lang w:val="en-US" w:eastAsia="zh-CN"/>
        </w:rPr>
      </w:pPr>
      <w:r w:rsidRPr="007B08FD">
        <w:rPr>
          <w:rFonts w:eastAsia="宋体" w:hint="eastAsia"/>
          <w:sz w:val="22"/>
          <w:szCs w:val="22"/>
          <w:lang w:val="en-US" w:eastAsia="zh-CN"/>
        </w:rPr>
        <w:t>I</w:t>
      </w:r>
      <w:r w:rsidRPr="007B08FD">
        <w:rPr>
          <w:rFonts w:eastAsia="宋体"/>
          <w:sz w:val="22"/>
          <w:szCs w:val="22"/>
          <w:lang w:val="en-US" w:eastAsia="zh-CN"/>
        </w:rPr>
        <w:t xml:space="preserve">n Rel-16, </w:t>
      </w:r>
      <w:r w:rsidR="00891360" w:rsidRPr="00891360">
        <w:rPr>
          <w:rFonts w:eastAsia="宋体"/>
          <w:sz w:val="22"/>
          <w:szCs w:val="22"/>
          <w:lang w:val="en-US" w:eastAsia="zh-CN"/>
        </w:rPr>
        <w:t>single-DCI based inter-slot TDM</w:t>
      </w:r>
      <w:r w:rsidR="00891360">
        <w:rPr>
          <w:rFonts w:eastAsia="宋体"/>
          <w:sz w:val="22"/>
          <w:szCs w:val="22"/>
          <w:lang w:val="en-US" w:eastAsia="zh-CN"/>
        </w:rPr>
        <w:t xml:space="preserve"> scheme </w:t>
      </w:r>
      <w:r>
        <w:rPr>
          <w:rFonts w:eastAsia="宋体"/>
          <w:sz w:val="22"/>
          <w:szCs w:val="22"/>
          <w:lang w:val="en-US" w:eastAsia="zh-CN"/>
        </w:rPr>
        <w:t xml:space="preserve">is supported to improve </w:t>
      </w:r>
      <w:r w:rsidRPr="007B08FD">
        <w:rPr>
          <w:rFonts w:eastAsia="宋体"/>
          <w:sz w:val="22"/>
          <w:szCs w:val="22"/>
          <w:lang w:val="en-US" w:eastAsia="zh-CN"/>
        </w:rPr>
        <w:t xml:space="preserve">PDSCH reliability </w:t>
      </w:r>
      <w:r>
        <w:rPr>
          <w:rFonts w:eastAsia="宋体"/>
          <w:sz w:val="22"/>
          <w:szCs w:val="22"/>
          <w:lang w:val="en-US" w:eastAsia="zh-CN"/>
        </w:rPr>
        <w:t>for URLLC</w:t>
      </w:r>
      <w:r w:rsidRPr="007B08FD">
        <w:rPr>
          <w:rFonts w:eastAsia="宋体"/>
          <w:sz w:val="22"/>
          <w:szCs w:val="22"/>
          <w:lang w:val="en-US" w:eastAsia="zh-CN"/>
        </w:rPr>
        <w:t xml:space="preserve"> using multiple TRPs</w:t>
      </w:r>
      <w:r>
        <w:rPr>
          <w:rFonts w:eastAsia="宋体"/>
          <w:sz w:val="22"/>
          <w:szCs w:val="22"/>
          <w:lang w:val="en-US" w:eastAsia="zh-CN"/>
        </w:rPr>
        <w:t xml:space="preserve">. </w:t>
      </w:r>
      <w:r w:rsidR="00891360">
        <w:rPr>
          <w:rFonts w:eastAsia="宋体"/>
          <w:sz w:val="22"/>
          <w:szCs w:val="22"/>
          <w:lang w:val="en-US" w:eastAsia="zh-CN"/>
        </w:rPr>
        <w:t xml:space="preserve"> The </w:t>
      </w:r>
      <w:r w:rsidR="00891360" w:rsidRPr="00891360">
        <w:rPr>
          <w:rFonts w:eastAsia="宋体"/>
          <w:sz w:val="22"/>
          <w:szCs w:val="22"/>
          <w:lang w:val="en-US" w:eastAsia="zh-CN"/>
        </w:rPr>
        <w:t>single-DCI based inter-slot TDM scheme</w:t>
      </w:r>
      <w:r w:rsidR="00891360">
        <w:rPr>
          <w:rFonts w:eastAsia="宋体"/>
          <w:sz w:val="22"/>
          <w:szCs w:val="22"/>
          <w:lang w:val="en-US" w:eastAsia="zh-CN"/>
        </w:rPr>
        <w:t xml:space="preserve"> is configured for UE </w:t>
      </w:r>
      <w:r w:rsidR="00891360" w:rsidRPr="00891360">
        <w:rPr>
          <w:rFonts w:eastAsia="宋体"/>
          <w:sz w:val="22"/>
          <w:szCs w:val="22"/>
          <w:lang w:val="en-US" w:eastAsia="zh-CN"/>
        </w:rPr>
        <w:t xml:space="preserve">by the higher layer parameter </w:t>
      </w:r>
      <w:r w:rsidR="00891360" w:rsidRPr="00307A0D">
        <w:rPr>
          <w:rFonts w:eastAsia="宋体"/>
          <w:i/>
          <w:sz w:val="22"/>
          <w:szCs w:val="22"/>
          <w:lang w:val="en-US" w:eastAsia="zh-CN"/>
        </w:rPr>
        <w:t>PDSCH-config</w:t>
      </w:r>
      <w:r w:rsidR="00891360" w:rsidRPr="00891360">
        <w:rPr>
          <w:rFonts w:eastAsia="宋体"/>
          <w:sz w:val="22"/>
          <w:szCs w:val="22"/>
          <w:lang w:val="en-US" w:eastAsia="zh-CN"/>
        </w:rPr>
        <w:t xml:space="preserve"> that indicates at least one entry in </w:t>
      </w:r>
      <w:proofErr w:type="spellStart"/>
      <w:r w:rsidR="00891360" w:rsidRPr="00307A0D">
        <w:rPr>
          <w:rFonts w:eastAsia="宋体"/>
          <w:i/>
          <w:sz w:val="22"/>
          <w:szCs w:val="22"/>
          <w:lang w:val="en-US" w:eastAsia="zh-CN"/>
        </w:rPr>
        <w:t>pdsch-TimeDomainAllocationList</w:t>
      </w:r>
      <w:proofErr w:type="spellEnd"/>
      <w:r w:rsidR="00891360" w:rsidRPr="00891360">
        <w:rPr>
          <w:rFonts w:eastAsia="宋体"/>
          <w:sz w:val="22"/>
          <w:szCs w:val="22"/>
          <w:lang w:val="en-US" w:eastAsia="zh-CN"/>
        </w:rPr>
        <w:t xml:space="preserve"> contain </w:t>
      </w:r>
      <w:r w:rsidR="00891360" w:rsidRPr="00307A0D">
        <w:rPr>
          <w:rFonts w:eastAsia="宋体"/>
          <w:i/>
          <w:sz w:val="22"/>
          <w:szCs w:val="22"/>
          <w:lang w:val="en-US" w:eastAsia="zh-CN"/>
        </w:rPr>
        <w:t>RepNumR16</w:t>
      </w:r>
      <w:r w:rsidR="00891360">
        <w:rPr>
          <w:rFonts w:eastAsia="宋体"/>
          <w:sz w:val="22"/>
          <w:szCs w:val="22"/>
          <w:lang w:val="en-US" w:eastAsia="zh-CN"/>
        </w:rPr>
        <w:t xml:space="preserve">. </w:t>
      </w:r>
      <w:r w:rsidR="00307A0D">
        <w:rPr>
          <w:rFonts w:eastAsia="宋体"/>
          <w:sz w:val="22"/>
          <w:szCs w:val="22"/>
          <w:lang w:val="en-US" w:eastAsia="zh-CN"/>
        </w:rPr>
        <w:t xml:space="preserve">In addition, the </w:t>
      </w:r>
      <w:proofErr w:type="spellStart"/>
      <w:r w:rsidR="00307A0D" w:rsidRPr="00307A0D">
        <w:rPr>
          <w:rFonts w:eastAsia="宋体"/>
          <w:i/>
          <w:sz w:val="22"/>
          <w:szCs w:val="22"/>
          <w:lang w:val="en-US" w:eastAsia="zh-CN"/>
        </w:rPr>
        <w:t>pdsch-AggregationFactor</w:t>
      </w:r>
      <w:proofErr w:type="spellEnd"/>
      <w:r w:rsidR="00307A0D" w:rsidRPr="00307A0D">
        <w:rPr>
          <w:rFonts w:eastAsia="宋体"/>
          <w:sz w:val="22"/>
          <w:szCs w:val="22"/>
          <w:lang w:val="en-US" w:eastAsia="zh-CN"/>
        </w:rPr>
        <w:t xml:space="preserve"> in </w:t>
      </w:r>
      <w:r w:rsidR="00307A0D" w:rsidRPr="00307A0D">
        <w:rPr>
          <w:rFonts w:eastAsia="宋体"/>
          <w:i/>
          <w:sz w:val="22"/>
          <w:szCs w:val="22"/>
          <w:lang w:val="en-US" w:eastAsia="zh-CN"/>
        </w:rPr>
        <w:t>SPS-</w:t>
      </w:r>
      <w:proofErr w:type="spellStart"/>
      <w:r w:rsidR="00307A0D" w:rsidRPr="00307A0D">
        <w:rPr>
          <w:rFonts w:eastAsia="宋体"/>
          <w:i/>
          <w:sz w:val="22"/>
          <w:szCs w:val="22"/>
          <w:lang w:val="en-US" w:eastAsia="zh-CN"/>
        </w:rPr>
        <w:t>Config</w:t>
      </w:r>
      <w:proofErr w:type="spellEnd"/>
      <w:r w:rsidR="00307A0D" w:rsidRPr="00307A0D">
        <w:rPr>
          <w:rFonts w:eastAsia="宋体"/>
          <w:sz w:val="22"/>
          <w:szCs w:val="22"/>
          <w:lang w:val="en-US" w:eastAsia="zh-CN"/>
        </w:rPr>
        <w:t xml:space="preserve"> or </w:t>
      </w:r>
      <w:r w:rsidR="00307A0D" w:rsidRPr="00307A0D">
        <w:rPr>
          <w:rFonts w:eastAsia="宋体"/>
          <w:i/>
          <w:sz w:val="22"/>
          <w:szCs w:val="22"/>
          <w:lang w:val="en-US" w:eastAsia="zh-CN"/>
        </w:rPr>
        <w:t xml:space="preserve">PDSCH-Config </w:t>
      </w:r>
      <w:r w:rsidR="00307A0D">
        <w:rPr>
          <w:rFonts w:eastAsia="宋体"/>
          <w:sz w:val="22"/>
          <w:szCs w:val="22"/>
          <w:lang w:val="en-US" w:eastAsia="zh-CN"/>
        </w:rPr>
        <w:t xml:space="preserve">will be not configured for a UE provided with </w:t>
      </w:r>
      <w:r w:rsidR="00307A0D" w:rsidRPr="00307A0D">
        <w:rPr>
          <w:rFonts w:eastAsia="宋体"/>
          <w:i/>
          <w:sz w:val="22"/>
          <w:szCs w:val="22"/>
          <w:lang w:val="en-US" w:eastAsia="zh-CN"/>
        </w:rPr>
        <w:t>RepNumR16</w:t>
      </w:r>
      <w:r w:rsidR="00307A0D">
        <w:rPr>
          <w:rFonts w:eastAsia="宋体"/>
          <w:sz w:val="22"/>
          <w:szCs w:val="22"/>
          <w:lang w:val="en-US" w:eastAsia="zh-CN"/>
        </w:rPr>
        <w:t>.</w:t>
      </w:r>
      <w:r w:rsidR="00307A0D">
        <w:rPr>
          <w:rFonts w:eastAsia="宋体" w:hint="eastAsia"/>
          <w:sz w:val="22"/>
          <w:szCs w:val="22"/>
          <w:lang w:val="en-US" w:eastAsia="zh-CN"/>
        </w:rPr>
        <w:t xml:space="preserve"> </w:t>
      </w:r>
      <w:r w:rsidR="00891360">
        <w:rPr>
          <w:rFonts w:eastAsia="宋体"/>
          <w:sz w:val="22"/>
          <w:szCs w:val="22"/>
          <w:lang w:val="en-US" w:eastAsia="zh-CN"/>
        </w:rPr>
        <w:t xml:space="preserve">If the DL DCI indicates </w:t>
      </w:r>
      <w:r w:rsidR="00891360" w:rsidRPr="00891360">
        <w:rPr>
          <w:rFonts w:eastAsia="宋体"/>
          <w:sz w:val="22"/>
          <w:szCs w:val="22"/>
          <w:lang w:val="en-US" w:eastAsia="zh-CN"/>
        </w:rPr>
        <w:t xml:space="preserve">an entry in </w:t>
      </w:r>
      <w:proofErr w:type="spellStart"/>
      <w:r w:rsidR="00307A0D" w:rsidRPr="00307A0D">
        <w:rPr>
          <w:rFonts w:eastAsia="宋体"/>
          <w:i/>
          <w:sz w:val="22"/>
          <w:szCs w:val="22"/>
          <w:lang w:val="en-US" w:eastAsia="zh-CN"/>
        </w:rPr>
        <w:t>pdsch-TimeDomainAllocationList</w:t>
      </w:r>
      <w:proofErr w:type="spellEnd"/>
      <w:r w:rsidR="00307A0D">
        <w:rPr>
          <w:rFonts w:eastAsia="宋体"/>
          <w:sz w:val="22"/>
          <w:szCs w:val="22"/>
          <w:lang w:val="en-US" w:eastAsia="zh-CN"/>
        </w:rPr>
        <w:t xml:space="preserve">, </w:t>
      </w:r>
      <w:r w:rsidR="00891360" w:rsidRPr="00891360">
        <w:rPr>
          <w:rFonts w:eastAsia="宋体"/>
          <w:sz w:val="22"/>
          <w:szCs w:val="22"/>
          <w:lang w:val="en-US" w:eastAsia="zh-CN"/>
        </w:rPr>
        <w:t>which contain</w:t>
      </w:r>
      <w:r w:rsidR="00307A0D">
        <w:rPr>
          <w:rFonts w:eastAsia="宋体"/>
          <w:sz w:val="22"/>
          <w:szCs w:val="22"/>
          <w:lang w:val="en-US" w:eastAsia="zh-CN"/>
        </w:rPr>
        <w:t>s</w:t>
      </w:r>
      <w:r w:rsidR="00891360" w:rsidRPr="00891360">
        <w:rPr>
          <w:rFonts w:eastAsia="宋体"/>
          <w:sz w:val="22"/>
          <w:szCs w:val="22"/>
          <w:lang w:val="en-US" w:eastAsia="zh-CN"/>
        </w:rPr>
        <w:t xml:space="preserve"> </w:t>
      </w:r>
      <w:r w:rsidR="00891360" w:rsidRPr="00307A0D">
        <w:rPr>
          <w:rFonts w:eastAsia="宋体"/>
          <w:i/>
          <w:sz w:val="22"/>
          <w:szCs w:val="22"/>
          <w:lang w:val="en-US" w:eastAsia="zh-CN"/>
        </w:rPr>
        <w:t>RepNumR16</w:t>
      </w:r>
      <w:r w:rsidR="00891360" w:rsidRPr="00891360">
        <w:rPr>
          <w:rFonts w:eastAsia="宋体"/>
          <w:sz w:val="22"/>
          <w:szCs w:val="22"/>
          <w:lang w:val="en-US" w:eastAsia="zh-CN"/>
        </w:rPr>
        <w:t xml:space="preserve"> in </w:t>
      </w:r>
      <w:r w:rsidR="00891360" w:rsidRPr="00307A0D">
        <w:rPr>
          <w:rFonts w:eastAsia="宋体"/>
          <w:i/>
          <w:sz w:val="22"/>
          <w:szCs w:val="22"/>
          <w:lang w:val="en-US" w:eastAsia="zh-CN"/>
        </w:rPr>
        <w:t>PDSCH-</w:t>
      </w:r>
      <w:proofErr w:type="spellStart"/>
      <w:r w:rsidR="00891360" w:rsidRPr="00307A0D">
        <w:rPr>
          <w:rFonts w:eastAsia="宋体"/>
          <w:i/>
          <w:sz w:val="22"/>
          <w:szCs w:val="22"/>
          <w:lang w:val="en-US" w:eastAsia="zh-CN"/>
        </w:rPr>
        <w:t>TimeDomainResourceAllocation</w:t>
      </w:r>
      <w:proofErr w:type="spellEnd"/>
      <w:r w:rsidR="00891360" w:rsidRPr="00891360">
        <w:rPr>
          <w:rFonts w:eastAsia="宋体"/>
          <w:sz w:val="22"/>
          <w:szCs w:val="22"/>
          <w:lang w:val="en-US" w:eastAsia="zh-CN"/>
        </w:rPr>
        <w:t xml:space="preserve"> and DM-RS port(s) within one CDM group in the DCI field "Antenna Port(s)", the same SLIV is applied for all PDSCH transmission occasions</w:t>
      </w:r>
      <w:r w:rsidR="00891360">
        <w:rPr>
          <w:rFonts w:eastAsia="宋体"/>
          <w:sz w:val="22"/>
          <w:szCs w:val="22"/>
          <w:lang w:val="en-US" w:eastAsia="zh-CN"/>
        </w:rPr>
        <w:t xml:space="preserve"> in consecutive slots for a TB, as shown in the figure below.</w:t>
      </w:r>
      <w:r w:rsidR="004224C8">
        <w:rPr>
          <w:rFonts w:eastAsia="宋体"/>
          <w:sz w:val="22"/>
          <w:szCs w:val="22"/>
          <w:lang w:val="en-US" w:eastAsia="zh-CN"/>
        </w:rPr>
        <w:t xml:space="preserve"> </w:t>
      </w:r>
    </w:p>
    <w:p w14:paraId="37514FB7" w14:textId="3E8F5DFA" w:rsidR="00307A0D" w:rsidRDefault="00734506" w:rsidP="00307A0D">
      <w:pPr>
        <w:spacing w:afterLines="50" w:after="120"/>
        <w:jc w:val="center"/>
        <w:rPr>
          <w:rFonts w:eastAsia="宋体"/>
          <w:sz w:val="22"/>
          <w:szCs w:val="22"/>
          <w:lang w:val="en-US" w:eastAsia="zh-CN"/>
        </w:rPr>
      </w:pPr>
      <w:r>
        <w:rPr>
          <w:rFonts w:eastAsia="宋体"/>
          <w:noProof/>
          <w:sz w:val="22"/>
          <w:szCs w:val="22"/>
          <w:lang w:val="en-US" w:eastAsia="zh-CN"/>
        </w:rPr>
        <w:drawing>
          <wp:inline distT="0" distB="0" distL="0" distR="0" wp14:anchorId="163F2DB5" wp14:editId="3FAC78D3">
            <wp:extent cx="5133315" cy="1687845"/>
            <wp:effectExtent l="0" t="0" r="0" b="762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0681" cy="1690267"/>
                    </a:xfrm>
                    <a:prstGeom prst="rect">
                      <a:avLst/>
                    </a:prstGeom>
                    <a:noFill/>
                  </pic:spPr>
                </pic:pic>
              </a:graphicData>
            </a:graphic>
          </wp:inline>
        </w:drawing>
      </w:r>
    </w:p>
    <w:p w14:paraId="2A388112" w14:textId="092D1382" w:rsidR="0060396B" w:rsidRPr="0060396B" w:rsidRDefault="0060396B" w:rsidP="00307A0D">
      <w:pPr>
        <w:spacing w:afterLines="50" w:after="120"/>
        <w:jc w:val="center"/>
        <w:rPr>
          <w:rFonts w:eastAsia="宋体"/>
          <w:sz w:val="22"/>
          <w:szCs w:val="22"/>
          <w:lang w:val="en-US" w:eastAsia="zh-CN"/>
        </w:rPr>
      </w:pPr>
      <w:r>
        <w:rPr>
          <w:rFonts w:eastAsia="宋体"/>
          <w:bCs/>
          <w:sz w:val="22"/>
          <w:lang w:val="en-US" w:eastAsia="zh-CN"/>
        </w:rPr>
        <w:lastRenderedPageBreak/>
        <w:t xml:space="preserve">Fig.3 Example for </w:t>
      </w:r>
      <w:r w:rsidR="0011529A" w:rsidRPr="0011529A">
        <w:rPr>
          <w:rFonts w:eastAsia="宋体"/>
          <w:bCs/>
          <w:sz w:val="22"/>
          <w:lang w:val="en-US" w:eastAsia="zh-CN"/>
        </w:rPr>
        <w:t>single-DCI based inter-slot TDM scheme</w:t>
      </w:r>
      <w:r w:rsidR="00734506">
        <w:rPr>
          <w:rFonts w:eastAsia="宋体"/>
          <w:bCs/>
          <w:sz w:val="22"/>
          <w:lang w:val="en-US" w:eastAsia="zh-CN"/>
        </w:rPr>
        <w:t xml:space="preserve"> with RepNumR16=4</w:t>
      </w:r>
    </w:p>
    <w:p w14:paraId="757C61A2" w14:textId="53E88C41" w:rsidR="00307A0D" w:rsidRDefault="004224C8" w:rsidP="00AC4106">
      <w:pPr>
        <w:spacing w:afterLines="50" w:after="120"/>
        <w:jc w:val="both"/>
        <w:rPr>
          <w:rFonts w:eastAsia="宋体"/>
          <w:sz w:val="22"/>
          <w:szCs w:val="22"/>
          <w:lang w:val="en-US" w:eastAsia="zh-CN"/>
        </w:rPr>
      </w:pPr>
      <w:r>
        <w:rPr>
          <w:rFonts w:eastAsia="宋体"/>
          <w:sz w:val="22"/>
          <w:szCs w:val="22"/>
          <w:lang w:val="en-US" w:eastAsia="zh-CN"/>
        </w:rPr>
        <w:t xml:space="preserve">Regarding the HARQ-ACK feedback for PDSCH </w:t>
      </w:r>
      <w:r w:rsidR="00955881">
        <w:rPr>
          <w:rFonts w:eastAsia="宋体"/>
          <w:sz w:val="22"/>
          <w:szCs w:val="22"/>
          <w:lang w:val="en-US" w:eastAsia="zh-CN"/>
        </w:rPr>
        <w:t xml:space="preserve">provided with </w:t>
      </w:r>
      <w:r w:rsidR="00955881" w:rsidRPr="00891360">
        <w:rPr>
          <w:rFonts w:eastAsia="宋体"/>
          <w:sz w:val="22"/>
          <w:szCs w:val="22"/>
          <w:lang w:val="en-US" w:eastAsia="zh-CN"/>
        </w:rPr>
        <w:t>RepNumR16</w:t>
      </w:r>
      <w:r w:rsidR="00955881">
        <w:rPr>
          <w:rFonts w:eastAsia="宋体"/>
          <w:sz w:val="22"/>
          <w:szCs w:val="22"/>
          <w:lang w:val="en-US" w:eastAsia="zh-CN"/>
        </w:rPr>
        <w:t xml:space="preserve">, </w:t>
      </w:r>
      <w:r w:rsidR="00307A0D">
        <w:rPr>
          <w:rFonts w:eastAsia="宋体"/>
          <w:sz w:val="22"/>
          <w:szCs w:val="22"/>
          <w:lang w:val="en-US" w:eastAsia="zh-CN"/>
        </w:rPr>
        <w:t>the</w:t>
      </w:r>
      <w:r w:rsidR="00307A0D" w:rsidRPr="00307A0D">
        <w:rPr>
          <w:rFonts w:eastAsia="宋体"/>
          <w:sz w:val="22"/>
          <w:szCs w:val="22"/>
          <w:lang w:val="en-US" w:eastAsia="zh-CN"/>
        </w:rPr>
        <w:t xml:space="preserve"> UE </w:t>
      </w:r>
      <w:r w:rsidR="00307A0D">
        <w:rPr>
          <w:rFonts w:eastAsia="宋体"/>
          <w:sz w:val="22"/>
          <w:szCs w:val="22"/>
          <w:lang w:val="en-US" w:eastAsia="zh-CN"/>
        </w:rPr>
        <w:t>will report</w:t>
      </w:r>
      <w:r w:rsidR="00307A0D" w:rsidRPr="00307A0D">
        <w:rPr>
          <w:rFonts w:eastAsia="宋体"/>
          <w:sz w:val="22"/>
          <w:szCs w:val="22"/>
          <w:lang w:val="en-US" w:eastAsia="zh-CN"/>
        </w:rPr>
        <w:t xml:space="preserve"> HARQ-ACK information for a PDSCH reception from slot n-RepNumR16+1 to slot n only in a HARQ-ACK codebook that the UE includes in a PUCCH or PUSCH transmission in </w:t>
      </w:r>
      <w:proofErr w:type="gramStart"/>
      <w:r w:rsidR="00307A0D" w:rsidRPr="00307A0D">
        <w:rPr>
          <w:rFonts w:eastAsia="宋体"/>
          <w:sz w:val="22"/>
          <w:szCs w:val="22"/>
          <w:lang w:val="en-US" w:eastAsia="zh-CN"/>
        </w:rPr>
        <w:t xml:space="preserve">slot </w:t>
      </w:r>
      <w:proofErr w:type="gramEnd"/>
      <m:oMath>
        <m:r>
          <w:rPr>
            <w:rFonts w:ascii="Cambria Math" w:eastAsia="宋体" w:hAnsi="Cambria Math"/>
            <w:sz w:val="22"/>
            <w:szCs w:val="22"/>
            <w:lang w:val="en-US" w:eastAsia="zh-CN"/>
          </w:rPr>
          <m:t>n</m:t>
        </m:r>
        <m:r>
          <m:rPr>
            <m:sty m:val="p"/>
          </m:rPr>
          <w:rPr>
            <w:rFonts w:ascii="Cambria Math" w:eastAsia="宋体" w:hAnsi="Cambria Math"/>
            <w:sz w:val="22"/>
            <w:szCs w:val="22"/>
            <w:lang w:val="en-US" w:eastAsia="zh-CN"/>
          </w:rPr>
          <m:t>+</m:t>
        </m:r>
        <m:r>
          <w:rPr>
            <w:rFonts w:ascii="Cambria Math" w:eastAsia="宋体" w:hAnsi="Cambria Math"/>
            <w:sz w:val="22"/>
            <w:szCs w:val="22"/>
            <w:lang w:val="en-US" w:eastAsia="zh-CN"/>
          </w:rPr>
          <m:t>k</m:t>
        </m:r>
      </m:oMath>
      <w:r w:rsidR="00307A0D" w:rsidRPr="00307A0D">
        <w:rPr>
          <w:rFonts w:eastAsia="宋体"/>
          <w:sz w:val="22"/>
          <w:szCs w:val="22"/>
          <w:lang w:val="en-US" w:eastAsia="zh-CN"/>
        </w:rPr>
        <w:t xml:space="preserve">, where </w:t>
      </w:r>
      <m:oMath>
        <m:r>
          <w:rPr>
            <w:rFonts w:ascii="Cambria Math" w:eastAsia="宋体" w:hAnsi="Cambria Math"/>
            <w:sz w:val="22"/>
            <w:szCs w:val="22"/>
            <w:lang w:val="en-US" w:eastAsia="zh-CN"/>
          </w:rPr>
          <m:t>k</m:t>
        </m:r>
      </m:oMath>
      <w:r w:rsidR="00307A0D" w:rsidRPr="00307A0D">
        <w:rPr>
          <w:rFonts w:eastAsia="宋体"/>
          <w:sz w:val="22"/>
          <w:szCs w:val="22"/>
          <w:lang w:val="en-US" w:eastAsia="zh-CN"/>
        </w:rPr>
        <w:t xml:space="preserve"> is a number of slots indicated by the </w:t>
      </w:r>
      <w:r w:rsidR="00307A0D" w:rsidRPr="00B77BD4">
        <w:rPr>
          <w:rFonts w:eastAsia="宋体"/>
          <w:i/>
          <w:sz w:val="22"/>
          <w:szCs w:val="22"/>
          <w:lang w:val="en-US" w:eastAsia="zh-CN"/>
        </w:rPr>
        <w:t>PDSCH-to-</w:t>
      </w:r>
      <w:proofErr w:type="spellStart"/>
      <w:r w:rsidR="00307A0D" w:rsidRPr="00B77BD4">
        <w:rPr>
          <w:rFonts w:eastAsia="宋体"/>
          <w:i/>
          <w:sz w:val="22"/>
          <w:szCs w:val="22"/>
          <w:lang w:val="en-US" w:eastAsia="zh-CN"/>
        </w:rPr>
        <w:t>HARQ_feedback</w:t>
      </w:r>
      <w:proofErr w:type="spellEnd"/>
      <w:r w:rsidR="00307A0D" w:rsidRPr="00307A0D">
        <w:rPr>
          <w:rFonts w:eastAsia="宋体"/>
          <w:sz w:val="22"/>
          <w:szCs w:val="22"/>
          <w:lang w:val="en-US" w:eastAsia="zh-CN"/>
        </w:rPr>
        <w:t xml:space="preserve"> timing indicator field in a corresponding DCI format or provided by </w:t>
      </w:r>
      <w:r w:rsidR="00307A0D" w:rsidRPr="00B77BD4">
        <w:rPr>
          <w:rFonts w:eastAsia="宋体"/>
          <w:i/>
          <w:sz w:val="22"/>
          <w:szCs w:val="22"/>
          <w:lang w:val="en-US" w:eastAsia="zh-CN"/>
        </w:rPr>
        <w:t>dl-</w:t>
      </w:r>
      <w:proofErr w:type="spellStart"/>
      <w:r w:rsidR="00307A0D" w:rsidRPr="00B77BD4">
        <w:rPr>
          <w:rFonts w:eastAsia="宋体"/>
          <w:i/>
          <w:sz w:val="22"/>
          <w:szCs w:val="22"/>
          <w:lang w:val="en-US" w:eastAsia="zh-CN"/>
        </w:rPr>
        <w:t>DataToUL</w:t>
      </w:r>
      <w:proofErr w:type="spellEnd"/>
      <w:r w:rsidR="00307A0D" w:rsidRPr="00B77BD4">
        <w:rPr>
          <w:rFonts w:eastAsia="宋体"/>
          <w:i/>
          <w:sz w:val="22"/>
          <w:szCs w:val="22"/>
          <w:lang w:val="en-US" w:eastAsia="zh-CN"/>
        </w:rPr>
        <w:t>-ACK</w:t>
      </w:r>
      <w:r w:rsidR="00307A0D" w:rsidRPr="00307A0D">
        <w:rPr>
          <w:rFonts w:eastAsia="宋体"/>
          <w:sz w:val="22"/>
          <w:szCs w:val="22"/>
          <w:lang w:val="en-US" w:eastAsia="zh-CN"/>
        </w:rPr>
        <w:t xml:space="preserve">. </w:t>
      </w:r>
      <w:r w:rsidR="00307A0D">
        <w:rPr>
          <w:rFonts w:eastAsia="宋体"/>
          <w:sz w:val="22"/>
          <w:szCs w:val="22"/>
          <w:lang w:val="en-US" w:eastAsia="zh-CN"/>
        </w:rPr>
        <w:t xml:space="preserve"> </w:t>
      </w:r>
      <w:r w:rsidR="00252438">
        <w:rPr>
          <w:rFonts w:eastAsia="宋体"/>
          <w:sz w:val="22"/>
          <w:szCs w:val="22"/>
          <w:lang w:val="en-US" w:eastAsia="zh-CN"/>
        </w:rPr>
        <w:t>B</w:t>
      </w:r>
      <w:r w:rsidR="00252438" w:rsidRPr="00252438">
        <w:rPr>
          <w:rFonts w:eastAsia="宋体"/>
          <w:sz w:val="22"/>
          <w:szCs w:val="22"/>
          <w:lang w:val="en-US" w:eastAsia="zh-CN"/>
        </w:rPr>
        <w:t xml:space="preserve">ased on current Rel-16 semi-static HARQ-ACK codebook construction rule, the HARQ-ACK position for PDSCH provided with </w:t>
      </w:r>
      <w:r w:rsidR="00252438" w:rsidRPr="0087616D">
        <w:rPr>
          <w:rFonts w:eastAsia="宋体"/>
          <w:i/>
          <w:sz w:val="22"/>
          <w:szCs w:val="22"/>
          <w:lang w:val="en-US" w:eastAsia="zh-CN"/>
        </w:rPr>
        <w:t>RepNumR16</w:t>
      </w:r>
      <w:r w:rsidR="00252438" w:rsidRPr="00252438">
        <w:rPr>
          <w:rFonts w:eastAsia="宋体"/>
          <w:sz w:val="22"/>
          <w:szCs w:val="22"/>
          <w:lang w:val="en-US" w:eastAsia="zh-CN"/>
        </w:rPr>
        <w:t xml:space="preserve"> is determined based on the last PDSCH transmission occasion</w:t>
      </w:r>
      <w:r w:rsidR="00252438">
        <w:rPr>
          <w:rFonts w:eastAsia="宋体"/>
          <w:sz w:val="22"/>
          <w:szCs w:val="22"/>
          <w:lang w:val="en-US" w:eastAsia="zh-CN"/>
        </w:rPr>
        <w:t>.</w:t>
      </w:r>
      <w:r w:rsidR="00252438">
        <w:rPr>
          <w:rFonts w:eastAsia="宋体" w:hint="eastAsia"/>
          <w:sz w:val="22"/>
          <w:szCs w:val="22"/>
          <w:lang w:val="en-US" w:eastAsia="zh-CN"/>
        </w:rPr>
        <w:t xml:space="preserve"> </w:t>
      </w:r>
      <w:r w:rsidR="00307A0D">
        <w:rPr>
          <w:rFonts w:eastAsia="宋体"/>
          <w:sz w:val="22"/>
          <w:szCs w:val="22"/>
          <w:lang w:val="en-US" w:eastAsia="zh-CN"/>
        </w:rPr>
        <w:t xml:space="preserve">However, </w:t>
      </w:r>
      <w:r w:rsidR="0060396B">
        <w:rPr>
          <w:rFonts w:eastAsia="宋体"/>
          <w:sz w:val="22"/>
          <w:szCs w:val="22"/>
          <w:lang w:val="en-US" w:eastAsia="zh-CN"/>
        </w:rPr>
        <w:t xml:space="preserve">for </w:t>
      </w:r>
      <w:r w:rsidR="0060396B">
        <w:rPr>
          <w:rFonts w:eastAsia="宋体" w:hint="eastAsia"/>
          <w:sz w:val="22"/>
          <w:szCs w:val="22"/>
          <w:lang w:val="en-US" w:eastAsia="zh-CN"/>
        </w:rPr>
        <w:t>dy</w:t>
      </w:r>
      <w:r w:rsidR="0060396B">
        <w:rPr>
          <w:rFonts w:eastAsia="宋体"/>
          <w:sz w:val="22"/>
          <w:szCs w:val="22"/>
          <w:lang w:val="en-US" w:eastAsia="zh-CN"/>
        </w:rPr>
        <w:t xml:space="preserve">namic scheduled PDSCH with large </w:t>
      </w:r>
      <w:r w:rsidR="0060396B" w:rsidRPr="0087616D">
        <w:rPr>
          <w:rFonts w:eastAsia="宋体"/>
          <w:i/>
          <w:sz w:val="22"/>
          <w:szCs w:val="22"/>
          <w:lang w:val="en-US" w:eastAsia="zh-CN"/>
        </w:rPr>
        <w:t>RepNumR16</w:t>
      </w:r>
      <w:r w:rsidR="0060396B">
        <w:rPr>
          <w:rFonts w:eastAsia="宋体"/>
          <w:sz w:val="22"/>
          <w:szCs w:val="22"/>
          <w:lang w:val="en-US" w:eastAsia="zh-CN"/>
        </w:rPr>
        <w:t xml:space="preserve"> value or SPS PDSCH, </w:t>
      </w:r>
      <w:r w:rsidR="00307A0D">
        <w:rPr>
          <w:rFonts w:eastAsia="宋体"/>
          <w:sz w:val="22"/>
          <w:szCs w:val="22"/>
          <w:lang w:val="en-US" w:eastAsia="zh-CN"/>
        </w:rPr>
        <w:t xml:space="preserve">if the last PDSCH transmission occasion </w:t>
      </w:r>
      <w:r w:rsidR="00252438">
        <w:rPr>
          <w:rFonts w:eastAsia="宋体"/>
          <w:sz w:val="22"/>
          <w:szCs w:val="22"/>
          <w:lang w:val="en-US" w:eastAsia="zh-CN"/>
        </w:rPr>
        <w:t>is dropped due to the collision with UL symbols by TDD configuration, no corresponding HARQ-ACK position will be generated</w:t>
      </w:r>
      <w:r w:rsidR="00E74FA6">
        <w:rPr>
          <w:rFonts w:eastAsia="宋体"/>
          <w:sz w:val="22"/>
          <w:szCs w:val="22"/>
          <w:lang w:val="en-US" w:eastAsia="zh-CN"/>
        </w:rPr>
        <w:t xml:space="preserve"> in the codebook</w:t>
      </w:r>
      <w:r w:rsidR="00B239FA">
        <w:rPr>
          <w:rFonts w:eastAsia="宋体"/>
          <w:sz w:val="22"/>
          <w:szCs w:val="22"/>
          <w:lang w:val="en-US" w:eastAsia="zh-CN"/>
        </w:rPr>
        <w:t>. T</w:t>
      </w:r>
      <w:r w:rsidR="00252438">
        <w:rPr>
          <w:rFonts w:eastAsia="宋体"/>
          <w:sz w:val="22"/>
          <w:szCs w:val="22"/>
          <w:lang w:val="en-US" w:eastAsia="zh-CN"/>
        </w:rPr>
        <w:t xml:space="preserve">hen </w:t>
      </w:r>
      <w:r w:rsidR="00B239FA">
        <w:rPr>
          <w:rFonts w:eastAsia="宋体"/>
          <w:sz w:val="22"/>
          <w:szCs w:val="22"/>
          <w:lang w:val="en-US" w:eastAsia="zh-CN"/>
        </w:rPr>
        <w:t xml:space="preserve">the </w:t>
      </w:r>
      <w:r w:rsidR="00252438">
        <w:rPr>
          <w:rFonts w:eastAsia="宋体"/>
          <w:sz w:val="22"/>
          <w:szCs w:val="22"/>
          <w:lang w:val="en-US" w:eastAsia="zh-CN"/>
        </w:rPr>
        <w:t>UE is not able to report HARQ-ACK information for the PDSCH reception even the early several PDSCH transmission occasions are received</w:t>
      </w:r>
      <w:r w:rsidR="00CE6C8C">
        <w:rPr>
          <w:rFonts w:eastAsia="宋体"/>
          <w:sz w:val="22"/>
          <w:szCs w:val="22"/>
          <w:lang w:val="en-US" w:eastAsia="zh-CN"/>
        </w:rPr>
        <w:t>, as shown in Fig.4</w:t>
      </w:r>
      <w:r w:rsidR="00B239FA">
        <w:rPr>
          <w:rFonts w:eastAsia="宋体"/>
          <w:sz w:val="22"/>
          <w:szCs w:val="22"/>
          <w:lang w:val="en-US" w:eastAsia="zh-CN"/>
        </w:rPr>
        <w:t>, the URLLC reliability performance will be impacted</w:t>
      </w:r>
      <w:r w:rsidR="00252438">
        <w:rPr>
          <w:rFonts w:eastAsia="宋体"/>
          <w:sz w:val="22"/>
          <w:szCs w:val="22"/>
          <w:lang w:val="en-US" w:eastAsia="zh-CN"/>
        </w:rPr>
        <w:t>.</w:t>
      </w:r>
      <w:r w:rsidR="0060396B">
        <w:rPr>
          <w:rFonts w:eastAsia="宋体"/>
          <w:sz w:val="22"/>
          <w:szCs w:val="22"/>
          <w:lang w:val="en-US" w:eastAsia="zh-CN"/>
        </w:rPr>
        <w:t xml:space="preserve"> Two options can be considered for this issue as following:</w:t>
      </w:r>
    </w:p>
    <w:p w14:paraId="7F6A705E" w14:textId="2D288230" w:rsidR="00B6765D" w:rsidRDefault="00B6765D" w:rsidP="00B6765D">
      <w:pPr>
        <w:pStyle w:val="aff"/>
        <w:numPr>
          <w:ilvl w:val="0"/>
          <w:numId w:val="27"/>
        </w:numPr>
        <w:spacing w:afterLines="50" w:after="120"/>
        <w:ind w:leftChars="0"/>
        <w:jc w:val="both"/>
        <w:rPr>
          <w:rFonts w:eastAsia="宋体"/>
          <w:sz w:val="22"/>
          <w:szCs w:val="22"/>
          <w:lang w:val="en-US" w:eastAsia="zh-CN"/>
        </w:rPr>
      </w:pPr>
      <w:r w:rsidRPr="00B6765D">
        <w:rPr>
          <w:rFonts w:eastAsia="宋体"/>
          <w:sz w:val="22"/>
          <w:szCs w:val="22"/>
          <w:lang w:val="en-US" w:eastAsia="zh-CN"/>
        </w:rPr>
        <w:t xml:space="preserve">Option 1: </w:t>
      </w:r>
      <w:r>
        <w:rPr>
          <w:rFonts w:eastAsia="宋体"/>
          <w:sz w:val="22"/>
          <w:szCs w:val="22"/>
          <w:lang w:val="en-US" w:eastAsia="zh-CN"/>
        </w:rPr>
        <w:t xml:space="preserve">The </w:t>
      </w:r>
      <w:r w:rsidRPr="00B6765D">
        <w:rPr>
          <w:rFonts w:eastAsia="宋体"/>
          <w:sz w:val="22"/>
          <w:szCs w:val="22"/>
          <w:lang w:val="en-US" w:eastAsia="zh-CN"/>
        </w:rPr>
        <w:t xml:space="preserve">UE determines the maximum value of all </w:t>
      </w:r>
      <w:r w:rsidRPr="00965640">
        <w:rPr>
          <w:rFonts w:eastAsia="宋体"/>
          <w:i/>
          <w:sz w:val="22"/>
          <w:szCs w:val="22"/>
          <w:lang w:val="en-US" w:eastAsia="zh-CN"/>
        </w:rPr>
        <w:t>RepNumR16</w:t>
      </w:r>
      <w:r w:rsidRPr="00B6765D">
        <w:rPr>
          <w:rFonts w:eastAsia="宋体"/>
          <w:sz w:val="22"/>
          <w:szCs w:val="22"/>
          <w:lang w:val="en-US" w:eastAsia="zh-CN"/>
        </w:rPr>
        <w:t xml:space="preserve"> values configured in the TDRA table first</w:t>
      </w:r>
      <w:r>
        <w:rPr>
          <w:rFonts w:eastAsia="宋体"/>
          <w:sz w:val="22"/>
          <w:szCs w:val="22"/>
          <w:lang w:val="en-US" w:eastAsia="zh-CN"/>
        </w:rPr>
        <w:t>,</w:t>
      </w:r>
      <w:r w:rsidRPr="00B6765D">
        <w:rPr>
          <w:rFonts w:eastAsia="宋体"/>
          <w:sz w:val="22"/>
          <w:szCs w:val="22"/>
          <w:lang w:val="en-US" w:eastAsia="zh-CN"/>
        </w:rPr>
        <w:t xml:space="preserve"> then the UE determines the semi-static HARQ-ACK codebook based on the maximum value of RepNumR16 for all entries in the TDRA table similar with slot aggregation in </w:t>
      </w:r>
      <w:r w:rsidRPr="00B6765D">
        <w:rPr>
          <w:rFonts w:eastAsia="宋体" w:hint="eastAsia"/>
          <w:sz w:val="22"/>
          <w:szCs w:val="22"/>
          <w:lang w:val="en-US" w:eastAsia="zh-CN"/>
        </w:rPr>
        <w:t>Rel-15.</w:t>
      </w:r>
    </w:p>
    <w:p w14:paraId="540F699B" w14:textId="433D3244" w:rsidR="000602AB" w:rsidRPr="000602AB" w:rsidRDefault="00B6765D" w:rsidP="000602AB">
      <w:pPr>
        <w:pStyle w:val="aff"/>
        <w:numPr>
          <w:ilvl w:val="0"/>
          <w:numId w:val="27"/>
        </w:numPr>
        <w:spacing w:afterLines="50" w:after="120"/>
        <w:ind w:leftChars="0"/>
        <w:jc w:val="both"/>
        <w:rPr>
          <w:rFonts w:eastAsia="宋体"/>
          <w:sz w:val="22"/>
          <w:szCs w:val="22"/>
          <w:lang w:val="en-US" w:eastAsia="zh-CN"/>
        </w:rPr>
      </w:pPr>
      <w:r>
        <w:rPr>
          <w:rFonts w:eastAsia="宋体" w:hint="eastAsia"/>
          <w:sz w:val="22"/>
          <w:szCs w:val="22"/>
          <w:lang w:val="en-US" w:eastAsia="zh-CN"/>
        </w:rPr>
        <w:t>Option</w:t>
      </w:r>
      <w:r>
        <w:rPr>
          <w:rFonts w:eastAsia="宋体"/>
          <w:sz w:val="22"/>
          <w:szCs w:val="22"/>
          <w:lang w:val="en-US" w:eastAsia="zh-CN"/>
        </w:rPr>
        <w:t xml:space="preserve"> 2</w:t>
      </w:r>
      <w:r>
        <w:rPr>
          <w:rFonts w:eastAsia="宋体" w:hint="eastAsia"/>
          <w:sz w:val="22"/>
          <w:szCs w:val="22"/>
          <w:lang w:val="en-US" w:eastAsia="zh-CN"/>
        </w:rPr>
        <w:t>:</w:t>
      </w:r>
      <w:r>
        <w:rPr>
          <w:rFonts w:eastAsia="宋体"/>
          <w:sz w:val="22"/>
          <w:szCs w:val="22"/>
          <w:lang w:val="en-US" w:eastAsia="zh-CN"/>
        </w:rPr>
        <w:t xml:space="preserve"> T</w:t>
      </w:r>
      <w:r w:rsidRPr="00B6765D">
        <w:rPr>
          <w:rFonts w:eastAsia="宋体"/>
          <w:sz w:val="22"/>
          <w:szCs w:val="22"/>
          <w:lang w:val="en-US" w:eastAsia="zh-CN"/>
        </w:rPr>
        <w:t xml:space="preserve">he UE determines the semi-static HARQ-ACK codebook based on the dedicated </w:t>
      </w:r>
      <w:r>
        <w:rPr>
          <w:rFonts w:eastAsia="宋体"/>
          <w:sz w:val="22"/>
          <w:szCs w:val="22"/>
          <w:lang w:val="en-US" w:eastAsia="zh-CN"/>
        </w:rPr>
        <w:t xml:space="preserve">value of </w:t>
      </w:r>
      <w:r w:rsidRPr="00965640">
        <w:rPr>
          <w:rFonts w:eastAsia="宋体"/>
          <w:i/>
          <w:sz w:val="22"/>
          <w:szCs w:val="22"/>
          <w:lang w:val="en-US" w:eastAsia="zh-CN"/>
        </w:rPr>
        <w:t>RepNumR16</w:t>
      </w:r>
      <w:r w:rsidRPr="00B6765D">
        <w:rPr>
          <w:rFonts w:eastAsia="宋体"/>
          <w:sz w:val="22"/>
          <w:szCs w:val="22"/>
          <w:lang w:val="en-US" w:eastAsia="zh-CN"/>
        </w:rPr>
        <w:t xml:space="preserve"> </w:t>
      </w:r>
      <w:r w:rsidR="00B24D3E">
        <w:rPr>
          <w:rFonts w:eastAsia="宋体"/>
          <w:sz w:val="22"/>
          <w:szCs w:val="22"/>
          <w:lang w:val="en-US" w:eastAsia="zh-CN"/>
        </w:rPr>
        <w:t xml:space="preserve">configured </w:t>
      </w:r>
      <w:r w:rsidRPr="00B6765D">
        <w:rPr>
          <w:rFonts w:eastAsia="宋体"/>
          <w:sz w:val="22"/>
          <w:szCs w:val="22"/>
          <w:lang w:val="en-US" w:eastAsia="zh-CN"/>
        </w:rPr>
        <w:t xml:space="preserve">for </w:t>
      </w:r>
      <w:r w:rsidR="00B24D3E">
        <w:rPr>
          <w:rFonts w:eastAsia="宋体"/>
          <w:sz w:val="22"/>
          <w:szCs w:val="22"/>
          <w:lang w:val="en-US" w:eastAsia="zh-CN"/>
        </w:rPr>
        <w:t xml:space="preserve">the </w:t>
      </w:r>
      <w:r w:rsidR="006C1504">
        <w:rPr>
          <w:rFonts w:eastAsia="宋体"/>
          <w:sz w:val="22"/>
          <w:szCs w:val="22"/>
          <w:lang w:val="en-US" w:eastAsia="zh-CN"/>
        </w:rPr>
        <w:t xml:space="preserve">each </w:t>
      </w:r>
      <w:r w:rsidR="00B24D3E">
        <w:rPr>
          <w:rFonts w:eastAsia="宋体"/>
          <w:sz w:val="22"/>
          <w:szCs w:val="22"/>
          <w:lang w:val="en-US" w:eastAsia="zh-CN"/>
        </w:rPr>
        <w:t>corresponding</w:t>
      </w:r>
      <w:r w:rsidR="00C62A29">
        <w:rPr>
          <w:rFonts w:eastAsia="宋体"/>
          <w:sz w:val="22"/>
          <w:szCs w:val="22"/>
          <w:lang w:val="en-US" w:eastAsia="zh-CN"/>
        </w:rPr>
        <w:t xml:space="preserve"> </w:t>
      </w:r>
      <w:r w:rsidRPr="00B6765D">
        <w:rPr>
          <w:rFonts w:eastAsia="宋体"/>
          <w:sz w:val="22"/>
          <w:szCs w:val="22"/>
          <w:lang w:val="en-US" w:eastAsia="zh-CN"/>
        </w:rPr>
        <w:t>entry in the TDRA table</w:t>
      </w:r>
      <w:r>
        <w:rPr>
          <w:rFonts w:eastAsia="宋体"/>
          <w:sz w:val="22"/>
          <w:szCs w:val="22"/>
          <w:lang w:val="en-US" w:eastAsia="zh-CN"/>
        </w:rPr>
        <w:t xml:space="preserve">. </w:t>
      </w:r>
    </w:p>
    <w:p w14:paraId="7EACC095" w14:textId="57E437C1" w:rsidR="00CE6C8C" w:rsidRPr="00CE6C8C" w:rsidRDefault="0083670C" w:rsidP="00CE6C8C">
      <w:pPr>
        <w:spacing w:afterLines="50" w:after="120"/>
        <w:jc w:val="both"/>
        <w:rPr>
          <w:rFonts w:eastAsia="宋体"/>
          <w:sz w:val="22"/>
          <w:szCs w:val="22"/>
          <w:lang w:val="en-US" w:eastAsia="zh-CN"/>
        </w:rPr>
      </w:pPr>
      <w:r>
        <w:rPr>
          <w:rFonts w:eastAsia="宋体"/>
          <w:sz w:val="22"/>
          <w:szCs w:val="22"/>
          <w:lang w:val="en-US" w:eastAsia="zh-CN"/>
        </w:rPr>
        <w:t xml:space="preserve">Both two options can ensure the HARQ-ACK position in the HARQ-ACK codebook for PDSCH with </w:t>
      </w:r>
      <w:r w:rsidRPr="00CE6C8C">
        <w:rPr>
          <w:rFonts w:eastAsia="宋体"/>
          <w:sz w:val="22"/>
          <w:szCs w:val="22"/>
          <w:lang w:val="en-US" w:eastAsia="zh-CN"/>
        </w:rPr>
        <w:t>RepNumR16</w:t>
      </w:r>
      <w:r>
        <w:rPr>
          <w:rFonts w:eastAsia="宋体"/>
          <w:sz w:val="22"/>
          <w:szCs w:val="22"/>
          <w:lang w:val="en-US" w:eastAsia="zh-CN"/>
        </w:rPr>
        <w:t xml:space="preserve">. </w:t>
      </w:r>
      <w:r w:rsidR="00CE6C8C">
        <w:rPr>
          <w:rFonts w:eastAsia="宋体" w:hint="eastAsia"/>
          <w:sz w:val="22"/>
          <w:szCs w:val="22"/>
          <w:lang w:val="en-US" w:eastAsia="zh-CN"/>
        </w:rPr>
        <w:t>O</w:t>
      </w:r>
      <w:r w:rsidR="00CE6C8C">
        <w:rPr>
          <w:rFonts w:eastAsia="宋体"/>
          <w:sz w:val="22"/>
          <w:szCs w:val="22"/>
          <w:lang w:val="en-US" w:eastAsia="zh-CN"/>
        </w:rPr>
        <w:t xml:space="preserve">ption 1 is simple but it will lead to unnecessary </w:t>
      </w:r>
      <w:r w:rsidR="00CE6C8C" w:rsidRPr="00CE6C8C">
        <w:rPr>
          <w:rFonts w:eastAsia="宋体"/>
          <w:sz w:val="22"/>
          <w:szCs w:val="22"/>
          <w:lang w:val="en-US" w:eastAsia="zh-CN"/>
        </w:rPr>
        <w:t>redundancy</w:t>
      </w:r>
      <w:r>
        <w:rPr>
          <w:rFonts w:eastAsia="宋体"/>
          <w:sz w:val="22"/>
          <w:szCs w:val="22"/>
          <w:lang w:val="en-US" w:eastAsia="zh-CN"/>
        </w:rPr>
        <w:t xml:space="preserve">, </w:t>
      </w:r>
      <w:r>
        <w:rPr>
          <w:rFonts w:eastAsia="宋体" w:hint="eastAsia"/>
          <w:sz w:val="22"/>
          <w:szCs w:val="22"/>
          <w:lang w:val="en-US" w:eastAsia="zh-CN"/>
        </w:rPr>
        <w:t>option</w:t>
      </w:r>
      <w:r>
        <w:rPr>
          <w:rFonts w:eastAsia="宋体"/>
          <w:sz w:val="22"/>
          <w:szCs w:val="22"/>
          <w:lang w:val="en-US" w:eastAsia="zh-CN"/>
        </w:rPr>
        <w:t xml:space="preserve"> 2 can provide less UCI overhead. Therefore, option 2 is preferred.</w:t>
      </w:r>
    </w:p>
    <w:p w14:paraId="077CC078" w14:textId="77777777" w:rsidR="00CE6C8C" w:rsidRDefault="00CE6C8C" w:rsidP="00AC4106">
      <w:pPr>
        <w:spacing w:afterLines="50" w:after="120"/>
        <w:jc w:val="both"/>
        <w:rPr>
          <w:rFonts w:eastAsia="宋体"/>
          <w:sz w:val="22"/>
          <w:szCs w:val="22"/>
          <w:lang w:val="en-US" w:eastAsia="zh-CN"/>
        </w:rPr>
      </w:pPr>
    </w:p>
    <w:p w14:paraId="3C739A4F" w14:textId="32711836" w:rsidR="004224C8" w:rsidRDefault="0060396B" w:rsidP="0060396B">
      <w:pPr>
        <w:spacing w:afterLines="50" w:after="120"/>
        <w:jc w:val="center"/>
        <w:rPr>
          <w:rFonts w:eastAsia="宋体"/>
          <w:sz w:val="22"/>
          <w:szCs w:val="22"/>
          <w:lang w:val="en-US" w:eastAsia="zh-CN"/>
        </w:rPr>
      </w:pPr>
      <w:r>
        <w:rPr>
          <w:rFonts w:eastAsia="宋体"/>
          <w:noProof/>
          <w:sz w:val="22"/>
          <w:szCs w:val="22"/>
          <w:lang w:val="en-US" w:eastAsia="zh-CN"/>
        </w:rPr>
        <w:drawing>
          <wp:inline distT="0" distB="0" distL="0" distR="0" wp14:anchorId="1DE07F1A" wp14:editId="25F69AA7">
            <wp:extent cx="3838669" cy="2793240"/>
            <wp:effectExtent l="0" t="0" r="0" b="762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3469" cy="2796733"/>
                    </a:xfrm>
                    <a:prstGeom prst="rect">
                      <a:avLst/>
                    </a:prstGeom>
                    <a:noFill/>
                  </pic:spPr>
                </pic:pic>
              </a:graphicData>
            </a:graphic>
          </wp:inline>
        </w:drawing>
      </w:r>
    </w:p>
    <w:p w14:paraId="1BA92503" w14:textId="17E2B59C" w:rsidR="007B08FD" w:rsidRPr="0060396B" w:rsidRDefault="0060396B" w:rsidP="0060396B">
      <w:pPr>
        <w:spacing w:afterLines="50" w:after="120"/>
        <w:jc w:val="center"/>
        <w:rPr>
          <w:rFonts w:eastAsia="宋体"/>
          <w:sz w:val="22"/>
          <w:szCs w:val="22"/>
          <w:lang w:val="en-US" w:eastAsia="zh-CN"/>
        </w:rPr>
      </w:pPr>
      <w:r>
        <w:rPr>
          <w:rFonts w:eastAsia="宋体"/>
          <w:bCs/>
          <w:sz w:val="22"/>
          <w:lang w:val="en-US" w:eastAsia="zh-CN"/>
        </w:rPr>
        <w:t xml:space="preserve">Fig.4 Example for no HARQ-ACK position generated for SPS PDSCH with </w:t>
      </w:r>
      <w:r w:rsidRPr="0060396B">
        <w:rPr>
          <w:rFonts w:eastAsia="宋体"/>
          <w:bCs/>
          <w:i/>
          <w:sz w:val="22"/>
          <w:lang w:val="en-US" w:eastAsia="zh-CN"/>
        </w:rPr>
        <w:t>RepNumR16</w:t>
      </w:r>
      <w:r>
        <w:rPr>
          <w:rFonts w:eastAsia="宋体"/>
          <w:bCs/>
          <w:sz w:val="22"/>
          <w:lang w:val="en-US" w:eastAsia="zh-CN"/>
        </w:rPr>
        <w:t>=4</w:t>
      </w:r>
    </w:p>
    <w:p w14:paraId="3FE4DF10" w14:textId="23E51968" w:rsidR="0083670C" w:rsidRPr="004242F5" w:rsidRDefault="0083670C" w:rsidP="0083670C">
      <w:pPr>
        <w:spacing w:afterLines="50" w:after="120"/>
        <w:jc w:val="both"/>
        <w:rPr>
          <w:rFonts w:eastAsia="宋体"/>
          <w:b/>
          <w:sz w:val="22"/>
          <w:u w:val="single"/>
          <w:lang w:val="en-US" w:eastAsia="zh-CN"/>
        </w:rPr>
      </w:pPr>
      <w:r>
        <w:rPr>
          <w:rFonts w:eastAsia="宋体"/>
          <w:b/>
          <w:sz w:val="22"/>
          <w:u w:val="single"/>
          <w:lang w:val="en-US" w:eastAsia="zh-CN"/>
        </w:rPr>
        <w:t>Proposal 2</w:t>
      </w:r>
      <w:r w:rsidRPr="009F47A7">
        <w:rPr>
          <w:rFonts w:eastAsia="宋体"/>
          <w:b/>
          <w:sz w:val="22"/>
          <w:u w:val="single"/>
          <w:lang w:val="en-US" w:eastAsia="zh-CN"/>
        </w:rPr>
        <w:t>:</w:t>
      </w:r>
    </w:p>
    <w:p w14:paraId="0290A583" w14:textId="699BBC95" w:rsidR="007B08FD" w:rsidRPr="0083670C" w:rsidRDefault="0083670C" w:rsidP="0078110B">
      <w:pPr>
        <w:pStyle w:val="aff"/>
        <w:numPr>
          <w:ilvl w:val="0"/>
          <w:numId w:val="26"/>
        </w:numPr>
        <w:spacing w:afterLines="50" w:after="120"/>
        <w:ind w:leftChars="0"/>
        <w:jc w:val="both"/>
        <w:rPr>
          <w:rFonts w:eastAsia="宋体"/>
          <w:i/>
          <w:sz w:val="22"/>
          <w:lang w:val="en-US" w:eastAsia="zh-CN"/>
        </w:rPr>
      </w:pPr>
      <w:r>
        <w:rPr>
          <w:rFonts w:eastAsia="宋体"/>
          <w:i/>
          <w:sz w:val="22"/>
          <w:lang w:val="en-US" w:eastAsia="zh-CN"/>
        </w:rPr>
        <w:t>F</w:t>
      </w:r>
      <w:r w:rsidRPr="0083670C">
        <w:rPr>
          <w:rFonts w:eastAsia="宋体"/>
          <w:i/>
          <w:sz w:val="22"/>
          <w:lang w:val="en-US" w:eastAsia="zh-CN"/>
        </w:rPr>
        <w:t>or a UE configured with RepNumR16</w:t>
      </w:r>
      <w:r w:rsidR="0078110B">
        <w:rPr>
          <w:rFonts w:eastAsia="宋体"/>
          <w:i/>
          <w:sz w:val="22"/>
          <w:lang w:val="en-US" w:eastAsia="zh-CN"/>
        </w:rPr>
        <w:t xml:space="preserve"> for </w:t>
      </w:r>
      <w:r w:rsidR="0078110B" w:rsidRPr="0078110B">
        <w:rPr>
          <w:rFonts w:eastAsia="宋体"/>
          <w:i/>
          <w:sz w:val="22"/>
          <w:lang w:val="en-US" w:eastAsia="zh-CN"/>
        </w:rPr>
        <w:t>at least one entry</w:t>
      </w:r>
      <w:r>
        <w:rPr>
          <w:rFonts w:eastAsia="宋体"/>
          <w:i/>
          <w:sz w:val="22"/>
          <w:lang w:val="en-US" w:eastAsia="zh-CN"/>
        </w:rPr>
        <w:t xml:space="preserve"> in the TDAR table, </w:t>
      </w:r>
      <w:r w:rsidR="0078110B">
        <w:rPr>
          <w:rFonts w:eastAsia="宋体"/>
          <w:i/>
          <w:sz w:val="22"/>
          <w:lang w:val="en-US" w:eastAsia="zh-CN"/>
        </w:rPr>
        <w:t>t</w:t>
      </w:r>
      <w:r w:rsidR="0078110B" w:rsidRPr="0078110B">
        <w:rPr>
          <w:rFonts w:eastAsia="宋体"/>
          <w:i/>
          <w:sz w:val="22"/>
          <w:lang w:val="en-US" w:eastAsia="zh-CN"/>
        </w:rPr>
        <w:t>he UE determines the semi-static HARQ-ACK codebook based on the dedicated value of RepNumR16 configured for the</w:t>
      </w:r>
      <w:r w:rsidR="006C1504">
        <w:rPr>
          <w:rFonts w:eastAsia="宋体"/>
          <w:i/>
          <w:sz w:val="22"/>
          <w:lang w:val="en-US" w:eastAsia="zh-CN"/>
        </w:rPr>
        <w:t xml:space="preserve"> each</w:t>
      </w:r>
      <w:r w:rsidR="0078110B" w:rsidRPr="0078110B">
        <w:rPr>
          <w:rFonts w:eastAsia="宋体"/>
          <w:i/>
          <w:sz w:val="22"/>
          <w:lang w:val="en-US" w:eastAsia="zh-CN"/>
        </w:rPr>
        <w:t xml:space="preserve"> corresponding entry in the TDRA table.</w:t>
      </w:r>
      <w:r>
        <w:rPr>
          <w:rFonts w:eastAsia="宋体"/>
          <w:i/>
          <w:sz w:val="22"/>
          <w:lang w:val="en-US" w:eastAsia="zh-CN"/>
        </w:rPr>
        <w:t xml:space="preserve"> </w:t>
      </w:r>
    </w:p>
    <w:p w14:paraId="7AC1E401" w14:textId="114D8143" w:rsidR="000D0E9A" w:rsidRDefault="006E2BB3" w:rsidP="00B31A9A">
      <w:pPr>
        <w:pStyle w:val="1"/>
        <w:numPr>
          <w:ilvl w:val="0"/>
          <w:numId w:val="6"/>
        </w:numPr>
        <w:spacing w:after="120"/>
        <w:jc w:val="both"/>
        <w:rPr>
          <w:b/>
          <w:lang w:val="en-US"/>
        </w:rPr>
      </w:pPr>
      <w:r w:rsidRPr="00B31A9A">
        <w:rPr>
          <w:b/>
          <w:lang w:val="en-US"/>
        </w:rPr>
        <w:t>Enhancement</w:t>
      </w:r>
      <w:r w:rsidR="005B7F5E">
        <w:rPr>
          <w:b/>
          <w:lang w:val="en-US"/>
        </w:rPr>
        <w:t>s</w:t>
      </w:r>
      <w:r w:rsidRPr="00B31A9A">
        <w:rPr>
          <w:b/>
          <w:lang w:val="en-US"/>
        </w:rPr>
        <w:t xml:space="preserve"> on dynamic HARQ-ACK codebook</w:t>
      </w:r>
    </w:p>
    <w:p w14:paraId="55398F64" w14:textId="0BAF5D2A" w:rsidR="001F2A59" w:rsidRPr="00D6555B" w:rsidRDefault="00485B73" w:rsidP="00485B73">
      <w:pPr>
        <w:overflowPunct w:val="0"/>
        <w:spacing w:before="100" w:beforeAutospacing="1" w:after="100" w:afterAutospacing="1" w:line="300" w:lineRule="auto"/>
        <w:jc w:val="both"/>
        <w:textAlignment w:val="baseline"/>
        <w:rPr>
          <w:color w:val="000000" w:themeColor="text1"/>
          <w:sz w:val="22"/>
          <w:szCs w:val="22"/>
          <w:lang w:eastAsia="zh-CN"/>
        </w:rPr>
      </w:pPr>
      <w:r w:rsidRPr="00D6555B">
        <w:rPr>
          <w:color w:val="000000" w:themeColor="text1"/>
          <w:sz w:val="22"/>
          <w:szCs w:val="22"/>
          <w:lang w:eastAsia="zh-CN"/>
        </w:rPr>
        <w:t xml:space="preserve">Dynamic </w:t>
      </w:r>
      <w:r w:rsidR="00F959B5" w:rsidRPr="00D6555B">
        <w:rPr>
          <w:color w:val="000000" w:themeColor="text1"/>
          <w:sz w:val="22"/>
          <w:szCs w:val="22"/>
          <w:lang w:eastAsia="zh-CN"/>
        </w:rPr>
        <w:t xml:space="preserve">HARQ-ACK </w:t>
      </w:r>
      <w:r w:rsidRPr="00D6555B">
        <w:rPr>
          <w:color w:val="000000" w:themeColor="text1"/>
          <w:sz w:val="22"/>
          <w:szCs w:val="22"/>
          <w:lang w:eastAsia="zh-CN"/>
        </w:rPr>
        <w:t>codebook improves the transmission efficiency of HARQ-ACK feedback</w:t>
      </w:r>
      <w:r w:rsidR="001F2A59" w:rsidRPr="00D6555B">
        <w:rPr>
          <w:color w:val="000000" w:themeColor="text1"/>
          <w:sz w:val="22"/>
          <w:szCs w:val="22"/>
          <w:lang w:eastAsia="zh-CN"/>
        </w:rPr>
        <w:t>. T</w:t>
      </w:r>
      <w:r w:rsidRPr="00D6555B">
        <w:rPr>
          <w:color w:val="000000" w:themeColor="text1"/>
          <w:sz w:val="22"/>
          <w:szCs w:val="22"/>
          <w:lang w:eastAsia="zh-CN"/>
        </w:rPr>
        <w:t xml:space="preserve">he counter DAI value and the total DAI value can </w:t>
      </w:r>
      <w:r w:rsidR="001F2A59" w:rsidRPr="00D6555B">
        <w:rPr>
          <w:color w:val="000000" w:themeColor="text1"/>
          <w:sz w:val="22"/>
          <w:szCs w:val="22"/>
          <w:lang w:eastAsia="zh-CN"/>
        </w:rPr>
        <w:t xml:space="preserve">be </w:t>
      </w:r>
      <w:r w:rsidR="00012FA9" w:rsidRPr="00D6555B">
        <w:rPr>
          <w:color w:val="000000" w:themeColor="text1"/>
          <w:sz w:val="22"/>
          <w:szCs w:val="22"/>
          <w:lang w:eastAsia="zh-CN"/>
        </w:rPr>
        <w:t>used</w:t>
      </w:r>
      <w:r w:rsidRPr="00D6555B">
        <w:rPr>
          <w:color w:val="000000" w:themeColor="text1"/>
          <w:sz w:val="22"/>
          <w:szCs w:val="22"/>
          <w:lang w:eastAsia="zh-CN"/>
        </w:rPr>
        <w:t xml:space="preserve"> </w:t>
      </w:r>
      <w:r w:rsidR="00BF13B5" w:rsidRPr="00D6555B">
        <w:rPr>
          <w:color w:val="000000" w:themeColor="text1"/>
          <w:sz w:val="22"/>
          <w:szCs w:val="22"/>
          <w:lang w:eastAsia="zh-CN"/>
        </w:rPr>
        <w:t xml:space="preserve">in </w:t>
      </w:r>
      <w:r w:rsidRPr="00D6555B">
        <w:rPr>
          <w:color w:val="000000" w:themeColor="text1"/>
          <w:sz w:val="22"/>
          <w:szCs w:val="22"/>
          <w:lang w:eastAsia="zh-CN"/>
        </w:rPr>
        <w:t xml:space="preserve">each </w:t>
      </w:r>
      <w:r w:rsidR="00C26337" w:rsidRPr="00D6555B">
        <w:rPr>
          <w:color w:val="000000" w:themeColor="text1"/>
          <w:sz w:val="22"/>
          <w:szCs w:val="22"/>
          <w:lang w:eastAsia="zh-CN"/>
        </w:rPr>
        <w:t>DCI</w:t>
      </w:r>
      <w:r w:rsidR="00BF13B5" w:rsidRPr="00D6555B">
        <w:rPr>
          <w:color w:val="000000" w:themeColor="text1"/>
          <w:sz w:val="22"/>
          <w:szCs w:val="22"/>
          <w:lang w:eastAsia="zh-CN"/>
        </w:rPr>
        <w:t xml:space="preserve"> </w:t>
      </w:r>
      <w:r w:rsidR="00331141" w:rsidRPr="00D6555B">
        <w:rPr>
          <w:color w:val="000000" w:themeColor="text1"/>
          <w:sz w:val="22"/>
          <w:szCs w:val="22"/>
          <w:lang w:eastAsia="zh-CN"/>
        </w:rPr>
        <w:t xml:space="preserve">for DL grant </w:t>
      </w:r>
      <w:r w:rsidR="00BF13B5" w:rsidRPr="00D6555B">
        <w:rPr>
          <w:color w:val="000000" w:themeColor="text1"/>
          <w:sz w:val="22"/>
          <w:szCs w:val="22"/>
          <w:lang w:eastAsia="zh-CN"/>
        </w:rPr>
        <w:t>to reduce the number of bits in dynamic HARQ-ACK codebook</w:t>
      </w:r>
      <w:r w:rsidR="009559B1" w:rsidRPr="00D6555B">
        <w:rPr>
          <w:color w:val="000000" w:themeColor="text1"/>
          <w:sz w:val="22"/>
          <w:szCs w:val="22"/>
          <w:lang w:eastAsia="zh-CN"/>
        </w:rPr>
        <w:t xml:space="preserve"> feedback</w:t>
      </w:r>
      <w:r w:rsidRPr="00D6555B">
        <w:rPr>
          <w:color w:val="000000" w:themeColor="text1"/>
          <w:sz w:val="22"/>
          <w:szCs w:val="22"/>
          <w:lang w:eastAsia="zh-CN"/>
        </w:rPr>
        <w:t xml:space="preserve">. </w:t>
      </w:r>
      <w:r w:rsidR="00C515E9" w:rsidRPr="00D6555B">
        <w:rPr>
          <w:color w:val="000000" w:themeColor="text1"/>
          <w:sz w:val="22"/>
          <w:szCs w:val="22"/>
          <w:lang w:eastAsia="zh-CN"/>
        </w:rPr>
        <w:t>T</w:t>
      </w:r>
      <w:r w:rsidRPr="00D6555B">
        <w:rPr>
          <w:color w:val="000000" w:themeColor="text1"/>
          <w:sz w:val="22"/>
          <w:szCs w:val="22"/>
          <w:lang w:eastAsia="zh-CN"/>
        </w:rPr>
        <w:t xml:space="preserve">he </w:t>
      </w:r>
      <w:r w:rsidR="00C515E9" w:rsidRPr="00D6555B">
        <w:rPr>
          <w:color w:val="000000" w:themeColor="text1"/>
          <w:sz w:val="22"/>
          <w:szCs w:val="22"/>
          <w:lang w:eastAsia="zh-CN"/>
        </w:rPr>
        <w:t xml:space="preserve">enhancement to the definition of T-DAI counters for the type 2 </w:t>
      </w:r>
      <w:r w:rsidR="00CB1BD5" w:rsidRPr="00D6555B">
        <w:rPr>
          <w:color w:val="000000" w:themeColor="text1"/>
          <w:sz w:val="22"/>
          <w:szCs w:val="22"/>
          <w:lang w:eastAsia="zh-CN"/>
        </w:rPr>
        <w:t xml:space="preserve">dynamic </w:t>
      </w:r>
      <w:r w:rsidR="00CB1BD5" w:rsidRPr="00D6555B">
        <w:rPr>
          <w:color w:val="000000" w:themeColor="text1"/>
          <w:sz w:val="22"/>
          <w:szCs w:val="22"/>
          <w:lang w:eastAsia="zh-CN"/>
        </w:rPr>
        <w:lastRenderedPageBreak/>
        <w:t xml:space="preserve">HARQ-ACK </w:t>
      </w:r>
      <w:r w:rsidR="00C515E9" w:rsidRPr="00D6555B">
        <w:rPr>
          <w:color w:val="000000" w:themeColor="text1"/>
          <w:sz w:val="22"/>
          <w:szCs w:val="22"/>
          <w:lang w:eastAsia="zh-CN"/>
        </w:rPr>
        <w:t xml:space="preserve">codebook will help </w:t>
      </w:r>
      <w:r w:rsidR="005249CB" w:rsidRPr="00D6555B">
        <w:rPr>
          <w:color w:val="000000" w:themeColor="text1"/>
          <w:sz w:val="22"/>
          <w:szCs w:val="22"/>
          <w:lang w:eastAsia="zh-CN"/>
        </w:rPr>
        <w:t xml:space="preserve">to </w:t>
      </w:r>
      <w:r w:rsidR="00C515E9" w:rsidRPr="00D6555B">
        <w:rPr>
          <w:color w:val="000000" w:themeColor="text1"/>
          <w:sz w:val="22"/>
          <w:szCs w:val="22"/>
          <w:lang w:eastAsia="zh-CN"/>
        </w:rPr>
        <w:t xml:space="preserve">improve </w:t>
      </w:r>
      <w:r w:rsidRPr="00D6555B">
        <w:rPr>
          <w:color w:val="000000" w:themeColor="text1"/>
          <w:sz w:val="22"/>
          <w:szCs w:val="22"/>
          <w:lang w:eastAsia="zh-CN"/>
        </w:rPr>
        <w:t xml:space="preserve">the reliability of the dynamic codebook required by the URLLC service. </w:t>
      </w:r>
    </w:p>
    <w:p w14:paraId="5B8E45D1" w14:textId="09257261" w:rsidR="00485B73" w:rsidRPr="00D6555B" w:rsidRDefault="00485B73" w:rsidP="00485B73">
      <w:pPr>
        <w:overflowPunct w:val="0"/>
        <w:spacing w:before="100" w:beforeAutospacing="1" w:after="100" w:afterAutospacing="1" w:line="300" w:lineRule="auto"/>
        <w:jc w:val="both"/>
        <w:textAlignment w:val="baseline"/>
        <w:rPr>
          <w:color w:val="000000" w:themeColor="text1"/>
          <w:sz w:val="22"/>
          <w:szCs w:val="22"/>
        </w:rPr>
      </w:pPr>
      <w:r w:rsidRPr="00D6555B">
        <w:rPr>
          <w:color w:val="000000" w:themeColor="text1"/>
          <w:sz w:val="22"/>
          <w:szCs w:val="22"/>
          <w:lang w:eastAsia="zh-CN"/>
        </w:rPr>
        <w:t xml:space="preserve">Considering the higher possibility of blockage for </w:t>
      </w:r>
      <w:r w:rsidR="00EF29F1" w:rsidRPr="00D6555B">
        <w:rPr>
          <w:color w:val="000000" w:themeColor="text1"/>
          <w:sz w:val="22"/>
          <w:szCs w:val="22"/>
          <w:lang w:eastAsia="zh-CN"/>
        </w:rPr>
        <w:t xml:space="preserve">FR2 </w:t>
      </w:r>
      <w:r w:rsidRPr="00D6555B">
        <w:rPr>
          <w:color w:val="000000" w:themeColor="text1"/>
          <w:sz w:val="22"/>
          <w:szCs w:val="22"/>
          <w:lang w:eastAsia="zh-CN"/>
        </w:rPr>
        <w:t xml:space="preserve">higher frequencies, a burst of four or more </w:t>
      </w:r>
      <w:r w:rsidR="002438B0" w:rsidRPr="00D6555B">
        <w:rPr>
          <w:color w:val="000000" w:themeColor="text1"/>
          <w:sz w:val="22"/>
          <w:szCs w:val="22"/>
          <w:lang w:eastAsia="zh-CN"/>
        </w:rPr>
        <w:t>missed detection</w:t>
      </w:r>
      <w:r w:rsidRPr="00D6555B">
        <w:rPr>
          <w:color w:val="000000" w:themeColor="text1"/>
          <w:sz w:val="22"/>
          <w:szCs w:val="22"/>
          <w:lang w:eastAsia="zh-CN"/>
        </w:rPr>
        <w:t xml:space="preserve"> </w:t>
      </w:r>
      <w:r w:rsidR="00B43903" w:rsidRPr="00D6555B">
        <w:rPr>
          <w:color w:val="000000" w:themeColor="text1"/>
          <w:sz w:val="22"/>
          <w:szCs w:val="22"/>
          <w:lang w:eastAsia="zh-CN"/>
        </w:rPr>
        <w:t>may</w:t>
      </w:r>
      <w:r w:rsidR="002438B0" w:rsidRPr="00D6555B">
        <w:rPr>
          <w:color w:val="000000" w:themeColor="text1"/>
          <w:sz w:val="22"/>
          <w:szCs w:val="22"/>
          <w:lang w:eastAsia="zh-CN"/>
        </w:rPr>
        <w:t xml:space="preserve"> </w:t>
      </w:r>
      <w:r w:rsidRPr="00D6555B">
        <w:rPr>
          <w:color w:val="000000" w:themeColor="text1"/>
          <w:sz w:val="22"/>
          <w:szCs w:val="22"/>
          <w:lang w:eastAsia="zh-CN"/>
        </w:rPr>
        <w:t xml:space="preserve">occur across the </w:t>
      </w:r>
      <w:r w:rsidR="002438B0" w:rsidRPr="00D6555B">
        <w:rPr>
          <w:color w:val="000000" w:themeColor="text1"/>
          <w:sz w:val="22"/>
          <w:szCs w:val="22"/>
          <w:lang w:eastAsia="zh-CN"/>
        </w:rPr>
        <w:t>slots/</w:t>
      </w:r>
      <w:r w:rsidRPr="00D6555B">
        <w:rPr>
          <w:color w:val="000000" w:themeColor="text1"/>
          <w:sz w:val="22"/>
          <w:szCs w:val="22"/>
          <w:lang w:eastAsia="zh-CN"/>
        </w:rPr>
        <w:t>sub-slots due to mobility or fast fading. The transient changes in channel condition may not be mitigated by lowering the code rate. The DAI counters for the dynamic codebook can be redefined to ensure reliability for URLLC.</w:t>
      </w:r>
      <w:r w:rsidRPr="00D6555B">
        <w:rPr>
          <w:color w:val="000000" w:themeColor="text1"/>
          <w:sz w:val="22"/>
          <w:szCs w:val="22"/>
        </w:rPr>
        <w:t xml:space="preserve"> The new definition helps to </w:t>
      </w:r>
      <w:r w:rsidR="001D39C3" w:rsidRPr="00D6555B">
        <w:rPr>
          <w:color w:val="000000" w:themeColor="text1"/>
          <w:sz w:val="22"/>
          <w:szCs w:val="22"/>
        </w:rPr>
        <w:t>locate</w:t>
      </w:r>
      <w:r w:rsidRPr="00D6555B">
        <w:rPr>
          <w:color w:val="000000" w:themeColor="text1"/>
          <w:sz w:val="22"/>
          <w:szCs w:val="22"/>
        </w:rPr>
        <w:t xml:space="preserve"> the errors to within a slot. The total-DAI field can be </w:t>
      </w:r>
      <w:r w:rsidR="009503DF" w:rsidRPr="00D6555B">
        <w:rPr>
          <w:color w:val="000000" w:themeColor="text1"/>
          <w:sz w:val="22"/>
          <w:szCs w:val="22"/>
        </w:rPr>
        <w:t>red</w:t>
      </w:r>
      <w:r w:rsidR="00107A02" w:rsidRPr="00D6555B">
        <w:rPr>
          <w:color w:val="000000" w:themeColor="text1"/>
          <w:sz w:val="22"/>
          <w:szCs w:val="22"/>
        </w:rPr>
        <w:t>e</w:t>
      </w:r>
      <w:r w:rsidR="009503DF" w:rsidRPr="00D6555B">
        <w:rPr>
          <w:color w:val="000000" w:themeColor="text1"/>
          <w:sz w:val="22"/>
          <w:szCs w:val="22"/>
        </w:rPr>
        <w:t>fined</w:t>
      </w:r>
      <w:r w:rsidRPr="00D6555B">
        <w:rPr>
          <w:color w:val="000000" w:themeColor="text1"/>
          <w:sz w:val="22"/>
          <w:szCs w:val="22"/>
        </w:rPr>
        <w:t xml:space="preserve"> for the non-carrier aggregation case </w:t>
      </w:r>
      <w:r w:rsidR="00107A02" w:rsidRPr="00D6555B">
        <w:rPr>
          <w:color w:val="000000" w:themeColor="text1"/>
          <w:sz w:val="22"/>
          <w:szCs w:val="22"/>
        </w:rPr>
        <w:t xml:space="preserve">in </w:t>
      </w:r>
      <w:r w:rsidRPr="00D6555B">
        <w:rPr>
          <w:color w:val="000000" w:themeColor="text1"/>
          <w:sz w:val="22"/>
          <w:szCs w:val="22"/>
        </w:rPr>
        <w:t>Rel-1</w:t>
      </w:r>
      <w:r w:rsidR="00501271" w:rsidRPr="00D6555B">
        <w:rPr>
          <w:color w:val="000000" w:themeColor="text1"/>
          <w:sz w:val="22"/>
          <w:szCs w:val="22"/>
        </w:rPr>
        <w:t>7</w:t>
      </w:r>
      <w:r w:rsidRPr="00D6555B">
        <w:rPr>
          <w:color w:val="000000" w:themeColor="text1"/>
          <w:sz w:val="22"/>
          <w:szCs w:val="22"/>
        </w:rPr>
        <w:t xml:space="preserve"> DCI </w:t>
      </w:r>
      <w:r w:rsidR="00107A02" w:rsidRPr="00D6555B">
        <w:rPr>
          <w:color w:val="000000" w:themeColor="text1"/>
          <w:sz w:val="22"/>
          <w:szCs w:val="22"/>
        </w:rPr>
        <w:t xml:space="preserve">for </w:t>
      </w:r>
      <w:r w:rsidRPr="00D6555B">
        <w:rPr>
          <w:color w:val="000000" w:themeColor="text1"/>
          <w:sz w:val="22"/>
          <w:szCs w:val="22"/>
        </w:rPr>
        <w:t>URLLC.</w:t>
      </w:r>
    </w:p>
    <w:p w14:paraId="6BA5FB9B" w14:textId="06BCB6AA" w:rsidR="0066583B" w:rsidRPr="00D6555B" w:rsidRDefault="006A2B3E" w:rsidP="0066583B">
      <w:pPr>
        <w:overflowPunct w:val="0"/>
        <w:spacing w:before="100" w:beforeAutospacing="1" w:after="100" w:afterAutospacing="1" w:line="300" w:lineRule="auto"/>
        <w:jc w:val="both"/>
        <w:textAlignment w:val="baseline"/>
        <w:rPr>
          <w:color w:val="000000" w:themeColor="text1"/>
          <w:sz w:val="22"/>
          <w:szCs w:val="22"/>
        </w:rPr>
      </w:pPr>
      <w:r w:rsidRPr="00D6555B">
        <w:rPr>
          <w:color w:val="000000" w:themeColor="text1"/>
          <w:sz w:val="22"/>
          <w:szCs w:val="22"/>
        </w:rPr>
        <w:t xml:space="preserve">In the </w:t>
      </w:r>
      <w:r w:rsidR="0066583B" w:rsidRPr="00D6555B">
        <w:rPr>
          <w:color w:val="000000" w:themeColor="text1"/>
          <w:sz w:val="22"/>
          <w:szCs w:val="22"/>
        </w:rPr>
        <w:t>example</w:t>
      </w:r>
      <w:r w:rsidRPr="00D6555B">
        <w:rPr>
          <w:color w:val="000000" w:themeColor="text1"/>
          <w:sz w:val="22"/>
          <w:szCs w:val="22"/>
        </w:rPr>
        <w:t xml:space="preserve"> below</w:t>
      </w:r>
      <w:r w:rsidR="0066583B" w:rsidRPr="00D6555B">
        <w:rPr>
          <w:color w:val="000000" w:themeColor="text1"/>
          <w:sz w:val="22"/>
          <w:szCs w:val="22"/>
        </w:rPr>
        <w:t xml:space="preserve">, in case of a semi-static codebook, </w:t>
      </w:r>
      <w:r w:rsidR="00BA19E9" w:rsidRPr="00D6555B">
        <w:rPr>
          <w:color w:val="000000" w:themeColor="text1"/>
          <w:sz w:val="22"/>
          <w:szCs w:val="22"/>
        </w:rPr>
        <w:t>it is assumed that there are 7</w:t>
      </w:r>
      <w:r w:rsidRPr="00D6555B">
        <w:rPr>
          <w:color w:val="000000" w:themeColor="text1"/>
          <w:sz w:val="22"/>
          <w:szCs w:val="22"/>
        </w:rPr>
        <w:t xml:space="preserve"> </w:t>
      </w:r>
      <w:r w:rsidR="009F3757" w:rsidRPr="00D6555B">
        <w:rPr>
          <w:color w:val="000000" w:themeColor="text1"/>
          <w:sz w:val="22"/>
          <w:szCs w:val="22"/>
        </w:rPr>
        <w:t>PDCCH monitoring</w:t>
      </w:r>
      <w:r w:rsidRPr="00D6555B">
        <w:rPr>
          <w:color w:val="000000" w:themeColor="text1"/>
          <w:sz w:val="22"/>
          <w:szCs w:val="22"/>
        </w:rPr>
        <w:t xml:space="preserve"> occasions </w:t>
      </w:r>
      <w:r w:rsidR="00BA19E9" w:rsidRPr="00D6555B">
        <w:rPr>
          <w:color w:val="000000" w:themeColor="text1"/>
          <w:sz w:val="22"/>
          <w:szCs w:val="22"/>
        </w:rPr>
        <w:t>per slot</w:t>
      </w:r>
      <w:r w:rsidR="00B67D0A" w:rsidRPr="00D6555B">
        <w:rPr>
          <w:color w:val="000000" w:themeColor="text1"/>
          <w:sz w:val="22"/>
          <w:szCs w:val="22"/>
        </w:rPr>
        <w:t xml:space="preserve">, and </w:t>
      </w:r>
      <w:r w:rsidRPr="00D6555B">
        <w:rPr>
          <w:color w:val="000000" w:themeColor="text1"/>
          <w:sz w:val="22"/>
          <w:szCs w:val="22"/>
        </w:rPr>
        <w:t>4 slots</w:t>
      </w:r>
      <w:r w:rsidR="00B67D0A" w:rsidRPr="00D6555B">
        <w:rPr>
          <w:color w:val="000000" w:themeColor="text1"/>
          <w:sz w:val="22"/>
          <w:szCs w:val="22"/>
        </w:rPr>
        <w:t xml:space="preserve"> in total</w:t>
      </w:r>
      <w:r w:rsidR="00AD30A4" w:rsidRPr="00D6555B">
        <w:rPr>
          <w:color w:val="000000" w:themeColor="text1"/>
          <w:sz w:val="22"/>
          <w:szCs w:val="22"/>
        </w:rPr>
        <w:t xml:space="preserve"> </w:t>
      </w:r>
      <w:r w:rsidRPr="00D6555B">
        <w:rPr>
          <w:color w:val="000000" w:themeColor="text1"/>
          <w:sz w:val="22"/>
          <w:szCs w:val="22"/>
        </w:rPr>
        <w:t>with 7 sub-slot</w:t>
      </w:r>
      <w:r w:rsidR="008173D6" w:rsidRPr="00D6555B">
        <w:rPr>
          <w:color w:val="000000" w:themeColor="text1"/>
          <w:sz w:val="22"/>
          <w:szCs w:val="22"/>
        </w:rPr>
        <w:t>s per slot</w:t>
      </w:r>
      <w:r w:rsidR="0066583B" w:rsidRPr="00D6555B">
        <w:rPr>
          <w:color w:val="000000" w:themeColor="text1"/>
          <w:sz w:val="22"/>
          <w:szCs w:val="22"/>
        </w:rPr>
        <w:t>:</w:t>
      </w:r>
    </w:p>
    <w:p w14:paraId="13D4F4CE" w14:textId="28046084" w:rsidR="0066583B" w:rsidRPr="00D6555B" w:rsidRDefault="0066583B" w:rsidP="00022A40">
      <w:pPr>
        <w:pStyle w:val="aff"/>
        <w:overflowPunct w:val="0"/>
        <w:spacing w:before="100" w:beforeAutospacing="1" w:after="100" w:afterAutospacing="1" w:line="300" w:lineRule="auto"/>
        <w:ind w:leftChars="0" w:left="720"/>
        <w:jc w:val="both"/>
        <w:textAlignment w:val="baseline"/>
        <w:rPr>
          <w:color w:val="000000" w:themeColor="text1"/>
          <w:sz w:val="22"/>
          <w:szCs w:val="22"/>
        </w:rPr>
      </w:pPr>
      <w:r w:rsidRPr="00D6555B">
        <w:rPr>
          <w:color w:val="000000" w:themeColor="text1"/>
          <w:sz w:val="22"/>
          <w:szCs w:val="22"/>
        </w:rPr>
        <w:t>ACK/NACK bits = 1000100 0</w:t>
      </w:r>
      <w:r w:rsidR="00825C9D" w:rsidRPr="00D6555B">
        <w:rPr>
          <w:color w:val="000000" w:themeColor="text1"/>
          <w:sz w:val="22"/>
          <w:szCs w:val="22"/>
        </w:rPr>
        <w:t>1</w:t>
      </w:r>
      <w:r w:rsidRPr="00D6555B">
        <w:rPr>
          <w:color w:val="000000" w:themeColor="text1"/>
          <w:sz w:val="22"/>
          <w:szCs w:val="22"/>
        </w:rPr>
        <w:t>000</w:t>
      </w:r>
      <w:r w:rsidR="00723FF1" w:rsidRPr="00D6555B">
        <w:rPr>
          <w:color w:val="000000" w:themeColor="text1"/>
          <w:sz w:val="22"/>
          <w:szCs w:val="22"/>
        </w:rPr>
        <w:t>1</w:t>
      </w:r>
      <w:r w:rsidRPr="00D6555B">
        <w:rPr>
          <w:color w:val="000000" w:themeColor="text1"/>
          <w:sz w:val="22"/>
          <w:szCs w:val="22"/>
        </w:rPr>
        <w:t>0 0</w:t>
      </w:r>
      <w:r w:rsidR="00F11D43" w:rsidRPr="00D6555B">
        <w:rPr>
          <w:color w:val="000000" w:themeColor="text1"/>
          <w:sz w:val="22"/>
          <w:szCs w:val="22"/>
        </w:rPr>
        <w:t>1</w:t>
      </w:r>
      <w:r w:rsidRPr="00D6555B">
        <w:rPr>
          <w:color w:val="000000" w:themeColor="text1"/>
          <w:sz w:val="22"/>
          <w:szCs w:val="22"/>
        </w:rPr>
        <w:t>00</w:t>
      </w:r>
      <w:r w:rsidR="006E5D4F" w:rsidRPr="00D6555B">
        <w:rPr>
          <w:color w:val="000000" w:themeColor="text1"/>
          <w:sz w:val="22"/>
          <w:szCs w:val="22"/>
        </w:rPr>
        <w:t>1</w:t>
      </w:r>
      <w:r w:rsidRPr="00D6555B">
        <w:rPr>
          <w:color w:val="000000" w:themeColor="text1"/>
          <w:sz w:val="22"/>
          <w:szCs w:val="22"/>
        </w:rPr>
        <w:t>00 10000</w:t>
      </w:r>
      <w:r w:rsidR="006A7550" w:rsidRPr="00D6555B">
        <w:rPr>
          <w:color w:val="000000" w:themeColor="text1"/>
          <w:sz w:val="22"/>
          <w:szCs w:val="22"/>
        </w:rPr>
        <w:t>00</w:t>
      </w:r>
    </w:p>
    <w:p w14:paraId="40BA5B06" w14:textId="4D76E3D7" w:rsidR="00825C9D" w:rsidRPr="00D6555B" w:rsidRDefault="00F509B9" w:rsidP="00825C9D">
      <w:pPr>
        <w:overflowPunct w:val="0"/>
        <w:spacing w:before="100" w:beforeAutospacing="1" w:after="100" w:afterAutospacing="1" w:line="300" w:lineRule="auto"/>
        <w:jc w:val="both"/>
        <w:textAlignment w:val="baseline"/>
        <w:rPr>
          <w:color w:val="000000" w:themeColor="text1"/>
          <w:sz w:val="22"/>
          <w:szCs w:val="22"/>
        </w:rPr>
      </w:pPr>
      <w:r w:rsidRPr="00D6555B">
        <w:rPr>
          <w:color w:val="000000" w:themeColor="text1"/>
          <w:sz w:val="22"/>
          <w:szCs w:val="22"/>
        </w:rPr>
        <w:t xml:space="preserve">However, if the UE fails to detect the transmissions in </w:t>
      </w:r>
      <w:r w:rsidR="00890803">
        <w:rPr>
          <w:color w:val="000000" w:themeColor="text1"/>
          <w:sz w:val="22"/>
          <w:szCs w:val="22"/>
        </w:rPr>
        <w:t>slot 1 and slot 2</w:t>
      </w:r>
      <w:r w:rsidRPr="00D6555B">
        <w:rPr>
          <w:color w:val="000000" w:themeColor="text1"/>
          <w:sz w:val="22"/>
          <w:szCs w:val="22"/>
        </w:rPr>
        <w:t xml:space="preserve">, </w:t>
      </w:r>
      <w:r w:rsidR="00825C9D" w:rsidRPr="00D6555B">
        <w:rPr>
          <w:color w:val="000000" w:themeColor="text1"/>
          <w:sz w:val="22"/>
          <w:szCs w:val="22"/>
        </w:rPr>
        <w:t xml:space="preserve">the </w:t>
      </w:r>
      <w:proofErr w:type="spellStart"/>
      <w:r w:rsidR="00FD384A" w:rsidRPr="00D6555B">
        <w:rPr>
          <w:color w:val="000000" w:themeColor="text1"/>
          <w:sz w:val="22"/>
          <w:szCs w:val="22"/>
        </w:rPr>
        <w:t>gNB</w:t>
      </w:r>
      <w:proofErr w:type="spellEnd"/>
      <w:r w:rsidR="00FD384A" w:rsidRPr="00D6555B">
        <w:rPr>
          <w:color w:val="000000" w:themeColor="text1"/>
          <w:sz w:val="22"/>
          <w:szCs w:val="22"/>
        </w:rPr>
        <w:t xml:space="preserve"> will not be able to detect this error with</w:t>
      </w:r>
      <w:r w:rsidR="00A56309" w:rsidRPr="00D6555B">
        <w:rPr>
          <w:color w:val="000000" w:themeColor="text1"/>
          <w:sz w:val="22"/>
          <w:szCs w:val="22"/>
        </w:rPr>
        <w:t xml:space="preserve"> the</w:t>
      </w:r>
      <w:r w:rsidR="00FD384A" w:rsidRPr="00D6555B">
        <w:rPr>
          <w:color w:val="000000" w:themeColor="text1"/>
          <w:sz w:val="22"/>
          <w:szCs w:val="22"/>
        </w:rPr>
        <w:t xml:space="preserve"> </w:t>
      </w:r>
      <w:r w:rsidRPr="00D6555B">
        <w:rPr>
          <w:color w:val="000000" w:themeColor="text1"/>
          <w:sz w:val="22"/>
          <w:szCs w:val="22"/>
        </w:rPr>
        <w:t>current dynamic codebook</w:t>
      </w:r>
      <w:r w:rsidR="00A56309" w:rsidRPr="00D6555B">
        <w:rPr>
          <w:color w:val="000000" w:themeColor="text1"/>
          <w:sz w:val="22"/>
          <w:szCs w:val="22"/>
        </w:rPr>
        <w:t xml:space="preserve"> </w:t>
      </w:r>
      <w:r w:rsidR="00FD384A" w:rsidRPr="00D6555B">
        <w:rPr>
          <w:color w:val="000000" w:themeColor="text1"/>
          <w:sz w:val="22"/>
          <w:szCs w:val="22"/>
        </w:rPr>
        <w:t>feedback</w:t>
      </w:r>
      <w:r w:rsidRPr="00D6555B">
        <w:rPr>
          <w:color w:val="000000" w:themeColor="text1"/>
          <w:sz w:val="22"/>
          <w:szCs w:val="22"/>
        </w:rPr>
        <w:t>, since the counter C-DAI is continuous</w:t>
      </w:r>
      <w:r w:rsidR="00825C9D" w:rsidRPr="00D6555B">
        <w:rPr>
          <w:color w:val="000000" w:themeColor="text1"/>
          <w:sz w:val="22"/>
          <w:szCs w:val="22"/>
        </w:rPr>
        <w:t>:</w:t>
      </w:r>
    </w:p>
    <w:p w14:paraId="4842BC5D" w14:textId="076306AF" w:rsidR="00825C9D" w:rsidRPr="00D6555B" w:rsidRDefault="00825C9D" w:rsidP="00022A40">
      <w:pPr>
        <w:overflowPunct w:val="0"/>
        <w:spacing w:before="100" w:beforeAutospacing="1" w:after="100" w:afterAutospacing="1" w:line="300" w:lineRule="auto"/>
        <w:ind w:left="720"/>
        <w:jc w:val="both"/>
        <w:textAlignment w:val="baseline"/>
        <w:rPr>
          <w:color w:val="000000" w:themeColor="text1"/>
          <w:sz w:val="22"/>
          <w:szCs w:val="22"/>
        </w:rPr>
      </w:pPr>
      <w:r w:rsidRPr="00D6555B">
        <w:rPr>
          <w:color w:val="000000" w:themeColor="text1"/>
          <w:sz w:val="22"/>
          <w:szCs w:val="22"/>
        </w:rPr>
        <w:t>ACK/NACK bits = 11 1</w:t>
      </w:r>
    </w:p>
    <w:p w14:paraId="434104B1" w14:textId="3671BFA0" w:rsidR="00825C9D" w:rsidRPr="00D6555B" w:rsidRDefault="00825C9D" w:rsidP="00022A40">
      <w:pPr>
        <w:overflowPunct w:val="0"/>
        <w:spacing w:before="100" w:beforeAutospacing="1" w:after="100" w:afterAutospacing="1" w:line="300" w:lineRule="auto"/>
        <w:ind w:left="720"/>
        <w:jc w:val="both"/>
        <w:textAlignment w:val="baseline"/>
        <w:rPr>
          <w:color w:val="000000" w:themeColor="text1"/>
          <w:sz w:val="22"/>
          <w:szCs w:val="22"/>
        </w:rPr>
      </w:pPr>
      <w:proofErr w:type="gramStart"/>
      <w:r w:rsidRPr="00D6555B">
        <w:rPr>
          <w:color w:val="000000" w:themeColor="text1"/>
          <w:sz w:val="22"/>
          <w:szCs w:val="22"/>
        </w:rPr>
        <w:t>slot</w:t>
      </w:r>
      <w:proofErr w:type="gramEnd"/>
      <w:r w:rsidRPr="00D6555B">
        <w:rPr>
          <w:color w:val="000000" w:themeColor="text1"/>
          <w:sz w:val="22"/>
          <w:szCs w:val="22"/>
        </w:rPr>
        <w:t xml:space="preserve"> 0 (C-DAI=0; C-DAI=1)</w:t>
      </w:r>
    </w:p>
    <w:p w14:paraId="305DCA07" w14:textId="41C9AB9B" w:rsidR="00825C9D" w:rsidRPr="00D6555B" w:rsidRDefault="00825C9D" w:rsidP="00022A40">
      <w:pPr>
        <w:overflowPunct w:val="0"/>
        <w:spacing w:before="100" w:beforeAutospacing="1" w:after="100" w:afterAutospacing="1" w:line="300" w:lineRule="auto"/>
        <w:ind w:left="720"/>
        <w:jc w:val="both"/>
        <w:textAlignment w:val="baseline"/>
        <w:rPr>
          <w:color w:val="000000" w:themeColor="text1"/>
          <w:sz w:val="22"/>
          <w:szCs w:val="22"/>
        </w:rPr>
      </w:pPr>
      <w:proofErr w:type="gramStart"/>
      <w:r w:rsidRPr="00D6555B">
        <w:rPr>
          <w:color w:val="000000" w:themeColor="text1"/>
          <w:sz w:val="22"/>
          <w:szCs w:val="22"/>
        </w:rPr>
        <w:t>slot</w:t>
      </w:r>
      <w:proofErr w:type="gramEnd"/>
      <w:r w:rsidRPr="00D6555B">
        <w:rPr>
          <w:color w:val="000000" w:themeColor="text1"/>
          <w:sz w:val="22"/>
          <w:szCs w:val="22"/>
        </w:rPr>
        <w:t xml:space="preserve"> 1 (C-DAI=2, C-DAI=3)</w:t>
      </w:r>
    </w:p>
    <w:p w14:paraId="191C2C36" w14:textId="67FA87FC" w:rsidR="00825C9D" w:rsidRPr="00D6555B" w:rsidRDefault="00825C9D" w:rsidP="00022A40">
      <w:pPr>
        <w:overflowPunct w:val="0"/>
        <w:spacing w:before="100" w:beforeAutospacing="1" w:after="100" w:afterAutospacing="1" w:line="300" w:lineRule="auto"/>
        <w:ind w:left="720"/>
        <w:jc w:val="both"/>
        <w:textAlignment w:val="baseline"/>
        <w:rPr>
          <w:color w:val="000000" w:themeColor="text1"/>
          <w:sz w:val="22"/>
          <w:szCs w:val="22"/>
        </w:rPr>
      </w:pPr>
      <w:proofErr w:type="gramStart"/>
      <w:r w:rsidRPr="00D6555B">
        <w:rPr>
          <w:color w:val="000000" w:themeColor="text1"/>
          <w:sz w:val="22"/>
          <w:szCs w:val="22"/>
        </w:rPr>
        <w:t>slot</w:t>
      </w:r>
      <w:proofErr w:type="gramEnd"/>
      <w:r w:rsidRPr="00D6555B">
        <w:rPr>
          <w:color w:val="000000" w:themeColor="text1"/>
          <w:sz w:val="22"/>
          <w:szCs w:val="22"/>
        </w:rPr>
        <w:t xml:space="preserve"> 2 (C-DAI=0, C-DAI=1)</w:t>
      </w:r>
    </w:p>
    <w:p w14:paraId="7A781F7C" w14:textId="7AC34E40" w:rsidR="00825C9D" w:rsidRPr="00D6555B" w:rsidRDefault="00825C9D" w:rsidP="00022A40">
      <w:pPr>
        <w:overflowPunct w:val="0"/>
        <w:spacing w:before="100" w:beforeAutospacing="1" w:after="100" w:afterAutospacing="1" w:line="300" w:lineRule="auto"/>
        <w:ind w:left="720"/>
        <w:jc w:val="both"/>
        <w:textAlignment w:val="baseline"/>
        <w:rPr>
          <w:color w:val="000000" w:themeColor="text1"/>
          <w:sz w:val="22"/>
          <w:szCs w:val="22"/>
        </w:rPr>
      </w:pPr>
      <w:proofErr w:type="gramStart"/>
      <w:r w:rsidRPr="00D6555B">
        <w:rPr>
          <w:color w:val="000000" w:themeColor="text1"/>
          <w:sz w:val="22"/>
          <w:szCs w:val="22"/>
        </w:rPr>
        <w:t>slot</w:t>
      </w:r>
      <w:proofErr w:type="gramEnd"/>
      <w:r w:rsidRPr="00D6555B">
        <w:rPr>
          <w:color w:val="000000" w:themeColor="text1"/>
          <w:sz w:val="22"/>
          <w:szCs w:val="22"/>
        </w:rPr>
        <w:t xml:space="preserve"> 3 (C-DAI=2)</w:t>
      </w:r>
      <w:r w:rsidRPr="00D6555B">
        <w:rPr>
          <w:color w:val="000000" w:themeColor="text1"/>
          <w:sz w:val="22"/>
          <w:szCs w:val="22"/>
        </w:rPr>
        <w:tab/>
      </w:r>
    </w:p>
    <w:p w14:paraId="7C19533D" w14:textId="291B2620" w:rsidR="00485B73" w:rsidRPr="00D6555B" w:rsidRDefault="00485B73" w:rsidP="00485B73">
      <w:pPr>
        <w:overflowPunct w:val="0"/>
        <w:spacing w:before="100" w:beforeAutospacing="1" w:after="100" w:afterAutospacing="1" w:line="300" w:lineRule="auto"/>
        <w:jc w:val="both"/>
        <w:textAlignment w:val="baseline"/>
        <w:rPr>
          <w:color w:val="000000" w:themeColor="text1"/>
          <w:sz w:val="22"/>
          <w:szCs w:val="22"/>
        </w:rPr>
      </w:pPr>
      <w:r w:rsidRPr="00D6555B">
        <w:rPr>
          <w:color w:val="000000" w:themeColor="text1"/>
          <w:sz w:val="22"/>
          <w:szCs w:val="22"/>
        </w:rPr>
        <w:t>To enhance the reliability of dynamic codebook, the existing T-DAI field</w:t>
      </w:r>
      <w:r w:rsidR="001E722F" w:rsidRPr="00D6555B">
        <w:rPr>
          <w:color w:val="000000" w:themeColor="text1"/>
          <w:sz w:val="22"/>
          <w:szCs w:val="22"/>
        </w:rPr>
        <w:t>,</w:t>
      </w:r>
      <w:r w:rsidRPr="00D6555B">
        <w:rPr>
          <w:color w:val="000000" w:themeColor="text1"/>
        </w:rPr>
        <w:t xml:space="preserve"> </w:t>
      </w:r>
      <w:r w:rsidR="0046404B" w:rsidRPr="00D6555B">
        <w:rPr>
          <w:color w:val="000000" w:themeColor="text1"/>
        </w:rPr>
        <w:t>which is not current</w:t>
      </w:r>
      <w:r w:rsidR="00D83029" w:rsidRPr="00D6555B">
        <w:rPr>
          <w:color w:val="000000" w:themeColor="text1"/>
        </w:rPr>
        <w:t>ly</w:t>
      </w:r>
      <w:r w:rsidR="0046404B" w:rsidRPr="00D6555B">
        <w:rPr>
          <w:color w:val="000000" w:themeColor="text1"/>
        </w:rPr>
        <w:t xml:space="preserve"> present for URLLC cases, </w:t>
      </w:r>
      <w:r w:rsidRPr="00D6555B">
        <w:rPr>
          <w:color w:val="000000" w:themeColor="text1"/>
        </w:rPr>
        <w:t>may be</w:t>
      </w:r>
      <w:r w:rsidRPr="00D6555B">
        <w:rPr>
          <w:color w:val="000000" w:themeColor="text1"/>
          <w:sz w:val="22"/>
          <w:szCs w:val="22"/>
        </w:rPr>
        <w:t xml:space="preserve"> simply redefined:</w:t>
      </w:r>
    </w:p>
    <w:p w14:paraId="729B5613" w14:textId="7F841851" w:rsidR="00485B73" w:rsidRPr="00D6555B" w:rsidRDefault="00485B73" w:rsidP="00485B73">
      <w:pPr>
        <w:overflowPunct w:val="0"/>
        <w:spacing w:before="100" w:beforeAutospacing="1" w:after="100" w:afterAutospacing="1" w:line="300" w:lineRule="auto"/>
        <w:jc w:val="both"/>
        <w:textAlignment w:val="baseline"/>
        <w:rPr>
          <w:color w:val="000000" w:themeColor="text1"/>
          <w:sz w:val="22"/>
          <w:szCs w:val="22"/>
        </w:rPr>
      </w:pPr>
      <w:r w:rsidRPr="00D6555B">
        <w:rPr>
          <w:color w:val="000000" w:themeColor="text1"/>
          <w:sz w:val="22"/>
          <w:szCs w:val="22"/>
        </w:rPr>
        <w:t xml:space="preserve">New Definition of T-DAI: The value of the T-DAI, when configured as ‘present’, in DCI format 1_1 </w:t>
      </w:r>
      <w:r w:rsidR="00B261C0" w:rsidRPr="00D6555B">
        <w:rPr>
          <w:color w:val="000000" w:themeColor="text1"/>
          <w:sz w:val="22"/>
          <w:szCs w:val="22"/>
        </w:rPr>
        <w:t xml:space="preserve">(or DCI format 1_2) </w:t>
      </w:r>
      <w:r w:rsidRPr="00D6555B">
        <w:rPr>
          <w:color w:val="000000" w:themeColor="text1"/>
          <w:sz w:val="22"/>
          <w:szCs w:val="22"/>
        </w:rPr>
        <w:t xml:space="preserve">denotes the total number of slots in which PDSCH transmission(s) associated with DCI format 1_1 </w:t>
      </w:r>
      <w:r w:rsidR="00B261C0" w:rsidRPr="00D6555B">
        <w:rPr>
          <w:color w:val="000000" w:themeColor="text1"/>
          <w:sz w:val="22"/>
          <w:szCs w:val="22"/>
        </w:rPr>
        <w:t xml:space="preserve">(or DCI format 1_2) </w:t>
      </w:r>
      <w:r w:rsidRPr="00D6555B">
        <w:rPr>
          <w:color w:val="000000" w:themeColor="text1"/>
          <w:sz w:val="22"/>
          <w:szCs w:val="22"/>
        </w:rPr>
        <w:t xml:space="preserve">occur(s), up to the current slot, in increasing order of slot index. </w:t>
      </w:r>
    </w:p>
    <w:p w14:paraId="09A5E9CB" w14:textId="5B08C9C4" w:rsidR="00154802" w:rsidRPr="00D6555B" w:rsidRDefault="00154802" w:rsidP="00485B73">
      <w:pPr>
        <w:overflowPunct w:val="0"/>
        <w:spacing w:before="100" w:beforeAutospacing="1" w:after="100" w:afterAutospacing="1" w:line="300" w:lineRule="auto"/>
        <w:jc w:val="both"/>
        <w:textAlignment w:val="baseline"/>
        <w:rPr>
          <w:color w:val="000000" w:themeColor="text1"/>
          <w:sz w:val="22"/>
          <w:szCs w:val="22"/>
        </w:rPr>
      </w:pPr>
      <w:r w:rsidRPr="00D6555B">
        <w:rPr>
          <w:color w:val="000000" w:themeColor="text1"/>
          <w:sz w:val="22"/>
          <w:szCs w:val="22"/>
        </w:rPr>
        <w:t xml:space="preserve">Let x be the maximum number of candidate PDSCH receptions (or maximum number of HARQ-ACKs) per slot. </w:t>
      </w:r>
      <w:proofErr w:type="gramStart"/>
      <w:r w:rsidRPr="00D6555B">
        <w:rPr>
          <w:color w:val="000000" w:themeColor="text1"/>
          <w:sz w:val="22"/>
          <w:szCs w:val="22"/>
        </w:rPr>
        <w:t>x</w:t>
      </w:r>
      <w:proofErr w:type="gramEnd"/>
      <w:r w:rsidRPr="00D6555B">
        <w:rPr>
          <w:color w:val="000000" w:themeColor="text1"/>
          <w:sz w:val="22"/>
          <w:szCs w:val="22"/>
        </w:rPr>
        <w:t xml:space="preserve"> bits feedback </w:t>
      </w:r>
      <w:r w:rsidR="00A678F6" w:rsidRPr="00D6555B">
        <w:rPr>
          <w:color w:val="000000" w:themeColor="text1"/>
          <w:sz w:val="22"/>
          <w:szCs w:val="22"/>
        </w:rPr>
        <w:t>is</w:t>
      </w:r>
      <w:r w:rsidRPr="00D6555B">
        <w:rPr>
          <w:color w:val="000000" w:themeColor="text1"/>
          <w:sz w:val="22"/>
          <w:szCs w:val="22"/>
        </w:rPr>
        <w:t xml:space="preserve"> always present </w:t>
      </w:r>
      <w:r w:rsidR="00E56472" w:rsidRPr="00D6555B">
        <w:rPr>
          <w:color w:val="000000" w:themeColor="text1"/>
          <w:sz w:val="22"/>
          <w:szCs w:val="22"/>
        </w:rPr>
        <w:t xml:space="preserve">for each value pair of C-DAI/T-DAI </w:t>
      </w:r>
      <w:r w:rsidRPr="00D6555B">
        <w:rPr>
          <w:color w:val="000000" w:themeColor="text1"/>
          <w:sz w:val="22"/>
          <w:szCs w:val="22"/>
        </w:rPr>
        <w:t>(for URLLC) in the dynamic codebook.</w:t>
      </w:r>
    </w:p>
    <w:p w14:paraId="32DDEB73" w14:textId="27B73B05" w:rsidR="00493A17" w:rsidRPr="00D6555B" w:rsidRDefault="0085259C" w:rsidP="00493A17">
      <w:pPr>
        <w:overflowPunct w:val="0"/>
        <w:spacing w:before="100" w:beforeAutospacing="1" w:after="100" w:afterAutospacing="1" w:line="300" w:lineRule="auto"/>
        <w:jc w:val="both"/>
        <w:textAlignment w:val="baseline"/>
        <w:rPr>
          <w:color w:val="000000" w:themeColor="text1"/>
          <w:sz w:val="22"/>
          <w:szCs w:val="22"/>
        </w:rPr>
      </w:pPr>
      <w:r w:rsidRPr="00D6555B">
        <w:rPr>
          <w:color w:val="000000" w:themeColor="text1"/>
          <w:sz w:val="22"/>
          <w:szCs w:val="22"/>
        </w:rPr>
        <w:t>With the proposed enhancement</w:t>
      </w:r>
      <w:r w:rsidR="00493A17" w:rsidRPr="00D6555B">
        <w:rPr>
          <w:color w:val="000000" w:themeColor="text1"/>
          <w:sz w:val="22"/>
          <w:szCs w:val="22"/>
        </w:rPr>
        <w:t xml:space="preserve">, </w:t>
      </w:r>
      <w:r w:rsidRPr="00D6555B">
        <w:rPr>
          <w:color w:val="000000" w:themeColor="text1"/>
          <w:sz w:val="22"/>
          <w:szCs w:val="22"/>
        </w:rPr>
        <w:t xml:space="preserve">the following </w:t>
      </w:r>
      <w:r w:rsidR="0063159A" w:rsidRPr="00D6555B">
        <w:rPr>
          <w:color w:val="000000" w:themeColor="text1"/>
          <w:sz w:val="22"/>
          <w:szCs w:val="22"/>
        </w:rPr>
        <w:t>C-DAI/T-DAI settings will be applied in DCI with corresponding</w:t>
      </w:r>
      <w:r w:rsidRPr="00D6555B">
        <w:rPr>
          <w:color w:val="000000" w:themeColor="text1"/>
          <w:sz w:val="22"/>
          <w:szCs w:val="22"/>
        </w:rPr>
        <w:t xml:space="preserve"> </w:t>
      </w:r>
      <w:r w:rsidR="000B22D6" w:rsidRPr="00D6555B">
        <w:rPr>
          <w:color w:val="000000" w:themeColor="text1"/>
          <w:sz w:val="22"/>
          <w:szCs w:val="22"/>
        </w:rPr>
        <w:t xml:space="preserve">HARQ-ACK </w:t>
      </w:r>
      <w:r w:rsidR="0063159A" w:rsidRPr="00D6555B">
        <w:rPr>
          <w:color w:val="000000" w:themeColor="text1"/>
          <w:sz w:val="22"/>
          <w:szCs w:val="22"/>
        </w:rPr>
        <w:t>feedback</w:t>
      </w:r>
      <w:r w:rsidR="0085036A" w:rsidRPr="00D6555B">
        <w:rPr>
          <w:color w:val="000000" w:themeColor="text1"/>
          <w:sz w:val="22"/>
          <w:szCs w:val="22"/>
        </w:rPr>
        <w:t xml:space="preserve"> (x=2 </w:t>
      </w:r>
      <w:r w:rsidR="00013B39" w:rsidRPr="00D6555B">
        <w:rPr>
          <w:color w:val="000000" w:themeColor="text1"/>
          <w:sz w:val="22"/>
          <w:szCs w:val="22"/>
        </w:rPr>
        <w:t xml:space="preserve">for </w:t>
      </w:r>
      <w:r w:rsidR="0085036A" w:rsidRPr="00D6555B">
        <w:rPr>
          <w:color w:val="000000" w:themeColor="text1"/>
          <w:sz w:val="22"/>
          <w:szCs w:val="22"/>
        </w:rPr>
        <w:t xml:space="preserve">this </w:t>
      </w:r>
      <w:r w:rsidR="00013B39" w:rsidRPr="00D6555B">
        <w:rPr>
          <w:color w:val="000000" w:themeColor="text1"/>
          <w:sz w:val="22"/>
          <w:szCs w:val="22"/>
        </w:rPr>
        <w:t>example</w:t>
      </w:r>
      <w:r w:rsidR="0085036A" w:rsidRPr="00D6555B">
        <w:rPr>
          <w:color w:val="000000" w:themeColor="text1"/>
          <w:sz w:val="22"/>
          <w:szCs w:val="22"/>
        </w:rPr>
        <w:t>)</w:t>
      </w:r>
      <w:r w:rsidR="00493A17" w:rsidRPr="00D6555B">
        <w:rPr>
          <w:color w:val="000000" w:themeColor="text1"/>
          <w:sz w:val="22"/>
          <w:szCs w:val="22"/>
        </w:rPr>
        <w:t>:</w:t>
      </w:r>
    </w:p>
    <w:p w14:paraId="069E6F00" w14:textId="2DE0A83C" w:rsidR="00493A17" w:rsidRPr="00D6555B" w:rsidRDefault="00493A17" w:rsidP="00022A40">
      <w:pPr>
        <w:overflowPunct w:val="0"/>
        <w:spacing w:before="100" w:beforeAutospacing="1" w:after="100" w:afterAutospacing="1" w:line="300" w:lineRule="auto"/>
        <w:ind w:left="720"/>
        <w:jc w:val="both"/>
        <w:textAlignment w:val="baseline"/>
        <w:rPr>
          <w:color w:val="000000" w:themeColor="text1"/>
          <w:sz w:val="22"/>
          <w:szCs w:val="22"/>
        </w:rPr>
      </w:pPr>
      <w:r w:rsidRPr="00D6555B">
        <w:rPr>
          <w:color w:val="000000" w:themeColor="text1"/>
          <w:sz w:val="22"/>
          <w:szCs w:val="22"/>
        </w:rPr>
        <w:t>ACK/NACK bits = 11 00 00 1</w:t>
      </w:r>
      <w:r w:rsidR="00250270" w:rsidRPr="00D6555B">
        <w:rPr>
          <w:color w:val="000000" w:themeColor="text1"/>
          <w:sz w:val="22"/>
          <w:szCs w:val="22"/>
        </w:rPr>
        <w:t>0</w:t>
      </w:r>
    </w:p>
    <w:p w14:paraId="07151846" w14:textId="74436EED" w:rsidR="00493A17" w:rsidRPr="00D6555B" w:rsidRDefault="00493A17" w:rsidP="00022A40">
      <w:pPr>
        <w:overflowPunct w:val="0"/>
        <w:spacing w:before="100" w:beforeAutospacing="1" w:after="100" w:afterAutospacing="1" w:line="300" w:lineRule="auto"/>
        <w:ind w:left="720"/>
        <w:jc w:val="both"/>
        <w:textAlignment w:val="baseline"/>
        <w:rPr>
          <w:color w:val="000000" w:themeColor="text1"/>
          <w:sz w:val="22"/>
          <w:szCs w:val="22"/>
        </w:rPr>
      </w:pPr>
      <w:proofErr w:type="gramStart"/>
      <w:r w:rsidRPr="00D6555B">
        <w:rPr>
          <w:color w:val="000000" w:themeColor="text1"/>
          <w:sz w:val="22"/>
          <w:szCs w:val="22"/>
        </w:rPr>
        <w:t>slot</w:t>
      </w:r>
      <w:proofErr w:type="gramEnd"/>
      <w:r w:rsidRPr="00D6555B">
        <w:rPr>
          <w:color w:val="000000" w:themeColor="text1"/>
          <w:sz w:val="22"/>
          <w:szCs w:val="22"/>
        </w:rPr>
        <w:t xml:space="preserve"> 0</w:t>
      </w:r>
      <w:r w:rsidRPr="00D6555B">
        <w:rPr>
          <w:color w:val="000000" w:themeColor="text1"/>
          <w:sz w:val="22"/>
          <w:szCs w:val="22"/>
        </w:rPr>
        <w:tab/>
        <w:t>(C-DAI=0, T-DAI=0; C-DAI=1, T-DAI=0)</w:t>
      </w:r>
    </w:p>
    <w:p w14:paraId="4F50F947" w14:textId="2965B4D6" w:rsidR="00493A17" w:rsidRPr="00D6555B" w:rsidRDefault="00493A17" w:rsidP="00022A40">
      <w:pPr>
        <w:overflowPunct w:val="0"/>
        <w:spacing w:before="100" w:beforeAutospacing="1" w:after="100" w:afterAutospacing="1" w:line="300" w:lineRule="auto"/>
        <w:ind w:left="720"/>
        <w:jc w:val="both"/>
        <w:textAlignment w:val="baseline"/>
        <w:rPr>
          <w:color w:val="000000" w:themeColor="text1"/>
          <w:sz w:val="22"/>
          <w:szCs w:val="22"/>
        </w:rPr>
      </w:pPr>
      <w:proofErr w:type="gramStart"/>
      <w:r w:rsidRPr="00D6555B">
        <w:rPr>
          <w:color w:val="000000" w:themeColor="text1"/>
          <w:sz w:val="22"/>
          <w:szCs w:val="22"/>
        </w:rPr>
        <w:t>slot</w:t>
      </w:r>
      <w:proofErr w:type="gramEnd"/>
      <w:r w:rsidRPr="00D6555B">
        <w:rPr>
          <w:color w:val="000000" w:themeColor="text1"/>
          <w:sz w:val="22"/>
          <w:szCs w:val="22"/>
        </w:rPr>
        <w:t xml:space="preserve"> 1</w:t>
      </w:r>
      <w:r w:rsidRPr="00D6555B">
        <w:rPr>
          <w:color w:val="000000" w:themeColor="text1"/>
          <w:sz w:val="22"/>
          <w:szCs w:val="22"/>
        </w:rPr>
        <w:tab/>
        <w:t>(C-DAI=2, T-DAI=1; C-DAI=3, T-DAI=1)</w:t>
      </w:r>
    </w:p>
    <w:p w14:paraId="7077F1B1" w14:textId="59EC2A3D" w:rsidR="00493A17" w:rsidRPr="00D6555B" w:rsidRDefault="00493A17" w:rsidP="00022A40">
      <w:pPr>
        <w:overflowPunct w:val="0"/>
        <w:spacing w:before="100" w:beforeAutospacing="1" w:after="100" w:afterAutospacing="1" w:line="300" w:lineRule="auto"/>
        <w:ind w:left="720"/>
        <w:jc w:val="both"/>
        <w:textAlignment w:val="baseline"/>
        <w:rPr>
          <w:color w:val="000000" w:themeColor="text1"/>
          <w:sz w:val="22"/>
          <w:szCs w:val="22"/>
        </w:rPr>
      </w:pPr>
      <w:proofErr w:type="gramStart"/>
      <w:r w:rsidRPr="00D6555B">
        <w:rPr>
          <w:color w:val="000000" w:themeColor="text1"/>
          <w:sz w:val="22"/>
          <w:szCs w:val="22"/>
        </w:rPr>
        <w:lastRenderedPageBreak/>
        <w:t>slot</w:t>
      </w:r>
      <w:proofErr w:type="gramEnd"/>
      <w:r w:rsidRPr="00D6555B">
        <w:rPr>
          <w:color w:val="000000" w:themeColor="text1"/>
          <w:sz w:val="22"/>
          <w:szCs w:val="22"/>
        </w:rPr>
        <w:t xml:space="preserve"> 2</w:t>
      </w:r>
      <w:r w:rsidRPr="00D6555B">
        <w:rPr>
          <w:color w:val="000000" w:themeColor="text1"/>
          <w:sz w:val="22"/>
          <w:szCs w:val="22"/>
        </w:rPr>
        <w:tab/>
        <w:t>(C-DAI=0, T-DAI=2; C-DAI=1, T-DAI=2)</w:t>
      </w:r>
    </w:p>
    <w:p w14:paraId="4480142D" w14:textId="084B7659" w:rsidR="00493A17" w:rsidRPr="00D6555B" w:rsidRDefault="00493A17" w:rsidP="00022A40">
      <w:pPr>
        <w:overflowPunct w:val="0"/>
        <w:spacing w:before="100" w:beforeAutospacing="1" w:after="100" w:afterAutospacing="1" w:line="300" w:lineRule="auto"/>
        <w:ind w:left="720"/>
        <w:jc w:val="both"/>
        <w:textAlignment w:val="baseline"/>
        <w:rPr>
          <w:color w:val="000000" w:themeColor="text1"/>
          <w:sz w:val="22"/>
          <w:szCs w:val="22"/>
        </w:rPr>
      </w:pPr>
      <w:proofErr w:type="gramStart"/>
      <w:r w:rsidRPr="00D6555B">
        <w:rPr>
          <w:color w:val="000000" w:themeColor="text1"/>
          <w:sz w:val="22"/>
          <w:szCs w:val="22"/>
        </w:rPr>
        <w:t>slot</w:t>
      </w:r>
      <w:proofErr w:type="gramEnd"/>
      <w:r w:rsidRPr="00D6555B">
        <w:rPr>
          <w:color w:val="000000" w:themeColor="text1"/>
          <w:sz w:val="22"/>
          <w:szCs w:val="22"/>
        </w:rPr>
        <w:t xml:space="preserve"> 3</w:t>
      </w:r>
      <w:r w:rsidRPr="00D6555B">
        <w:rPr>
          <w:color w:val="000000" w:themeColor="text1"/>
          <w:sz w:val="22"/>
          <w:szCs w:val="22"/>
        </w:rPr>
        <w:tab/>
        <w:t>(C-DAI=</w:t>
      </w:r>
      <w:r w:rsidR="00052C65" w:rsidRPr="00D6555B">
        <w:rPr>
          <w:color w:val="000000" w:themeColor="text1"/>
          <w:sz w:val="22"/>
          <w:szCs w:val="22"/>
        </w:rPr>
        <w:t>2</w:t>
      </w:r>
      <w:r w:rsidRPr="00D6555B">
        <w:rPr>
          <w:color w:val="000000" w:themeColor="text1"/>
          <w:sz w:val="22"/>
          <w:szCs w:val="22"/>
        </w:rPr>
        <w:t>, T-DAI=3)</w:t>
      </w:r>
    </w:p>
    <w:tbl>
      <w:tblPr>
        <w:tblStyle w:val="afc"/>
        <w:tblW w:w="4947" w:type="pct"/>
        <w:tblLook w:val="04A0" w:firstRow="1" w:lastRow="0" w:firstColumn="1" w:lastColumn="0" w:noHBand="0" w:noVBand="1"/>
      </w:tblPr>
      <w:tblGrid>
        <w:gridCol w:w="3556"/>
        <w:gridCol w:w="2116"/>
        <w:gridCol w:w="1416"/>
        <w:gridCol w:w="2768"/>
      </w:tblGrid>
      <w:tr w:rsidR="00D6555B" w:rsidRPr="00D6555B" w14:paraId="5A5C64AA" w14:textId="77777777" w:rsidTr="00205DBA">
        <w:trPr>
          <w:trHeight w:val="255"/>
        </w:trPr>
        <w:tc>
          <w:tcPr>
            <w:tcW w:w="1804" w:type="pct"/>
            <w:tcBorders>
              <w:top w:val="single" w:sz="4" w:space="0" w:color="auto"/>
              <w:left w:val="single" w:sz="4" w:space="0" w:color="auto"/>
              <w:bottom w:val="single" w:sz="4" w:space="0" w:color="auto"/>
              <w:right w:val="single" w:sz="4" w:space="0" w:color="auto"/>
            </w:tcBorders>
            <w:noWrap/>
          </w:tcPr>
          <w:p w14:paraId="4C420E1D" w14:textId="77777777" w:rsidR="00485B73" w:rsidRPr="00D6555B" w:rsidRDefault="00485B73" w:rsidP="000574B1">
            <w:pPr>
              <w:rPr>
                <w:b/>
                <w:bCs/>
                <w:color w:val="000000" w:themeColor="text1"/>
              </w:rPr>
            </w:pPr>
            <w:r w:rsidRPr="00D6555B">
              <w:rPr>
                <w:rFonts w:eastAsiaTheme="minorEastAsia"/>
                <w:b/>
                <w:bCs/>
                <w:color w:val="000000" w:themeColor="text1"/>
                <w:lang w:eastAsia="zh-CN"/>
              </w:rPr>
              <w:t>URLLC</w:t>
            </w:r>
            <w:r w:rsidRPr="00D6555B">
              <w:rPr>
                <w:b/>
                <w:bCs/>
                <w:color w:val="000000" w:themeColor="text1"/>
              </w:rPr>
              <w:t xml:space="preserve"> DCI for DL assignment</w:t>
            </w:r>
          </w:p>
        </w:tc>
        <w:tc>
          <w:tcPr>
            <w:tcW w:w="1073" w:type="pct"/>
            <w:tcBorders>
              <w:top w:val="single" w:sz="4" w:space="0" w:color="auto"/>
              <w:left w:val="single" w:sz="4" w:space="0" w:color="auto"/>
              <w:bottom w:val="single" w:sz="4" w:space="0" w:color="auto"/>
              <w:right w:val="single" w:sz="4" w:space="0" w:color="auto"/>
            </w:tcBorders>
            <w:noWrap/>
          </w:tcPr>
          <w:p w14:paraId="1D244814" w14:textId="4E619C1E" w:rsidR="00485B73" w:rsidRPr="00D6555B" w:rsidRDefault="00485B73" w:rsidP="000574B1">
            <w:pPr>
              <w:rPr>
                <w:rFonts w:eastAsiaTheme="minorEastAsia"/>
                <w:b/>
                <w:bCs/>
                <w:color w:val="000000" w:themeColor="text1"/>
                <w:lang w:eastAsia="zh-CN"/>
              </w:rPr>
            </w:pPr>
            <w:r w:rsidRPr="00D6555B">
              <w:rPr>
                <w:rFonts w:eastAsiaTheme="minorEastAsia"/>
                <w:b/>
                <w:bCs/>
                <w:color w:val="000000" w:themeColor="text1"/>
                <w:lang w:eastAsia="zh-CN"/>
              </w:rPr>
              <w:t>Rel-15</w:t>
            </w:r>
            <w:r w:rsidR="00AD7818" w:rsidRPr="00D6555B">
              <w:rPr>
                <w:rFonts w:eastAsiaTheme="minorEastAsia"/>
                <w:b/>
                <w:bCs/>
                <w:color w:val="000000" w:themeColor="text1"/>
                <w:lang w:eastAsia="zh-CN"/>
              </w:rPr>
              <w:t>/Rel-16</w:t>
            </w:r>
            <w:r w:rsidRPr="00D6555B">
              <w:rPr>
                <w:rFonts w:eastAsiaTheme="minorEastAsia"/>
                <w:b/>
                <w:bCs/>
                <w:color w:val="000000" w:themeColor="text1"/>
                <w:lang w:eastAsia="zh-CN"/>
              </w:rPr>
              <w:t xml:space="preserve"> DCI </w:t>
            </w:r>
          </w:p>
        </w:tc>
        <w:tc>
          <w:tcPr>
            <w:tcW w:w="719" w:type="pct"/>
            <w:tcBorders>
              <w:top w:val="single" w:sz="4" w:space="0" w:color="auto"/>
              <w:left w:val="single" w:sz="4" w:space="0" w:color="auto"/>
              <w:bottom w:val="single" w:sz="4" w:space="0" w:color="auto"/>
              <w:right w:val="single" w:sz="4" w:space="0" w:color="auto"/>
            </w:tcBorders>
          </w:tcPr>
          <w:p w14:paraId="13EDDD11" w14:textId="2FD19D22" w:rsidR="00485B73" w:rsidRPr="00D6555B" w:rsidRDefault="00485B73" w:rsidP="000574B1">
            <w:pPr>
              <w:rPr>
                <w:b/>
                <w:bCs/>
                <w:color w:val="000000" w:themeColor="text1"/>
              </w:rPr>
            </w:pPr>
            <w:r w:rsidRPr="00D6555B">
              <w:rPr>
                <w:rFonts w:eastAsiaTheme="minorEastAsia"/>
                <w:b/>
                <w:bCs/>
                <w:color w:val="000000" w:themeColor="text1"/>
                <w:lang w:eastAsia="zh-CN"/>
              </w:rPr>
              <w:t>Rel-17 DCI</w:t>
            </w:r>
          </w:p>
        </w:tc>
        <w:tc>
          <w:tcPr>
            <w:tcW w:w="1404" w:type="pct"/>
            <w:tcBorders>
              <w:top w:val="single" w:sz="4" w:space="0" w:color="auto"/>
              <w:left w:val="single" w:sz="4" w:space="0" w:color="auto"/>
              <w:bottom w:val="single" w:sz="4" w:space="0" w:color="auto"/>
              <w:right w:val="single" w:sz="4" w:space="0" w:color="auto"/>
            </w:tcBorders>
          </w:tcPr>
          <w:p w14:paraId="274698B0" w14:textId="77777777" w:rsidR="00485B73" w:rsidRPr="00D6555B" w:rsidRDefault="00485B73" w:rsidP="000574B1">
            <w:pPr>
              <w:rPr>
                <w:b/>
                <w:bCs/>
                <w:color w:val="000000" w:themeColor="text1"/>
              </w:rPr>
            </w:pPr>
            <w:r w:rsidRPr="00D6555B">
              <w:rPr>
                <w:b/>
                <w:bCs/>
                <w:color w:val="000000" w:themeColor="text1"/>
              </w:rPr>
              <w:t>Comment</w:t>
            </w:r>
          </w:p>
        </w:tc>
      </w:tr>
      <w:tr w:rsidR="00D6555B" w:rsidRPr="00D6555B" w14:paraId="46DC917B" w14:textId="77777777" w:rsidTr="00205DBA">
        <w:trPr>
          <w:trHeight w:val="255"/>
        </w:trPr>
        <w:tc>
          <w:tcPr>
            <w:tcW w:w="1804" w:type="pct"/>
            <w:tcBorders>
              <w:top w:val="single" w:sz="4" w:space="0" w:color="auto"/>
              <w:left w:val="single" w:sz="4" w:space="0" w:color="auto"/>
              <w:bottom w:val="single" w:sz="4" w:space="0" w:color="auto"/>
              <w:right w:val="single" w:sz="4" w:space="0" w:color="auto"/>
            </w:tcBorders>
            <w:noWrap/>
            <w:hideMark/>
          </w:tcPr>
          <w:p w14:paraId="258EA799" w14:textId="77777777" w:rsidR="00485B73" w:rsidRPr="00D6555B" w:rsidRDefault="00485B73" w:rsidP="000574B1">
            <w:pPr>
              <w:rPr>
                <w:color w:val="000000" w:themeColor="text1"/>
              </w:rPr>
            </w:pPr>
            <w:r w:rsidRPr="00D6555B">
              <w:rPr>
                <w:color w:val="000000" w:themeColor="text1"/>
              </w:rPr>
              <w:t>Total Downlink Assignment Index</w:t>
            </w:r>
          </w:p>
        </w:tc>
        <w:tc>
          <w:tcPr>
            <w:tcW w:w="1073" w:type="pct"/>
            <w:tcBorders>
              <w:top w:val="single" w:sz="4" w:space="0" w:color="auto"/>
              <w:left w:val="single" w:sz="4" w:space="0" w:color="auto"/>
              <w:bottom w:val="single" w:sz="4" w:space="0" w:color="auto"/>
              <w:right w:val="single" w:sz="4" w:space="0" w:color="auto"/>
            </w:tcBorders>
            <w:noWrap/>
            <w:hideMark/>
          </w:tcPr>
          <w:p w14:paraId="6CC06A40" w14:textId="77777777" w:rsidR="00485B73" w:rsidRPr="00D6555B" w:rsidRDefault="00485B73" w:rsidP="000574B1">
            <w:pPr>
              <w:rPr>
                <w:rFonts w:eastAsiaTheme="minorEastAsia"/>
                <w:color w:val="000000" w:themeColor="text1"/>
                <w:lang w:eastAsia="zh-CN"/>
              </w:rPr>
            </w:pPr>
            <w:r w:rsidRPr="00D6555B">
              <w:rPr>
                <w:rFonts w:eastAsiaTheme="minorEastAsia"/>
                <w:color w:val="000000" w:themeColor="text1"/>
                <w:lang w:eastAsia="zh-CN"/>
              </w:rPr>
              <w:t>0 or 2</w:t>
            </w:r>
          </w:p>
        </w:tc>
        <w:tc>
          <w:tcPr>
            <w:tcW w:w="719" w:type="pct"/>
            <w:tcBorders>
              <w:top w:val="single" w:sz="4" w:space="0" w:color="auto"/>
              <w:left w:val="single" w:sz="4" w:space="0" w:color="auto"/>
              <w:bottom w:val="single" w:sz="4" w:space="0" w:color="auto"/>
              <w:right w:val="single" w:sz="4" w:space="0" w:color="auto"/>
            </w:tcBorders>
            <w:hideMark/>
          </w:tcPr>
          <w:p w14:paraId="2CB91901" w14:textId="77777777" w:rsidR="00485B73" w:rsidRPr="00D6555B" w:rsidRDefault="00485B73" w:rsidP="000574B1">
            <w:pPr>
              <w:rPr>
                <w:rFonts w:eastAsiaTheme="minorEastAsia"/>
                <w:color w:val="000000" w:themeColor="text1"/>
                <w:lang w:eastAsia="zh-CN"/>
              </w:rPr>
            </w:pPr>
            <w:r w:rsidRPr="00D6555B">
              <w:rPr>
                <w:rFonts w:eastAsiaTheme="minorEastAsia"/>
                <w:color w:val="000000" w:themeColor="text1"/>
                <w:lang w:eastAsia="zh-CN"/>
              </w:rPr>
              <w:t>0 or 2</w:t>
            </w:r>
          </w:p>
        </w:tc>
        <w:tc>
          <w:tcPr>
            <w:tcW w:w="1404" w:type="pct"/>
            <w:tcBorders>
              <w:top w:val="single" w:sz="4" w:space="0" w:color="auto"/>
              <w:left w:val="single" w:sz="4" w:space="0" w:color="auto"/>
              <w:bottom w:val="single" w:sz="4" w:space="0" w:color="auto"/>
              <w:right w:val="single" w:sz="4" w:space="0" w:color="auto"/>
            </w:tcBorders>
            <w:hideMark/>
          </w:tcPr>
          <w:p w14:paraId="540109AA" w14:textId="3FF1F0BA" w:rsidR="00485B73" w:rsidRPr="00D6555B" w:rsidRDefault="00485B73" w:rsidP="00AD7818">
            <w:pPr>
              <w:jc w:val="both"/>
              <w:rPr>
                <w:rFonts w:eastAsiaTheme="minorEastAsia"/>
                <w:color w:val="000000" w:themeColor="text1"/>
                <w:lang w:eastAsia="zh-CN"/>
              </w:rPr>
            </w:pPr>
            <w:r w:rsidRPr="00D6555B">
              <w:rPr>
                <w:rFonts w:eastAsiaTheme="minorEastAsia"/>
                <w:color w:val="000000" w:themeColor="text1"/>
                <w:lang w:eastAsia="zh-CN"/>
              </w:rPr>
              <w:t>0 or 2</w:t>
            </w:r>
            <w:r w:rsidRPr="00D6555B">
              <w:rPr>
                <w:color w:val="000000" w:themeColor="text1"/>
              </w:rPr>
              <w:t xml:space="preserve"> bits can be configured for this field</w:t>
            </w:r>
            <w:r w:rsidRPr="00D6555B">
              <w:rPr>
                <w:rFonts w:eastAsiaTheme="minorEastAsia"/>
                <w:color w:val="000000" w:themeColor="text1"/>
                <w:lang w:eastAsia="zh-CN"/>
              </w:rPr>
              <w:t>. In Rel-1</w:t>
            </w:r>
            <w:r w:rsidR="00905E98" w:rsidRPr="00D6555B">
              <w:rPr>
                <w:rFonts w:eastAsiaTheme="minorEastAsia"/>
                <w:color w:val="000000" w:themeColor="text1"/>
                <w:lang w:eastAsia="zh-CN"/>
              </w:rPr>
              <w:t>7</w:t>
            </w:r>
            <w:r w:rsidRPr="00D6555B">
              <w:rPr>
                <w:rFonts w:eastAsiaTheme="minorEastAsia"/>
                <w:color w:val="000000" w:themeColor="text1"/>
                <w:lang w:eastAsia="zh-CN"/>
              </w:rPr>
              <w:t>, 0 bit if it is codebook-less; in Rel-15</w:t>
            </w:r>
            <w:r w:rsidR="00905E98" w:rsidRPr="00D6555B">
              <w:rPr>
                <w:rFonts w:eastAsiaTheme="minorEastAsia"/>
                <w:color w:val="000000" w:themeColor="text1"/>
                <w:lang w:eastAsia="zh-CN"/>
              </w:rPr>
              <w:t>/Rel-16</w:t>
            </w:r>
            <w:r w:rsidRPr="00D6555B">
              <w:rPr>
                <w:rFonts w:eastAsiaTheme="minorEastAsia"/>
                <w:color w:val="000000" w:themeColor="text1"/>
                <w:lang w:eastAsia="zh-CN"/>
              </w:rPr>
              <w:t>, 0 bit if</w:t>
            </w:r>
            <w:r w:rsidR="00AD7818" w:rsidRPr="00D6555B">
              <w:rPr>
                <w:rFonts w:eastAsiaTheme="minorEastAsia"/>
                <w:color w:val="000000" w:themeColor="text1"/>
                <w:lang w:eastAsia="zh-CN"/>
              </w:rPr>
              <w:t xml:space="preserve"> there is</w:t>
            </w:r>
            <w:r w:rsidRPr="00D6555B">
              <w:rPr>
                <w:rFonts w:eastAsiaTheme="minorEastAsia"/>
                <w:color w:val="000000" w:themeColor="text1"/>
                <w:lang w:eastAsia="zh-CN"/>
              </w:rPr>
              <w:t xml:space="preserve"> no CA.</w:t>
            </w:r>
          </w:p>
        </w:tc>
      </w:tr>
    </w:tbl>
    <w:p w14:paraId="16C5E38B" w14:textId="50F70856" w:rsidR="00485B73" w:rsidRPr="00D6555B" w:rsidRDefault="00485B73" w:rsidP="00485B73">
      <w:pPr>
        <w:overflowPunct w:val="0"/>
        <w:spacing w:before="100" w:beforeAutospacing="1" w:after="100" w:afterAutospacing="1" w:line="300" w:lineRule="auto"/>
        <w:jc w:val="center"/>
        <w:textAlignment w:val="baseline"/>
        <w:rPr>
          <w:b/>
          <w:bCs/>
          <w:color w:val="000000" w:themeColor="text1"/>
          <w:sz w:val="22"/>
          <w:szCs w:val="22"/>
        </w:rPr>
      </w:pPr>
      <w:r w:rsidRPr="00D6555B">
        <w:rPr>
          <w:b/>
          <w:bCs/>
          <w:color w:val="000000" w:themeColor="text1"/>
          <w:sz w:val="22"/>
          <w:szCs w:val="22"/>
        </w:rPr>
        <w:t xml:space="preserve">Table 1: </w:t>
      </w:r>
      <w:r w:rsidR="001D216B" w:rsidRPr="00D6555B">
        <w:rPr>
          <w:b/>
          <w:bCs/>
          <w:color w:val="000000" w:themeColor="text1"/>
          <w:sz w:val="22"/>
          <w:szCs w:val="22"/>
        </w:rPr>
        <w:t xml:space="preserve">T-DAI field is </w:t>
      </w:r>
      <w:r w:rsidR="00311AB2" w:rsidRPr="00D6555B">
        <w:rPr>
          <w:b/>
          <w:bCs/>
          <w:color w:val="000000" w:themeColor="text1"/>
          <w:sz w:val="22"/>
          <w:szCs w:val="22"/>
        </w:rPr>
        <w:t>redefined for URLLC</w:t>
      </w:r>
      <w:r w:rsidRPr="00D6555B">
        <w:rPr>
          <w:b/>
          <w:bCs/>
          <w:color w:val="000000" w:themeColor="text1"/>
          <w:sz w:val="22"/>
          <w:szCs w:val="22"/>
        </w:rPr>
        <w:t xml:space="preserve">  </w:t>
      </w:r>
    </w:p>
    <w:p w14:paraId="2467FA11" w14:textId="77777777" w:rsidR="008B1402" w:rsidRPr="00D6555B" w:rsidRDefault="00485B73" w:rsidP="00485B73">
      <w:pPr>
        <w:overflowPunct w:val="0"/>
        <w:spacing w:before="100" w:beforeAutospacing="1" w:after="100" w:afterAutospacing="1" w:line="300" w:lineRule="auto"/>
        <w:jc w:val="both"/>
        <w:textAlignment w:val="baseline"/>
        <w:rPr>
          <w:b/>
          <w:color w:val="000000" w:themeColor="text1"/>
          <w:sz w:val="22"/>
          <w:szCs w:val="22"/>
          <w:u w:val="single"/>
        </w:rPr>
      </w:pPr>
      <w:r w:rsidRPr="00D6555B">
        <w:rPr>
          <w:b/>
          <w:color w:val="000000" w:themeColor="text1"/>
          <w:sz w:val="22"/>
          <w:szCs w:val="22"/>
          <w:u w:val="single"/>
        </w:rPr>
        <w:t xml:space="preserve">Proposal 3: </w:t>
      </w:r>
    </w:p>
    <w:p w14:paraId="40B70664" w14:textId="5557CD33" w:rsidR="00485B73" w:rsidRPr="00D6555B" w:rsidRDefault="00485B73" w:rsidP="008B1402">
      <w:pPr>
        <w:pStyle w:val="aff"/>
        <w:numPr>
          <w:ilvl w:val="0"/>
          <w:numId w:val="28"/>
        </w:numPr>
        <w:overflowPunct w:val="0"/>
        <w:spacing w:before="100" w:beforeAutospacing="1" w:after="100" w:afterAutospacing="1" w:line="300" w:lineRule="auto"/>
        <w:ind w:leftChars="0"/>
        <w:jc w:val="both"/>
        <w:textAlignment w:val="baseline"/>
        <w:rPr>
          <w:bCs/>
          <w:i/>
          <w:iCs/>
          <w:color w:val="000000" w:themeColor="text1"/>
          <w:sz w:val="22"/>
          <w:szCs w:val="22"/>
        </w:rPr>
      </w:pPr>
      <w:r w:rsidRPr="00D6555B">
        <w:rPr>
          <w:bCs/>
          <w:i/>
          <w:iCs/>
          <w:color w:val="000000" w:themeColor="text1"/>
          <w:sz w:val="22"/>
          <w:szCs w:val="22"/>
        </w:rPr>
        <w:t>The reliability of URLLC service can be improved by enhancing the definition of DAI counters for the dynamic HARQ-ACK codebook.</w:t>
      </w:r>
    </w:p>
    <w:p w14:paraId="067ED8BD" w14:textId="77777777" w:rsidR="00485B73" w:rsidRPr="00D6555B" w:rsidRDefault="00485B73" w:rsidP="00485B73">
      <w:pPr>
        <w:rPr>
          <w:color w:val="000000" w:themeColor="text1"/>
          <w:lang w:val="en-US"/>
        </w:rPr>
      </w:pPr>
    </w:p>
    <w:p w14:paraId="72F5D085" w14:textId="48909F33" w:rsidR="00D5166A" w:rsidRPr="001A4CD7" w:rsidRDefault="00D5166A" w:rsidP="001A4CD7">
      <w:pPr>
        <w:pStyle w:val="1"/>
        <w:numPr>
          <w:ilvl w:val="0"/>
          <w:numId w:val="6"/>
        </w:numPr>
        <w:spacing w:after="120"/>
        <w:jc w:val="both"/>
        <w:rPr>
          <w:rFonts w:eastAsia="等线"/>
          <w:b/>
          <w:lang w:val="en-US" w:eastAsia="zh-CN"/>
        </w:rPr>
      </w:pPr>
      <w:r w:rsidRPr="001A4CD7">
        <w:rPr>
          <w:rFonts w:eastAsia="等线" w:hint="eastAsia"/>
          <w:b/>
          <w:lang w:val="en-US" w:eastAsia="zh-CN"/>
        </w:rPr>
        <w:t>Conclusion</w:t>
      </w:r>
    </w:p>
    <w:p w14:paraId="1D41E29A" w14:textId="3B735172" w:rsidR="00096E6F" w:rsidRDefault="006E1683" w:rsidP="00B342A7">
      <w:pPr>
        <w:spacing w:after="120"/>
        <w:jc w:val="both"/>
        <w:rPr>
          <w:rFonts w:eastAsia="宋体"/>
          <w:sz w:val="22"/>
          <w:szCs w:val="22"/>
          <w:lang w:eastAsia="zh-CN"/>
        </w:rPr>
      </w:pPr>
      <w:r>
        <w:rPr>
          <w:rFonts w:eastAsia="宋体"/>
          <w:sz w:val="22"/>
          <w:szCs w:val="22"/>
          <w:lang w:eastAsia="zh-CN"/>
        </w:rPr>
        <w:t>I</w:t>
      </w:r>
      <w:r>
        <w:rPr>
          <w:rFonts w:eastAsia="宋体" w:hint="eastAsia"/>
          <w:sz w:val="22"/>
          <w:szCs w:val="22"/>
          <w:lang w:eastAsia="zh-CN"/>
        </w:rPr>
        <w:t xml:space="preserve">n </w:t>
      </w:r>
      <w:r>
        <w:rPr>
          <w:rFonts w:eastAsia="宋体"/>
          <w:sz w:val="22"/>
          <w:szCs w:val="22"/>
          <w:lang w:eastAsia="zh-CN"/>
        </w:rPr>
        <w:t xml:space="preserve">this contribution, we </w:t>
      </w:r>
      <w:r w:rsidR="0084096E">
        <w:rPr>
          <w:rFonts w:eastAsia="宋体"/>
          <w:sz w:val="22"/>
          <w:lang w:eastAsia="zh-CN"/>
        </w:rPr>
        <w:t>discussed the</w:t>
      </w:r>
      <w:r w:rsidR="008D7342">
        <w:rPr>
          <w:rFonts w:eastAsia="宋体"/>
          <w:sz w:val="22"/>
          <w:lang w:eastAsia="zh-CN"/>
        </w:rPr>
        <w:t xml:space="preserve"> </w:t>
      </w:r>
      <w:r w:rsidR="008A39C6">
        <w:rPr>
          <w:rFonts w:eastAsia="宋体"/>
          <w:sz w:val="22"/>
          <w:lang w:eastAsia="zh-CN"/>
        </w:rPr>
        <w:t xml:space="preserve">possible </w:t>
      </w:r>
      <w:r w:rsidR="008A39C6" w:rsidRPr="008A39C6">
        <w:rPr>
          <w:rFonts w:eastAsia="宋体"/>
          <w:sz w:val="22"/>
          <w:lang w:eastAsia="zh-CN"/>
        </w:rPr>
        <w:t>enhancements for HARQ-ACK</w:t>
      </w:r>
      <w:r w:rsidR="008A39C6">
        <w:rPr>
          <w:rFonts w:eastAsia="宋体"/>
          <w:sz w:val="22"/>
          <w:lang w:eastAsia="zh-CN"/>
        </w:rPr>
        <w:t xml:space="preserve"> feedback</w:t>
      </w:r>
      <w:r w:rsidR="007E4E3B">
        <w:rPr>
          <w:rFonts w:eastAsia="宋体"/>
          <w:sz w:val="22"/>
          <w:lang w:eastAsia="zh-CN"/>
        </w:rPr>
        <w:t xml:space="preserve"> </w:t>
      </w:r>
      <w:r w:rsidR="008D7342">
        <w:rPr>
          <w:rFonts w:eastAsia="宋体"/>
          <w:sz w:val="22"/>
          <w:lang w:eastAsia="zh-CN"/>
        </w:rPr>
        <w:t>for URLLC</w:t>
      </w:r>
      <w:r w:rsidR="00382DD5">
        <w:rPr>
          <w:rFonts w:eastAsia="宋体"/>
          <w:sz w:val="22"/>
          <w:szCs w:val="22"/>
          <w:lang w:eastAsia="zh-CN"/>
        </w:rPr>
        <w:t xml:space="preserve">. Proposals are summarized as following: </w:t>
      </w:r>
    </w:p>
    <w:p w14:paraId="0739D388" w14:textId="77777777" w:rsidR="00A13F1F" w:rsidRPr="004242F5" w:rsidRDefault="00A13F1F" w:rsidP="00A13F1F">
      <w:pPr>
        <w:spacing w:afterLines="50" w:after="120"/>
        <w:jc w:val="both"/>
        <w:rPr>
          <w:rFonts w:eastAsia="宋体"/>
          <w:b/>
          <w:sz w:val="22"/>
          <w:u w:val="single"/>
          <w:lang w:val="en-US" w:eastAsia="zh-CN"/>
        </w:rPr>
      </w:pPr>
      <w:r w:rsidRPr="009F47A7">
        <w:rPr>
          <w:rFonts w:eastAsia="宋体"/>
          <w:b/>
          <w:sz w:val="22"/>
          <w:u w:val="single"/>
          <w:lang w:val="en-US" w:eastAsia="zh-CN"/>
        </w:rPr>
        <w:t>Proposal 1:</w:t>
      </w:r>
    </w:p>
    <w:p w14:paraId="5074C805" w14:textId="77777777" w:rsidR="00A13F1F" w:rsidRDefault="00A13F1F" w:rsidP="00A13F1F">
      <w:pPr>
        <w:pStyle w:val="aff"/>
        <w:numPr>
          <w:ilvl w:val="0"/>
          <w:numId w:val="26"/>
        </w:numPr>
        <w:spacing w:afterLines="50" w:after="120"/>
        <w:ind w:leftChars="0"/>
        <w:jc w:val="both"/>
        <w:rPr>
          <w:rFonts w:eastAsia="宋体"/>
          <w:i/>
          <w:sz w:val="22"/>
          <w:lang w:val="en-US" w:eastAsia="zh-CN"/>
        </w:rPr>
      </w:pPr>
      <w:r>
        <w:rPr>
          <w:rFonts w:eastAsia="宋体"/>
          <w:i/>
          <w:sz w:val="22"/>
          <w:lang w:val="en-US" w:eastAsia="zh-CN"/>
        </w:rPr>
        <w:t>Semi-static HARQ-ACK codebook f</w:t>
      </w:r>
      <w:r w:rsidRPr="009F47A7">
        <w:rPr>
          <w:rFonts w:eastAsia="宋体"/>
          <w:i/>
          <w:sz w:val="22"/>
          <w:lang w:val="en-US" w:eastAsia="zh-CN"/>
        </w:rPr>
        <w:t xml:space="preserve">or sub-slot based HARQ-ACK feedback </w:t>
      </w:r>
      <w:r>
        <w:rPr>
          <w:rFonts w:eastAsia="宋体"/>
          <w:i/>
          <w:sz w:val="22"/>
          <w:lang w:val="en-US" w:eastAsia="zh-CN"/>
        </w:rPr>
        <w:t>procedure</w:t>
      </w:r>
      <w:r w:rsidRPr="009F47A7">
        <w:rPr>
          <w:rFonts w:eastAsia="宋体"/>
          <w:i/>
          <w:sz w:val="22"/>
          <w:lang w:val="en-US" w:eastAsia="zh-CN"/>
        </w:rPr>
        <w:t xml:space="preserve"> should be supported.</w:t>
      </w:r>
    </w:p>
    <w:p w14:paraId="2B2A49D3" w14:textId="77777777" w:rsidR="00A13F1F" w:rsidRDefault="00A13F1F" w:rsidP="00A13F1F">
      <w:pPr>
        <w:pStyle w:val="aff"/>
        <w:numPr>
          <w:ilvl w:val="0"/>
          <w:numId w:val="26"/>
        </w:numPr>
        <w:spacing w:afterLines="50" w:after="120"/>
        <w:ind w:leftChars="0"/>
        <w:jc w:val="both"/>
        <w:rPr>
          <w:rFonts w:eastAsia="宋体"/>
          <w:i/>
          <w:sz w:val="22"/>
          <w:lang w:val="en-US" w:eastAsia="zh-CN"/>
        </w:rPr>
      </w:pPr>
      <w:r>
        <w:rPr>
          <w:rFonts w:eastAsia="宋体"/>
          <w:i/>
          <w:sz w:val="22"/>
          <w:lang w:val="en-US" w:eastAsia="zh-CN"/>
        </w:rPr>
        <w:t>The sub-slot based s</w:t>
      </w:r>
      <w:r w:rsidRPr="00E15C55">
        <w:rPr>
          <w:rFonts w:eastAsia="宋体"/>
          <w:i/>
          <w:sz w:val="22"/>
          <w:lang w:val="en-US" w:eastAsia="zh-CN"/>
        </w:rPr>
        <w:t>emi-static HARQ-ACK codebook</w:t>
      </w:r>
      <w:r>
        <w:rPr>
          <w:rFonts w:eastAsia="宋体"/>
          <w:i/>
          <w:sz w:val="22"/>
          <w:lang w:val="en-US" w:eastAsia="zh-CN"/>
        </w:rPr>
        <w:t xml:space="preserve"> can be determined based on following three-steps:</w:t>
      </w:r>
    </w:p>
    <w:p w14:paraId="105EED9C" w14:textId="77777777" w:rsidR="00A13F1F" w:rsidRDefault="00A13F1F" w:rsidP="00A13F1F">
      <w:pPr>
        <w:pStyle w:val="aff"/>
        <w:numPr>
          <w:ilvl w:val="1"/>
          <w:numId w:val="18"/>
        </w:numPr>
        <w:spacing w:afterLines="50" w:after="120"/>
        <w:ind w:leftChars="0"/>
        <w:jc w:val="both"/>
        <w:rPr>
          <w:rFonts w:eastAsiaTheme="minorEastAsia"/>
          <w:i/>
          <w:sz w:val="22"/>
          <w:lang w:val="en-US"/>
        </w:rPr>
      </w:pPr>
      <w:r w:rsidRPr="00E15C55">
        <w:rPr>
          <w:rFonts w:eastAsiaTheme="minorEastAsia"/>
          <w:i/>
          <w:sz w:val="22"/>
          <w:lang w:val="en-US"/>
        </w:rPr>
        <w:t>Step 1: Determine the HARQ-ACK multiplexing window based on the HARQ-ACK timing set and sub-slot length.</w:t>
      </w:r>
    </w:p>
    <w:p w14:paraId="24CE37DD" w14:textId="77777777" w:rsidR="00A13F1F" w:rsidRDefault="00A13F1F" w:rsidP="00A13F1F">
      <w:pPr>
        <w:pStyle w:val="aff"/>
        <w:numPr>
          <w:ilvl w:val="1"/>
          <w:numId w:val="18"/>
        </w:numPr>
        <w:spacing w:afterLines="50" w:after="120"/>
        <w:ind w:leftChars="0"/>
        <w:jc w:val="both"/>
        <w:rPr>
          <w:rFonts w:eastAsiaTheme="minorEastAsia"/>
          <w:i/>
          <w:sz w:val="22"/>
          <w:lang w:val="en-US"/>
        </w:rPr>
      </w:pPr>
      <w:r w:rsidRPr="00E15C55">
        <w:rPr>
          <w:rFonts w:eastAsiaTheme="minorEastAsia"/>
          <w:i/>
          <w:sz w:val="22"/>
          <w:lang w:val="en-US"/>
        </w:rPr>
        <w:t>Step 2: Split the TDRA table into N sub-tables based on the sub-slot length and PDSCH-to UL sub-slot association. N is the number of sub-slot within a slot.</w:t>
      </w:r>
    </w:p>
    <w:p w14:paraId="1641E9FC" w14:textId="0EF57D00" w:rsidR="00A13F1F" w:rsidRDefault="00A13F1F" w:rsidP="00A13F1F">
      <w:pPr>
        <w:pStyle w:val="aff"/>
        <w:numPr>
          <w:ilvl w:val="1"/>
          <w:numId w:val="18"/>
        </w:numPr>
        <w:spacing w:afterLines="50" w:after="120"/>
        <w:ind w:leftChars="0"/>
        <w:jc w:val="both"/>
        <w:rPr>
          <w:rFonts w:eastAsiaTheme="minorEastAsia"/>
          <w:i/>
          <w:sz w:val="22"/>
          <w:lang w:val="en-US"/>
        </w:rPr>
      </w:pPr>
      <w:r w:rsidRPr="00E15C55">
        <w:rPr>
          <w:rFonts w:eastAsiaTheme="minorEastAsia"/>
          <w:i/>
          <w:sz w:val="22"/>
          <w:lang w:val="en-US"/>
        </w:rPr>
        <w:t>Step 3: Do pruning based on TDD configuration and sub-table per sub-slot similar as Rel-15.</w:t>
      </w:r>
    </w:p>
    <w:p w14:paraId="7AC92431" w14:textId="77777777" w:rsidR="00A13F1F" w:rsidRPr="00A13F1F" w:rsidRDefault="00A13F1F" w:rsidP="00A13F1F">
      <w:pPr>
        <w:spacing w:afterLines="50" w:after="120"/>
        <w:ind w:left="420"/>
        <w:jc w:val="both"/>
        <w:rPr>
          <w:rFonts w:eastAsiaTheme="minorEastAsia"/>
          <w:i/>
          <w:sz w:val="22"/>
          <w:lang w:val="en-US"/>
        </w:rPr>
      </w:pPr>
    </w:p>
    <w:p w14:paraId="57DD0FEB" w14:textId="77777777" w:rsidR="00A13F1F" w:rsidRPr="00A13F1F" w:rsidRDefault="00A13F1F" w:rsidP="00A13F1F">
      <w:pPr>
        <w:spacing w:afterLines="50" w:after="120"/>
        <w:jc w:val="both"/>
        <w:rPr>
          <w:rFonts w:eastAsia="宋体"/>
          <w:b/>
          <w:sz w:val="22"/>
          <w:u w:val="single"/>
          <w:lang w:val="en-US" w:eastAsia="zh-CN"/>
        </w:rPr>
      </w:pPr>
      <w:r w:rsidRPr="00A13F1F">
        <w:rPr>
          <w:rFonts w:eastAsia="宋体"/>
          <w:b/>
          <w:sz w:val="22"/>
          <w:u w:val="single"/>
          <w:lang w:val="en-US" w:eastAsia="zh-CN"/>
        </w:rPr>
        <w:t>Proposal 2:</w:t>
      </w:r>
    </w:p>
    <w:p w14:paraId="7767194B" w14:textId="1A5C91FE" w:rsidR="00476838" w:rsidRDefault="0078110B" w:rsidP="0078110B">
      <w:pPr>
        <w:pStyle w:val="aff"/>
        <w:numPr>
          <w:ilvl w:val="0"/>
          <w:numId w:val="18"/>
        </w:numPr>
        <w:spacing w:afterLines="50" w:after="120"/>
        <w:ind w:leftChars="0"/>
        <w:jc w:val="both"/>
        <w:rPr>
          <w:rFonts w:eastAsia="宋体"/>
          <w:i/>
          <w:sz w:val="22"/>
          <w:lang w:val="en-US" w:eastAsia="zh-CN"/>
        </w:rPr>
      </w:pPr>
      <w:r>
        <w:rPr>
          <w:rFonts w:eastAsia="宋体"/>
          <w:i/>
          <w:sz w:val="22"/>
          <w:lang w:val="en-US" w:eastAsia="zh-CN"/>
        </w:rPr>
        <w:t>F</w:t>
      </w:r>
      <w:r w:rsidRPr="0083670C">
        <w:rPr>
          <w:rFonts w:eastAsia="宋体"/>
          <w:i/>
          <w:sz w:val="22"/>
          <w:lang w:val="en-US" w:eastAsia="zh-CN"/>
        </w:rPr>
        <w:t>or a UE configured with RepNumR16</w:t>
      </w:r>
      <w:r>
        <w:rPr>
          <w:rFonts w:eastAsia="宋体"/>
          <w:i/>
          <w:sz w:val="22"/>
          <w:lang w:val="en-US" w:eastAsia="zh-CN"/>
        </w:rPr>
        <w:t xml:space="preserve"> for </w:t>
      </w:r>
      <w:r w:rsidRPr="0078110B">
        <w:rPr>
          <w:rFonts w:eastAsia="宋体"/>
          <w:i/>
          <w:sz w:val="22"/>
          <w:lang w:val="en-US" w:eastAsia="zh-CN"/>
        </w:rPr>
        <w:t>at least one entry</w:t>
      </w:r>
      <w:r>
        <w:rPr>
          <w:rFonts w:eastAsia="宋体"/>
          <w:i/>
          <w:sz w:val="22"/>
          <w:lang w:val="en-US" w:eastAsia="zh-CN"/>
        </w:rPr>
        <w:t xml:space="preserve"> in the TDAR table, t</w:t>
      </w:r>
      <w:r w:rsidRPr="0078110B">
        <w:rPr>
          <w:rFonts w:eastAsia="宋体"/>
          <w:i/>
          <w:sz w:val="22"/>
          <w:lang w:val="en-US" w:eastAsia="zh-CN"/>
        </w:rPr>
        <w:t xml:space="preserve">he UE determines the semi-static HARQ-ACK codebook based on the dedicated value of RepNumR16 configured for the </w:t>
      </w:r>
      <w:r w:rsidR="006C1504">
        <w:rPr>
          <w:rFonts w:eastAsia="宋体"/>
          <w:i/>
          <w:sz w:val="22"/>
          <w:lang w:val="en-US" w:eastAsia="zh-CN"/>
        </w:rPr>
        <w:t xml:space="preserve">each </w:t>
      </w:r>
      <w:r w:rsidRPr="0078110B">
        <w:rPr>
          <w:rFonts w:eastAsia="宋体"/>
          <w:i/>
          <w:sz w:val="22"/>
          <w:lang w:val="en-US" w:eastAsia="zh-CN"/>
        </w:rPr>
        <w:t>corresponding entry in the TDRA table.</w:t>
      </w:r>
      <w:r>
        <w:rPr>
          <w:rFonts w:eastAsia="宋体"/>
          <w:i/>
          <w:sz w:val="22"/>
          <w:lang w:val="en-US" w:eastAsia="zh-CN"/>
        </w:rPr>
        <w:t xml:space="preserve"> </w:t>
      </w:r>
      <w:r w:rsidR="00A13F1F" w:rsidRPr="0078110B">
        <w:rPr>
          <w:rFonts w:eastAsia="宋体"/>
          <w:i/>
          <w:sz w:val="22"/>
          <w:lang w:val="en-US" w:eastAsia="zh-CN"/>
        </w:rPr>
        <w:t xml:space="preserve"> </w:t>
      </w:r>
      <w:bookmarkStart w:id="10" w:name="_GoBack"/>
      <w:bookmarkEnd w:id="10"/>
    </w:p>
    <w:p w14:paraId="6A9FD043" w14:textId="77777777" w:rsidR="00EA26BA" w:rsidRPr="0078110B" w:rsidRDefault="00EA26BA" w:rsidP="00EA26BA">
      <w:pPr>
        <w:pStyle w:val="aff"/>
        <w:spacing w:afterLines="50" w:after="120"/>
        <w:ind w:leftChars="0" w:left="360"/>
        <w:jc w:val="both"/>
        <w:rPr>
          <w:rFonts w:eastAsia="宋体"/>
          <w:i/>
          <w:sz w:val="22"/>
          <w:lang w:val="en-US" w:eastAsia="zh-CN"/>
        </w:rPr>
      </w:pPr>
    </w:p>
    <w:p w14:paraId="11196B8B" w14:textId="77777777" w:rsidR="00EA26BA" w:rsidRPr="00D6555B" w:rsidRDefault="00EA26BA" w:rsidP="00EA26BA">
      <w:pPr>
        <w:overflowPunct w:val="0"/>
        <w:spacing w:before="100" w:beforeAutospacing="1" w:after="100" w:afterAutospacing="1" w:line="300" w:lineRule="auto"/>
        <w:jc w:val="both"/>
        <w:textAlignment w:val="baseline"/>
        <w:rPr>
          <w:b/>
          <w:color w:val="000000" w:themeColor="text1"/>
          <w:sz w:val="22"/>
          <w:szCs w:val="22"/>
          <w:u w:val="single"/>
        </w:rPr>
      </w:pPr>
      <w:r w:rsidRPr="00D6555B">
        <w:rPr>
          <w:b/>
          <w:color w:val="000000" w:themeColor="text1"/>
          <w:sz w:val="22"/>
          <w:szCs w:val="22"/>
          <w:u w:val="single"/>
        </w:rPr>
        <w:t xml:space="preserve">Proposal 3: </w:t>
      </w:r>
    </w:p>
    <w:p w14:paraId="173F798F" w14:textId="77777777" w:rsidR="00EA26BA" w:rsidRPr="00D6555B" w:rsidRDefault="00EA26BA" w:rsidP="00EA26BA">
      <w:pPr>
        <w:pStyle w:val="aff"/>
        <w:numPr>
          <w:ilvl w:val="0"/>
          <w:numId w:val="28"/>
        </w:numPr>
        <w:overflowPunct w:val="0"/>
        <w:spacing w:before="100" w:beforeAutospacing="1" w:after="100" w:afterAutospacing="1" w:line="300" w:lineRule="auto"/>
        <w:ind w:leftChars="0"/>
        <w:jc w:val="both"/>
        <w:textAlignment w:val="baseline"/>
        <w:rPr>
          <w:bCs/>
          <w:i/>
          <w:iCs/>
          <w:color w:val="000000" w:themeColor="text1"/>
          <w:sz w:val="22"/>
          <w:szCs w:val="22"/>
        </w:rPr>
      </w:pPr>
      <w:r w:rsidRPr="00D6555B">
        <w:rPr>
          <w:bCs/>
          <w:i/>
          <w:iCs/>
          <w:color w:val="000000" w:themeColor="text1"/>
          <w:sz w:val="22"/>
          <w:szCs w:val="22"/>
        </w:rPr>
        <w:t>The reliability of URLLC service can be improved by enhancing the definition of DAI counters for the dynamic HARQ-ACK codebook.</w:t>
      </w:r>
    </w:p>
    <w:p w14:paraId="62D9A10B" w14:textId="77777777" w:rsidR="007E4E3B" w:rsidRPr="00476838" w:rsidRDefault="007E4E3B" w:rsidP="00B342A7">
      <w:pPr>
        <w:spacing w:after="120"/>
        <w:jc w:val="both"/>
        <w:rPr>
          <w:rFonts w:eastAsia="宋体"/>
          <w:sz w:val="22"/>
          <w:szCs w:val="22"/>
          <w:lang w:val="en-US" w:eastAsia="zh-CN"/>
        </w:rPr>
      </w:pPr>
    </w:p>
    <w:p w14:paraId="5134DDD9" w14:textId="77777777" w:rsidR="00E23DF0" w:rsidRPr="007B3BA0" w:rsidRDefault="00E23DF0" w:rsidP="00E23DF0">
      <w:pPr>
        <w:pStyle w:val="1"/>
        <w:spacing w:after="120"/>
        <w:jc w:val="both"/>
        <w:rPr>
          <w:b/>
          <w:lang w:val="en-US"/>
        </w:rPr>
      </w:pPr>
      <w:r w:rsidRPr="007B3BA0">
        <w:rPr>
          <w:b/>
          <w:lang w:val="en-US"/>
        </w:rPr>
        <w:t>References</w:t>
      </w:r>
    </w:p>
    <w:p w14:paraId="49EFC899" w14:textId="6D61EFE7" w:rsidR="00E31BEA" w:rsidRDefault="00E93359" w:rsidP="00E93359">
      <w:pPr>
        <w:widowControl w:val="0"/>
        <w:numPr>
          <w:ilvl w:val="0"/>
          <w:numId w:val="4"/>
        </w:numPr>
        <w:spacing w:after="120"/>
        <w:jc w:val="both"/>
        <w:rPr>
          <w:rFonts w:eastAsia="宋体"/>
          <w:sz w:val="22"/>
          <w:lang w:val="en-US" w:eastAsia="zh-CN"/>
        </w:rPr>
      </w:pPr>
      <w:r>
        <w:rPr>
          <w:rFonts w:eastAsia="宋体"/>
          <w:sz w:val="22"/>
          <w:lang w:val="en-US" w:eastAsia="zh-CN"/>
        </w:rPr>
        <w:t>RP-201310</w:t>
      </w:r>
      <w:r w:rsidR="00E31BEA">
        <w:rPr>
          <w:rFonts w:eastAsia="宋体"/>
          <w:sz w:val="22"/>
          <w:lang w:val="en-US" w:eastAsia="zh-CN"/>
        </w:rPr>
        <w:t>, ‘</w:t>
      </w:r>
      <w:r w:rsidRPr="00E93359">
        <w:rPr>
          <w:rFonts w:eastAsia="宋体"/>
          <w:sz w:val="22"/>
          <w:lang w:val="en-US" w:eastAsia="zh-CN"/>
        </w:rPr>
        <w:t>Revised WID: Enhanced Industrial Internet of Things (IoT) and ultra-reliable and low latency communication (URLLC) support for NR</w:t>
      </w:r>
      <w:r w:rsidR="00E31BEA">
        <w:rPr>
          <w:rFonts w:eastAsia="宋体"/>
          <w:sz w:val="22"/>
          <w:lang w:val="en-US" w:eastAsia="zh-CN"/>
        </w:rPr>
        <w:t xml:space="preserve">,’ </w:t>
      </w:r>
      <w:r w:rsidRPr="00E93359">
        <w:rPr>
          <w:rFonts w:eastAsia="宋体"/>
          <w:sz w:val="22"/>
          <w:lang w:val="en-US" w:eastAsia="zh-CN"/>
        </w:rPr>
        <w:t>Nokia, Nokia Shanghai Bell</w:t>
      </w:r>
    </w:p>
    <w:p w14:paraId="3CDEFAC5" w14:textId="101A6466" w:rsidR="000D0E9A" w:rsidRPr="00781255" w:rsidRDefault="000D0E9A" w:rsidP="00781255">
      <w:pPr>
        <w:widowControl w:val="0"/>
        <w:spacing w:after="120"/>
        <w:ind w:left="420"/>
        <w:jc w:val="both"/>
        <w:rPr>
          <w:rFonts w:eastAsia="宋体"/>
          <w:sz w:val="22"/>
          <w:lang w:val="en-US" w:eastAsia="zh-CN"/>
        </w:rPr>
      </w:pPr>
    </w:p>
    <w:sectPr w:rsidR="000D0E9A" w:rsidRPr="00781255">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753B7" w14:textId="77777777" w:rsidR="00D156A2" w:rsidRDefault="00D156A2">
      <w:r>
        <w:separator/>
      </w:r>
    </w:p>
  </w:endnote>
  <w:endnote w:type="continuationSeparator" w:id="0">
    <w:p w14:paraId="6B480766" w14:textId="77777777" w:rsidR="00D156A2" w:rsidRDefault="00D156A2">
      <w:r>
        <w:continuationSeparator/>
      </w:r>
    </w:p>
  </w:endnote>
  <w:endnote w:type="continuationNotice" w:id="1">
    <w:p w14:paraId="43F82111" w14:textId="77777777" w:rsidR="00D156A2" w:rsidRDefault="00D156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9F1ADB8" w:rsidR="00CE6C8C" w:rsidRPr="00000924" w:rsidRDefault="00CE6C8C">
    <w:pPr>
      <w:pStyle w:val="af0"/>
      <w:jc w:val="center"/>
      <w:rPr>
        <w:sz w:val="22"/>
      </w:rPr>
    </w:pPr>
    <w:r>
      <w:rPr>
        <w:rStyle w:val="af3"/>
        <w:rFonts w:eastAsia="MS Gothic"/>
      </w:rPr>
      <w:t xml:space="preserve">- </w:t>
    </w:r>
    <w:r>
      <w:rPr>
        <w:rStyle w:val="af3"/>
        <w:rFonts w:eastAsia="MS Gothic"/>
      </w:rPr>
      <w:fldChar w:fldCharType="begin"/>
    </w:r>
    <w:r>
      <w:rPr>
        <w:rStyle w:val="af3"/>
        <w:rFonts w:eastAsia="MS Gothic"/>
      </w:rPr>
      <w:instrText xml:space="preserve"> PAGE </w:instrText>
    </w:r>
    <w:r>
      <w:rPr>
        <w:rStyle w:val="af3"/>
        <w:rFonts w:eastAsia="MS Gothic"/>
      </w:rPr>
      <w:fldChar w:fldCharType="separate"/>
    </w:r>
    <w:r w:rsidR="006C1504">
      <w:rPr>
        <w:rStyle w:val="af3"/>
        <w:rFonts w:eastAsia="MS Gothic"/>
        <w:noProof/>
      </w:rPr>
      <w:t>6</w:t>
    </w:r>
    <w:r>
      <w:rPr>
        <w:rStyle w:val="af3"/>
        <w:rFonts w:eastAsia="MS Gothic"/>
      </w:rPr>
      <w:fldChar w:fldCharType="end"/>
    </w:r>
    <w:r>
      <w:rPr>
        <w:rStyle w:val="af3"/>
        <w:rFonts w:eastAsia="MS Gothic"/>
      </w:rPr>
      <w:t>/</w:t>
    </w:r>
    <w:r>
      <w:rPr>
        <w:rStyle w:val="af3"/>
        <w:rFonts w:eastAsia="MS Gothic"/>
      </w:rPr>
      <w:fldChar w:fldCharType="begin"/>
    </w:r>
    <w:r>
      <w:rPr>
        <w:rStyle w:val="af3"/>
        <w:rFonts w:eastAsia="MS Gothic"/>
      </w:rPr>
      <w:instrText xml:space="preserve"> NUMPAGES </w:instrText>
    </w:r>
    <w:r>
      <w:rPr>
        <w:rStyle w:val="af3"/>
        <w:rFonts w:eastAsia="MS Gothic"/>
      </w:rPr>
      <w:fldChar w:fldCharType="separate"/>
    </w:r>
    <w:r w:rsidR="006C1504">
      <w:rPr>
        <w:rStyle w:val="af3"/>
        <w:rFonts w:eastAsia="MS Gothic"/>
        <w:noProof/>
      </w:rPr>
      <w:t>6</w:t>
    </w:r>
    <w:r>
      <w:rPr>
        <w:rStyle w:val="af3"/>
        <w:rFonts w:eastAsia="MS Gothic"/>
      </w:rPr>
      <w:fldChar w:fldCharType="end"/>
    </w:r>
    <w:r>
      <w:rPr>
        <w:rStyle w:val="af3"/>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53B89" w14:textId="77777777" w:rsidR="00D156A2" w:rsidRDefault="00D156A2">
      <w:r>
        <w:separator/>
      </w:r>
    </w:p>
  </w:footnote>
  <w:footnote w:type="continuationSeparator" w:id="0">
    <w:p w14:paraId="7623323F" w14:textId="77777777" w:rsidR="00D156A2" w:rsidRDefault="00D156A2">
      <w:r>
        <w:continuationSeparator/>
      </w:r>
    </w:p>
  </w:footnote>
  <w:footnote w:type="continuationNotice" w:id="1">
    <w:p w14:paraId="53B1A5DB" w14:textId="77777777" w:rsidR="00D156A2" w:rsidRDefault="00D156A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4C02B3"/>
    <w:multiLevelType w:val="hybridMultilevel"/>
    <w:tmpl w:val="A0ECF010"/>
    <w:lvl w:ilvl="0" w:tplc="694ACD2E">
      <w:numFmt w:val="bullet"/>
      <w:lvlText w:val="-"/>
      <w:lvlJc w:val="left"/>
      <w:pPr>
        <w:ind w:left="1140" w:hanging="42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0F86921"/>
    <w:multiLevelType w:val="hybridMultilevel"/>
    <w:tmpl w:val="EBDA8862"/>
    <w:lvl w:ilvl="0" w:tplc="8E04C7EC">
      <w:start w:val="1"/>
      <w:numFmt w:val="bullet"/>
      <w:lvlText w:val="•"/>
      <w:lvlJc w:val="left"/>
      <w:pPr>
        <w:tabs>
          <w:tab w:val="num" w:pos="360"/>
        </w:tabs>
        <w:ind w:left="360" w:hanging="360"/>
      </w:pPr>
      <w:rPr>
        <w:rFonts w:ascii="Arial" w:hAnsi="Arial" w:hint="default"/>
      </w:rPr>
    </w:lvl>
    <w:lvl w:ilvl="1" w:tplc="2C0E7110">
      <w:start w:val="271"/>
      <w:numFmt w:val="bullet"/>
      <w:lvlText w:val="–"/>
      <w:lvlJc w:val="left"/>
      <w:pPr>
        <w:tabs>
          <w:tab w:val="num" w:pos="1080"/>
        </w:tabs>
        <w:ind w:left="1080" w:hanging="360"/>
      </w:pPr>
      <w:rPr>
        <w:rFonts w:ascii="宋体" w:hAnsi="宋体" w:hint="default"/>
      </w:rPr>
    </w:lvl>
    <w:lvl w:ilvl="2" w:tplc="E438BD56" w:tentative="1">
      <w:start w:val="1"/>
      <w:numFmt w:val="bullet"/>
      <w:lvlText w:val="•"/>
      <w:lvlJc w:val="left"/>
      <w:pPr>
        <w:tabs>
          <w:tab w:val="num" w:pos="1800"/>
        </w:tabs>
        <w:ind w:left="1800" w:hanging="360"/>
      </w:pPr>
      <w:rPr>
        <w:rFonts w:ascii="Arial" w:hAnsi="Arial" w:hint="default"/>
      </w:rPr>
    </w:lvl>
    <w:lvl w:ilvl="3" w:tplc="26AA9B14" w:tentative="1">
      <w:start w:val="1"/>
      <w:numFmt w:val="bullet"/>
      <w:lvlText w:val="•"/>
      <w:lvlJc w:val="left"/>
      <w:pPr>
        <w:tabs>
          <w:tab w:val="num" w:pos="2520"/>
        </w:tabs>
        <w:ind w:left="2520" w:hanging="360"/>
      </w:pPr>
      <w:rPr>
        <w:rFonts w:ascii="Arial" w:hAnsi="Arial" w:hint="default"/>
      </w:rPr>
    </w:lvl>
    <w:lvl w:ilvl="4" w:tplc="F392D244" w:tentative="1">
      <w:start w:val="1"/>
      <w:numFmt w:val="bullet"/>
      <w:lvlText w:val="•"/>
      <w:lvlJc w:val="left"/>
      <w:pPr>
        <w:tabs>
          <w:tab w:val="num" w:pos="3240"/>
        </w:tabs>
        <w:ind w:left="3240" w:hanging="360"/>
      </w:pPr>
      <w:rPr>
        <w:rFonts w:ascii="Arial" w:hAnsi="Arial" w:hint="default"/>
      </w:rPr>
    </w:lvl>
    <w:lvl w:ilvl="5" w:tplc="F864A530" w:tentative="1">
      <w:start w:val="1"/>
      <w:numFmt w:val="bullet"/>
      <w:lvlText w:val="•"/>
      <w:lvlJc w:val="left"/>
      <w:pPr>
        <w:tabs>
          <w:tab w:val="num" w:pos="3960"/>
        </w:tabs>
        <w:ind w:left="3960" w:hanging="360"/>
      </w:pPr>
      <w:rPr>
        <w:rFonts w:ascii="Arial" w:hAnsi="Arial" w:hint="default"/>
      </w:rPr>
    </w:lvl>
    <w:lvl w:ilvl="6" w:tplc="9412209A" w:tentative="1">
      <w:start w:val="1"/>
      <w:numFmt w:val="bullet"/>
      <w:lvlText w:val="•"/>
      <w:lvlJc w:val="left"/>
      <w:pPr>
        <w:tabs>
          <w:tab w:val="num" w:pos="4680"/>
        </w:tabs>
        <w:ind w:left="4680" w:hanging="360"/>
      </w:pPr>
      <w:rPr>
        <w:rFonts w:ascii="Arial" w:hAnsi="Arial" w:hint="default"/>
      </w:rPr>
    </w:lvl>
    <w:lvl w:ilvl="7" w:tplc="309E8956" w:tentative="1">
      <w:start w:val="1"/>
      <w:numFmt w:val="bullet"/>
      <w:lvlText w:val="•"/>
      <w:lvlJc w:val="left"/>
      <w:pPr>
        <w:tabs>
          <w:tab w:val="num" w:pos="5400"/>
        </w:tabs>
        <w:ind w:left="5400" w:hanging="360"/>
      </w:pPr>
      <w:rPr>
        <w:rFonts w:ascii="Arial" w:hAnsi="Arial" w:hint="default"/>
      </w:rPr>
    </w:lvl>
    <w:lvl w:ilvl="8" w:tplc="3D2AF8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6982B3B"/>
    <w:multiLevelType w:val="hybridMultilevel"/>
    <w:tmpl w:val="407AD1E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060E9"/>
    <w:multiLevelType w:val="hybridMultilevel"/>
    <w:tmpl w:val="115087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6D3943"/>
    <w:multiLevelType w:val="hybridMultilevel"/>
    <w:tmpl w:val="02EEBB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F744A9"/>
    <w:multiLevelType w:val="hybridMultilevel"/>
    <w:tmpl w:val="F3D4CE9C"/>
    <w:lvl w:ilvl="0" w:tplc="BDB2C8A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2C7D73"/>
    <w:multiLevelType w:val="hybridMultilevel"/>
    <w:tmpl w:val="E590470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175099"/>
    <w:multiLevelType w:val="hybridMultilevel"/>
    <w:tmpl w:val="FCD88350"/>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9" w15:restartNumberingAfterBreak="0">
    <w:nsid w:val="195D3388"/>
    <w:multiLevelType w:val="hybridMultilevel"/>
    <w:tmpl w:val="79E0E6F4"/>
    <w:lvl w:ilvl="0" w:tplc="694ACD2E">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EBD7856"/>
    <w:multiLevelType w:val="hybridMultilevel"/>
    <w:tmpl w:val="A9E2C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5CA01D4"/>
    <w:multiLevelType w:val="hybridMultilevel"/>
    <w:tmpl w:val="E2207A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1769C2"/>
    <w:multiLevelType w:val="hybridMultilevel"/>
    <w:tmpl w:val="F19ECCA2"/>
    <w:lvl w:ilvl="0" w:tplc="08090001">
      <w:start w:val="1"/>
      <w:numFmt w:val="bullet"/>
      <w:lvlText w:val=""/>
      <w:lvlJc w:val="left"/>
      <w:pPr>
        <w:ind w:left="560" w:hanging="360"/>
      </w:pPr>
      <w:rPr>
        <w:rFonts w:ascii="Symbol" w:hAnsi="Symbol" w:hint="default"/>
      </w:rPr>
    </w:lvl>
    <w:lvl w:ilvl="1" w:tplc="08090003">
      <w:start w:val="1"/>
      <w:numFmt w:val="bullet"/>
      <w:lvlText w:val="o"/>
      <w:lvlJc w:val="left"/>
      <w:pPr>
        <w:ind w:left="1280" w:hanging="360"/>
      </w:pPr>
      <w:rPr>
        <w:rFonts w:ascii="Courier New" w:hAnsi="Courier New" w:cs="Courier New" w:hint="default"/>
      </w:rPr>
    </w:lvl>
    <w:lvl w:ilvl="2" w:tplc="08090005" w:tentative="1">
      <w:start w:val="1"/>
      <w:numFmt w:val="bullet"/>
      <w:lvlText w:val=""/>
      <w:lvlJc w:val="left"/>
      <w:pPr>
        <w:ind w:left="2000" w:hanging="360"/>
      </w:pPr>
      <w:rPr>
        <w:rFonts w:ascii="Wingdings" w:hAnsi="Wingdings" w:hint="default"/>
      </w:rPr>
    </w:lvl>
    <w:lvl w:ilvl="3" w:tplc="08090001" w:tentative="1">
      <w:start w:val="1"/>
      <w:numFmt w:val="bullet"/>
      <w:lvlText w:val=""/>
      <w:lvlJc w:val="left"/>
      <w:pPr>
        <w:ind w:left="2720" w:hanging="360"/>
      </w:pPr>
      <w:rPr>
        <w:rFonts w:ascii="Symbol" w:hAnsi="Symbol" w:hint="default"/>
      </w:rPr>
    </w:lvl>
    <w:lvl w:ilvl="4" w:tplc="08090003" w:tentative="1">
      <w:start w:val="1"/>
      <w:numFmt w:val="bullet"/>
      <w:lvlText w:val="o"/>
      <w:lvlJc w:val="left"/>
      <w:pPr>
        <w:ind w:left="3440" w:hanging="360"/>
      </w:pPr>
      <w:rPr>
        <w:rFonts w:ascii="Courier New" w:hAnsi="Courier New" w:cs="Courier New" w:hint="default"/>
      </w:rPr>
    </w:lvl>
    <w:lvl w:ilvl="5" w:tplc="08090005" w:tentative="1">
      <w:start w:val="1"/>
      <w:numFmt w:val="bullet"/>
      <w:lvlText w:val=""/>
      <w:lvlJc w:val="left"/>
      <w:pPr>
        <w:ind w:left="4160" w:hanging="360"/>
      </w:pPr>
      <w:rPr>
        <w:rFonts w:ascii="Wingdings" w:hAnsi="Wingdings" w:hint="default"/>
      </w:rPr>
    </w:lvl>
    <w:lvl w:ilvl="6" w:tplc="08090001" w:tentative="1">
      <w:start w:val="1"/>
      <w:numFmt w:val="bullet"/>
      <w:lvlText w:val=""/>
      <w:lvlJc w:val="left"/>
      <w:pPr>
        <w:ind w:left="4880" w:hanging="360"/>
      </w:pPr>
      <w:rPr>
        <w:rFonts w:ascii="Symbol" w:hAnsi="Symbol" w:hint="default"/>
      </w:rPr>
    </w:lvl>
    <w:lvl w:ilvl="7" w:tplc="08090003" w:tentative="1">
      <w:start w:val="1"/>
      <w:numFmt w:val="bullet"/>
      <w:lvlText w:val="o"/>
      <w:lvlJc w:val="left"/>
      <w:pPr>
        <w:ind w:left="5600" w:hanging="360"/>
      </w:pPr>
      <w:rPr>
        <w:rFonts w:ascii="Courier New" w:hAnsi="Courier New" w:cs="Courier New" w:hint="default"/>
      </w:rPr>
    </w:lvl>
    <w:lvl w:ilvl="8" w:tplc="08090005" w:tentative="1">
      <w:start w:val="1"/>
      <w:numFmt w:val="bullet"/>
      <w:lvlText w:val=""/>
      <w:lvlJc w:val="left"/>
      <w:pPr>
        <w:ind w:left="6320" w:hanging="36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2F04B96"/>
    <w:multiLevelType w:val="hybridMultilevel"/>
    <w:tmpl w:val="51EC567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694ACD2E">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67A3580"/>
    <w:multiLevelType w:val="hybridMultilevel"/>
    <w:tmpl w:val="AD784F10"/>
    <w:lvl w:ilvl="0" w:tplc="04090001">
      <w:start w:val="1"/>
      <w:numFmt w:val="bullet"/>
      <w:lvlText w:val=""/>
      <w:lvlJc w:val="left"/>
      <w:pPr>
        <w:ind w:left="840" w:hanging="420"/>
      </w:pPr>
      <w:rPr>
        <w:rFonts w:ascii="Symbol" w:hAnsi="Symbol" w:hint="default"/>
      </w:rPr>
    </w:lvl>
    <w:lvl w:ilvl="1" w:tplc="694ACD2E">
      <w:numFmt w:val="bullet"/>
      <w:lvlText w:val="-"/>
      <w:lvlJc w:val="left"/>
      <w:pPr>
        <w:ind w:left="1260" w:hanging="420"/>
      </w:pPr>
      <w:rPr>
        <w:rFonts w:ascii="Times New Roman" w:eastAsiaTheme="minorEastAsia"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4A527A00"/>
    <w:multiLevelType w:val="hybridMultilevel"/>
    <w:tmpl w:val="495837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846329"/>
    <w:multiLevelType w:val="hybridMultilevel"/>
    <w:tmpl w:val="DB2CC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8015A3F"/>
    <w:multiLevelType w:val="multilevel"/>
    <w:tmpl w:val="359E6612"/>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2D26EED"/>
    <w:multiLevelType w:val="hybridMultilevel"/>
    <w:tmpl w:val="4A9CD9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3ED4FB2"/>
    <w:multiLevelType w:val="hybridMultilevel"/>
    <w:tmpl w:val="6FD0DF92"/>
    <w:lvl w:ilvl="0" w:tplc="BDB2C8A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6534D58"/>
    <w:multiLevelType w:val="hybridMultilevel"/>
    <w:tmpl w:val="A7FC1916"/>
    <w:lvl w:ilvl="0" w:tplc="04090001">
      <w:start w:val="1"/>
      <w:numFmt w:val="bullet"/>
      <w:lvlText w:val=""/>
      <w:lvlJc w:val="left"/>
      <w:pPr>
        <w:ind w:left="420" w:hanging="420"/>
      </w:pPr>
      <w:rPr>
        <w:rFonts w:ascii="Symbol" w:hAnsi="Symbol" w:hint="default"/>
      </w:rPr>
    </w:lvl>
    <w:lvl w:ilvl="1" w:tplc="694ACD2E">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8A5614D"/>
    <w:multiLevelType w:val="hybridMultilevel"/>
    <w:tmpl w:val="A1A0E8D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277F95"/>
    <w:multiLevelType w:val="hybridMultilevel"/>
    <w:tmpl w:val="BB380D7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3C423D"/>
    <w:multiLevelType w:val="hybridMultilevel"/>
    <w:tmpl w:val="C45EFA14"/>
    <w:lvl w:ilvl="0" w:tplc="04090003">
      <w:start w:val="1"/>
      <w:numFmt w:val="bullet"/>
      <w:lvlText w:val=""/>
      <w:lvlJc w:val="left"/>
      <w:pPr>
        <w:ind w:left="527" w:hanging="420"/>
      </w:pPr>
      <w:rPr>
        <w:rFonts w:ascii="Symbol" w:hAnsi="Symbol" w:hint="default"/>
        <w:lang w:val="en-US"/>
      </w:rPr>
    </w:lvl>
    <w:lvl w:ilvl="1" w:tplc="04090003" w:tentative="1">
      <w:start w:val="1"/>
      <w:numFmt w:val="bullet"/>
      <w:lvlText w:val=""/>
      <w:lvlJc w:val="left"/>
      <w:pPr>
        <w:ind w:left="947" w:hanging="420"/>
      </w:pPr>
      <w:rPr>
        <w:rFonts w:ascii="Wingdings" w:hAnsi="Wingdings" w:hint="default"/>
      </w:rPr>
    </w:lvl>
    <w:lvl w:ilvl="2" w:tplc="04090005" w:tentative="1">
      <w:start w:val="1"/>
      <w:numFmt w:val="bullet"/>
      <w:lvlText w:val=""/>
      <w:lvlJc w:val="left"/>
      <w:pPr>
        <w:ind w:left="1367" w:hanging="420"/>
      </w:pPr>
      <w:rPr>
        <w:rFonts w:ascii="Wingdings" w:hAnsi="Wingdings" w:hint="default"/>
      </w:rPr>
    </w:lvl>
    <w:lvl w:ilvl="3" w:tplc="04090001" w:tentative="1">
      <w:start w:val="1"/>
      <w:numFmt w:val="bullet"/>
      <w:lvlText w:val=""/>
      <w:lvlJc w:val="left"/>
      <w:pPr>
        <w:ind w:left="1787" w:hanging="420"/>
      </w:pPr>
      <w:rPr>
        <w:rFonts w:ascii="Wingdings" w:hAnsi="Wingdings" w:hint="default"/>
      </w:rPr>
    </w:lvl>
    <w:lvl w:ilvl="4" w:tplc="04090003" w:tentative="1">
      <w:start w:val="1"/>
      <w:numFmt w:val="bullet"/>
      <w:lvlText w:val=""/>
      <w:lvlJc w:val="left"/>
      <w:pPr>
        <w:ind w:left="2207" w:hanging="420"/>
      </w:pPr>
      <w:rPr>
        <w:rFonts w:ascii="Wingdings" w:hAnsi="Wingdings" w:hint="default"/>
      </w:rPr>
    </w:lvl>
    <w:lvl w:ilvl="5" w:tplc="04090005" w:tentative="1">
      <w:start w:val="1"/>
      <w:numFmt w:val="bullet"/>
      <w:lvlText w:val=""/>
      <w:lvlJc w:val="left"/>
      <w:pPr>
        <w:ind w:left="2627" w:hanging="420"/>
      </w:pPr>
      <w:rPr>
        <w:rFonts w:ascii="Wingdings" w:hAnsi="Wingdings" w:hint="default"/>
      </w:rPr>
    </w:lvl>
    <w:lvl w:ilvl="6" w:tplc="04090001" w:tentative="1">
      <w:start w:val="1"/>
      <w:numFmt w:val="bullet"/>
      <w:lvlText w:val=""/>
      <w:lvlJc w:val="left"/>
      <w:pPr>
        <w:ind w:left="3047" w:hanging="420"/>
      </w:pPr>
      <w:rPr>
        <w:rFonts w:ascii="Wingdings" w:hAnsi="Wingdings" w:hint="default"/>
      </w:rPr>
    </w:lvl>
    <w:lvl w:ilvl="7" w:tplc="04090003" w:tentative="1">
      <w:start w:val="1"/>
      <w:numFmt w:val="bullet"/>
      <w:lvlText w:val=""/>
      <w:lvlJc w:val="left"/>
      <w:pPr>
        <w:ind w:left="3467" w:hanging="420"/>
      </w:pPr>
      <w:rPr>
        <w:rFonts w:ascii="Wingdings" w:hAnsi="Wingdings" w:hint="default"/>
      </w:rPr>
    </w:lvl>
    <w:lvl w:ilvl="8" w:tplc="04090005" w:tentative="1">
      <w:start w:val="1"/>
      <w:numFmt w:val="bullet"/>
      <w:lvlText w:val=""/>
      <w:lvlJc w:val="left"/>
      <w:pPr>
        <w:ind w:left="3887" w:hanging="420"/>
      </w:pPr>
      <w:rPr>
        <w:rFonts w:ascii="Wingdings" w:hAnsi="Wingdings" w:hint="default"/>
      </w:rPr>
    </w:lvl>
  </w:abstractNum>
  <w:num w:numId="1">
    <w:abstractNumId w:val="0"/>
  </w:num>
  <w:num w:numId="2">
    <w:abstractNumId w:val="24"/>
  </w:num>
  <w:num w:numId="3">
    <w:abstractNumId w:val="16"/>
  </w:num>
  <w:num w:numId="4">
    <w:abstractNumId w:val="11"/>
  </w:num>
  <w:num w:numId="5">
    <w:abstractNumId w:val="28"/>
  </w:num>
  <w:num w:numId="6">
    <w:abstractNumId w:val="20"/>
  </w:num>
  <w:num w:numId="7">
    <w:abstractNumId w:val="14"/>
  </w:num>
  <w:num w:numId="8">
    <w:abstractNumId w:val="12"/>
  </w:num>
  <w:num w:numId="9">
    <w:abstractNumId w:val="2"/>
  </w:num>
  <w:num w:numId="10">
    <w:abstractNumId w:val="17"/>
  </w:num>
  <w:num w:numId="11">
    <w:abstractNumId w:val="9"/>
  </w:num>
  <w:num w:numId="12">
    <w:abstractNumId w:val="25"/>
  </w:num>
  <w:num w:numId="13">
    <w:abstractNumId w:val="15"/>
  </w:num>
  <w:num w:numId="14">
    <w:abstractNumId w:val="7"/>
  </w:num>
  <w:num w:numId="15">
    <w:abstractNumId w:val="1"/>
  </w:num>
  <w:num w:numId="16">
    <w:abstractNumId w:val="26"/>
  </w:num>
  <w:num w:numId="17">
    <w:abstractNumId w:val="21"/>
  </w:num>
  <w:num w:numId="18">
    <w:abstractNumId w:val="22"/>
  </w:num>
  <w:num w:numId="19">
    <w:abstractNumId w:val="8"/>
  </w:num>
  <w:num w:numId="20">
    <w:abstractNumId w:val="6"/>
  </w:num>
  <w:num w:numId="21">
    <w:abstractNumId w:val="13"/>
  </w:num>
  <w:num w:numId="22">
    <w:abstractNumId w:val="5"/>
  </w:num>
  <w:num w:numId="23">
    <w:abstractNumId w:val="23"/>
  </w:num>
  <w:num w:numId="24">
    <w:abstractNumId w:val="10"/>
  </w:num>
  <w:num w:numId="25">
    <w:abstractNumId w:val="29"/>
  </w:num>
  <w:num w:numId="26">
    <w:abstractNumId w:val="27"/>
  </w:num>
  <w:num w:numId="27">
    <w:abstractNumId w:val="3"/>
  </w:num>
  <w:num w:numId="28">
    <w:abstractNumId w:val="19"/>
  </w:num>
  <w:num w:numId="29">
    <w:abstractNumId w:val="4"/>
  </w:num>
  <w:num w:numId="3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5F4"/>
    <w:rsid w:val="0000269E"/>
    <w:rsid w:val="00002AFC"/>
    <w:rsid w:val="00003973"/>
    <w:rsid w:val="00003A56"/>
    <w:rsid w:val="00003F7F"/>
    <w:rsid w:val="0000408B"/>
    <w:rsid w:val="000041B5"/>
    <w:rsid w:val="000044B4"/>
    <w:rsid w:val="00004610"/>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2FA9"/>
    <w:rsid w:val="00013966"/>
    <w:rsid w:val="000139A9"/>
    <w:rsid w:val="00013B31"/>
    <w:rsid w:val="00013B39"/>
    <w:rsid w:val="00015001"/>
    <w:rsid w:val="000153FF"/>
    <w:rsid w:val="00015511"/>
    <w:rsid w:val="00016090"/>
    <w:rsid w:val="000162FA"/>
    <w:rsid w:val="00016341"/>
    <w:rsid w:val="000164FB"/>
    <w:rsid w:val="00016820"/>
    <w:rsid w:val="00016846"/>
    <w:rsid w:val="0001687D"/>
    <w:rsid w:val="00016BE7"/>
    <w:rsid w:val="00016CBF"/>
    <w:rsid w:val="0001734F"/>
    <w:rsid w:val="000173ED"/>
    <w:rsid w:val="00017929"/>
    <w:rsid w:val="00017C75"/>
    <w:rsid w:val="00017E9D"/>
    <w:rsid w:val="0002046B"/>
    <w:rsid w:val="000207C3"/>
    <w:rsid w:val="000207C6"/>
    <w:rsid w:val="000208F2"/>
    <w:rsid w:val="00020D76"/>
    <w:rsid w:val="00021469"/>
    <w:rsid w:val="00021545"/>
    <w:rsid w:val="000216F1"/>
    <w:rsid w:val="000219CD"/>
    <w:rsid w:val="00021AF7"/>
    <w:rsid w:val="00022580"/>
    <w:rsid w:val="00022A40"/>
    <w:rsid w:val="00022E12"/>
    <w:rsid w:val="000233B7"/>
    <w:rsid w:val="00024132"/>
    <w:rsid w:val="000243FB"/>
    <w:rsid w:val="00024474"/>
    <w:rsid w:val="0002447B"/>
    <w:rsid w:val="00024ABF"/>
    <w:rsid w:val="00024C28"/>
    <w:rsid w:val="000252D1"/>
    <w:rsid w:val="000252EC"/>
    <w:rsid w:val="00025658"/>
    <w:rsid w:val="00025B78"/>
    <w:rsid w:val="00025D34"/>
    <w:rsid w:val="00025D3B"/>
    <w:rsid w:val="00025F9F"/>
    <w:rsid w:val="00026C21"/>
    <w:rsid w:val="0002724D"/>
    <w:rsid w:val="0002786C"/>
    <w:rsid w:val="00027A3C"/>
    <w:rsid w:val="0003016F"/>
    <w:rsid w:val="0003024D"/>
    <w:rsid w:val="00031651"/>
    <w:rsid w:val="00031738"/>
    <w:rsid w:val="000319C0"/>
    <w:rsid w:val="00031A54"/>
    <w:rsid w:val="00031B8A"/>
    <w:rsid w:val="000322B6"/>
    <w:rsid w:val="00032415"/>
    <w:rsid w:val="00032526"/>
    <w:rsid w:val="000325D4"/>
    <w:rsid w:val="00032654"/>
    <w:rsid w:val="00032C65"/>
    <w:rsid w:val="00032E59"/>
    <w:rsid w:val="00033641"/>
    <w:rsid w:val="000339FC"/>
    <w:rsid w:val="00033AEC"/>
    <w:rsid w:val="00033E6D"/>
    <w:rsid w:val="00033F1B"/>
    <w:rsid w:val="00034A93"/>
    <w:rsid w:val="00034DAA"/>
    <w:rsid w:val="00034E72"/>
    <w:rsid w:val="00035038"/>
    <w:rsid w:val="0003518B"/>
    <w:rsid w:val="0003569F"/>
    <w:rsid w:val="00035722"/>
    <w:rsid w:val="00035725"/>
    <w:rsid w:val="00035E28"/>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0B26"/>
    <w:rsid w:val="000414D2"/>
    <w:rsid w:val="00041699"/>
    <w:rsid w:val="00041715"/>
    <w:rsid w:val="00041C5B"/>
    <w:rsid w:val="000421EE"/>
    <w:rsid w:val="00043CE6"/>
    <w:rsid w:val="00043E91"/>
    <w:rsid w:val="000445C0"/>
    <w:rsid w:val="00044B96"/>
    <w:rsid w:val="00045994"/>
    <w:rsid w:val="00045E79"/>
    <w:rsid w:val="0004617F"/>
    <w:rsid w:val="0004620F"/>
    <w:rsid w:val="00046576"/>
    <w:rsid w:val="00046903"/>
    <w:rsid w:val="00046BD6"/>
    <w:rsid w:val="00046C36"/>
    <w:rsid w:val="000473AF"/>
    <w:rsid w:val="000474F1"/>
    <w:rsid w:val="00047A14"/>
    <w:rsid w:val="00047BE3"/>
    <w:rsid w:val="00047C54"/>
    <w:rsid w:val="00047E01"/>
    <w:rsid w:val="00047EB1"/>
    <w:rsid w:val="000501EB"/>
    <w:rsid w:val="000503D2"/>
    <w:rsid w:val="000507A0"/>
    <w:rsid w:val="000507E8"/>
    <w:rsid w:val="00050BAA"/>
    <w:rsid w:val="00050BDF"/>
    <w:rsid w:val="00051485"/>
    <w:rsid w:val="000514EA"/>
    <w:rsid w:val="00051FC2"/>
    <w:rsid w:val="000520E3"/>
    <w:rsid w:val="0005222A"/>
    <w:rsid w:val="00052465"/>
    <w:rsid w:val="00052BE7"/>
    <w:rsid w:val="00052C65"/>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684A"/>
    <w:rsid w:val="0005703C"/>
    <w:rsid w:val="000572B0"/>
    <w:rsid w:val="00057481"/>
    <w:rsid w:val="00057896"/>
    <w:rsid w:val="000578B8"/>
    <w:rsid w:val="00057A56"/>
    <w:rsid w:val="00057C70"/>
    <w:rsid w:val="00057F42"/>
    <w:rsid w:val="00060009"/>
    <w:rsid w:val="0006006F"/>
    <w:rsid w:val="000602AB"/>
    <w:rsid w:val="00060523"/>
    <w:rsid w:val="0006091A"/>
    <w:rsid w:val="00060B82"/>
    <w:rsid w:val="00060D05"/>
    <w:rsid w:val="00060F19"/>
    <w:rsid w:val="0006106B"/>
    <w:rsid w:val="00061140"/>
    <w:rsid w:val="000616EA"/>
    <w:rsid w:val="00061A23"/>
    <w:rsid w:val="00061F2C"/>
    <w:rsid w:val="00061F73"/>
    <w:rsid w:val="0006212E"/>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3AB"/>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7AC"/>
    <w:rsid w:val="00072998"/>
    <w:rsid w:val="00072A46"/>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1C5B"/>
    <w:rsid w:val="0008201A"/>
    <w:rsid w:val="000826C5"/>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386"/>
    <w:rsid w:val="000956CC"/>
    <w:rsid w:val="00095AF4"/>
    <w:rsid w:val="00095DBC"/>
    <w:rsid w:val="000961F5"/>
    <w:rsid w:val="000966A3"/>
    <w:rsid w:val="00096785"/>
    <w:rsid w:val="00096C08"/>
    <w:rsid w:val="00096E6F"/>
    <w:rsid w:val="00097021"/>
    <w:rsid w:val="000973E8"/>
    <w:rsid w:val="0009747A"/>
    <w:rsid w:val="00097E0F"/>
    <w:rsid w:val="000A0315"/>
    <w:rsid w:val="000A0317"/>
    <w:rsid w:val="000A033B"/>
    <w:rsid w:val="000A053B"/>
    <w:rsid w:val="000A07F6"/>
    <w:rsid w:val="000A0907"/>
    <w:rsid w:val="000A09F4"/>
    <w:rsid w:val="000A0A9C"/>
    <w:rsid w:val="000A0C1E"/>
    <w:rsid w:val="000A0C59"/>
    <w:rsid w:val="000A0D90"/>
    <w:rsid w:val="000A0F1E"/>
    <w:rsid w:val="000A101B"/>
    <w:rsid w:val="000A104D"/>
    <w:rsid w:val="000A15CA"/>
    <w:rsid w:val="000A1F07"/>
    <w:rsid w:val="000A1FAE"/>
    <w:rsid w:val="000A2009"/>
    <w:rsid w:val="000A22AF"/>
    <w:rsid w:val="000A2306"/>
    <w:rsid w:val="000A2589"/>
    <w:rsid w:val="000A2919"/>
    <w:rsid w:val="000A2C89"/>
    <w:rsid w:val="000A2E47"/>
    <w:rsid w:val="000A35A9"/>
    <w:rsid w:val="000A3672"/>
    <w:rsid w:val="000A3E50"/>
    <w:rsid w:val="000A4F30"/>
    <w:rsid w:val="000A51B5"/>
    <w:rsid w:val="000A5826"/>
    <w:rsid w:val="000A5863"/>
    <w:rsid w:val="000A6286"/>
    <w:rsid w:val="000A62D0"/>
    <w:rsid w:val="000A638D"/>
    <w:rsid w:val="000A63CA"/>
    <w:rsid w:val="000A7054"/>
    <w:rsid w:val="000A73B9"/>
    <w:rsid w:val="000A74DA"/>
    <w:rsid w:val="000A7564"/>
    <w:rsid w:val="000A76FF"/>
    <w:rsid w:val="000A7920"/>
    <w:rsid w:val="000A7CC2"/>
    <w:rsid w:val="000A7CF2"/>
    <w:rsid w:val="000B09C2"/>
    <w:rsid w:val="000B1298"/>
    <w:rsid w:val="000B161F"/>
    <w:rsid w:val="000B16EB"/>
    <w:rsid w:val="000B1BDB"/>
    <w:rsid w:val="000B22D6"/>
    <w:rsid w:val="000B244F"/>
    <w:rsid w:val="000B265B"/>
    <w:rsid w:val="000B2B16"/>
    <w:rsid w:val="000B31EE"/>
    <w:rsid w:val="000B4059"/>
    <w:rsid w:val="000B442C"/>
    <w:rsid w:val="000B46A2"/>
    <w:rsid w:val="000B4943"/>
    <w:rsid w:val="000B4E07"/>
    <w:rsid w:val="000B5311"/>
    <w:rsid w:val="000B540E"/>
    <w:rsid w:val="000B5425"/>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840"/>
    <w:rsid w:val="000C2B5C"/>
    <w:rsid w:val="000C2E07"/>
    <w:rsid w:val="000C31F0"/>
    <w:rsid w:val="000C3236"/>
    <w:rsid w:val="000C37F8"/>
    <w:rsid w:val="000C3DF3"/>
    <w:rsid w:val="000C418C"/>
    <w:rsid w:val="000C4389"/>
    <w:rsid w:val="000C43A5"/>
    <w:rsid w:val="000C4489"/>
    <w:rsid w:val="000C44C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E9A"/>
    <w:rsid w:val="000D0F6A"/>
    <w:rsid w:val="000D11BF"/>
    <w:rsid w:val="000D1543"/>
    <w:rsid w:val="000D15AB"/>
    <w:rsid w:val="000D243E"/>
    <w:rsid w:val="000D26B1"/>
    <w:rsid w:val="000D2BBB"/>
    <w:rsid w:val="000D3567"/>
    <w:rsid w:val="000D3C4A"/>
    <w:rsid w:val="000D3C58"/>
    <w:rsid w:val="000D4832"/>
    <w:rsid w:val="000D4BA5"/>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F7F"/>
    <w:rsid w:val="000F0059"/>
    <w:rsid w:val="000F01EC"/>
    <w:rsid w:val="000F04D8"/>
    <w:rsid w:val="000F0687"/>
    <w:rsid w:val="000F095C"/>
    <w:rsid w:val="000F0B03"/>
    <w:rsid w:val="000F1962"/>
    <w:rsid w:val="000F1B23"/>
    <w:rsid w:val="000F1C51"/>
    <w:rsid w:val="000F1EBD"/>
    <w:rsid w:val="000F1FA9"/>
    <w:rsid w:val="000F256C"/>
    <w:rsid w:val="000F27F8"/>
    <w:rsid w:val="000F2C7F"/>
    <w:rsid w:val="000F2C9D"/>
    <w:rsid w:val="000F2E02"/>
    <w:rsid w:val="000F2E42"/>
    <w:rsid w:val="000F3221"/>
    <w:rsid w:val="000F3353"/>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6E3D"/>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08B"/>
    <w:rsid w:val="001024DA"/>
    <w:rsid w:val="001027FD"/>
    <w:rsid w:val="00102852"/>
    <w:rsid w:val="00102A44"/>
    <w:rsid w:val="00102EFF"/>
    <w:rsid w:val="00103103"/>
    <w:rsid w:val="00103437"/>
    <w:rsid w:val="001038FC"/>
    <w:rsid w:val="00103BE0"/>
    <w:rsid w:val="00103D0C"/>
    <w:rsid w:val="00103D3A"/>
    <w:rsid w:val="00104275"/>
    <w:rsid w:val="00104416"/>
    <w:rsid w:val="001048FC"/>
    <w:rsid w:val="00104AC6"/>
    <w:rsid w:val="00104B54"/>
    <w:rsid w:val="00105BC6"/>
    <w:rsid w:val="00105E3E"/>
    <w:rsid w:val="001065FB"/>
    <w:rsid w:val="00106746"/>
    <w:rsid w:val="001067AF"/>
    <w:rsid w:val="00106A25"/>
    <w:rsid w:val="00106A3B"/>
    <w:rsid w:val="00106A97"/>
    <w:rsid w:val="00106D7D"/>
    <w:rsid w:val="00107259"/>
    <w:rsid w:val="0010732C"/>
    <w:rsid w:val="00107357"/>
    <w:rsid w:val="00107726"/>
    <w:rsid w:val="0010789B"/>
    <w:rsid w:val="001078B7"/>
    <w:rsid w:val="00107934"/>
    <w:rsid w:val="00107A02"/>
    <w:rsid w:val="00107C51"/>
    <w:rsid w:val="0011024A"/>
    <w:rsid w:val="00110808"/>
    <w:rsid w:val="001113E5"/>
    <w:rsid w:val="00111506"/>
    <w:rsid w:val="00111A25"/>
    <w:rsid w:val="00111B38"/>
    <w:rsid w:val="00111B99"/>
    <w:rsid w:val="00111DB2"/>
    <w:rsid w:val="001120E4"/>
    <w:rsid w:val="00112138"/>
    <w:rsid w:val="0011220C"/>
    <w:rsid w:val="001122B9"/>
    <w:rsid w:val="0011251A"/>
    <w:rsid w:val="001125A4"/>
    <w:rsid w:val="00112926"/>
    <w:rsid w:val="00112BD9"/>
    <w:rsid w:val="00113B73"/>
    <w:rsid w:val="00113CA5"/>
    <w:rsid w:val="001144F2"/>
    <w:rsid w:val="0011487C"/>
    <w:rsid w:val="00114F13"/>
    <w:rsid w:val="0011529A"/>
    <w:rsid w:val="001152D7"/>
    <w:rsid w:val="001153FA"/>
    <w:rsid w:val="00115471"/>
    <w:rsid w:val="00115854"/>
    <w:rsid w:val="001160A6"/>
    <w:rsid w:val="0011618B"/>
    <w:rsid w:val="0011674F"/>
    <w:rsid w:val="001167BC"/>
    <w:rsid w:val="00116848"/>
    <w:rsid w:val="00116C9C"/>
    <w:rsid w:val="00116FA1"/>
    <w:rsid w:val="00117FE0"/>
    <w:rsid w:val="00120630"/>
    <w:rsid w:val="00120A55"/>
    <w:rsid w:val="00120A5F"/>
    <w:rsid w:val="001212D2"/>
    <w:rsid w:val="001213B2"/>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F70"/>
    <w:rsid w:val="001353C2"/>
    <w:rsid w:val="00135767"/>
    <w:rsid w:val="00135851"/>
    <w:rsid w:val="001359B7"/>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519"/>
    <w:rsid w:val="0014491B"/>
    <w:rsid w:val="00144EE2"/>
    <w:rsid w:val="0014501E"/>
    <w:rsid w:val="00145072"/>
    <w:rsid w:val="001450AD"/>
    <w:rsid w:val="0014520C"/>
    <w:rsid w:val="00145707"/>
    <w:rsid w:val="00145A56"/>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9E7"/>
    <w:rsid w:val="00151A8D"/>
    <w:rsid w:val="00151BE5"/>
    <w:rsid w:val="00151FC5"/>
    <w:rsid w:val="0015215C"/>
    <w:rsid w:val="0015268A"/>
    <w:rsid w:val="00152705"/>
    <w:rsid w:val="00152B89"/>
    <w:rsid w:val="001532DD"/>
    <w:rsid w:val="00153490"/>
    <w:rsid w:val="0015365F"/>
    <w:rsid w:val="001542DB"/>
    <w:rsid w:val="0015439F"/>
    <w:rsid w:val="001545B1"/>
    <w:rsid w:val="00154802"/>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13F"/>
    <w:rsid w:val="001606A8"/>
    <w:rsid w:val="00160971"/>
    <w:rsid w:val="00160C5E"/>
    <w:rsid w:val="00160E1D"/>
    <w:rsid w:val="00161061"/>
    <w:rsid w:val="0016146D"/>
    <w:rsid w:val="001615CA"/>
    <w:rsid w:val="00161937"/>
    <w:rsid w:val="00161B93"/>
    <w:rsid w:val="00162382"/>
    <w:rsid w:val="00162932"/>
    <w:rsid w:val="00163495"/>
    <w:rsid w:val="00163ACD"/>
    <w:rsid w:val="00163C2D"/>
    <w:rsid w:val="00163F8B"/>
    <w:rsid w:val="00164234"/>
    <w:rsid w:val="001643AE"/>
    <w:rsid w:val="00164694"/>
    <w:rsid w:val="00164F75"/>
    <w:rsid w:val="00165322"/>
    <w:rsid w:val="0016574B"/>
    <w:rsid w:val="00165B16"/>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66D"/>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8CC"/>
    <w:rsid w:val="001759C3"/>
    <w:rsid w:val="00175F7A"/>
    <w:rsid w:val="0017600C"/>
    <w:rsid w:val="0017609E"/>
    <w:rsid w:val="00176222"/>
    <w:rsid w:val="001762A9"/>
    <w:rsid w:val="00176393"/>
    <w:rsid w:val="0017641A"/>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117"/>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68D"/>
    <w:rsid w:val="00184B63"/>
    <w:rsid w:val="00184F5E"/>
    <w:rsid w:val="00185178"/>
    <w:rsid w:val="00185456"/>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D5"/>
    <w:rsid w:val="001A19DB"/>
    <w:rsid w:val="001A204D"/>
    <w:rsid w:val="001A2590"/>
    <w:rsid w:val="001A2C68"/>
    <w:rsid w:val="001A2DAF"/>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6"/>
    <w:rsid w:val="001A7491"/>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082"/>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2F7D"/>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C7D7D"/>
    <w:rsid w:val="001D02E1"/>
    <w:rsid w:val="001D04CB"/>
    <w:rsid w:val="001D135C"/>
    <w:rsid w:val="001D1A10"/>
    <w:rsid w:val="001D1B2D"/>
    <w:rsid w:val="001D1B4D"/>
    <w:rsid w:val="001D1D55"/>
    <w:rsid w:val="001D216B"/>
    <w:rsid w:val="001D260E"/>
    <w:rsid w:val="001D27C2"/>
    <w:rsid w:val="001D28C6"/>
    <w:rsid w:val="001D2919"/>
    <w:rsid w:val="001D2A61"/>
    <w:rsid w:val="001D2B86"/>
    <w:rsid w:val="001D33EB"/>
    <w:rsid w:val="001D360B"/>
    <w:rsid w:val="001D371A"/>
    <w:rsid w:val="001D39C3"/>
    <w:rsid w:val="001D3BFB"/>
    <w:rsid w:val="001D3C7D"/>
    <w:rsid w:val="001D3DDA"/>
    <w:rsid w:val="001D4097"/>
    <w:rsid w:val="001D491E"/>
    <w:rsid w:val="001D4921"/>
    <w:rsid w:val="001D4A8E"/>
    <w:rsid w:val="001D5150"/>
    <w:rsid w:val="001D51DF"/>
    <w:rsid w:val="001D5267"/>
    <w:rsid w:val="001D59AA"/>
    <w:rsid w:val="001D5A30"/>
    <w:rsid w:val="001D5EB7"/>
    <w:rsid w:val="001D614A"/>
    <w:rsid w:val="001D623A"/>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22F"/>
    <w:rsid w:val="001E763D"/>
    <w:rsid w:val="001E7814"/>
    <w:rsid w:val="001E78AD"/>
    <w:rsid w:val="001E79C6"/>
    <w:rsid w:val="001E7D41"/>
    <w:rsid w:val="001E7ECC"/>
    <w:rsid w:val="001E7F94"/>
    <w:rsid w:val="001F030E"/>
    <w:rsid w:val="001F0515"/>
    <w:rsid w:val="001F07C2"/>
    <w:rsid w:val="001F089D"/>
    <w:rsid w:val="001F0B5E"/>
    <w:rsid w:val="001F104F"/>
    <w:rsid w:val="001F1154"/>
    <w:rsid w:val="001F1610"/>
    <w:rsid w:val="001F1A26"/>
    <w:rsid w:val="001F1D3C"/>
    <w:rsid w:val="001F21FE"/>
    <w:rsid w:val="001F23E1"/>
    <w:rsid w:val="001F23E9"/>
    <w:rsid w:val="001F29D1"/>
    <w:rsid w:val="001F2A2F"/>
    <w:rsid w:val="001F2A59"/>
    <w:rsid w:val="001F2D7A"/>
    <w:rsid w:val="001F2F17"/>
    <w:rsid w:val="001F316B"/>
    <w:rsid w:val="001F330C"/>
    <w:rsid w:val="001F3C1C"/>
    <w:rsid w:val="001F3D27"/>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6C1"/>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5DBA"/>
    <w:rsid w:val="00206217"/>
    <w:rsid w:val="0020637C"/>
    <w:rsid w:val="00206559"/>
    <w:rsid w:val="00206B32"/>
    <w:rsid w:val="002073D2"/>
    <w:rsid w:val="0020744F"/>
    <w:rsid w:val="0020746F"/>
    <w:rsid w:val="00207591"/>
    <w:rsid w:val="002077C0"/>
    <w:rsid w:val="00207B54"/>
    <w:rsid w:val="00207C49"/>
    <w:rsid w:val="0021080D"/>
    <w:rsid w:val="00210B76"/>
    <w:rsid w:val="0021156E"/>
    <w:rsid w:val="002123E7"/>
    <w:rsid w:val="00212447"/>
    <w:rsid w:val="002126E1"/>
    <w:rsid w:val="00212EEA"/>
    <w:rsid w:val="00213827"/>
    <w:rsid w:val="00213B75"/>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3EC"/>
    <w:rsid w:val="00221A81"/>
    <w:rsid w:val="0022207C"/>
    <w:rsid w:val="00222A2D"/>
    <w:rsid w:val="00223A0C"/>
    <w:rsid w:val="00223CDF"/>
    <w:rsid w:val="00224402"/>
    <w:rsid w:val="0022470E"/>
    <w:rsid w:val="00224907"/>
    <w:rsid w:val="00224CCC"/>
    <w:rsid w:val="002250F2"/>
    <w:rsid w:val="002252F2"/>
    <w:rsid w:val="00225F5B"/>
    <w:rsid w:val="0022678C"/>
    <w:rsid w:val="00226B0D"/>
    <w:rsid w:val="00226BB1"/>
    <w:rsid w:val="00226BF4"/>
    <w:rsid w:val="002272B2"/>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4DFC"/>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2A"/>
    <w:rsid w:val="00241AD3"/>
    <w:rsid w:val="00241B8D"/>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8B0"/>
    <w:rsid w:val="00243A41"/>
    <w:rsid w:val="00244300"/>
    <w:rsid w:val="00244404"/>
    <w:rsid w:val="00244A1A"/>
    <w:rsid w:val="002455B8"/>
    <w:rsid w:val="00245C48"/>
    <w:rsid w:val="00246287"/>
    <w:rsid w:val="00246630"/>
    <w:rsid w:val="0024663E"/>
    <w:rsid w:val="00246BC3"/>
    <w:rsid w:val="00246CBE"/>
    <w:rsid w:val="00246E7C"/>
    <w:rsid w:val="00247478"/>
    <w:rsid w:val="00247712"/>
    <w:rsid w:val="00247BE8"/>
    <w:rsid w:val="00247D0B"/>
    <w:rsid w:val="00250270"/>
    <w:rsid w:val="00250978"/>
    <w:rsid w:val="00250C74"/>
    <w:rsid w:val="00250D9B"/>
    <w:rsid w:val="00250DF9"/>
    <w:rsid w:val="0025101E"/>
    <w:rsid w:val="00251940"/>
    <w:rsid w:val="00251B01"/>
    <w:rsid w:val="00251F30"/>
    <w:rsid w:val="00251FEE"/>
    <w:rsid w:val="00252438"/>
    <w:rsid w:val="002524E9"/>
    <w:rsid w:val="00252625"/>
    <w:rsid w:val="00252AFB"/>
    <w:rsid w:val="00252CB0"/>
    <w:rsid w:val="00252D16"/>
    <w:rsid w:val="0025307B"/>
    <w:rsid w:val="002536B4"/>
    <w:rsid w:val="00253AD2"/>
    <w:rsid w:val="00253C43"/>
    <w:rsid w:val="00253DD7"/>
    <w:rsid w:val="00254973"/>
    <w:rsid w:val="00254A22"/>
    <w:rsid w:val="00254ABE"/>
    <w:rsid w:val="00254B50"/>
    <w:rsid w:val="00254B57"/>
    <w:rsid w:val="00254B9D"/>
    <w:rsid w:val="00254F50"/>
    <w:rsid w:val="00254FE8"/>
    <w:rsid w:val="002554AD"/>
    <w:rsid w:val="0025590A"/>
    <w:rsid w:val="00255A0A"/>
    <w:rsid w:val="00255BFC"/>
    <w:rsid w:val="00256A4F"/>
    <w:rsid w:val="00256A5E"/>
    <w:rsid w:val="00256DC7"/>
    <w:rsid w:val="002570B6"/>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2C8"/>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40D"/>
    <w:rsid w:val="002775FC"/>
    <w:rsid w:val="00277802"/>
    <w:rsid w:val="00277862"/>
    <w:rsid w:val="00277ABA"/>
    <w:rsid w:val="00277F33"/>
    <w:rsid w:val="0028001E"/>
    <w:rsid w:val="00280600"/>
    <w:rsid w:val="002808E2"/>
    <w:rsid w:val="002808E4"/>
    <w:rsid w:val="002809EC"/>
    <w:rsid w:val="0028122E"/>
    <w:rsid w:val="002813EE"/>
    <w:rsid w:val="00281845"/>
    <w:rsid w:val="00281925"/>
    <w:rsid w:val="00281FDC"/>
    <w:rsid w:val="002822E8"/>
    <w:rsid w:val="00282519"/>
    <w:rsid w:val="00282932"/>
    <w:rsid w:val="00282A6A"/>
    <w:rsid w:val="002831C2"/>
    <w:rsid w:val="00283873"/>
    <w:rsid w:val="00283CE9"/>
    <w:rsid w:val="00284134"/>
    <w:rsid w:val="002842D2"/>
    <w:rsid w:val="00284378"/>
    <w:rsid w:val="00284580"/>
    <w:rsid w:val="002845F9"/>
    <w:rsid w:val="00284CB7"/>
    <w:rsid w:val="00284F28"/>
    <w:rsid w:val="00285428"/>
    <w:rsid w:val="0028594E"/>
    <w:rsid w:val="00285A72"/>
    <w:rsid w:val="00285C5B"/>
    <w:rsid w:val="00285C5E"/>
    <w:rsid w:val="00286450"/>
    <w:rsid w:val="002866BB"/>
    <w:rsid w:val="0028682C"/>
    <w:rsid w:val="00286A2C"/>
    <w:rsid w:val="00286AB3"/>
    <w:rsid w:val="00287CA4"/>
    <w:rsid w:val="00287EFB"/>
    <w:rsid w:val="0029095B"/>
    <w:rsid w:val="00291422"/>
    <w:rsid w:val="0029154E"/>
    <w:rsid w:val="00291632"/>
    <w:rsid w:val="002919BF"/>
    <w:rsid w:val="002919C2"/>
    <w:rsid w:val="00291B1F"/>
    <w:rsid w:val="00291B85"/>
    <w:rsid w:val="00291FC7"/>
    <w:rsid w:val="002921E1"/>
    <w:rsid w:val="0029318A"/>
    <w:rsid w:val="00293863"/>
    <w:rsid w:val="00293F93"/>
    <w:rsid w:val="00294080"/>
    <w:rsid w:val="002940A5"/>
    <w:rsid w:val="0029413D"/>
    <w:rsid w:val="00294758"/>
    <w:rsid w:val="00294960"/>
    <w:rsid w:val="00294BC6"/>
    <w:rsid w:val="0029524E"/>
    <w:rsid w:val="00295402"/>
    <w:rsid w:val="002955C6"/>
    <w:rsid w:val="00295C66"/>
    <w:rsid w:val="00295E9E"/>
    <w:rsid w:val="002963B5"/>
    <w:rsid w:val="002964D0"/>
    <w:rsid w:val="00296891"/>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A65"/>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C2B"/>
    <w:rsid w:val="002B2EA2"/>
    <w:rsid w:val="002B2F02"/>
    <w:rsid w:val="002B2F10"/>
    <w:rsid w:val="002B2F47"/>
    <w:rsid w:val="002B31C8"/>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1FA"/>
    <w:rsid w:val="002B58EE"/>
    <w:rsid w:val="002B5919"/>
    <w:rsid w:val="002B5CEE"/>
    <w:rsid w:val="002B5F72"/>
    <w:rsid w:val="002B661D"/>
    <w:rsid w:val="002B6B5F"/>
    <w:rsid w:val="002B6D4C"/>
    <w:rsid w:val="002B7268"/>
    <w:rsid w:val="002B7618"/>
    <w:rsid w:val="002B798A"/>
    <w:rsid w:val="002B7E18"/>
    <w:rsid w:val="002B7F7A"/>
    <w:rsid w:val="002C03AA"/>
    <w:rsid w:val="002C07A3"/>
    <w:rsid w:val="002C109C"/>
    <w:rsid w:val="002C1233"/>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6E4"/>
    <w:rsid w:val="002C570C"/>
    <w:rsid w:val="002C579F"/>
    <w:rsid w:val="002C5E75"/>
    <w:rsid w:val="002C6703"/>
    <w:rsid w:val="002C6836"/>
    <w:rsid w:val="002C6D00"/>
    <w:rsid w:val="002D083A"/>
    <w:rsid w:val="002D0A71"/>
    <w:rsid w:val="002D0ACE"/>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77D"/>
    <w:rsid w:val="002D4F96"/>
    <w:rsid w:val="002D5A14"/>
    <w:rsid w:val="002D61F0"/>
    <w:rsid w:val="002D661D"/>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CF6"/>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518"/>
    <w:rsid w:val="002F3DD6"/>
    <w:rsid w:val="002F4541"/>
    <w:rsid w:val="002F4A7D"/>
    <w:rsid w:val="002F4AB3"/>
    <w:rsid w:val="002F4F8C"/>
    <w:rsid w:val="002F51D2"/>
    <w:rsid w:val="002F5444"/>
    <w:rsid w:val="002F591D"/>
    <w:rsid w:val="002F6001"/>
    <w:rsid w:val="002F63DA"/>
    <w:rsid w:val="002F65D7"/>
    <w:rsid w:val="002F69C6"/>
    <w:rsid w:val="002F6B38"/>
    <w:rsid w:val="002F7463"/>
    <w:rsid w:val="002F7955"/>
    <w:rsid w:val="003004D5"/>
    <w:rsid w:val="00300D1B"/>
    <w:rsid w:val="00301A35"/>
    <w:rsid w:val="00302104"/>
    <w:rsid w:val="003023A6"/>
    <w:rsid w:val="003024BB"/>
    <w:rsid w:val="00302595"/>
    <w:rsid w:val="003029D7"/>
    <w:rsid w:val="00302BA1"/>
    <w:rsid w:val="00303010"/>
    <w:rsid w:val="00303298"/>
    <w:rsid w:val="0030361D"/>
    <w:rsid w:val="00303765"/>
    <w:rsid w:val="003039E2"/>
    <w:rsid w:val="00303E27"/>
    <w:rsid w:val="00303E7C"/>
    <w:rsid w:val="00304199"/>
    <w:rsid w:val="00304864"/>
    <w:rsid w:val="00304969"/>
    <w:rsid w:val="00304ADB"/>
    <w:rsid w:val="00304B92"/>
    <w:rsid w:val="00304E15"/>
    <w:rsid w:val="003058CC"/>
    <w:rsid w:val="00305AD0"/>
    <w:rsid w:val="00305C70"/>
    <w:rsid w:val="00305DF2"/>
    <w:rsid w:val="003072BE"/>
    <w:rsid w:val="003073D5"/>
    <w:rsid w:val="003075B3"/>
    <w:rsid w:val="003075D0"/>
    <w:rsid w:val="00307A0D"/>
    <w:rsid w:val="00307BCE"/>
    <w:rsid w:val="00310797"/>
    <w:rsid w:val="00310CB5"/>
    <w:rsid w:val="0031179F"/>
    <w:rsid w:val="00311AB2"/>
    <w:rsid w:val="00311FDA"/>
    <w:rsid w:val="003122BF"/>
    <w:rsid w:val="003122E5"/>
    <w:rsid w:val="003127D2"/>
    <w:rsid w:val="0031289A"/>
    <w:rsid w:val="00312A35"/>
    <w:rsid w:val="00312AF0"/>
    <w:rsid w:val="00312C11"/>
    <w:rsid w:val="003134A5"/>
    <w:rsid w:val="00313919"/>
    <w:rsid w:val="0031397F"/>
    <w:rsid w:val="00313B61"/>
    <w:rsid w:val="003145CA"/>
    <w:rsid w:val="00314A5F"/>
    <w:rsid w:val="00314E4C"/>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209"/>
    <w:rsid w:val="00320A48"/>
    <w:rsid w:val="00320C55"/>
    <w:rsid w:val="00320CF0"/>
    <w:rsid w:val="00321949"/>
    <w:rsid w:val="003220A7"/>
    <w:rsid w:val="00322FD7"/>
    <w:rsid w:val="00323A47"/>
    <w:rsid w:val="00323AAF"/>
    <w:rsid w:val="00323C81"/>
    <w:rsid w:val="00323D79"/>
    <w:rsid w:val="00324168"/>
    <w:rsid w:val="0032419D"/>
    <w:rsid w:val="003242C7"/>
    <w:rsid w:val="0032447F"/>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2D9"/>
    <w:rsid w:val="00330417"/>
    <w:rsid w:val="00330749"/>
    <w:rsid w:val="00330D71"/>
    <w:rsid w:val="00330F77"/>
    <w:rsid w:val="0033109A"/>
    <w:rsid w:val="00331141"/>
    <w:rsid w:val="0033191F"/>
    <w:rsid w:val="00331C24"/>
    <w:rsid w:val="00331EFF"/>
    <w:rsid w:val="003321B2"/>
    <w:rsid w:val="00332667"/>
    <w:rsid w:val="0033290C"/>
    <w:rsid w:val="00332BCF"/>
    <w:rsid w:val="00333064"/>
    <w:rsid w:val="00333547"/>
    <w:rsid w:val="00333840"/>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7D6"/>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5B"/>
    <w:rsid w:val="00354FB8"/>
    <w:rsid w:val="003557A2"/>
    <w:rsid w:val="00355842"/>
    <w:rsid w:val="00355982"/>
    <w:rsid w:val="003567D6"/>
    <w:rsid w:val="00356823"/>
    <w:rsid w:val="00356E3D"/>
    <w:rsid w:val="003572A6"/>
    <w:rsid w:val="003575AA"/>
    <w:rsid w:val="0035775C"/>
    <w:rsid w:val="0035796B"/>
    <w:rsid w:val="00360D29"/>
    <w:rsid w:val="0036115F"/>
    <w:rsid w:val="0036158F"/>
    <w:rsid w:val="00361816"/>
    <w:rsid w:val="00361AFF"/>
    <w:rsid w:val="00361B1E"/>
    <w:rsid w:val="00361B26"/>
    <w:rsid w:val="00361E5F"/>
    <w:rsid w:val="003624C4"/>
    <w:rsid w:val="00362A68"/>
    <w:rsid w:val="00362F76"/>
    <w:rsid w:val="003633C9"/>
    <w:rsid w:val="00363503"/>
    <w:rsid w:val="00363552"/>
    <w:rsid w:val="0036376E"/>
    <w:rsid w:val="0036440B"/>
    <w:rsid w:val="00364414"/>
    <w:rsid w:val="0036482F"/>
    <w:rsid w:val="00364890"/>
    <w:rsid w:val="0036506C"/>
    <w:rsid w:val="00365397"/>
    <w:rsid w:val="003654B4"/>
    <w:rsid w:val="00365829"/>
    <w:rsid w:val="00365CAB"/>
    <w:rsid w:val="00365EB3"/>
    <w:rsid w:val="003666A0"/>
    <w:rsid w:val="003667C4"/>
    <w:rsid w:val="00366A23"/>
    <w:rsid w:val="00366ED6"/>
    <w:rsid w:val="00367495"/>
    <w:rsid w:val="00367A35"/>
    <w:rsid w:val="00367F2E"/>
    <w:rsid w:val="00367F97"/>
    <w:rsid w:val="0037006B"/>
    <w:rsid w:val="0037012B"/>
    <w:rsid w:val="00370188"/>
    <w:rsid w:val="0037081F"/>
    <w:rsid w:val="003708F8"/>
    <w:rsid w:val="00370A7B"/>
    <w:rsid w:val="0037114B"/>
    <w:rsid w:val="0037116F"/>
    <w:rsid w:val="0037134F"/>
    <w:rsid w:val="00371561"/>
    <w:rsid w:val="00371998"/>
    <w:rsid w:val="00371D3A"/>
    <w:rsid w:val="00371FFA"/>
    <w:rsid w:val="003720A0"/>
    <w:rsid w:val="0037216D"/>
    <w:rsid w:val="0037232D"/>
    <w:rsid w:val="00372505"/>
    <w:rsid w:val="003726B8"/>
    <w:rsid w:val="00373170"/>
    <w:rsid w:val="00373B32"/>
    <w:rsid w:val="00374A8B"/>
    <w:rsid w:val="00374E2E"/>
    <w:rsid w:val="00374F49"/>
    <w:rsid w:val="003755A6"/>
    <w:rsid w:val="00375707"/>
    <w:rsid w:val="00375709"/>
    <w:rsid w:val="00375872"/>
    <w:rsid w:val="00375DEF"/>
    <w:rsid w:val="00375F80"/>
    <w:rsid w:val="00375FCB"/>
    <w:rsid w:val="00376029"/>
    <w:rsid w:val="003760DD"/>
    <w:rsid w:val="00376123"/>
    <w:rsid w:val="0037676D"/>
    <w:rsid w:val="00376A26"/>
    <w:rsid w:val="00376B9D"/>
    <w:rsid w:val="00376F19"/>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5FF1"/>
    <w:rsid w:val="00386062"/>
    <w:rsid w:val="003860AA"/>
    <w:rsid w:val="00386457"/>
    <w:rsid w:val="00386707"/>
    <w:rsid w:val="00386D3B"/>
    <w:rsid w:val="00387320"/>
    <w:rsid w:val="003873B7"/>
    <w:rsid w:val="0038787C"/>
    <w:rsid w:val="00387DF2"/>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A6"/>
    <w:rsid w:val="00391DEE"/>
    <w:rsid w:val="0039264B"/>
    <w:rsid w:val="00392FB5"/>
    <w:rsid w:val="0039353E"/>
    <w:rsid w:val="00393A2B"/>
    <w:rsid w:val="00393A83"/>
    <w:rsid w:val="00393B65"/>
    <w:rsid w:val="00393D2B"/>
    <w:rsid w:val="00393DFD"/>
    <w:rsid w:val="00393E42"/>
    <w:rsid w:val="00394069"/>
    <w:rsid w:val="003943F9"/>
    <w:rsid w:val="003943FD"/>
    <w:rsid w:val="0039478C"/>
    <w:rsid w:val="003948B8"/>
    <w:rsid w:val="00394B4F"/>
    <w:rsid w:val="00394DE8"/>
    <w:rsid w:val="0039530E"/>
    <w:rsid w:val="0039566C"/>
    <w:rsid w:val="00395CB6"/>
    <w:rsid w:val="00395D67"/>
    <w:rsid w:val="003960D5"/>
    <w:rsid w:val="003961DD"/>
    <w:rsid w:val="003964EC"/>
    <w:rsid w:val="0039654E"/>
    <w:rsid w:val="00396AAD"/>
    <w:rsid w:val="00397758"/>
    <w:rsid w:val="0039798A"/>
    <w:rsid w:val="00397A36"/>
    <w:rsid w:val="00397C67"/>
    <w:rsid w:val="00397E27"/>
    <w:rsid w:val="003A00C7"/>
    <w:rsid w:val="003A051E"/>
    <w:rsid w:val="003A087B"/>
    <w:rsid w:val="003A099B"/>
    <w:rsid w:val="003A09AA"/>
    <w:rsid w:val="003A0BD9"/>
    <w:rsid w:val="003A0DD8"/>
    <w:rsid w:val="003A0F1E"/>
    <w:rsid w:val="003A0FFB"/>
    <w:rsid w:val="003A10AB"/>
    <w:rsid w:val="003A1232"/>
    <w:rsid w:val="003A1954"/>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0C7"/>
    <w:rsid w:val="003A599A"/>
    <w:rsid w:val="003A5FEA"/>
    <w:rsid w:val="003A6131"/>
    <w:rsid w:val="003A6356"/>
    <w:rsid w:val="003A674A"/>
    <w:rsid w:val="003A6997"/>
    <w:rsid w:val="003A6FDE"/>
    <w:rsid w:val="003A7948"/>
    <w:rsid w:val="003A7CAB"/>
    <w:rsid w:val="003A7FC8"/>
    <w:rsid w:val="003B002F"/>
    <w:rsid w:val="003B024F"/>
    <w:rsid w:val="003B12DF"/>
    <w:rsid w:val="003B1373"/>
    <w:rsid w:val="003B13AB"/>
    <w:rsid w:val="003B16AD"/>
    <w:rsid w:val="003B199A"/>
    <w:rsid w:val="003B1C92"/>
    <w:rsid w:val="003B1EC7"/>
    <w:rsid w:val="003B2337"/>
    <w:rsid w:val="003B23BC"/>
    <w:rsid w:val="003B277C"/>
    <w:rsid w:val="003B2B70"/>
    <w:rsid w:val="003B2BDA"/>
    <w:rsid w:val="003B2D5F"/>
    <w:rsid w:val="003B2F69"/>
    <w:rsid w:val="003B2FBF"/>
    <w:rsid w:val="003B348C"/>
    <w:rsid w:val="003B3553"/>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23D"/>
    <w:rsid w:val="003B64D9"/>
    <w:rsid w:val="003B6599"/>
    <w:rsid w:val="003B6DC9"/>
    <w:rsid w:val="003B6FC8"/>
    <w:rsid w:val="003B7431"/>
    <w:rsid w:val="003C000B"/>
    <w:rsid w:val="003C0CA4"/>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6940"/>
    <w:rsid w:val="003C72A6"/>
    <w:rsid w:val="003C73CD"/>
    <w:rsid w:val="003C7B58"/>
    <w:rsid w:val="003C7C90"/>
    <w:rsid w:val="003D015C"/>
    <w:rsid w:val="003D01C8"/>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A7F"/>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09CD"/>
    <w:rsid w:val="003E13DF"/>
    <w:rsid w:val="003E1688"/>
    <w:rsid w:val="003E172C"/>
    <w:rsid w:val="003E17F1"/>
    <w:rsid w:val="003E1887"/>
    <w:rsid w:val="003E19A4"/>
    <w:rsid w:val="003E2A9D"/>
    <w:rsid w:val="003E2EDA"/>
    <w:rsid w:val="003E31F9"/>
    <w:rsid w:val="003E33FB"/>
    <w:rsid w:val="003E354D"/>
    <w:rsid w:val="003E35B0"/>
    <w:rsid w:val="003E37F5"/>
    <w:rsid w:val="003E39FC"/>
    <w:rsid w:val="003E3D8F"/>
    <w:rsid w:val="003E4C21"/>
    <w:rsid w:val="003E4CF7"/>
    <w:rsid w:val="003E58D8"/>
    <w:rsid w:val="003E5A2C"/>
    <w:rsid w:val="003E5A9F"/>
    <w:rsid w:val="003E604F"/>
    <w:rsid w:val="003E62EC"/>
    <w:rsid w:val="003E63C8"/>
    <w:rsid w:val="003E671B"/>
    <w:rsid w:val="003E6878"/>
    <w:rsid w:val="003E6E79"/>
    <w:rsid w:val="003E71C8"/>
    <w:rsid w:val="003E736B"/>
    <w:rsid w:val="003E739C"/>
    <w:rsid w:val="003E746D"/>
    <w:rsid w:val="003E75A7"/>
    <w:rsid w:val="003E782F"/>
    <w:rsid w:val="003E7DDE"/>
    <w:rsid w:val="003F01AE"/>
    <w:rsid w:val="003F0885"/>
    <w:rsid w:val="003F0A58"/>
    <w:rsid w:val="003F0E1A"/>
    <w:rsid w:val="003F0E72"/>
    <w:rsid w:val="003F0F4D"/>
    <w:rsid w:val="003F1DB8"/>
    <w:rsid w:val="003F1E22"/>
    <w:rsid w:val="003F1E84"/>
    <w:rsid w:val="003F21CF"/>
    <w:rsid w:val="003F265C"/>
    <w:rsid w:val="003F2804"/>
    <w:rsid w:val="003F2E99"/>
    <w:rsid w:val="003F3021"/>
    <w:rsid w:val="003F376E"/>
    <w:rsid w:val="003F42D6"/>
    <w:rsid w:val="003F4CA0"/>
    <w:rsid w:val="003F4D1B"/>
    <w:rsid w:val="003F4D3E"/>
    <w:rsid w:val="003F4EDA"/>
    <w:rsid w:val="003F57D4"/>
    <w:rsid w:val="003F5922"/>
    <w:rsid w:val="003F5D1D"/>
    <w:rsid w:val="003F5E0C"/>
    <w:rsid w:val="003F6184"/>
    <w:rsid w:val="003F6365"/>
    <w:rsid w:val="003F64A2"/>
    <w:rsid w:val="003F6745"/>
    <w:rsid w:val="003F72E0"/>
    <w:rsid w:val="003F7789"/>
    <w:rsid w:val="003F7995"/>
    <w:rsid w:val="003F7A9E"/>
    <w:rsid w:val="003F7C29"/>
    <w:rsid w:val="003F7DDF"/>
    <w:rsid w:val="003F7E2F"/>
    <w:rsid w:val="003F7EFA"/>
    <w:rsid w:val="00400EC3"/>
    <w:rsid w:val="004013A7"/>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82D"/>
    <w:rsid w:val="004059B7"/>
    <w:rsid w:val="00405C7F"/>
    <w:rsid w:val="00406179"/>
    <w:rsid w:val="004061D8"/>
    <w:rsid w:val="004062E1"/>
    <w:rsid w:val="00407198"/>
    <w:rsid w:val="00407271"/>
    <w:rsid w:val="00407364"/>
    <w:rsid w:val="00407A21"/>
    <w:rsid w:val="00407FDF"/>
    <w:rsid w:val="004100A9"/>
    <w:rsid w:val="00410481"/>
    <w:rsid w:val="00410511"/>
    <w:rsid w:val="0041059D"/>
    <w:rsid w:val="004108C9"/>
    <w:rsid w:val="00410BD0"/>
    <w:rsid w:val="00410C35"/>
    <w:rsid w:val="00410DEE"/>
    <w:rsid w:val="00410E1F"/>
    <w:rsid w:val="0041115A"/>
    <w:rsid w:val="00411257"/>
    <w:rsid w:val="00411CF2"/>
    <w:rsid w:val="00411E93"/>
    <w:rsid w:val="00411EF6"/>
    <w:rsid w:val="00412316"/>
    <w:rsid w:val="0041251F"/>
    <w:rsid w:val="00412791"/>
    <w:rsid w:val="00412B08"/>
    <w:rsid w:val="00412B61"/>
    <w:rsid w:val="004130BB"/>
    <w:rsid w:val="00413CDA"/>
    <w:rsid w:val="004141A4"/>
    <w:rsid w:val="00414361"/>
    <w:rsid w:val="00414421"/>
    <w:rsid w:val="00414CD5"/>
    <w:rsid w:val="0041553F"/>
    <w:rsid w:val="00415545"/>
    <w:rsid w:val="004158F8"/>
    <w:rsid w:val="004163B9"/>
    <w:rsid w:val="00416908"/>
    <w:rsid w:val="00416C8F"/>
    <w:rsid w:val="0041733C"/>
    <w:rsid w:val="004173AB"/>
    <w:rsid w:val="004173DE"/>
    <w:rsid w:val="004177A2"/>
    <w:rsid w:val="00417996"/>
    <w:rsid w:val="004200A4"/>
    <w:rsid w:val="0042022F"/>
    <w:rsid w:val="00420BA7"/>
    <w:rsid w:val="00421471"/>
    <w:rsid w:val="00421524"/>
    <w:rsid w:val="004216BB"/>
    <w:rsid w:val="004216D1"/>
    <w:rsid w:val="0042197B"/>
    <w:rsid w:val="00421A98"/>
    <w:rsid w:val="004220E4"/>
    <w:rsid w:val="004221DA"/>
    <w:rsid w:val="004224C8"/>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580"/>
    <w:rsid w:val="00425783"/>
    <w:rsid w:val="00425925"/>
    <w:rsid w:val="00425E04"/>
    <w:rsid w:val="00426011"/>
    <w:rsid w:val="0042602F"/>
    <w:rsid w:val="00426552"/>
    <w:rsid w:val="0042669E"/>
    <w:rsid w:val="004267A7"/>
    <w:rsid w:val="00427003"/>
    <w:rsid w:val="0042700C"/>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DB1"/>
    <w:rsid w:val="00432E0A"/>
    <w:rsid w:val="0043378D"/>
    <w:rsid w:val="00433A22"/>
    <w:rsid w:val="004340CC"/>
    <w:rsid w:val="004340F5"/>
    <w:rsid w:val="004343FF"/>
    <w:rsid w:val="004345CF"/>
    <w:rsid w:val="00434782"/>
    <w:rsid w:val="004347E4"/>
    <w:rsid w:val="00435062"/>
    <w:rsid w:val="00435262"/>
    <w:rsid w:val="004355AD"/>
    <w:rsid w:val="0043587F"/>
    <w:rsid w:val="0043609F"/>
    <w:rsid w:val="0043612E"/>
    <w:rsid w:val="0043637C"/>
    <w:rsid w:val="004363D6"/>
    <w:rsid w:val="004364F2"/>
    <w:rsid w:val="00436572"/>
    <w:rsid w:val="004365AB"/>
    <w:rsid w:val="004369DA"/>
    <w:rsid w:val="004369DD"/>
    <w:rsid w:val="00436B9B"/>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832"/>
    <w:rsid w:val="00441A74"/>
    <w:rsid w:val="00441C71"/>
    <w:rsid w:val="00441D78"/>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17"/>
    <w:rsid w:val="00450542"/>
    <w:rsid w:val="00450C13"/>
    <w:rsid w:val="00450EA8"/>
    <w:rsid w:val="00451147"/>
    <w:rsid w:val="00451638"/>
    <w:rsid w:val="004519FB"/>
    <w:rsid w:val="00452041"/>
    <w:rsid w:val="00452209"/>
    <w:rsid w:val="00452316"/>
    <w:rsid w:val="004532AD"/>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59"/>
    <w:rsid w:val="0046178E"/>
    <w:rsid w:val="00461A3C"/>
    <w:rsid w:val="00461CF4"/>
    <w:rsid w:val="00461EA3"/>
    <w:rsid w:val="00461FD2"/>
    <w:rsid w:val="00462BDA"/>
    <w:rsid w:val="00462CE5"/>
    <w:rsid w:val="00462CFA"/>
    <w:rsid w:val="00463717"/>
    <w:rsid w:val="00463740"/>
    <w:rsid w:val="00463946"/>
    <w:rsid w:val="00463E4A"/>
    <w:rsid w:val="0046404B"/>
    <w:rsid w:val="0046453A"/>
    <w:rsid w:val="00464554"/>
    <w:rsid w:val="00464642"/>
    <w:rsid w:val="004647FC"/>
    <w:rsid w:val="00464965"/>
    <w:rsid w:val="00464AA9"/>
    <w:rsid w:val="00464D57"/>
    <w:rsid w:val="00464FAA"/>
    <w:rsid w:val="00465136"/>
    <w:rsid w:val="00465887"/>
    <w:rsid w:val="00465F0A"/>
    <w:rsid w:val="00466786"/>
    <w:rsid w:val="00467039"/>
    <w:rsid w:val="00467A8B"/>
    <w:rsid w:val="00467AB5"/>
    <w:rsid w:val="00467AFF"/>
    <w:rsid w:val="00467FBD"/>
    <w:rsid w:val="00470957"/>
    <w:rsid w:val="00470C44"/>
    <w:rsid w:val="00471055"/>
    <w:rsid w:val="0047196B"/>
    <w:rsid w:val="00471BCF"/>
    <w:rsid w:val="00471E0D"/>
    <w:rsid w:val="00471F99"/>
    <w:rsid w:val="00472230"/>
    <w:rsid w:val="00472327"/>
    <w:rsid w:val="00472CF5"/>
    <w:rsid w:val="00472E74"/>
    <w:rsid w:val="004730D0"/>
    <w:rsid w:val="00473370"/>
    <w:rsid w:val="0047347B"/>
    <w:rsid w:val="00473891"/>
    <w:rsid w:val="00473A08"/>
    <w:rsid w:val="00473CBF"/>
    <w:rsid w:val="00474694"/>
    <w:rsid w:val="00474979"/>
    <w:rsid w:val="00475023"/>
    <w:rsid w:val="0047546B"/>
    <w:rsid w:val="004760BF"/>
    <w:rsid w:val="00476838"/>
    <w:rsid w:val="00476F3E"/>
    <w:rsid w:val="004776C5"/>
    <w:rsid w:val="00477FDC"/>
    <w:rsid w:val="00480726"/>
    <w:rsid w:val="00480795"/>
    <w:rsid w:val="00480953"/>
    <w:rsid w:val="00480A00"/>
    <w:rsid w:val="004814A6"/>
    <w:rsid w:val="00481562"/>
    <w:rsid w:val="00481D24"/>
    <w:rsid w:val="00482291"/>
    <w:rsid w:val="004826C7"/>
    <w:rsid w:val="00482FEA"/>
    <w:rsid w:val="004833B7"/>
    <w:rsid w:val="004834B6"/>
    <w:rsid w:val="00483533"/>
    <w:rsid w:val="00483680"/>
    <w:rsid w:val="00483D8E"/>
    <w:rsid w:val="0048430D"/>
    <w:rsid w:val="004847BA"/>
    <w:rsid w:val="00484920"/>
    <w:rsid w:val="00484B74"/>
    <w:rsid w:val="00485046"/>
    <w:rsid w:val="004850D8"/>
    <w:rsid w:val="0048553F"/>
    <w:rsid w:val="00485566"/>
    <w:rsid w:val="00485A25"/>
    <w:rsid w:val="00485AA9"/>
    <w:rsid w:val="00485B60"/>
    <w:rsid w:val="00485B73"/>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9C"/>
    <w:rsid w:val="00490FEE"/>
    <w:rsid w:val="00491266"/>
    <w:rsid w:val="00491799"/>
    <w:rsid w:val="004919E9"/>
    <w:rsid w:val="00491B93"/>
    <w:rsid w:val="004929EC"/>
    <w:rsid w:val="00493276"/>
    <w:rsid w:val="0049330B"/>
    <w:rsid w:val="004933D4"/>
    <w:rsid w:val="00493726"/>
    <w:rsid w:val="00493A17"/>
    <w:rsid w:val="00493C92"/>
    <w:rsid w:val="00494025"/>
    <w:rsid w:val="004942BE"/>
    <w:rsid w:val="0049469F"/>
    <w:rsid w:val="00494C2B"/>
    <w:rsid w:val="00494C2F"/>
    <w:rsid w:val="00494E1D"/>
    <w:rsid w:val="00494E3E"/>
    <w:rsid w:val="004950CF"/>
    <w:rsid w:val="004950F6"/>
    <w:rsid w:val="00495841"/>
    <w:rsid w:val="00495ADE"/>
    <w:rsid w:val="00495FF6"/>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BB2"/>
    <w:rsid w:val="004A6C02"/>
    <w:rsid w:val="004A74F2"/>
    <w:rsid w:val="004A76FF"/>
    <w:rsid w:val="004A792D"/>
    <w:rsid w:val="004A7C9F"/>
    <w:rsid w:val="004B017C"/>
    <w:rsid w:val="004B0294"/>
    <w:rsid w:val="004B082D"/>
    <w:rsid w:val="004B0B1E"/>
    <w:rsid w:val="004B100A"/>
    <w:rsid w:val="004B1616"/>
    <w:rsid w:val="004B1AC1"/>
    <w:rsid w:val="004B1B03"/>
    <w:rsid w:val="004B1F99"/>
    <w:rsid w:val="004B2418"/>
    <w:rsid w:val="004B26B2"/>
    <w:rsid w:val="004B28FD"/>
    <w:rsid w:val="004B29BB"/>
    <w:rsid w:val="004B2B3F"/>
    <w:rsid w:val="004B2B92"/>
    <w:rsid w:val="004B2F3B"/>
    <w:rsid w:val="004B3118"/>
    <w:rsid w:val="004B329D"/>
    <w:rsid w:val="004B34C3"/>
    <w:rsid w:val="004B3BDF"/>
    <w:rsid w:val="004B3CC7"/>
    <w:rsid w:val="004B3E9E"/>
    <w:rsid w:val="004B42E0"/>
    <w:rsid w:val="004B4307"/>
    <w:rsid w:val="004B45DB"/>
    <w:rsid w:val="004B4D37"/>
    <w:rsid w:val="004B4D4D"/>
    <w:rsid w:val="004B4EFD"/>
    <w:rsid w:val="004B5252"/>
    <w:rsid w:val="004B55D0"/>
    <w:rsid w:val="004B5658"/>
    <w:rsid w:val="004B56BA"/>
    <w:rsid w:val="004B5715"/>
    <w:rsid w:val="004B5784"/>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506"/>
    <w:rsid w:val="004C0E17"/>
    <w:rsid w:val="004C119F"/>
    <w:rsid w:val="004C129A"/>
    <w:rsid w:val="004C168B"/>
    <w:rsid w:val="004C1984"/>
    <w:rsid w:val="004C19C7"/>
    <w:rsid w:val="004C1B07"/>
    <w:rsid w:val="004C1C7B"/>
    <w:rsid w:val="004C1E30"/>
    <w:rsid w:val="004C1EA8"/>
    <w:rsid w:val="004C1F24"/>
    <w:rsid w:val="004C2592"/>
    <w:rsid w:val="004C2594"/>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A9F"/>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65"/>
    <w:rsid w:val="004E39E0"/>
    <w:rsid w:val="004E3A6E"/>
    <w:rsid w:val="004E3E77"/>
    <w:rsid w:val="004E3EB9"/>
    <w:rsid w:val="004E3EBA"/>
    <w:rsid w:val="004E48EE"/>
    <w:rsid w:val="004E4A18"/>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BD"/>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F22"/>
    <w:rsid w:val="004F7086"/>
    <w:rsid w:val="004F7810"/>
    <w:rsid w:val="004F7C44"/>
    <w:rsid w:val="004F7F65"/>
    <w:rsid w:val="00500961"/>
    <w:rsid w:val="00500F4A"/>
    <w:rsid w:val="00501271"/>
    <w:rsid w:val="0050193A"/>
    <w:rsid w:val="00501A38"/>
    <w:rsid w:val="005028CB"/>
    <w:rsid w:val="00502A8D"/>
    <w:rsid w:val="00502CB0"/>
    <w:rsid w:val="0050306B"/>
    <w:rsid w:val="0050323F"/>
    <w:rsid w:val="00503593"/>
    <w:rsid w:val="00503632"/>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4DC"/>
    <w:rsid w:val="0051661A"/>
    <w:rsid w:val="00516D44"/>
    <w:rsid w:val="00517278"/>
    <w:rsid w:val="00517900"/>
    <w:rsid w:val="00517A52"/>
    <w:rsid w:val="005204AD"/>
    <w:rsid w:val="005204E6"/>
    <w:rsid w:val="00520736"/>
    <w:rsid w:val="005207B3"/>
    <w:rsid w:val="00520AB7"/>
    <w:rsid w:val="005210BB"/>
    <w:rsid w:val="00521DC8"/>
    <w:rsid w:val="0052221E"/>
    <w:rsid w:val="00522951"/>
    <w:rsid w:val="005237CD"/>
    <w:rsid w:val="0052387E"/>
    <w:rsid w:val="00523E60"/>
    <w:rsid w:val="005240BC"/>
    <w:rsid w:val="0052485C"/>
    <w:rsid w:val="005249CB"/>
    <w:rsid w:val="00524CC4"/>
    <w:rsid w:val="00524D60"/>
    <w:rsid w:val="00524F06"/>
    <w:rsid w:val="005250D1"/>
    <w:rsid w:val="005253B3"/>
    <w:rsid w:val="00525EDF"/>
    <w:rsid w:val="00525FC2"/>
    <w:rsid w:val="005261EC"/>
    <w:rsid w:val="00526634"/>
    <w:rsid w:val="00526C12"/>
    <w:rsid w:val="00526FCF"/>
    <w:rsid w:val="00527079"/>
    <w:rsid w:val="0052718A"/>
    <w:rsid w:val="00527194"/>
    <w:rsid w:val="005272A2"/>
    <w:rsid w:val="0052791B"/>
    <w:rsid w:val="00527B3D"/>
    <w:rsid w:val="00527F83"/>
    <w:rsid w:val="00530224"/>
    <w:rsid w:val="005306D8"/>
    <w:rsid w:val="00530907"/>
    <w:rsid w:val="00530A46"/>
    <w:rsid w:val="00530B46"/>
    <w:rsid w:val="00530EBC"/>
    <w:rsid w:val="00530F38"/>
    <w:rsid w:val="005311E8"/>
    <w:rsid w:val="0053127B"/>
    <w:rsid w:val="005312C7"/>
    <w:rsid w:val="00531309"/>
    <w:rsid w:val="005313D1"/>
    <w:rsid w:val="005318FF"/>
    <w:rsid w:val="00531B64"/>
    <w:rsid w:val="00531BD9"/>
    <w:rsid w:val="00531C4B"/>
    <w:rsid w:val="00531DF9"/>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AA8"/>
    <w:rsid w:val="00535DB1"/>
    <w:rsid w:val="0053612A"/>
    <w:rsid w:val="005362CD"/>
    <w:rsid w:val="005364F1"/>
    <w:rsid w:val="00536DEF"/>
    <w:rsid w:val="0053726F"/>
    <w:rsid w:val="005375C9"/>
    <w:rsid w:val="00537971"/>
    <w:rsid w:val="00537A09"/>
    <w:rsid w:val="00537C33"/>
    <w:rsid w:val="00537CD2"/>
    <w:rsid w:val="00537FC7"/>
    <w:rsid w:val="0054016F"/>
    <w:rsid w:val="00540415"/>
    <w:rsid w:val="005404D9"/>
    <w:rsid w:val="005408E2"/>
    <w:rsid w:val="005409E6"/>
    <w:rsid w:val="00540CCF"/>
    <w:rsid w:val="005413DD"/>
    <w:rsid w:val="00541618"/>
    <w:rsid w:val="005418EA"/>
    <w:rsid w:val="00541D17"/>
    <w:rsid w:val="00541F0A"/>
    <w:rsid w:val="00542434"/>
    <w:rsid w:val="0054292B"/>
    <w:rsid w:val="00542949"/>
    <w:rsid w:val="00542B99"/>
    <w:rsid w:val="00543370"/>
    <w:rsid w:val="0054350C"/>
    <w:rsid w:val="00543578"/>
    <w:rsid w:val="00543970"/>
    <w:rsid w:val="00543EF0"/>
    <w:rsid w:val="00544066"/>
    <w:rsid w:val="005442DD"/>
    <w:rsid w:val="005445AE"/>
    <w:rsid w:val="005450D6"/>
    <w:rsid w:val="005450FD"/>
    <w:rsid w:val="0054521F"/>
    <w:rsid w:val="00545653"/>
    <w:rsid w:val="005458C5"/>
    <w:rsid w:val="00545D2F"/>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0B15"/>
    <w:rsid w:val="00551555"/>
    <w:rsid w:val="00551852"/>
    <w:rsid w:val="00551872"/>
    <w:rsid w:val="00551D4B"/>
    <w:rsid w:val="00551FEF"/>
    <w:rsid w:val="0055218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4C01"/>
    <w:rsid w:val="00555237"/>
    <w:rsid w:val="00555B33"/>
    <w:rsid w:val="00555D0F"/>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C96"/>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0D05"/>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9B3"/>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323A"/>
    <w:rsid w:val="0058412F"/>
    <w:rsid w:val="00584521"/>
    <w:rsid w:val="005847EE"/>
    <w:rsid w:val="00584905"/>
    <w:rsid w:val="005849CD"/>
    <w:rsid w:val="00584B23"/>
    <w:rsid w:val="00584B85"/>
    <w:rsid w:val="00585597"/>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2DF"/>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3E2"/>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A7F1C"/>
    <w:rsid w:val="005B0012"/>
    <w:rsid w:val="005B02E2"/>
    <w:rsid w:val="005B038C"/>
    <w:rsid w:val="005B09A7"/>
    <w:rsid w:val="005B0E8B"/>
    <w:rsid w:val="005B1108"/>
    <w:rsid w:val="005B1396"/>
    <w:rsid w:val="005B147C"/>
    <w:rsid w:val="005B2010"/>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4CB"/>
    <w:rsid w:val="005B695E"/>
    <w:rsid w:val="005B69BE"/>
    <w:rsid w:val="005B6BFF"/>
    <w:rsid w:val="005B6CB2"/>
    <w:rsid w:val="005B6CF7"/>
    <w:rsid w:val="005B7955"/>
    <w:rsid w:val="005B7BAA"/>
    <w:rsid w:val="005B7BEA"/>
    <w:rsid w:val="005B7E30"/>
    <w:rsid w:val="005B7F5E"/>
    <w:rsid w:val="005C003F"/>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6B5"/>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E95"/>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0E1"/>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8FA"/>
    <w:rsid w:val="005F1A0E"/>
    <w:rsid w:val="005F1E27"/>
    <w:rsid w:val="005F2063"/>
    <w:rsid w:val="005F275F"/>
    <w:rsid w:val="005F293D"/>
    <w:rsid w:val="005F2942"/>
    <w:rsid w:val="005F2E08"/>
    <w:rsid w:val="005F33DB"/>
    <w:rsid w:val="005F3806"/>
    <w:rsid w:val="005F3BB8"/>
    <w:rsid w:val="005F3D64"/>
    <w:rsid w:val="005F3D68"/>
    <w:rsid w:val="005F4071"/>
    <w:rsid w:val="005F46D9"/>
    <w:rsid w:val="005F4864"/>
    <w:rsid w:val="005F4C39"/>
    <w:rsid w:val="005F4D25"/>
    <w:rsid w:val="005F4F35"/>
    <w:rsid w:val="005F5032"/>
    <w:rsid w:val="005F50F6"/>
    <w:rsid w:val="005F5210"/>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2DA0"/>
    <w:rsid w:val="00603632"/>
    <w:rsid w:val="0060396B"/>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3D2"/>
    <w:rsid w:val="006125C4"/>
    <w:rsid w:val="00612B58"/>
    <w:rsid w:val="00612D40"/>
    <w:rsid w:val="0061359A"/>
    <w:rsid w:val="0061372F"/>
    <w:rsid w:val="006138C4"/>
    <w:rsid w:val="006139A4"/>
    <w:rsid w:val="00613A75"/>
    <w:rsid w:val="00613A94"/>
    <w:rsid w:val="00613F0B"/>
    <w:rsid w:val="006141A7"/>
    <w:rsid w:val="00614770"/>
    <w:rsid w:val="00614B91"/>
    <w:rsid w:val="00615149"/>
    <w:rsid w:val="006152EE"/>
    <w:rsid w:val="006155B5"/>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598"/>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9A"/>
    <w:rsid w:val="006315B1"/>
    <w:rsid w:val="00631657"/>
    <w:rsid w:val="006316D6"/>
    <w:rsid w:val="006318D6"/>
    <w:rsid w:val="00632108"/>
    <w:rsid w:val="00632225"/>
    <w:rsid w:val="00632940"/>
    <w:rsid w:val="0063297B"/>
    <w:rsid w:val="00632C42"/>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1FE6"/>
    <w:rsid w:val="006421AD"/>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13D"/>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51"/>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7E0"/>
    <w:rsid w:val="00661925"/>
    <w:rsid w:val="00661AE7"/>
    <w:rsid w:val="00661C17"/>
    <w:rsid w:val="00661E6D"/>
    <w:rsid w:val="00661E8E"/>
    <w:rsid w:val="00661E9E"/>
    <w:rsid w:val="006622C1"/>
    <w:rsid w:val="00662323"/>
    <w:rsid w:val="006625FA"/>
    <w:rsid w:val="00663044"/>
    <w:rsid w:val="00663A44"/>
    <w:rsid w:val="00663C0F"/>
    <w:rsid w:val="00664498"/>
    <w:rsid w:val="006645DA"/>
    <w:rsid w:val="00664922"/>
    <w:rsid w:val="00664D51"/>
    <w:rsid w:val="0066583B"/>
    <w:rsid w:val="00665ABF"/>
    <w:rsid w:val="00665B5B"/>
    <w:rsid w:val="006661C7"/>
    <w:rsid w:val="00666DF1"/>
    <w:rsid w:val="00666FE1"/>
    <w:rsid w:val="006671D3"/>
    <w:rsid w:val="00667289"/>
    <w:rsid w:val="00667379"/>
    <w:rsid w:val="00667433"/>
    <w:rsid w:val="006675B2"/>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888"/>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904"/>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724"/>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401"/>
    <w:rsid w:val="00694E84"/>
    <w:rsid w:val="00694F8B"/>
    <w:rsid w:val="006955E4"/>
    <w:rsid w:val="0069564B"/>
    <w:rsid w:val="00695825"/>
    <w:rsid w:val="0069641F"/>
    <w:rsid w:val="006964E1"/>
    <w:rsid w:val="00696873"/>
    <w:rsid w:val="00696AC8"/>
    <w:rsid w:val="00697127"/>
    <w:rsid w:val="00697654"/>
    <w:rsid w:val="006A0015"/>
    <w:rsid w:val="006A0273"/>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5D7"/>
    <w:rsid w:val="006A2616"/>
    <w:rsid w:val="006A27DB"/>
    <w:rsid w:val="006A2B3E"/>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550"/>
    <w:rsid w:val="006A7828"/>
    <w:rsid w:val="006A7A47"/>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A7A"/>
    <w:rsid w:val="006B3F31"/>
    <w:rsid w:val="006B4128"/>
    <w:rsid w:val="006B414A"/>
    <w:rsid w:val="006B4B28"/>
    <w:rsid w:val="006B555E"/>
    <w:rsid w:val="006B5AAD"/>
    <w:rsid w:val="006B5B12"/>
    <w:rsid w:val="006B5FCF"/>
    <w:rsid w:val="006B6210"/>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04"/>
    <w:rsid w:val="006C15B5"/>
    <w:rsid w:val="006C1A33"/>
    <w:rsid w:val="006C215D"/>
    <w:rsid w:val="006C2420"/>
    <w:rsid w:val="006C26D8"/>
    <w:rsid w:val="006C317E"/>
    <w:rsid w:val="006C3368"/>
    <w:rsid w:val="006C372D"/>
    <w:rsid w:val="006C421A"/>
    <w:rsid w:val="006C42A7"/>
    <w:rsid w:val="006C4458"/>
    <w:rsid w:val="006C4580"/>
    <w:rsid w:val="006C4CEB"/>
    <w:rsid w:val="006C4E85"/>
    <w:rsid w:val="006C574F"/>
    <w:rsid w:val="006C581D"/>
    <w:rsid w:val="006C605A"/>
    <w:rsid w:val="006C6117"/>
    <w:rsid w:val="006C61AB"/>
    <w:rsid w:val="006C635C"/>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3B2"/>
    <w:rsid w:val="006D252B"/>
    <w:rsid w:val="006D2C32"/>
    <w:rsid w:val="006D3839"/>
    <w:rsid w:val="006D3C6D"/>
    <w:rsid w:val="006D3FCB"/>
    <w:rsid w:val="006D434B"/>
    <w:rsid w:val="006D461B"/>
    <w:rsid w:val="006D4CA5"/>
    <w:rsid w:val="006D4EB8"/>
    <w:rsid w:val="006D5547"/>
    <w:rsid w:val="006D5AB7"/>
    <w:rsid w:val="006D5D32"/>
    <w:rsid w:val="006D605B"/>
    <w:rsid w:val="006D61C5"/>
    <w:rsid w:val="006D62C5"/>
    <w:rsid w:val="006D6863"/>
    <w:rsid w:val="006D70A5"/>
    <w:rsid w:val="006D7655"/>
    <w:rsid w:val="006D7969"/>
    <w:rsid w:val="006D7A04"/>
    <w:rsid w:val="006D7C0B"/>
    <w:rsid w:val="006E023F"/>
    <w:rsid w:val="006E1226"/>
    <w:rsid w:val="006E1261"/>
    <w:rsid w:val="006E1450"/>
    <w:rsid w:val="006E1683"/>
    <w:rsid w:val="006E1C24"/>
    <w:rsid w:val="006E1E7D"/>
    <w:rsid w:val="006E20C1"/>
    <w:rsid w:val="006E22B4"/>
    <w:rsid w:val="006E22C7"/>
    <w:rsid w:val="006E275A"/>
    <w:rsid w:val="006E2A37"/>
    <w:rsid w:val="006E2BB3"/>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5D4F"/>
    <w:rsid w:val="006E6188"/>
    <w:rsid w:val="006E704E"/>
    <w:rsid w:val="006E7050"/>
    <w:rsid w:val="006E75B7"/>
    <w:rsid w:val="006F024D"/>
    <w:rsid w:val="006F02FB"/>
    <w:rsid w:val="006F0BAF"/>
    <w:rsid w:val="006F11CB"/>
    <w:rsid w:val="006F1695"/>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043"/>
    <w:rsid w:val="006F623A"/>
    <w:rsid w:val="006F66AF"/>
    <w:rsid w:val="006F6B00"/>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BE3"/>
    <w:rsid w:val="00707D6D"/>
    <w:rsid w:val="0071045B"/>
    <w:rsid w:val="00710559"/>
    <w:rsid w:val="007105C8"/>
    <w:rsid w:val="00710A7E"/>
    <w:rsid w:val="007111B8"/>
    <w:rsid w:val="0071137F"/>
    <w:rsid w:val="0071154A"/>
    <w:rsid w:val="00711859"/>
    <w:rsid w:val="00711C65"/>
    <w:rsid w:val="00711E7D"/>
    <w:rsid w:val="007122F9"/>
    <w:rsid w:val="0071230B"/>
    <w:rsid w:val="007123E7"/>
    <w:rsid w:val="007136EF"/>
    <w:rsid w:val="00713767"/>
    <w:rsid w:val="007139ED"/>
    <w:rsid w:val="00713D53"/>
    <w:rsid w:val="00713DA7"/>
    <w:rsid w:val="00713E3C"/>
    <w:rsid w:val="00713EBC"/>
    <w:rsid w:val="00713ECC"/>
    <w:rsid w:val="0071531E"/>
    <w:rsid w:val="00715620"/>
    <w:rsid w:val="0071581D"/>
    <w:rsid w:val="0071583F"/>
    <w:rsid w:val="00715AC1"/>
    <w:rsid w:val="0071630B"/>
    <w:rsid w:val="0071672E"/>
    <w:rsid w:val="00716E35"/>
    <w:rsid w:val="007170A9"/>
    <w:rsid w:val="007172A3"/>
    <w:rsid w:val="007173BF"/>
    <w:rsid w:val="0071775A"/>
    <w:rsid w:val="00717E58"/>
    <w:rsid w:val="00717E63"/>
    <w:rsid w:val="007208F4"/>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3FF1"/>
    <w:rsid w:val="007241E1"/>
    <w:rsid w:val="00724279"/>
    <w:rsid w:val="007244A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157"/>
    <w:rsid w:val="00732545"/>
    <w:rsid w:val="00733219"/>
    <w:rsid w:val="00733297"/>
    <w:rsid w:val="007334A3"/>
    <w:rsid w:val="007334C5"/>
    <w:rsid w:val="00734506"/>
    <w:rsid w:val="00734A5A"/>
    <w:rsid w:val="00734B26"/>
    <w:rsid w:val="00734D12"/>
    <w:rsid w:val="007352C7"/>
    <w:rsid w:val="007353C9"/>
    <w:rsid w:val="007359BF"/>
    <w:rsid w:val="00735E69"/>
    <w:rsid w:val="007362F6"/>
    <w:rsid w:val="00736871"/>
    <w:rsid w:val="00736B55"/>
    <w:rsid w:val="00736F31"/>
    <w:rsid w:val="00736F51"/>
    <w:rsid w:val="0073708D"/>
    <w:rsid w:val="00737341"/>
    <w:rsid w:val="0073776A"/>
    <w:rsid w:val="0073789F"/>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790"/>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E86"/>
    <w:rsid w:val="00756F1D"/>
    <w:rsid w:val="007571E4"/>
    <w:rsid w:val="007575F3"/>
    <w:rsid w:val="00757B0D"/>
    <w:rsid w:val="00760528"/>
    <w:rsid w:val="00760573"/>
    <w:rsid w:val="0076057F"/>
    <w:rsid w:val="007605B5"/>
    <w:rsid w:val="00760701"/>
    <w:rsid w:val="00760A0D"/>
    <w:rsid w:val="00760D12"/>
    <w:rsid w:val="0076106C"/>
    <w:rsid w:val="007610F5"/>
    <w:rsid w:val="0076153C"/>
    <w:rsid w:val="00761695"/>
    <w:rsid w:val="007617E4"/>
    <w:rsid w:val="00761804"/>
    <w:rsid w:val="0076182F"/>
    <w:rsid w:val="00761FA3"/>
    <w:rsid w:val="00762044"/>
    <w:rsid w:val="0076242E"/>
    <w:rsid w:val="007628BD"/>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48B"/>
    <w:rsid w:val="00765637"/>
    <w:rsid w:val="00765768"/>
    <w:rsid w:val="00765A76"/>
    <w:rsid w:val="00765BF8"/>
    <w:rsid w:val="00765CFA"/>
    <w:rsid w:val="00765E90"/>
    <w:rsid w:val="007665D3"/>
    <w:rsid w:val="00766662"/>
    <w:rsid w:val="00766690"/>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4E6"/>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268"/>
    <w:rsid w:val="00780445"/>
    <w:rsid w:val="007804E7"/>
    <w:rsid w:val="007804F3"/>
    <w:rsid w:val="00780B79"/>
    <w:rsid w:val="0078110B"/>
    <w:rsid w:val="00781116"/>
    <w:rsid w:val="00781255"/>
    <w:rsid w:val="00781631"/>
    <w:rsid w:val="007816E7"/>
    <w:rsid w:val="00781988"/>
    <w:rsid w:val="00781ADE"/>
    <w:rsid w:val="00781DD2"/>
    <w:rsid w:val="00781E9C"/>
    <w:rsid w:val="0078200F"/>
    <w:rsid w:val="0078225A"/>
    <w:rsid w:val="0078255E"/>
    <w:rsid w:val="00782D8D"/>
    <w:rsid w:val="00783631"/>
    <w:rsid w:val="00783D59"/>
    <w:rsid w:val="00784276"/>
    <w:rsid w:val="00784318"/>
    <w:rsid w:val="007847D8"/>
    <w:rsid w:val="00784896"/>
    <w:rsid w:val="00784BEF"/>
    <w:rsid w:val="0078514E"/>
    <w:rsid w:val="0078548B"/>
    <w:rsid w:val="007855E6"/>
    <w:rsid w:val="00785A88"/>
    <w:rsid w:val="00785BC5"/>
    <w:rsid w:val="0078628F"/>
    <w:rsid w:val="00786CB3"/>
    <w:rsid w:val="00786CC4"/>
    <w:rsid w:val="00786D76"/>
    <w:rsid w:val="00787F43"/>
    <w:rsid w:val="007900EF"/>
    <w:rsid w:val="007903FF"/>
    <w:rsid w:val="0079044A"/>
    <w:rsid w:val="00790AA5"/>
    <w:rsid w:val="00790C2A"/>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668"/>
    <w:rsid w:val="0079580F"/>
    <w:rsid w:val="00795BB4"/>
    <w:rsid w:val="007964BC"/>
    <w:rsid w:val="0079771F"/>
    <w:rsid w:val="0079782C"/>
    <w:rsid w:val="007A01EB"/>
    <w:rsid w:val="007A0661"/>
    <w:rsid w:val="007A0903"/>
    <w:rsid w:val="007A0AA3"/>
    <w:rsid w:val="007A11E8"/>
    <w:rsid w:val="007A1610"/>
    <w:rsid w:val="007A1651"/>
    <w:rsid w:val="007A1E35"/>
    <w:rsid w:val="007A29D2"/>
    <w:rsid w:val="007A2A53"/>
    <w:rsid w:val="007A3259"/>
    <w:rsid w:val="007A32FF"/>
    <w:rsid w:val="007A337D"/>
    <w:rsid w:val="007A33BE"/>
    <w:rsid w:val="007A3B61"/>
    <w:rsid w:val="007A3CDD"/>
    <w:rsid w:val="007A411E"/>
    <w:rsid w:val="007A49EC"/>
    <w:rsid w:val="007A4D69"/>
    <w:rsid w:val="007A51B4"/>
    <w:rsid w:val="007A51DF"/>
    <w:rsid w:val="007A52E3"/>
    <w:rsid w:val="007A5363"/>
    <w:rsid w:val="007A55CA"/>
    <w:rsid w:val="007A5B9C"/>
    <w:rsid w:val="007A5BD1"/>
    <w:rsid w:val="007A5FDE"/>
    <w:rsid w:val="007A6177"/>
    <w:rsid w:val="007A66CA"/>
    <w:rsid w:val="007A6E59"/>
    <w:rsid w:val="007A7CFD"/>
    <w:rsid w:val="007A7E09"/>
    <w:rsid w:val="007A7E61"/>
    <w:rsid w:val="007A7E75"/>
    <w:rsid w:val="007A7F3D"/>
    <w:rsid w:val="007B026D"/>
    <w:rsid w:val="007B046B"/>
    <w:rsid w:val="007B04ED"/>
    <w:rsid w:val="007B08FD"/>
    <w:rsid w:val="007B094D"/>
    <w:rsid w:val="007B0A63"/>
    <w:rsid w:val="007B16BD"/>
    <w:rsid w:val="007B1865"/>
    <w:rsid w:val="007B1A9A"/>
    <w:rsid w:val="007B211F"/>
    <w:rsid w:val="007B22EE"/>
    <w:rsid w:val="007B234D"/>
    <w:rsid w:val="007B2719"/>
    <w:rsid w:val="007B2B08"/>
    <w:rsid w:val="007B2C0C"/>
    <w:rsid w:val="007B2CD9"/>
    <w:rsid w:val="007B2CFF"/>
    <w:rsid w:val="007B2D17"/>
    <w:rsid w:val="007B323A"/>
    <w:rsid w:val="007B341E"/>
    <w:rsid w:val="007B34B0"/>
    <w:rsid w:val="007B3BA0"/>
    <w:rsid w:val="007B3BDB"/>
    <w:rsid w:val="007B42F9"/>
    <w:rsid w:val="007B4629"/>
    <w:rsid w:val="007B4F25"/>
    <w:rsid w:val="007B4F65"/>
    <w:rsid w:val="007B4F7F"/>
    <w:rsid w:val="007B5073"/>
    <w:rsid w:val="007B5403"/>
    <w:rsid w:val="007B5437"/>
    <w:rsid w:val="007B5B20"/>
    <w:rsid w:val="007B5E4C"/>
    <w:rsid w:val="007B6077"/>
    <w:rsid w:val="007B60E5"/>
    <w:rsid w:val="007B6B9A"/>
    <w:rsid w:val="007B7102"/>
    <w:rsid w:val="007B71D2"/>
    <w:rsid w:val="007C019D"/>
    <w:rsid w:val="007C045C"/>
    <w:rsid w:val="007C0619"/>
    <w:rsid w:val="007C086D"/>
    <w:rsid w:val="007C089C"/>
    <w:rsid w:val="007C0976"/>
    <w:rsid w:val="007C0C5A"/>
    <w:rsid w:val="007C109D"/>
    <w:rsid w:val="007C1209"/>
    <w:rsid w:val="007C1299"/>
    <w:rsid w:val="007C1905"/>
    <w:rsid w:val="007C1974"/>
    <w:rsid w:val="007C1F01"/>
    <w:rsid w:val="007C21BE"/>
    <w:rsid w:val="007C23C5"/>
    <w:rsid w:val="007C2465"/>
    <w:rsid w:val="007C26B1"/>
    <w:rsid w:val="007C26F4"/>
    <w:rsid w:val="007C2D63"/>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7FB"/>
    <w:rsid w:val="007C5B79"/>
    <w:rsid w:val="007C5E52"/>
    <w:rsid w:val="007C5EB6"/>
    <w:rsid w:val="007C5FAF"/>
    <w:rsid w:val="007C63E7"/>
    <w:rsid w:val="007C6A40"/>
    <w:rsid w:val="007C6DA8"/>
    <w:rsid w:val="007C6F56"/>
    <w:rsid w:val="007C7011"/>
    <w:rsid w:val="007C7043"/>
    <w:rsid w:val="007C71B2"/>
    <w:rsid w:val="007C74AC"/>
    <w:rsid w:val="007C79BC"/>
    <w:rsid w:val="007C7F2A"/>
    <w:rsid w:val="007C7F4A"/>
    <w:rsid w:val="007C7F82"/>
    <w:rsid w:val="007D0E6E"/>
    <w:rsid w:val="007D0F7C"/>
    <w:rsid w:val="007D0FF3"/>
    <w:rsid w:val="007D1938"/>
    <w:rsid w:val="007D2282"/>
    <w:rsid w:val="007D23DF"/>
    <w:rsid w:val="007D27EC"/>
    <w:rsid w:val="007D2EA2"/>
    <w:rsid w:val="007D30A3"/>
    <w:rsid w:val="007D3592"/>
    <w:rsid w:val="007D3789"/>
    <w:rsid w:val="007D3897"/>
    <w:rsid w:val="007D3DFC"/>
    <w:rsid w:val="007D40F1"/>
    <w:rsid w:val="007D42DC"/>
    <w:rsid w:val="007D42EF"/>
    <w:rsid w:val="007D44F6"/>
    <w:rsid w:val="007D5201"/>
    <w:rsid w:val="007D53D4"/>
    <w:rsid w:val="007D5B27"/>
    <w:rsid w:val="007D5D0B"/>
    <w:rsid w:val="007D64DC"/>
    <w:rsid w:val="007D651D"/>
    <w:rsid w:val="007D6609"/>
    <w:rsid w:val="007D667A"/>
    <w:rsid w:val="007D6692"/>
    <w:rsid w:val="007D6D51"/>
    <w:rsid w:val="007D6E1C"/>
    <w:rsid w:val="007D7200"/>
    <w:rsid w:val="007D7326"/>
    <w:rsid w:val="007D7373"/>
    <w:rsid w:val="007D73A7"/>
    <w:rsid w:val="007D74A9"/>
    <w:rsid w:val="007D7513"/>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3B"/>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8B9"/>
    <w:rsid w:val="007F0A99"/>
    <w:rsid w:val="007F105C"/>
    <w:rsid w:val="007F1150"/>
    <w:rsid w:val="007F15C8"/>
    <w:rsid w:val="007F1909"/>
    <w:rsid w:val="007F1CBA"/>
    <w:rsid w:val="007F1E83"/>
    <w:rsid w:val="007F246D"/>
    <w:rsid w:val="007F271F"/>
    <w:rsid w:val="007F2A38"/>
    <w:rsid w:val="007F2CA8"/>
    <w:rsid w:val="007F323E"/>
    <w:rsid w:val="007F33F1"/>
    <w:rsid w:val="007F34FC"/>
    <w:rsid w:val="007F3B2F"/>
    <w:rsid w:val="007F3D81"/>
    <w:rsid w:val="007F3F96"/>
    <w:rsid w:val="007F4C4F"/>
    <w:rsid w:val="007F4E52"/>
    <w:rsid w:val="007F4E92"/>
    <w:rsid w:val="007F4F83"/>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2F42"/>
    <w:rsid w:val="008039C0"/>
    <w:rsid w:val="00803A07"/>
    <w:rsid w:val="00804A4A"/>
    <w:rsid w:val="00804A63"/>
    <w:rsid w:val="00804B6B"/>
    <w:rsid w:val="00804DCC"/>
    <w:rsid w:val="00804E53"/>
    <w:rsid w:val="008055D6"/>
    <w:rsid w:val="00805661"/>
    <w:rsid w:val="00805700"/>
    <w:rsid w:val="0080671D"/>
    <w:rsid w:val="00806B5C"/>
    <w:rsid w:val="00806B7B"/>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1EC"/>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5698"/>
    <w:rsid w:val="00816082"/>
    <w:rsid w:val="0081618D"/>
    <w:rsid w:val="00816310"/>
    <w:rsid w:val="008163F4"/>
    <w:rsid w:val="0081657B"/>
    <w:rsid w:val="008165ED"/>
    <w:rsid w:val="00816848"/>
    <w:rsid w:val="008168B3"/>
    <w:rsid w:val="00816BCA"/>
    <w:rsid w:val="00816BF2"/>
    <w:rsid w:val="00816D7A"/>
    <w:rsid w:val="00816FB5"/>
    <w:rsid w:val="0081704B"/>
    <w:rsid w:val="008173D6"/>
    <w:rsid w:val="00817910"/>
    <w:rsid w:val="008179B6"/>
    <w:rsid w:val="00817EB9"/>
    <w:rsid w:val="00817FCE"/>
    <w:rsid w:val="00820315"/>
    <w:rsid w:val="00820489"/>
    <w:rsid w:val="00820B6D"/>
    <w:rsid w:val="00820D12"/>
    <w:rsid w:val="00820FD7"/>
    <w:rsid w:val="0082100A"/>
    <w:rsid w:val="008212E4"/>
    <w:rsid w:val="0082225B"/>
    <w:rsid w:val="008227E2"/>
    <w:rsid w:val="00822EE9"/>
    <w:rsid w:val="0082303F"/>
    <w:rsid w:val="00823486"/>
    <w:rsid w:val="008235AD"/>
    <w:rsid w:val="00823965"/>
    <w:rsid w:val="00823EB5"/>
    <w:rsid w:val="00823FBC"/>
    <w:rsid w:val="00824306"/>
    <w:rsid w:val="008243CE"/>
    <w:rsid w:val="00824547"/>
    <w:rsid w:val="00824EB2"/>
    <w:rsid w:val="00824F86"/>
    <w:rsid w:val="0082548D"/>
    <w:rsid w:val="00825C9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8A7"/>
    <w:rsid w:val="00833B5D"/>
    <w:rsid w:val="00833EAF"/>
    <w:rsid w:val="008340C9"/>
    <w:rsid w:val="008340F5"/>
    <w:rsid w:val="00834483"/>
    <w:rsid w:val="00834759"/>
    <w:rsid w:val="00834C81"/>
    <w:rsid w:val="00835184"/>
    <w:rsid w:val="008351F7"/>
    <w:rsid w:val="00835607"/>
    <w:rsid w:val="008359B6"/>
    <w:rsid w:val="00835D18"/>
    <w:rsid w:val="00835D7B"/>
    <w:rsid w:val="0083609F"/>
    <w:rsid w:val="0083649B"/>
    <w:rsid w:val="008365FF"/>
    <w:rsid w:val="008366F8"/>
    <w:rsid w:val="0083670C"/>
    <w:rsid w:val="008369A1"/>
    <w:rsid w:val="00836B8E"/>
    <w:rsid w:val="00837B78"/>
    <w:rsid w:val="00840208"/>
    <w:rsid w:val="00840696"/>
    <w:rsid w:val="0084089A"/>
    <w:rsid w:val="0084096E"/>
    <w:rsid w:val="00840D2E"/>
    <w:rsid w:val="00840E65"/>
    <w:rsid w:val="00841011"/>
    <w:rsid w:val="008412C2"/>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36A"/>
    <w:rsid w:val="008505F1"/>
    <w:rsid w:val="00850757"/>
    <w:rsid w:val="00850B07"/>
    <w:rsid w:val="008512EC"/>
    <w:rsid w:val="00851413"/>
    <w:rsid w:val="0085145F"/>
    <w:rsid w:val="008519F1"/>
    <w:rsid w:val="00851A29"/>
    <w:rsid w:val="00851D0E"/>
    <w:rsid w:val="00851DB5"/>
    <w:rsid w:val="00851EA1"/>
    <w:rsid w:val="00852395"/>
    <w:rsid w:val="0085259C"/>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535"/>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4C5"/>
    <w:rsid w:val="0086236F"/>
    <w:rsid w:val="00862B9A"/>
    <w:rsid w:val="00862D31"/>
    <w:rsid w:val="00862DA8"/>
    <w:rsid w:val="00862E40"/>
    <w:rsid w:val="00862F75"/>
    <w:rsid w:val="00863752"/>
    <w:rsid w:val="00863949"/>
    <w:rsid w:val="00864043"/>
    <w:rsid w:val="008657AB"/>
    <w:rsid w:val="00865870"/>
    <w:rsid w:val="00865A32"/>
    <w:rsid w:val="00865C05"/>
    <w:rsid w:val="00865DA2"/>
    <w:rsid w:val="0086665A"/>
    <w:rsid w:val="0086693C"/>
    <w:rsid w:val="00866D5F"/>
    <w:rsid w:val="00866E26"/>
    <w:rsid w:val="0086780A"/>
    <w:rsid w:val="00867941"/>
    <w:rsid w:val="00867A03"/>
    <w:rsid w:val="00867E56"/>
    <w:rsid w:val="008703CF"/>
    <w:rsid w:val="00870612"/>
    <w:rsid w:val="00870666"/>
    <w:rsid w:val="00870820"/>
    <w:rsid w:val="00870C14"/>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B2"/>
    <w:rsid w:val="00875FFE"/>
    <w:rsid w:val="0087616D"/>
    <w:rsid w:val="00876543"/>
    <w:rsid w:val="00876808"/>
    <w:rsid w:val="00876A3D"/>
    <w:rsid w:val="00876B1F"/>
    <w:rsid w:val="00876B97"/>
    <w:rsid w:val="00876BA5"/>
    <w:rsid w:val="008770F5"/>
    <w:rsid w:val="00877275"/>
    <w:rsid w:val="0087731A"/>
    <w:rsid w:val="0087782F"/>
    <w:rsid w:val="00877926"/>
    <w:rsid w:val="00877979"/>
    <w:rsid w:val="00877BFC"/>
    <w:rsid w:val="008800D4"/>
    <w:rsid w:val="008805CC"/>
    <w:rsid w:val="00880BB2"/>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17F"/>
    <w:rsid w:val="008906F0"/>
    <w:rsid w:val="00890803"/>
    <w:rsid w:val="00890A3B"/>
    <w:rsid w:val="00890D4D"/>
    <w:rsid w:val="00891026"/>
    <w:rsid w:val="008911D5"/>
    <w:rsid w:val="00891234"/>
    <w:rsid w:val="008912D7"/>
    <w:rsid w:val="00891360"/>
    <w:rsid w:val="00891B2F"/>
    <w:rsid w:val="00892413"/>
    <w:rsid w:val="00892539"/>
    <w:rsid w:val="0089273A"/>
    <w:rsid w:val="00893007"/>
    <w:rsid w:val="00893658"/>
    <w:rsid w:val="0089461C"/>
    <w:rsid w:val="0089464B"/>
    <w:rsid w:val="008955E3"/>
    <w:rsid w:val="008958CB"/>
    <w:rsid w:val="008959B4"/>
    <w:rsid w:val="00895AC0"/>
    <w:rsid w:val="00895BF0"/>
    <w:rsid w:val="008962DC"/>
    <w:rsid w:val="00896452"/>
    <w:rsid w:val="0089663F"/>
    <w:rsid w:val="00896F59"/>
    <w:rsid w:val="00896F72"/>
    <w:rsid w:val="00897024"/>
    <w:rsid w:val="00897505"/>
    <w:rsid w:val="00897D88"/>
    <w:rsid w:val="008A040C"/>
    <w:rsid w:val="008A046C"/>
    <w:rsid w:val="008A05B6"/>
    <w:rsid w:val="008A06A7"/>
    <w:rsid w:val="008A1431"/>
    <w:rsid w:val="008A1692"/>
    <w:rsid w:val="008A1C4F"/>
    <w:rsid w:val="008A1D54"/>
    <w:rsid w:val="008A1E99"/>
    <w:rsid w:val="008A2485"/>
    <w:rsid w:val="008A2490"/>
    <w:rsid w:val="008A24AA"/>
    <w:rsid w:val="008A26EA"/>
    <w:rsid w:val="008A2910"/>
    <w:rsid w:val="008A2FD6"/>
    <w:rsid w:val="008A3125"/>
    <w:rsid w:val="008A31D2"/>
    <w:rsid w:val="008A373B"/>
    <w:rsid w:val="008A39C6"/>
    <w:rsid w:val="008A3A03"/>
    <w:rsid w:val="008A3B91"/>
    <w:rsid w:val="008A477C"/>
    <w:rsid w:val="008A4B78"/>
    <w:rsid w:val="008A4E03"/>
    <w:rsid w:val="008A562C"/>
    <w:rsid w:val="008A571C"/>
    <w:rsid w:val="008A6684"/>
    <w:rsid w:val="008A6717"/>
    <w:rsid w:val="008A6B8C"/>
    <w:rsid w:val="008A7059"/>
    <w:rsid w:val="008A71CE"/>
    <w:rsid w:val="008A71EB"/>
    <w:rsid w:val="008A7AAE"/>
    <w:rsid w:val="008B0F5E"/>
    <w:rsid w:val="008B10E5"/>
    <w:rsid w:val="008B1241"/>
    <w:rsid w:val="008B1359"/>
    <w:rsid w:val="008B1402"/>
    <w:rsid w:val="008B1758"/>
    <w:rsid w:val="008B1FCB"/>
    <w:rsid w:val="008B2341"/>
    <w:rsid w:val="008B23B5"/>
    <w:rsid w:val="008B2EC8"/>
    <w:rsid w:val="008B2F2D"/>
    <w:rsid w:val="008B304A"/>
    <w:rsid w:val="008B3765"/>
    <w:rsid w:val="008B3C1C"/>
    <w:rsid w:val="008B4227"/>
    <w:rsid w:val="008B4298"/>
    <w:rsid w:val="008B4C55"/>
    <w:rsid w:val="008B4D3E"/>
    <w:rsid w:val="008B4D69"/>
    <w:rsid w:val="008B4D9D"/>
    <w:rsid w:val="008B5701"/>
    <w:rsid w:val="008B6087"/>
    <w:rsid w:val="008B62BE"/>
    <w:rsid w:val="008B63FE"/>
    <w:rsid w:val="008B66BF"/>
    <w:rsid w:val="008B6A29"/>
    <w:rsid w:val="008B6BE6"/>
    <w:rsid w:val="008B6C52"/>
    <w:rsid w:val="008B7102"/>
    <w:rsid w:val="008B7309"/>
    <w:rsid w:val="008B73A1"/>
    <w:rsid w:val="008B747D"/>
    <w:rsid w:val="008B768D"/>
    <w:rsid w:val="008B7B06"/>
    <w:rsid w:val="008B7C8A"/>
    <w:rsid w:val="008C03BD"/>
    <w:rsid w:val="008C055D"/>
    <w:rsid w:val="008C0D77"/>
    <w:rsid w:val="008C0DEC"/>
    <w:rsid w:val="008C0ECB"/>
    <w:rsid w:val="008C1703"/>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17A"/>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3E4"/>
    <w:rsid w:val="008D24A5"/>
    <w:rsid w:val="008D31AA"/>
    <w:rsid w:val="008D355C"/>
    <w:rsid w:val="008D4AAF"/>
    <w:rsid w:val="008D4AD9"/>
    <w:rsid w:val="008D4B36"/>
    <w:rsid w:val="008D4D56"/>
    <w:rsid w:val="008D4FCE"/>
    <w:rsid w:val="008D5204"/>
    <w:rsid w:val="008D5259"/>
    <w:rsid w:val="008D5845"/>
    <w:rsid w:val="008D58EC"/>
    <w:rsid w:val="008D5A31"/>
    <w:rsid w:val="008D5DBF"/>
    <w:rsid w:val="008D65D6"/>
    <w:rsid w:val="008D6C16"/>
    <w:rsid w:val="008D6CFE"/>
    <w:rsid w:val="008D7298"/>
    <w:rsid w:val="008D7342"/>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0DB"/>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9C3"/>
    <w:rsid w:val="008F2C7C"/>
    <w:rsid w:val="008F2D07"/>
    <w:rsid w:val="008F2DB0"/>
    <w:rsid w:val="008F2E9F"/>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1E0A"/>
    <w:rsid w:val="00902C1C"/>
    <w:rsid w:val="00902C5C"/>
    <w:rsid w:val="00902E40"/>
    <w:rsid w:val="00903320"/>
    <w:rsid w:val="0090338D"/>
    <w:rsid w:val="00903405"/>
    <w:rsid w:val="009034FE"/>
    <w:rsid w:val="009039C7"/>
    <w:rsid w:val="00903A7F"/>
    <w:rsid w:val="0090403C"/>
    <w:rsid w:val="009041B6"/>
    <w:rsid w:val="0090421C"/>
    <w:rsid w:val="0090470D"/>
    <w:rsid w:val="009056FB"/>
    <w:rsid w:val="009058D2"/>
    <w:rsid w:val="00905E98"/>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B4F"/>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17BEE"/>
    <w:rsid w:val="009202B7"/>
    <w:rsid w:val="009204D0"/>
    <w:rsid w:val="00920527"/>
    <w:rsid w:val="009205B2"/>
    <w:rsid w:val="00920E65"/>
    <w:rsid w:val="00920FDC"/>
    <w:rsid w:val="0092126F"/>
    <w:rsid w:val="009214FF"/>
    <w:rsid w:val="00921D3C"/>
    <w:rsid w:val="00921FB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4AC6"/>
    <w:rsid w:val="00924FD2"/>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0C3"/>
    <w:rsid w:val="00931C3D"/>
    <w:rsid w:val="00931CE1"/>
    <w:rsid w:val="00932047"/>
    <w:rsid w:val="0093204B"/>
    <w:rsid w:val="0093235F"/>
    <w:rsid w:val="00932457"/>
    <w:rsid w:val="0093256F"/>
    <w:rsid w:val="00933173"/>
    <w:rsid w:val="009334A5"/>
    <w:rsid w:val="00933F10"/>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678"/>
    <w:rsid w:val="0094280D"/>
    <w:rsid w:val="009429F9"/>
    <w:rsid w:val="00942B5E"/>
    <w:rsid w:val="00942B8B"/>
    <w:rsid w:val="00943076"/>
    <w:rsid w:val="0094374D"/>
    <w:rsid w:val="00943970"/>
    <w:rsid w:val="00943A68"/>
    <w:rsid w:val="00943CE5"/>
    <w:rsid w:val="00943D10"/>
    <w:rsid w:val="00943E96"/>
    <w:rsid w:val="00943F28"/>
    <w:rsid w:val="00943F80"/>
    <w:rsid w:val="00944067"/>
    <w:rsid w:val="009441FB"/>
    <w:rsid w:val="0094446C"/>
    <w:rsid w:val="0094465B"/>
    <w:rsid w:val="009448F7"/>
    <w:rsid w:val="0094495A"/>
    <w:rsid w:val="009449C6"/>
    <w:rsid w:val="009452B2"/>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00E8"/>
    <w:rsid w:val="009503D9"/>
    <w:rsid w:val="009503DF"/>
    <w:rsid w:val="0095115B"/>
    <w:rsid w:val="00951210"/>
    <w:rsid w:val="009512AD"/>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5881"/>
    <w:rsid w:val="009559B1"/>
    <w:rsid w:val="009560A8"/>
    <w:rsid w:val="009560DC"/>
    <w:rsid w:val="009565AA"/>
    <w:rsid w:val="00956689"/>
    <w:rsid w:val="00956972"/>
    <w:rsid w:val="00956EE2"/>
    <w:rsid w:val="00957023"/>
    <w:rsid w:val="00957263"/>
    <w:rsid w:val="00960991"/>
    <w:rsid w:val="00960AC5"/>
    <w:rsid w:val="00960B06"/>
    <w:rsid w:val="00960D7B"/>
    <w:rsid w:val="00960DCC"/>
    <w:rsid w:val="009613D2"/>
    <w:rsid w:val="009616D9"/>
    <w:rsid w:val="009617BF"/>
    <w:rsid w:val="00961969"/>
    <w:rsid w:val="00961AEA"/>
    <w:rsid w:val="00961AFE"/>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640"/>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9AB"/>
    <w:rsid w:val="00971D1B"/>
    <w:rsid w:val="00971D61"/>
    <w:rsid w:val="00972A19"/>
    <w:rsid w:val="00972C4A"/>
    <w:rsid w:val="009732AD"/>
    <w:rsid w:val="0097374F"/>
    <w:rsid w:val="00973D0A"/>
    <w:rsid w:val="00973E18"/>
    <w:rsid w:val="00974479"/>
    <w:rsid w:val="00974AB5"/>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9D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A8"/>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D23"/>
    <w:rsid w:val="009A07B5"/>
    <w:rsid w:val="009A07CA"/>
    <w:rsid w:val="009A0D4C"/>
    <w:rsid w:val="009A125B"/>
    <w:rsid w:val="009A14EB"/>
    <w:rsid w:val="009A16BB"/>
    <w:rsid w:val="009A18AB"/>
    <w:rsid w:val="009A1A62"/>
    <w:rsid w:val="009A1C65"/>
    <w:rsid w:val="009A1CB4"/>
    <w:rsid w:val="009A1CD7"/>
    <w:rsid w:val="009A1F14"/>
    <w:rsid w:val="009A222E"/>
    <w:rsid w:val="009A244B"/>
    <w:rsid w:val="009A24C3"/>
    <w:rsid w:val="009A285B"/>
    <w:rsid w:val="009A2FDA"/>
    <w:rsid w:val="009A2FE1"/>
    <w:rsid w:val="009A3310"/>
    <w:rsid w:val="009A341F"/>
    <w:rsid w:val="009A37B0"/>
    <w:rsid w:val="009A3B53"/>
    <w:rsid w:val="009A3B6D"/>
    <w:rsid w:val="009A4024"/>
    <w:rsid w:val="009A416D"/>
    <w:rsid w:val="009A4263"/>
    <w:rsid w:val="009A4B50"/>
    <w:rsid w:val="009A533A"/>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3A"/>
    <w:rsid w:val="009B57FD"/>
    <w:rsid w:val="009B6177"/>
    <w:rsid w:val="009B6518"/>
    <w:rsid w:val="009B6646"/>
    <w:rsid w:val="009B66E9"/>
    <w:rsid w:val="009B6ABA"/>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1FF7"/>
    <w:rsid w:val="009C2071"/>
    <w:rsid w:val="009C22D0"/>
    <w:rsid w:val="009C2775"/>
    <w:rsid w:val="009C2D39"/>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0F"/>
    <w:rsid w:val="009C6E38"/>
    <w:rsid w:val="009C6F55"/>
    <w:rsid w:val="009C7184"/>
    <w:rsid w:val="009C71E3"/>
    <w:rsid w:val="009C723A"/>
    <w:rsid w:val="009C75BD"/>
    <w:rsid w:val="009C7607"/>
    <w:rsid w:val="009C76AA"/>
    <w:rsid w:val="009C776B"/>
    <w:rsid w:val="009C77F7"/>
    <w:rsid w:val="009C7900"/>
    <w:rsid w:val="009C7BF0"/>
    <w:rsid w:val="009C7DA2"/>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5743"/>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4011"/>
    <w:rsid w:val="009E4586"/>
    <w:rsid w:val="009E4634"/>
    <w:rsid w:val="009E4772"/>
    <w:rsid w:val="009E4815"/>
    <w:rsid w:val="009E4829"/>
    <w:rsid w:val="009E4859"/>
    <w:rsid w:val="009E4EDB"/>
    <w:rsid w:val="009E5A2F"/>
    <w:rsid w:val="009E5A86"/>
    <w:rsid w:val="009E63D5"/>
    <w:rsid w:val="009E68B4"/>
    <w:rsid w:val="009E6E98"/>
    <w:rsid w:val="009E6E9B"/>
    <w:rsid w:val="009E792E"/>
    <w:rsid w:val="009F062A"/>
    <w:rsid w:val="009F0B4D"/>
    <w:rsid w:val="009F0BDB"/>
    <w:rsid w:val="009F1553"/>
    <w:rsid w:val="009F1726"/>
    <w:rsid w:val="009F1990"/>
    <w:rsid w:val="009F1D93"/>
    <w:rsid w:val="009F22E4"/>
    <w:rsid w:val="009F232D"/>
    <w:rsid w:val="009F23CF"/>
    <w:rsid w:val="009F2642"/>
    <w:rsid w:val="009F29F3"/>
    <w:rsid w:val="009F3757"/>
    <w:rsid w:val="009F37E3"/>
    <w:rsid w:val="009F3B43"/>
    <w:rsid w:val="009F401A"/>
    <w:rsid w:val="009F41E9"/>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4C4F"/>
    <w:rsid w:val="00A05087"/>
    <w:rsid w:val="00A0550C"/>
    <w:rsid w:val="00A05578"/>
    <w:rsid w:val="00A0595D"/>
    <w:rsid w:val="00A065B4"/>
    <w:rsid w:val="00A0682C"/>
    <w:rsid w:val="00A068E2"/>
    <w:rsid w:val="00A06AC6"/>
    <w:rsid w:val="00A06D7E"/>
    <w:rsid w:val="00A06DD8"/>
    <w:rsid w:val="00A06E60"/>
    <w:rsid w:val="00A06FE9"/>
    <w:rsid w:val="00A073FE"/>
    <w:rsid w:val="00A07515"/>
    <w:rsid w:val="00A0794E"/>
    <w:rsid w:val="00A07CE3"/>
    <w:rsid w:val="00A07DDD"/>
    <w:rsid w:val="00A07E92"/>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7F6"/>
    <w:rsid w:val="00A13924"/>
    <w:rsid w:val="00A13F1F"/>
    <w:rsid w:val="00A143AB"/>
    <w:rsid w:val="00A1462B"/>
    <w:rsid w:val="00A149A2"/>
    <w:rsid w:val="00A14F13"/>
    <w:rsid w:val="00A15026"/>
    <w:rsid w:val="00A150EC"/>
    <w:rsid w:val="00A152BB"/>
    <w:rsid w:val="00A15749"/>
    <w:rsid w:val="00A15F4B"/>
    <w:rsid w:val="00A16106"/>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F4"/>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478"/>
    <w:rsid w:val="00A3193D"/>
    <w:rsid w:val="00A31B9D"/>
    <w:rsid w:val="00A31D26"/>
    <w:rsid w:val="00A31FF1"/>
    <w:rsid w:val="00A32C6E"/>
    <w:rsid w:val="00A33015"/>
    <w:rsid w:val="00A33164"/>
    <w:rsid w:val="00A333A2"/>
    <w:rsid w:val="00A333BC"/>
    <w:rsid w:val="00A334EF"/>
    <w:rsid w:val="00A3351C"/>
    <w:rsid w:val="00A336C3"/>
    <w:rsid w:val="00A337CF"/>
    <w:rsid w:val="00A33CC4"/>
    <w:rsid w:val="00A33F3F"/>
    <w:rsid w:val="00A341CB"/>
    <w:rsid w:val="00A342C5"/>
    <w:rsid w:val="00A3453A"/>
    <w:rsid w:val="00A349A1"/>
    <w:rsid w:val="00A35157"/>
    <w:rsid w:val="00A35269"/>
    <w:rsid w:val="00A3563E"/>
    <w:rsid w:val="00A35647"/>
    <w:rsid w:val="00A3587F"/>
    <w:rsid w:val="00A35B6C"/>
    <w:rsid w:val="00A35EBF"/>
    <w:rsid w:val="00A3625B"/>
    <w:rsid w:val="00A3627E"/>
    <w:rsid w:val="00A362F4"/>
    <w:rsid w:val="00A36820"/>
    <w:rsid w:val="00A3714D"/>
    <w:rsid w:val="00A37488"/>
    <w:rsid w:val="00A378CB"/>
    <w:rsid w:val="00A37A2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8DE"/>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1D0"/>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0EA"/>
    <w:rsid w:val="00A561AB"/>
    <w:rsid w:val="00A56309"/>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19"/>
    <w:rsid w:val="00A66AD4"/>
    <w:rsid w:val="00A6732F"/>
    <w:rsid w:val="00A678F6"/>
    <w:rsid w:val="00A67C8B"/>
    <w:rsid w:val="00A70206"/>
    <w:rsid w:val="00A70233"/>
    <w:rsid w:val="00A70D6B"/>
    <w:rsid w:val="00A70E4B"/>
    <w:rsid w:val="00A710E2"/>
    <w:rsid w:val="00A710F0"/>
    <w:rsid w:val="00A713E1"/>
    <w:rsid w:val="00A715B2"/>
    <w:rsid w:val="00A71E2C"/>
    <w:rsid w:val="00A722CF"/>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C4D"/>
    <w:rsid w:val="00A80E84"/>
    <w:rsid w:val="00A8167F"/>
    <w:rsid w:val="00A81865"/>
    <w:rsid w:val="00A81897"/>
    <w:rsid w:val="00A818D0"/>
    <w:rsid w:val="00A821EE"/>
    <w:rsid w:val="00A82F56"/>
    <w:rsid w:val="00A833D8"/>
    <w:rsid w:val="00A833DF"/>
    <w:rsid w:val="00A83E41"/>
    <w:rsid w:val="00A83E4A"/>
    <w:rsid w:val="00A84741"/>
    <w:rsid w:val="00A84810"/>
    <w:rsid w:val="00A84BED"/>
    <w:rsid w:val="00A84CC0"/>
    <w:rsid w:val="00A84F57"/>
    <w:rsid w:val="00A85131"/>
    <w:rsid w:val="00A85B77"/>
    <w:rsid w:val="00A86056"/>
    <w:rsid w:val="00A864FD"/>
    <w:rsid w:val="00A8651E"/>
    <w:rsid w:val="00A866E2"/>
    <w:rsid w:val="00A86AA2"/>
    <w:rsid w:val="00A86AF1"/>
    <w:rsid w:val="00A86E89"/>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B79"/>
    <w:rsid w:val="00AA1C83"/>
    <w:rsid w:val="00AA1DF8"/>
    <w:rsid w:val="00AA226D"/>
    <w:rsid w:val="00AA2317"/>
    <w:rsid w:val="00AA2AB2"/>
    <w:rsid w:val="00AA33A3"/>
    <w:rsid w:val="00AA3420"/>
    <w:rsid w:val="00AA361A"/>
    <w:rsid w:val="00AA3D8E"/>
    <w:rsid w:val="00AA4089"/>
    <w:rsid w:val="00AA43A6"/>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D40"/>
    <w:rsid w:val="00AB45BF"/>
    <w:rsid w:val="00AB4C3D"/>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106"/>
    <w:rsid w:val="00AC438F"/>
    <w:rsid w:val="00AC563B"/>
    <w:rsid w:val="00AC60FC"/>
    <w:rsid w:val="00AC693C"/>
    <w:rsid w:val="00AC6A5A"/>
    <w:rsid w:val="00AC6CE7"/>
    <w:rsid w:val="00AC6EA0"/>
    <w:rsid w:val="00AC7EB2"/>
    <w:rsid w:val="00AD0372"/>
    <w:rsid w:val="00AD0554"/>
    <w:rsid w:val="00AD0DDB"/>
    <w:rsid w:val="00AD0E48"/>
    <w:rsid w:val="00AD107C"/>
    <w:rsid w:val="00AD12E6"/>
    <w:rsid w:val="00AD174A"/>
    <w:rsid w:val="00AD1780"/>
    <w:rsid w:val="00AD186C"/>
    <w:rsid w:val="00AD2100"/>
    <w:rsid w:val="00AD264D"/>
    <w:rsid w:val="00AD265A"/>
    <w:rsid w:val="00AD2977"/>
    <w:rsid w:val="00AD3083"/>
    <w:rsid w:val="00AD30A4"/>
    <w:rsid w:val="00AD30D3"/>
    <w:rsid w:val="00AD396B"/>
    <w:rsid w:val="00AD3CD7"/>
    <w:rsid w:val="00AD430A"/>
    <w:rsid w:val="00AD439D"/>
    <w:rsid w:val="00AD43F5"/>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6DF8"/>
    <w:rsid w:val="00AD71B9"/>
    <w:rsid w:val="00AD72C6"/>
    <w:rsid w:val="00AD744A"/>
    <w:rsid w:val="00AD7818"/>
    <w:rsid w:val="00AD7951"/>
    <w:rsid w:val="00AD7968"/>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2DF6"/>
    <w:rsid w:val="00AE31C2"/>
    <w:rsid w:val="00AE387B"/>
    <w:rsid w:val="00AE3D51"/>
    <w:rsid w:val="00AE3F92"/>
    <w:rsid w:val="00AE48A0"/>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BFE"/>
    <w:rsid w:val="00AF5E6B"/>
    <w:rsid w:val="00AF6490"/>
    <w:rsid w:val="00AF675F"/>
    <w:rsid w:val="00AF7251"/>
    <w:rsid w:val="00AF73DC"/>
    <w:rsid w:val="00AF795C"/>
    <w:rsid w:val="00AF7C6C"/>
    <w:rsid w:val="00AF7F81"/>
    <w:rsid w:val="00AF7FD4"/>
    <w:rsid w:val="00B00ADD"/>
    <w:rsid w:val="00B01057"/>
    <w:rsid w:val="00B017FB"/>
    <w:rsid w:val="00B01854"/>
    <w:rsid w:val="00B01DCB"/>
    <w:rsid w:val="00B01EBC"/>
    <w:rsid w:val="00B01EF2"/>
    <w:rsid w:val="00B023A9"/>
    <w:rsid w:val="00B0270D"/>
    <w:rsid w:val="00B02CF5"/>
    <w:rsid w:val="00B02DA1"/>
    <w:rsid w:val="00B03B2C"/>
    <w:rsid w:val="00B0404F"/>
    <w:rsid w:val="00B04507"/>
    <w:rsid w:val="00B04B1A"/>
    <w:rsid w:val="00B04C1E"/>
    <w:rsid w:val="00B04E55"/>
    <w:rsid w:val="00B051D9"/>
    <w:rsid w:val="00B05A03"/>
    <w:rsid w:val="00B060F4"/>
    <w:rsid w:val="00B068BB"/>
    <w:rsid w:val="00B06AC6"/>
    <w:rsid w:val="00B06C94"/>
    <w:rsid w:val="00B06D6D"/>
    <w:rsid w:val="00B07078"/>
    <w:rsid w:val="00B075F6"/>
    <w:rsid w:val="00B07B2B"/>
    <w:rsid w:val="00B07D28"/>
    <w:rsid w:val="00B10381"/>
    <w:rsid w:val="00B10496"/>
    <w:rsid w:val="00B10D5F"/>
    <w:rsid w:val="00B111C1"/>
    <w:rsid w:val="00B113B5"/>
    <w:rsid w:val="00B119C6"/>
    <w:rsid w:val="00B11B6C"/>
    <w:rsid w:val="00B11F09"/>
    <w:rsid w:val="00B121E1"/>
    <w:rsid w:val="00B12393"/>
    <w:rsid w:val="00B1239F"/>
    <w:rsid w:val="00B124E7"/>
    <w:rsid w:val="00B1255B"/>
    <w:rsid w:val="00B1290C"/>
    <w:rsid w:val="00B12C94"/>
    <w:rsid w:val="00B12E99"/>
    <w:rsid w:val="00B13624"/>
    <w:rsid w:val="00B138F3"/>
    <w:rsid w:val="00B13A2B"/>
    <w:rsid w:val="00B13A34"/>
    <w:rsid w:val="00B13D8F"/>
    <w:rsid w:val="00B1461C"/>
    <w:rsid w:val="00B14797"/>
    <w:rsid w:val="00B14C55"/>
    <w:rsid w:val="00B15266"/>
    <w:rsid w:val="00B1589B"/>
    <w:rsid w:val="00B158A0"/>
    <w:rsid w:val="00B15A67"/>
    <w:rsid w:val="00B15D4D"/>
    <w:rsid w:val="00B16006"/>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06D"/>
    <w:rsid w:val="00B21200"/>
    <w:rsid w:val="00B21854"/>
    <w:rsid w:val="00B2192D"/>
    <w:rsid w:val="00B219B2"/>
    <w:rsid w:val="00B21CA4"/>
    <w:rsid w:val="00B221BB"/>
    <w:rsid w:val="00B2220A"/>
    <w:rsid w:val="00B226B2"/>
    <w:rsid w:val="00B229DB"/>
    <w:rsid w:val="00B23032"/>
    <w:rsid w:val="00B2319A"/>
    <w:rsid w:val="00B232C5"/>
    <w:rsid w:val="00B236B5"/>
    <w:rsid w:val="00B2380C"/>
    <w:rsid w:val="00B239FA"/>
    <w:rsid w:val="00B23C44"/>
    <w:rsid w:val="00B23D23"/>
    <w:rsid w:val="00B246AD"/>
    <w:rsid w:val="00B24735"/>
    <w:rsid w:val="00B24BE6"/>
    <w:rsid w:val="00B24D3E"/>
    <w:rsid w:val="00B24DC1"/>
    <w:rsid w:val="00B25226"/>
    <w:rsid w:val="00B2569C"/>
    <w:rsid w:val="00B258F9"/>
    <w:rsid w:val="00B2599C"/>
    <w:rsid w:val="00B2607F"/>
    <w:rsid w:val="00B261C0"/>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A9A"/>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3D6"/>
    <w:rsid w:val="00B3483A"/>
    <w:rsid w:val="00B34B4C"/>
    <w:rsid w:val="00B35C69"/>
    <w:rsid w:val="00B35F2C"/>
    <w:rsid w:val="00B362BB"/>
    <w:rsid w:val="00B36586"/>
    <w:rsid w:val="00B372E7"/>
    <w:rsid w:val="00B376E4"/>
    <w:rsid w:val="00B37878"/>
    <w:rsid w:val="00B37CC1"/>
    <w:rsid w:val="00B37E64"/>
    <w:rsid w:val="00B40A5C"/>
    <w:rsid w:val="00B40F2C"/>
    <w:rsid w:val="00B41491"/>
    <w:rsid w:val="00B41712"/>
    <w:rsid w:val="00B41A0C"/>
    <w:rsid w:val="00B425FB"/>
    <w:rsid w:val="00B42E75"/>
    <w:rsid w:val="00B42EF2"/>
    <w:rsid w:val="00B432E1"/>
    <w:rsid w:val="00B43415"/>
    <w:rsid w:val="00B43903"/>
    <w:rsid w:val="00B43DFD"/>
    <w:rsid w:val="00B446C7"/>
    <w:rsid w:val="00B4488A"/>
    <w:rsid w:val="00B44D32"/>
    <w:rsid w:val="00B4538D"/>
    <w:rsid w:val="00B453E8"/>
    <w:rsid w:val="00B459F8"/>
    <w:rsid w:val="00B45ABF"/>
    <w:rsid w:val="00B45BED"/>
    <w:rsid w:val="00B45D25"/>
    <w:rsid w:val="00B45E03"/>
    <w:rsid w:val="00B45FDB"/>
    <w:rsid w:val="00B46516"/>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0C8"/>
    <w:rsid w:val="00B53211"/>
    <w:rsid w:val="00B532C5"/>
    <w:rsid w:val="00B5358A"/>
    <w:rsid w:val="00B535A2"/>
    <w:rsid w:val="00B538A6"/>
    <w:rsid w:val="00B53BB4"/>
    <w:rsid w:val="00B53BDF"/>
    <w:rsid w:val="00B53CAB"/>
    <w:rsid w:val="00B5406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42C"/>
    <w:rsid w:val="00B6084E"/>
    <w:rsid w:val="00B60894"/>
    <w:rsid w:val="00B619F7"/>
    <w:rsid w:val="00B61DD7"/>
    <w:rsid w:val="00B61DDC"/>
    <w:rsid w:val="00B6290E"/>
    <w:rsid w:val="00B62B72"/>
    <w:rsid w:val="00B63E0F"/>
    <w:rsid w:val="00B63E26"/>
    <w:rsid w:val="00B6447C"/>
    <w:rsid w:val="00B64971"/>
    <w:rsid w:val="00B651AB"/>
    <w:rsid w:val="00B6538D"/>
    <w:rsid w:val="00B653C5"/>
    <w:rsid w:val="00B65605"/>
    <w:rsid w:val="00B65B63"/>
    <w:rsid w:val="00B65D1D"/>
    <w:rsid w:val="00B65D84"/>
    <w:rsid w:val="00B65DCF"/>
    <w:rsid w:val="00B65DFB"/>
    <w:rsid w:val="00B664A4"/>
    <w:rsid w:val="00B66861"/>
    <w:rsid w:val="00B66BE7"/>
    <w:rsid w:val="00B66D92"/>
    <w:rsid w:val="00B6765D"/>
    <w:rsid w:val="00B677AD"/>
    <w:rsid w:val="00B67919"/>
    <w:rsid w:val="00B67D0A"/>
    <w:rsid w:val="00B67F4A"/>
    <w:rsid w:val="00B7023A"/>
    <w:rsid w:val="00B705D6"/>
    <w:rsid w:val="00B7089A"/>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532"/>
    <w:rsid w:val="00B7682A"/>
    <w:rsid w:val="00B76CDE"/>
    <w:rsid w:val="00B76DD1"/>
    <w:rsid w:val="00B76E3B"/>
    <w:rsid w:val="00B76F96"/>
    <w:rsid w:val="00B77494"/>
    <w:rsid w:val="00B77725"/>
    <w:rsid w:val="00B77881"/>
    <w:rsid w:val="00B77916"/>
    <w:rsid w:val="00B77BD4"/>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C93"/>
    <w:rsid w:val="00B95CFF"/>
    <w:rsid w:val="00B95D2B"/>
    <w:rsid w:val="00B95DBF"/>
    <w:rsid w:val="00B95FB2"/>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9E9"/>
    <w:rsid w:val="00BA1ACB"/>
    <w:rsid w:val="00BA23DE"/>
    <w:rsid w:val="00BA24BA"/>
    <w:rsid w:val="00BA294A"/>
    <w:rsid w:val="00BA316D"/>
    <w:rsid w:val="00BA3E04"/>
    <w:rsid w:val="00BA405E"/>
    <w:rsid w:val="00BA4886"/>
    <w:rsid w:val="00BA4B5B"/>
    <w:rsid w:val="00BA4D72"/>
    <w:rsid w:val="00BA5005"/>
    <w:rsid w:val="00BA53E7"/>
    <w:rsid w:val="00BA56FA"/>
    <w:rsid w:val="00BA5738"/>
    <w:rsid w:val="00BA594F"/>
    <w:rsid w:val="00BA5BFF"/>
    <w:rsid w:val="00BA6026"/>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221"/>
    <w:rsid w:val="00BB2A93"/>
    <w:rsid w:val="00BB2BF6"/>
    <w:rsid w:val="00BB2C93"/>
    <w:rsid w:val="00BB2D73"/>
    <w:rsid w:val="00BB30B2"/>
    <w:rsid w:val="00BB32EC"/>
    <w:rsid w:val="00BB346B"/>
    <w:rsid w:val="00BB371C"/>
    <w:rsid w:val="00BB3CFB"/>
    <w:rsid w:val="00BB44BF"/>
    <w:rsid w:val="00BB48ED"/>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0CD1"/>
    <w:rsid w:val="00BC1B4D"/>
    <w:rsid w:val="00BC1DDF"/>
    <w:rsid w:val="00BC292B"/>
    <w:rsid w:val="00BC2968"/>
    <w:rsid w:val="00BC2A77"/>
    <w:rsid w:val="00BC30B7"/>
    <w:rsid w:val="00BC3587"/>
    <w:rsid w:val="00BC370F"/>
    <w:rsid w:val="00BC41A0"/>
    <w:rsid w:val="00BC4424"/>
    <w:rsid w:val="00BC5166"/>
    <w:rsid w:val="00BC5485"/>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18FF"/>
    <w:rsid w:val="00BD22E9"/>
    <w:rsid w:val="00BD24C4"/>
    <w:rsid w:val="00BD2677"/>
    <w:rsid w:val="00BD27FE"/>
    <w:rsid w:val="00BD2B57"/>
    <w:rsid w:val="00BD30D3"/>
    <w:rsid w:val="00BD3537"/>
    <w:rsid w:val="00BD35D6"/>
    <w:rsid w:val="00BD39EA"/>
    <w:rsid w:val="00BD3BC9"/>
    <w:rsid w:val="00BD401D"/>
    <w:rsid w:val="00BD463F"/>
    <w:rsid w:val="00BD49DB"/>
    <w:rsid w:val="00BD4A0D"/>
    <w:rsid w:val="00BD4B28"/>
    <w:rsid w:val="00BD4CC0"/>
    <w:rsid w:val="00BD5042"/>
    <w:rsid w:val="00BD5B14"/>
    <w:rsid w:val="00BD5B9A"/>
    <w:rsid w:val="00BD5C52"/>
    <w:rsid w:val="00BD5D36"/>
    <w:rsid w:val="00BD5FAB"/>
    <w:rsid w:val="00BD62C8"/>
    <w:rsid w:val="00BD634A"/>
    <w:rsid w:val="00BD727E"/>
    <w:rsid w:val="00BD728D"/>
    <w:rsid w:val="00BD7466"/>
    <w:rsid w:val="00BE02D1"/>
    <w:rsid w:val="00BE04FF"/>
    <w:rsid w:val="00BE0582"/>
    <w:rsid w:val="00BE06FF"/>
    <w:rsid w:val="00BE0CC9"/>
    <w:rsid w:val="00BE1279"/>
    <w:rsid w:val="00BE12E1"/>
    <w:rsid w:val="00BE1706"/>
    <w:rsid w:val="00BE192B"/>
    <w:rsid w:val="00BE1D1C"/>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3B5"/>
    <w:rsid w:val="00BF1C25"/>
    <w:rsid w:val="00BF23AF"/>
    <w:rsid w:val="00BF2B7C"/>
    <w:rsid w:val="00BF2E16"/>
    <w:rsid w:val="00BF31A4"/>
    <w:rsid w:val="00BF3386"/>
    <w:rsid w:val="00BF338E"/>
    <w:rsid w:val="00BF37D1"/>
    <w:rsid w:val="00BF41D0"/>
    <w:rsid w:val="00BF485A"/>
    <w:rsid w:val="00BF4AC4"/>
    <w:rsid w:val="00BF4CF0"/>
    <w:rsid w:val="00BF4D05"/>
    <w:rsid w:val="00BF5BEB"/>
    <w:rsid w:val="00BF5C77"/>
    <w:rsid w:val="00BF5EA6"/>
    <w:rsid w:val="00BF626B"/>
    <w:rsid w:val="00BF62EF"/>
    <w:rsid w:val="00BF650B"/>
    <w:rsid w:val="00BF65DB"/>
    <w:rsid w:val="00BF6807"/>
    <w:rsid w:val="00BF6C00"/>
    <w:rsid w:val="00BF6C11"/>
    <w:rsid w:val="00BF6D70"/>
    <w:rsid w:val="00BF7134"/>
    <w:rsid w:val="00BF7354"/>
    <w:rsid w:val="00BF7615"/>
    <w:rsid w:val="00BF7909"/>
    <w:rsid w:val="00BF7B80"/>
    <w:rsid w:val="00BF7C37"/>
    <w:rsid w:val="00C000A0"/>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496B"/>
    <w:rsid w:val="00C14A79"/>
    <w:rsid w:val="00C15081"/>
    <w:rsid w:val="00C154BB"/>
    <w:rsid w:val="00C15762"/>
    <w:rsid w:val="00C15B02"/>
    <w:rsid w:val="00C15B81"/>
    <w:rsid w:val="00C16381"/>
    <w:rsid w:val="00C16570"/>
    <w:rsid w:val="00C16623"/>
    <w:rsid w:val="00C1686F"/>
    <w:rsid w:val="00C16AE6"/>
    <w:rsid w:val="00C16C59"/>
    <w:rsid w:val="00C16CB9"/>
    <w:rsid w:val="00C1722D"/>
    <w:rsid w:val="00C17754"/>
    <w:rsid w:val="00C17C99"/>
    <w:rsid w:val="00C17CD5"/>
    <w:rsid w:val="00C20205"/>
    <w:rsid w:val="00C20568"/>
    <w:rsid w:val="00C209BF"/>
    <w:rsid w:val="00C20A15"/>
    <w:rsid w:val="00C21D40"/>
    <w:rsid w:val="00C21E3B"/>
    <w:rsid w:val="00C22392"/>
    <w:rsid w:val="00C22459"/>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DCB"/>
    <w:rsid w:val="00C25FE6"/>
    <w:rsid w:val="00C26313"/>
    <w:rsid w:val="00C26337"/>
    <w:rsid w:val="00C26416"/>
    <w:rsid w:val="00C26699"/>
    <w:rsid w:val="00C26CD5"/>
    <w:rsid w:val="00C2708F"/>
    <w:rsid w:val="00C27242"/>
    <w:rsid w:val="00C274F4"/>
    <w:rsid w:val="00C27712"/>
    <w:rsid w:val="00C277D4"/>
    <w:rsid w:val="00C3060C"/>
    <w:rsid w:val="00C3071E"/>
    <w:rsid w:val="00C308E4"/>
    <w:rsid w:val="00C3163D"/>
    <w:rsid w:val="00C31C5F"/>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67DB"/>
    <w:rsid w:val="00C36F7F"/>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1F2"/>
    <w:rsid w:val="00C423D4"/>
    <w:rsid w:val="00C429A2"/>
    <w:rsid w:val="00C42B6C"/>
    <w:rsid w:val="00C432BA"/>
    <w:rsid w:val="00C4358E"/>
    <w:rsid w:val="00C437A8"/>
    <w:rsid w:val="00C438BD"/>
    <w:rsid w:val="00C43C23"/>
    <w:rsid w:val="00C44182"/>
    <w:rsid w:val="00C4445B"/>
    <w:rsid w:val="00C445EB"/>
    <w:rsid w:val="00C453B3"/>
    <w:rsid w:val="00C4540E"/>
    <w:rsid w:val="00C454A3"/>
    <w:rsid w:val="00C455CE"/>
    <w:rsid w:val="00C45870"/>
    <w:rsid w:val="00C45EF5"/>
    <w:rsid w:val="00C462FB"/>
    <w:rsid w:val="00C466E7"/>
    <w:rsid w:val="00C4690C"/>
    <w:rsid w:val="00C46EE0"/>
    <w:rsid w:val="00C46EE5"/>
    <w:rsid w:val="00C4745D"/>
    <w:rsid w:val="00C4746A"/>
    <w:rsid w:val="00C47C00"/>
    <w:rsid w:val="00C47F20"/>
    <w:rsid w:val="00C50AC9"/>
    <w:rsid w:val="00C50C38"/>
    <w:rsid w:val="00C5107F"/>
    <w:rsid w:val="00C51370"/>
    <w:rsid w:val="00C515E9"/>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6D9A"/>
    <w:rsid w:val="00C57635"/>
    <w:rsid w:val="00C578B3"/>
    <w:rsid w:val="00C57C8C"/>
    <w:rsid w:val="00C57D81"/>
    <w:rsid w:val="00C57F30"/>
    <w:rsid w:val="00C57FFD"/>
    <w:rsid w:val="00C6087B"/>
    <w:rsid w:val="00C6094D"/>
    <w:rsid w:val="00C60A1E"/>
    <w:rsid w:val="00C60AA4"/>
    <w:rsid w:val="00C60DBC"/>
    <w:rsid w:val="00C60ED5"/>
    <w:rsid w:val="00C610DC"/>
    <w:rsid w:val="00C61C1D"/>
    <w:rsid w:val="00C62031"/>
    <w:rsid w:val="00C6219D"/>
    <w:rsid w:val="00C62810"/>
    <w:rsid w:val="00C62A29"/>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44"/>
    <w:rsid w:val="00C672AA"/>
    <w:rsid w:val="00C674B9"/>
    <w:rsid w:val="00C67897"/>
    <w:rsid w:val="00C67955"/>
    <w:rsid w:val="00C705A9"/>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2F"/>
    <w:rsid w:val="00C73BFF"/>
    <w:rsid w:val="00C74926"/>
    <w:rsid w:val="00C74B16"/>
    <w:rsid w:val="00C74BE0"/>
    <w:rsid w:val="00C74F03"/>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8C6"/>
    <w:rsid w:val="00C7797D"/>
    <w:rsid w:val="00C804BD"/>
    <w:rsid w:val="00C806A1"/>
    <w:rsid w:val="00C80B28"/>
    <w:rsid w:val="00C80C24"/>
    <w:rsid w:val="00C80E40"/>
    <w:rsid w:val="00C81179"/>
    <w:rsid w:val="00C811BB"/>
    <w:rsid w:val="00C814C3"/>
    <w:rsid w:val="00C815E9"/>
    <w:rsid w:val="00C81B05"/>
    <w:rsid w:val="00C81B2E"/>
    <w:rsid w:val="00C81EF5"/>
    <w:rsid w:val="00C82055"/>
    <w:rsid w:val="00C828E1"/>
    <w:rsid w:val="00C82B95"/>
    <w:rsid w:val="00C834D3"/>
    <w:rsid w:val="00C841F3"/>
    <w:rsid w:val="00C84640"/>
    <w:rsid w:val="00C84682"/>
    <w:rsid w:val="00C846DB"/>
    <w:rsid w:val="00C84AA1"/>
    <w:rsid w:val="00C84F3F"/>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1A64"/>
    <w:rsid w:val="00C923D6"/>
    <w:rsid w:val="00C92CE0"/>
    <w:rsid w:val="00C92D88"/>
    <w:rsid w:val="00C92DB8"/>
    <w:rsid w:val="00C931CD"/>
    <w:rsid w:val="00C932D2"/>
    <w:rsid w:val="00C93611"/>
    <w:rsid w:val="00C936A0"/>
    <w:rsid w:val="00C93889"/>
    <w:rsid w:val="00C93C8E"/>
    <w:rsid w:val="00C948C4"/>
    <w:rsid w:val="00C948E6"/>
    <w:rsid w:val="00C95254"/>
    <w:rsid w:val="00C95903"/>
    <w:rsid w:val="00C95DDB"/>
    <w:rsid w:val="00C95FC5"/>
    <w:rsid w:val="00C97338"/>
    <w:rsid w:val="00C973B5"/>
    <w:rsid w:val="00C973FE"/>
    <w:rsid w:val="00C9761A"/>
    <w:rsid w:val="00C977CC"/>
    <w:rsid w:val="00C97EC5"/>
    <w:rsid w:val="00C97EF8"/>
    <w:rsid w:val="00CA012A"/>
    <w:rsid w:val="00CA04D2"/>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819"/>
    <w:rsid w:val="00CA6A9B"/>
    <w:rsid w:val="00CA6B7B"/>
    <w:rsid w:val="00CA6CC7"/>
    <w:rsid w:val="00CA6D2A"/>
    <w:rsid w:val="00CA7881"/>
    <w:rsid w:val="00CA7D3F"/>
    <w:rsid w:val="00CB02CC"/>
    <w:rsid w:val="00CB0335"/>
    <w:rsid w:val="00CB09E2"/>
    <w:rsid w:val="00CB1070"/>
    <w:rsid w:val="00CB12D2"/>
    <w:rsid w:val="00CB1BD5"/>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179"/>
    <w:rsid w:val="00CB72B2"/>
    <w:rsid w:val="00CB7632"/>
    <w:rsid w:val="00CB76E2"/>
    <w:rsid w:val="00CB779D"/>
    <w:rsid w:val="00CB7939"/>
    <w:rsid w:val="00CB7A3B"/>
    <w:rsid w:val="00CC02E1"/>
    <w:rsid w:val="00CC051C"/>
    <w:rsid w:val="00CC0B1A"/>
    <w:rsid w:val="00CC126E"/>
    <w:rsid w:val="00CC1336"/>
    <w:rsid w:val="00CC1852"/>
    <w:rsid w:val="00CC1949"/>
    <w:rsid w:val="00CC1B85"/>
    <w:rsid w:val="00CC1FF2"/>
    <w:rsid w:val="00CC2134"/>
    <w:rsid w:val="00CC2421"/>
    <w:rsid w:val="00CC2747"/>
    <w:rsid w:val="00CC2913"/>
    <w:rsid w:val="00CC2FCC"/>
    <w:rsid w:val="00CC3092"/>
    <w:rsid w:val="00CC3B4F"/>
    <w:rsid w:val="00CC465D"/>
    <w:rsid w:val="00CC4686"/>
    <w:rsid w:val="00CC4BD5"/>
    <w:rsid w:val="00CC4C49"/>
    <w:rsid w:val="00CC4D47"/>
    <w:rsid w:val="00CC5010"/>
    <w:rsid w:val="00CC5199"/>
    <w:rsid w:val="00CC5D41"/>
    <w:rsid w:val="00CC5E11"/>
    <w:rsid w:val="00CC5E8F"/>
    <w:rsid w:val="00CC60E2"/>
    <w:rsid w:val="00CC612A"/>
    <w:rsid w:val="00CC6441"/>
    <w:rsid w:val="00CC692E"/>
    <w:rsid w:val="00CC6E42"/>
    <w:rsid w:val="00CC7175"/>
    <w:rsid w:val="00CC7988"/>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1B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C8C"/>
    <w:rsid w:val="00CE6D5C"/>
    <w:rsid w:val="00CE6D60"/>
    <w:rsid w:val="00CE73FA"/>
    <w:rsid w:val="00CE7EFD"/>
    <w:rsid w:val="00CF0B05"/>
    <w:rsid w:val="00CF0CE8"/>
    <w:rsid w:val="00CF0D83"/>
    <w:rsid w:val="00CF119F"/>
    <w:rsid w:val="00CF1264"/>
    <w:rsid w:val="00CF12FF"/>
    <w:rsid w:val="00CF154D"/>
    <w:rsid w:val="00CF174D"/>
    <w:rsid w:val="00CF1761"/>
    <w:rsid w:val="00CF1793"/>
    <w:rsid w:val="00CF18FC"/>
    <w:rsid w:val="00CF1DB6"/>
    <w:rsid w:val="00CF2392"/>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E13"/>
    <w:rsid w:val="00CF6FCF"/>
    <w:rsid w:val="00CF72E9"/>
    <w:rsid w:val="00CF7319"/>
    <w:rsid w:val="00CF73E0"/>
    <w:rsid w:val="00CF7524"/>
    <w:rsid w:val="00CF7970"/>
    <w:rsid w:val="00CF79C9"/>
    <w:rsid w:val="00D007CE"/>
    <w:rsid w:val="00D00AA7"/>
    <w:rsid w:val="00D01186"/>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A81"/>
    <w:rsid w:val="00D03A86"/>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6E62"/>
    <w:rsid w:val="00D0748E"/>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1B6"/>
    <w:rsid w:val="00D14420"/>
    <w:rsid w:val="00D15104"/>
    <w:rsid w:val="00D154DD"/>
    <w:rsid w:val="00D15523"/>
    <w:rsid w:val="00D155F6"/>
    <w:rsid w:val="00D156A2"/>
    <w:rsid w:val="00D156BA"/>
    <w:rsid w:val="00D1587B"/>
    <w:rsid w:val="00D15BBE"/>
    <w:rsid w:val="00D15C1C"/>
    <w:rsid w:val="00D15D21"/>
    <w:rsid w:val="00D15DFB"/>
    <w:rsid w:val="00D16540"/>
    <w:rsid w:val="00D165F4"/>
    <w:rsid w:val="00D166A0"/>
    <w:rsid w:val="00D16C8C"/>
    <w:rsid w:val="00D16C8E"/>
    <w:rsid w:val="00D16D71"/>
    <w:rsid w:val="00D16F56"/>
    <w:rsid w:val="00D172D5"/>
    <w:rsid w:val="00D17D34"/>
    <w:rsid w:val="00D17FEA"/>
    <w:rsid w:val="00D204BF"/>
    <w:rsid w:val="00D20DE5"/>
    <w:rsid w:val="00D20E87"/>
    <w:rsid w:val="00D21028"/>
    <w:rsid w:val="00D2120C"/>
    <w:rsid w:val="00D212E6"/>
    <w:rsid w:val="00D21CB4"/>
    <w:rsid w:val="00D21D3C"/>
    <w:rsid w:val="00D21D60"/>
    <w:rsid w:val="00D21F90"/>
    <w:rsid w:val="00D2217A"/>
    <w:rsid w:val="00D224A1"/>
    <w:rsid w:val="00D22A35"/>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384"/>
    <w:rsid w:val="00D3180F"/>
    <w:rsid w:val="00D31923"/>
    <w:rsid w:val="00D31E74"/>
    <w:rsid w:val="00D31EB2"/>
    <w:rsid w:val="00D31F57"/>
    <w:rsid w:val="00D3291D"/>
    <w:rsid w:val="00D32D18"/>
    <w:rsid w:val="00D338F5"/>
    <w:rsid w:val="00D3402E"/>
    <w:rsid w:val="00D340C9"/>
    <w:rsid w:val="00D3418C"/>
    <w:rsid w:val="00D34AEA"/>
    <w:rsid w:val="00D351DA"/>
    <w:rsid w:val="00D3521C"/>
    <w:rsid w:val="00D352E6"/>
    <w:rsid w:val="00D3553B"/>
    <w:rsid w:val="00D3584E"/>
    <w:rsid w:val="00D359E2"/>
    <w:rsid w:val="00D36203"/>
    <w:rsid w:val="00D364F7"/>
    <w:rsid w:val="00D36800"/>
    <w:rsid w:val="00D36D52"/>
    <w:rsid w:val="00D36F08"/>
    <w:rsid w:val="00D370C8"/>
    <w:rsid w:val="00D376C4"/>
    <w:rsid w:val="00D37CEC"/>
    <w:rsid w:val="00D37D5A"/>
    <w:rsid w:val="00D37DD0"/>
    <w:rsid w:val="00D37E71"/>
    <w:rsid w:val="00D37F18"/>
    <w:rsid w:val="00D4031D"/>
    <w:rsid w:val="00D406F6"/>
    <w:rsid w:val="00D40ABD"/>
    <w:rsid w:val="00D41185"/>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5F2"/>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301"/>
    <w:rsid w:val="00D56456"/>
    <w:rsid w:val="00D56481"/>
    <w:rsid w:val="00D56C30"/>
    <w:rsid w:val="00D56E4E"/>
    <w:rsid w:val="00D56F0A"/>
    <w:rsid w:val="00D5709E"/>
    <w:rsid w:val="00D570F1"/>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B29"/>
    <w:rsid w:val="00D63EFC"/>
    <w:rsid w:val="00D63F00"/>
    <w:rsid w:val="00D640C6"/>
    <w:rsid w:val="00D64321"/>
    <w:rsid w:val="00D643E5"/>
    <w:rsid w:val="00D644FD"/>
    <w:rsid w:val="00D649EA"/>
    <w:rsid w:val="00D64C22"/>
    <w:rsid w:val="00D65105"/>
    <w:rsid w:val="00D65151"/>
    <w:rsid w:val="00D65218"/>
    <w:rsid w:val="00D6555B"/>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6C65"/>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029"/>
    <w:rsid w:val="00D83214"/>
    <w:rsid w:val="00D834E7"/>
    <w:rsid w:val="00D83507"/>
    <w:rsid w:val="00D83BF5"/>
    <w:rsid w:val="00D83E87"/>
    <w:rsid w:val="00D83EF4"/>
    <w:rsid w:val="00D83FBD"/>
    <w:rsid w:val="00D84A15"/>
    <w:rsid w:val="00D84B94"/>
    <w:rsid w:val="00D85092"/>
    <w:rsid w:val="00D8560C"/>
    <w:rsid w:val="00D85677"/>
    <w:rsid w:val="00D85727"/>
    <w:rsid w:val="00D85A54"/>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525"/>
    <w:rsid w:val="00D928DE"/>
    <w:rsid w:val="00D9290B"/>
    <w:rsid w:val="00D92CAA"/>
    <w:rsid w:val="00D92CF6"/>
    <w:rsid w:val="00D930C2"/>
    <w:rsid w:val="00D93320"/>
    <w:rsid w:val="00D9366E"/>
    <w:rsid w:val="00D938FA"/>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5BF"/>
    <w:rsid w:val="00DA1B66"/>
    <w:rsid w:val="00DA21C4"/>
    <w:rsid w:val="00DA2354"/>
    <w:rsid w:val="00DA29A8"/>
    <w:rsid w:val="00DA2F52"/>
    <w:rsid w:val="00DA2FE5"/>
    <w:rsid w:val="00DA341B"/>
    <w:rsid w:val="00DA376E"/>
    <w:rsid w:val="00DA3B01"/>
    <w:rsid w:val="00DA4029"/>
    <w:rsid w:val="00DA41BD"/>
    <w:rsid w:val="00DA4557"/>
    <w:rsid w:val="00DA4922"/>
    <w:rsid w:val="00DA4AAE"/>
    <w:rsid w:val="00DA4ADA"/>
    <w:rsid w:val="00DA4F56"/>
    <w:rsid w:val="00DA52B3"/>
    <w:rsid w:val="00DA5370"/>
    <w:rsid w:val="00DA554C"/>
    <w:rsid w:val="00DA6337"/>
    <w:rsid w:val="00DA713C"/>
    <w:rsid w:val="00DA7306"/>
    <w:rsid w:val="00DA7881"/>
    <w:rsid w:val="00DA78E3"/>
    <w:rsid w:val="00DB038E"/>
    <w:rsid w:val="00DB045D"/>
    <w:rsid w:val="00DB071F"/>
    <w:rsid w:val="00DB1AA5"/>
    <w:rsid w:val="00DB1F4F"/>
    <w:rsid w:val="00DB29DA"/>
    <w:rsid w:val="00DB2D2D"/>
    <w:rsid w:val="00DB2E15"/>
    <w:rsid w:val="00DB2E69"/>
    <w:rsid w:val="00DB2E8C"/>
    <w:rsid w:val="00DB3128"/>
    <w:rsid w:val="00DB3459"/>
    <w:rsid w:val="00DB35A5"/>
    <w:rsid w:val="00DB35BD"/>
    <w:rsid w:val="00DB36EF"/>
    <w:rsid w:val="00DB385C"/>
    <w:rsid w:val="00DB3923"/>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6FC8"/>
    <w:rsid w:val="00DB782C"/>
    <w:rsid w:val="00DB7E66"/>
    <w:rsid w:val="00DC0653"/>
    <w:rsid w:val="00DC0898"/>
    <w:rsid w:val="00DC10E6"/>
    <w:rsid w:val="00DC1A90"/>
    <w:rsid w:val="00DC1F58"/>
    <w:rsid w:val="00DC1FA3"/>
    <w:rsid w:val="00DC241B"/>
    <w:rsid w:val="00DC2462"/>
    <w:rsid w:val="00DC29DA"/>
    <w:rsid w:val="00DC2B07"/>
    <w:rsid w:val="00DC2BAE"/>
    <w:rsid w:val="00DC307D"/>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95"/>
    <w:rsid w:val="00DD0FC3"/>
    <w:rsid w:val="00DD1037"/>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30AA"/>
    <w:rsid w:val="00DE3C1B"/>
    <w:rsid w:val="00DE3EE0"/>
    <w:rsid w:val="00DE4323"/>
    <w:rsid w:val="00DE4F51"/>
    <w:rsid w:val="00DE5606"/>
    <w:rsid w:val="00DE5982"/>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1F1E"/>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318"/>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3EB5"/>
    <w:rsid w:val="00E04827"/>
    <w:rsid w:val="00E04EC4"/>
    <w:rsid w:val="00E04F3B"/>
    <w:rsid w:val="00E0504D"/>
    <w:rsid w:val="00E0579D"/>
    <w:rsid w:val="00E05E88"/>
    <w:rsid w:val="00E05EA1"/>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5"/>
    <w:rsid w:val="00E1287F"/>
    <w:rsid w:val="00E12D58"/>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C55"/>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35"/>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BEA"/>
    <w:rsid w:val="00E31C72"/>
    <w:rsid w:val="00E31DAC"/>
    <w:rsid w:val="00E32009"/>
    <w:rsid w:val="00E324DA"/>
    <w:rsid w:val="00E32582"/>
    <w:rsid w:val="00E32597"/>
    <w:rsid w:val="00E32A27"/>
    <w:rsid w:val="00E32D22"/>
    <w:rsid w:val="00E33012"/>
    <w:rsid w:val="00E33398"/>
    <w:rsid w:val="00E33602"/>
    <w:rsid w:val="00E33769"/>
    <w:rsid w:val="00E33784"/>
    <w:rsid w:val="00E3386C"/>
    <w:rsid w:val="00E33BCE"/>
    <w:rsid w:val="00E33CA8"/>
    <w:rsid w:val="00E33CE8"/>
    <w:rsid w:val="00E33D02"/>
    <w:rsid w:val="00E33D8B"/>
    <w:rsid w:val="00E33F3A"/>
    <w:rsid w:val="00E341C5"/>
    <w:rsid w:val="00E342EC"/>
    <w:rsid w:val="00E356E5"/>
    <w:rsid w:val="00E358EB"/>
    <w:rsid w:val="00E35930"/>
    <w:rsid w:val="00E35C77"/>
    <w:rsid w:val="00E35F18"/>
    <w:rsid w:val="00E35F3B"/>
    <w:rsid w:val="00E35FDE"/>
    <w:rsid w:val="00E360FD"/>
    <w:rsid w:val="00E362F7"/>
    <w:rsid w:val="00E36502"/>
    <w:rsid w:val="00E367C6"/>
    <w:rsid w:val="00E36943"/>
    <w:rsid w:val="00E369B1"/>
    <w:rsid w:val="00E36A17"/>
    <w:rsid w:val="00E36B7D"/>
    <w:rsid w:val="00E37567"/>
    <w:rsid w:val="00E377DD"/>
    <w:rsid w:val="00E37C96"/>
    <w:rsid w:val="00E37E42"/>
    <w:rsid w:val="00E40292"/>
    <w:rsid w:val="00E40334"/>
    <w:rsid w:val="00E404F7"/>
    <w:rsid w:val="00E40A7B"/>
    <w:rsid w:val="00E40AE5"/>
    <w:rsid w:val="00E40CEC"/>
    <w:rsid w:val="00E40DB8"/>
    <w:rsid w:val="00E40E38"/>
    <w:rsid w:val="00E4105F"/>
    <w:rsid w:val="00E416FF"/>
    <w:rsid w:val="00E41783"/>
    <w:rsid w:val="00E41EB0"/>
    <w:rsid w:val="00E4243C"/>
    <w:rsid w:val="00E4250E"/>
    <w:rsid w:val="00E42A43"/>
    <w:rsid w:val="00E42B5B"/>
    <w:rsid w:val="00E430DA"/>
    <w:rsid w:val="00E4398A"/>
    <w:rsid w:val="00E43DB0"/>
    <w:rsid w:val="00E4413C"/>
    <w:rsid w:val="00E44280"/>
    <w:rsid w:val="00E44392"/>
    <w:rsid w:val="00E444A4"/>
    <w:rsid w:val="00E44668"/>
    <w:rsid w:val="00E44D4F"/>
    <w:rsid w:val="00E4538F"/>
    <w:rsid w:val="00E454D0"/>
    <w:rsid w:val="00E460A9"/>
    <w:rsid w:val="00E46380"/>
    <w:rsid w:val="00E4645C"/>
    <w:rsid w:val="00E46579"/>
    <w:rsid w:val="00E46653"/>
    <w:rsid w:val="00E46999"/>
    <w:rsid w:val="00E46FB0"/>
    <w:rsid w:val="00E4737F"/>
    <w:rsid w:val="00E47AD1"/>
    <w:rsid w:val="00E502A7"/>
    <w:rsid w:val="00E502E2"/>
    <w:rsid w:val="00E505B3"/>
    <w:rsid w:val="00E505F4"/>
    <w:rsid w:val="00E5127A"/>
    <w:rsid w:val="00E514DC"/>
    <w:rsid w:val="00E51945"/>
    <w:rsid w:val="00E51954"/>
    <w:rsid w:val="00E51A48"/>
    <w:rsid w:val="00E51F12"/>
    <w:rsid w:val="00E52007"/>
    <w:rsid w:val="00E52C8E"/>
    <w:rsid w:val="00E530C3"/>
    <w:rsid w:val="00E53B2F"/>
    <w:rsid w:val="00E54A05"/>
    <w:rsid w:val="00E54B7A"/>
    <w:rsid w:val="00E556A6"/>
    <w:rsid w:val="00E55A67"/>
    <w:rsid w:val="00E55E30"/>
    <w:rsid w:val="00E56472"/>
    <w:rsid w:val="00E5668F"/>
    <w:rsid w:val="00E56829"/>
    <w:rsid w:val="00E56CC7"/>
    <w:rsid w:val="00E56F01"/>
    <w:rsid w:val="00E56F4C"/>
    <w:rsid w:val="00E5776B"/>
    <w:rsid w:val="00E57EE5"/>
    <w:rsid w:val="00E603F7"/>
    <w:rsid w:val="00E60889"/>
    <w:rsid w:val="00E6097B"/>
    <w:rsid w:val="00E609E0"/>
    <w:rsid w:val="00E60C1A"/>
    <w:rsid w:val="00E61EF5"/>
    <w:rsid w:val="00E61F27"/>
    <w:rsid w:val="00E62351"/>
    <w:rsid w:val="00E62497"/>
    <w:rsid w:val="00E62526"/>
    <w:rsid w:val="00E628A7"/>
    <w:rsid w:val="00E62C01"/>
    <w:rsid w:val="00E633F3"/>
    <w:rsid w:val="00E63526"/>
    <w:rsid w:val="00E63D4A"/>
    <w:rsid w:val="00E63E20"/>
    <w:rsid w:val="00E64337"/>
    <w:rsid w:val="00E643B5"/>
    <w:rsid w:val="00E64928"/>
    <w:rsid w:val="00E64A52"/>
    <w:rsid w:val="00E64AFC"/>
    <w:rsid w:val="00E64B78"/>
    <w:rsid w:val="00E64CCD"/>
    <w:rsid w:val="00E64E0E"/>
    <w:rsid w:val="00E64EF8"/>
    <w:rsid w:val="00E652C9"/>
    <w:rsid w:val="00E65389"/>
    <w:rsid w:val="00E654FA"/>
    <w:rsid w:val="00E65651"/>
    <w:rsid w:val="00E6571F"/>
    <w:rsid w:val="00E6572A"/>
    <w:rsid w:val="00E658DB"/>
    <w:rsid w:val="00E659CF"/>
    <w:rsid w:val="00E65BCB"/>
    <w:rsid w:val="00E65D4A"/>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93B"/>
    <w:rsid w:val="00E71A1E"/>
    <w:rsid w:val="00E71CCA"/>
    <w:rsid w:val="00E721BD"/>
    <w:rsid w:val="00E721C7"/>
    <w:rsid w:val="00E72682"/>
    <w:rsid w:val="00E72810"/>
    <w:rsid w:val="00E72E63"/>
    <w:rsid w:val="00E73260"/>
    <w:rsid w:val="00E7385D"/>
    <w:rsid w:val="00E739E3"/>
    <w:rsid w:val="00E73C6D"/>
    <w:rsid w:val="00E74CC3"/>
    <w:rsid w:val="00E74EC1"/>
    <w:rsid w:val="00E74F35"/>
    <w:rsid w:val="00E74F53"/>
    <w:rsid w:val="00E74FA6"/>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58D"/>
    <w:rsid w:val="00E806C7"/>
    <w:rsid w:val="00E80B5D"/>
    <w:rsid w:val="00E80E67"/>
    <w:rsid w:val="00E8133F"/>
    <w:rsid w:val="00E81404"/>
    <w:rsid w:val="00E820F6"/>
    <w:rsid w:val="00E82355"/>
    <w:rsid w:val="00E82681"/>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319"/>
    <w:rsid w:val="00E91B08"/>
    <w:rsid w:val="00E91D6D"/>
    <w:rsid w:val="00E929A4"/>
    <w:rsid w:val="00E93012"/>
    <w:rsid w:val="00E930A6"/>
    <w:rsid w:val="00E93359"/>
    <w:rsid w:val="00E934FE"/>
    <w:rsid w:val="00E93579"/>
    <w:rsid w:val="00E93675"/>
    <w:rsid w:val="00E93848"/>
    <w:rsid w:val="00E938B1"/>
    <w:rsid w:val="00E940FC"/>
    <w:rsid w:val="00E943C1"/>
    <w:rsid w:val="00E94C74"/>
    <w:rsid w:val="00E94EBC"/>
    <w:rsid w:val="00E95D12"/>
    <w:rsid w:val="00E95EA8"/>
    <w:rsid w:val="00E962DE"/>
    <w:rsid w:val="00E963C2"/>
    <w:rsid w:val="00E9688B"/>
    <w:rsid w:val="00E96CCE"/>
    <w:rsid w:val="00E96E00"/>
    <w:rsid w:val="00E96E72"/>
    <w:rsid w:val="00E96F50"/>
    <w:rsid w:val="00E97AAD"/>
    <w:rsid w:val="00EA0051"/>
    <w:rsid w:val="00EA0619"/>
    <w:rsid w:val="00EA0923"/>
    <w:rsid w:val="00EA0A6D"/>
    <w:rsid w:val="00EA1093"/>
    <w:rsid w:val="00EA1661"/>
    <w:rsid w:val="00EA1931"/>
    <w:rsid w:val="00EA22A9"/>
    <w:rsid w:val="00EA26BA"/>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5DB"/>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BF"/>
    <w:rsid w:val="00EC3AA3"/>
    <w:rsid w:val="00EC3B3B"/>
    <w:rsid w:val="00EC4468"/>
    <w:rsid w:val="00EC4821"/>
    <w:rsid w:val="00EC48EE"/>
    <w:rsid w:val="00EC4AEA"/>
    <w:rsid w:val="00EC51F3"/>
    <w:rsid w:val="00EC5423"/>
    <w:rsid w:val="00EC5583"/>
    <w:rsid w:val="00EC55BA"/>
    <w:rsid w:val="00EC5635"/>
    <w:rsid w:val="00EC5892"/>
    <w:rsid w:val="00EC60BB"/>
    <w:rsid w:val="00EC6233"/>
    <w:rsid w:val="00EC62E2"/>
    <w:rsid w:val="00EC633F"/>
    <w:rsid w:val="00EC640B"/>
    <w:rsid w:val="00EC7021"/>
    <w:rsid w:val="00EC75D0"/>
    <w:rsid w:val="00EC78AC"/>
    <w:rsid w:val="00EC7D0F"/>
    <w:rsid w:val="00EC7DBE"/>
    <w:rsid w:val="00ED04D1"/>
    <w:rsid w:val="00ED06EE"/>
    <w:rsid w:val="00ED0839"/>
    <w:rsid w:val="00ED0A5B"/>
    <w:rsid w:val="00ED0F67"/>
    <w:rsid w:val="00ED12AE"/>
    <w:rsid w:val="00ED17B6"/>
    <w:rsid w:val="00ED18BE"/>
    <w:rsid w:val="00ED1B00"/>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53B"/>
    <w:rsid w:val="00EE2285"/>
    <w:rsid w:val="00EE22ED"/>
    <w:rsid w:val="00EE2819"/>
    <w:rsid w:val="00EE28D1"/>
    <w:rsid w:val="00EE2DB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0D20"/>
    <w:rsid w:val="00EF0D51"/>
    <w:rsid w:val="00EF10E7"/>
    <w:rsid w:val="00EF126D"/>
    <w:rsid w:val="00EF12D4"/>
    <w:rsid w:val="00EF1498"/>
    <w:rsid w:val="00EF1572"/>
    <w:rsid w:val="00EF15F6"/>
    <w:rsid w:val="00EF18B1"/>
    <w:rsid w:val="00EF1BA3"/>
    <w:rsid w:val="00EF1C60"/>
    <w:rsid w:val="00EF1DDE"/>
    <w:rsid w:val="00EF1F7E"/>
    <w:rsid w:val="00EF23A8"/>
    <w:rsid w:val="00EF295D"/>
    <w:rsid w:val="00EF29F1"/>
    <w:rsid w:val="00EF2F1F"/>
    <w:rsid w:val="00EF376D"/>
    <w:rsid w:val="00EF3776"/>
    <w:rsid w:val="00EF39A6"/>
    <w:rsid w:val="00EF3F8D"/>
    <w:rsid w:val="00EF4125"/>
    <w:rsid w:val="00EF4694"/>
    <w:rsid w:val="00EF49F4"/>
    <w:rsid w:val="00EF4BFB"/>
    <w:rsid w:val="00EF4C8F"/>
    <w:rsid w:val="00EF4D4F"/>
    <w:rsid w:val="00EF4E14"/>
    <w:rsid w:val="00EF53AD"/>
    <w:rsid w:val="00EF5608"/>
    <w:rsid w:val="00EF5AAF"/>
    <w:rsid w:val="00EF5B53"/>
    <w:rsid w:val="00EF5E3E"/>
    <w:rsid w:val="00EF636C"/>
    <w:rsid w:val="00EF672A"/>
    <w:rsid w:val="00EF6B2B"/>
    <w:rsid w:val="00EF7220"/>
    <w:rsid w:val="00EF7648"/>
    <w:rsid w:val="00EF7794"/>
    <w:rsid w:val="00EF7A26"/>
    <w:rsid w:val="00EF7DDE"/>
    <w:rsid w:val="00F00017"/>
    <w:rsid w:val="00F00386"/>
    <w:rsid w:val="00F003DE"/>
    <w:rsid w:val="00F0098B"/>
    <w:rsid w:val="00F01219"/>
    <w:rsid w:val="00F01480"/>
    <w:rsid w:val="00F01578"/>
    <w:rsid w:val="00F01879"/>
    <w:rsid w:val="00F01B3A"/>
    <w:rsid w:val="00F01B60"/>
    <w:rsid w:val="00F01B9D"/>
    <w:rsid w:val="00F02758"/>
    <w:rsid w:val="00F027DD"/>
    <w:rsid w:val="00F028AB"/>
    <w:rsid w:val="00F02ABD"/>
    <w:rsid w:val="00F02F56"/>
    <w:rsid w:val="00F0335A"/>
    <w:rsid w:val="00F0377B"/>
    <w:rsid w:val="00F037E9"/>
    <w:rsid w:val="00F0390B"/>
    <w:rsid w:val="00F03CEE"/>
    <w:rsid w:val="00F03D5C"/>
    <w:rsid w:val="00F04A47"/>
    <w:rsid w:val="00F04FFD"/>
    <w:rsid w:val="00F0519C"/>
    <w:rsid w:val="00F053F8"/>
    <w:rsid w:val="00F05869"/>
    <w:rsid w:val="00F05DA4"/>
    <w:rsid w:val="00F06022"/>
    <w:rsid w:val="00F061FC"/>
    <w:rsid w:val="00F063BC"/>
    <w:rsid w:val="00F06613"/>
    <w:rsid w:val="00F066D7"/>
    <w:rsid w:val="00F067AC"/>
    <w:rsid w:val="00F06832"/>
    <w:rsid w:val="00F06FEF"/>
    <w:rsid w:val="00F0751B"/>
    <w:rsid w:val="00F07A22"/>
    <w:rsid w:val="00F1008D"/>
    <w:rsid w:val="00F10230"/>
    <w:rsid w:val="00F102D0"/>
    <w:rsid w:val="00F1030E"/>
    <w:rsid w:val="00F108EA"/>
    <w:rsid w:val="00F1095B"/>
    <w:rsid w:val="00F109E4"/>
    <w:rsid w:val="00F10C9D"/>
    <w:rsid w:val="00F10E37"/>
    <w:rsid w:val="00F114CA"/>
    <w:rsid w:val="00F11AA7"/>
    <w:rsid w:val="00F11D43"/>
    <w:rsid w:val="00F11E29"/>
    <w:rsid w:val="00F11E39"/>
    <w:rsid w:val="00F1240C"/>
    <w:rsid w:val="00F12564"/>
    <w:rsid w:val="00F12967"/>
    <w:rsid w:val="00F129C3"/>
    <w:rsid w:val="00F129D0"/>
    <w:rsid w:val="00F12B22"/>
    <w:rsid w:val="00F13046"/>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6F"/>
    <w:rsid w:val="00F20D92"/>
    <w:rsid w:val="00F21251"/>
    <w:rsid w:val="00F213EE"/>
    <w:rsid w:val="00F21608"/>
    <w:rsid w:val="00F2178E"/>
    <w:rsid w:val="00F218CD"/>
    <w:rsid w:val="00F21DA8"/>
    <w:rsid w:val="00F22128"/>
    <w:rsid w:val="00F2221C"/>
    <w:rsid w:val="00F22827"/>
    <w:rsid w:val="00F22E71"/>
    <w:rsid w:val="00F22EF0"/>
    <w:rsid w:val="00F232E1"/>
    <w:rsid w:val="00F234E1"/>
    <w:rsid w:val="00F2388B"/>
    <w:rsid w:val="00F23AF3"/>
    <w:rsid w:val="00F23BBC"/>
    <w:rsid w:val="00F23C03"/>
    <w:rsid w:val="00F23C60"/>
    <w:rsid w:val="00F24ED1"/>
    <w:rsid w:val="00F25122"/>
    <w:rsid w:val="00F25E2C"/>
    <w:rsid w:val="00F26A74"/>
    <w:rsid w:val="00F26CDD"/>
    <w:rsid w:val="00F274AE"/>
    <w:rsid w:val="00F277EA"/>
    <w:rsid w:val="00F27A86"/>
    <w:rsid w:val="00F27B6C"/>
    <w:rsid w:val="00F27D03"/>
    <w:rsid w:val="00F30301"/>
    <w:rsid w:val="00F30338"/>
    <w:rsid w:val="00F30746"/>
    <w:rsid w:val="00F30A80"/>
    <w:rsid w:val="00F30B13"/>
    <w:rsid w:val="00F30C3E"/>
    <w:rsid w:val="00F30C6A"/>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E8"/>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2E8"/>
    <w:rsid w:val="00F46C88"/>
    <w:rsid w:val="00F4703A"/>
    <w:rsid w:val="00F4788F"/>
    <w:rsid w:val="00F47A62"/>
    <w:rsid w:val="00F47D54"/>
    <w:rsid w:val="00F50209"/>
    <w:rsid w:val="00F50367"/>
    <w:rsid w:val="00F5085C"/>
    <w:rsid w:val="00F509B9"/>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33"/>
    <w:rsid w:val="00F56FFE"/>
    <w:rsid w:val="00F57798"/>
    <w:rsid w:val="00F5787C"/>
    <w:rsid w:val="00F57A93"/>
    <w:rsid w:val="00F57DD6"/>
    <w:rsid w:val="00F60171"/>
    <w:rsid w:val="00F60514"/>
    <w:rsid w:val="00F606C7"/>
    <w:rsid w:val="00F6091E"/>
    <w:rsid w:val="00F60C55"/>
    <w:rsid w:val="00F61026"/>
    <w:rsid w:val="00F6193D"/>
    <w:rsid w:val="00F61A95"/>
    <w:rsid w:val="00F620E1"/>
    <w:rsid w:val="00F62558"/>
    <w:rsid w:val="00F62D55"/>
    <w:rsid w:val="00F631C0"/>
    <w:rsid w:val="00F634C2"/>
    <w:rsid w:val="00F635E0"/>
    <w:rsid w:val="00F63F45"/>
    <w:rsid w:val="00F650D0"/>
    <w:rsid w:val="00F65226"/>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5B4"/>
    <w:rsid w:val="00F7180B"/>
    <w:rsid w:val="00F71AA2"/>
    <w:rsid w:val="00F71B15"/>
    <w:rsid w:val="00F71C7C"/>
    <w:rsid w:val="00F71D4F"/>
    <w:rsid w:val="00F721EA"/>
    <w:rsid w:val="00F725B6"/>
    <w:rsid w:val="00F727CB"/>
    <w:rsid w:val="00F72C6D"/>
    <w:rsid w:val="00F72D49"/>
    <w:rsid w:val="00F73180"/>
    <w:rsid w:val="00F73634"/>
    <w:rsid w:val="00F73975"/>
    <w:rsid w:val="00F74156"/>
    <w:rsid w:val="00F747D5"/>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5FC"/>
    <w:rsid w:val="00F77768"/>
    <w:rsid w:val="00F77996"/>
    <w:rsid w:val="00F77DE0"/>
    <w:rsid w:val="00F77F55"/>
    <w:rsid w:val="00F80043"/>
    <w:rsid w:val="00F80161"/>
    <w:rsid w:val="00F801AF"/>
    <w:rsid w:val="00F801D9"/>
    <w:rsid w:val="00F80794"/>
    <w:rsid w:val="00F80C08"/>
    <w:rsid w:val="00F8106E"/>
    <w:rsid w:val="00F81252"/>
    <w:rsid w:val="00F813AB"/>
    <w:rsid w:val="00F8210C"/>
    <w:rsid w:val="00F8244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4EC"/>
    <w:rsid w:val="00F8656C"/>
    <w:rsid w:val="00F86D97"/>
    <w:rsid w:val="00F86E47"/>
    <w:rsid w:val="00F8718A"/>
    <w:rsid w:val="00F87459"/>
    <w:rsid w:val="00F8757D"/>
    <w:rsid w:val="00F87819"/>
    <w:rsid w:val="00F87E5C"/>
    <w:rsid w:val="00F9000C"/>
    <w:rsid w:val="00F90167"/>
    <w:rsid w:val="00F90A13"/>
    <w:rsid w:val="00F91702"/>
    <w:rsid w:val="00F919CE"/>
    <w:rsid w:val="00F92663"/>
    <w:rsid w:val="00F92727"/>
    <w:rsid w:val="00F92E78"/>
    <w:rsid w:val="00F92E81"/>
    <w:rsid w:val="00F93427"/>
    <w:rsid w:val="00F93511"/>
    <w:rsid w:val="00F9389C"/>
    <w:rsid w:val="00F93909"/>
    <w:rsid w:val="00F93AF3"/>
    <w:rsid w:val="00F93CA0"/>
    <w:rsid w:val="00F94457"/>
    <w:rsid w:val="00F948F4"/>
    <w:rsid w:val="00F94D5D"/>
    <w:rsid w:val="00F95387"/>
    <w:rsid w:val="00F959B5"/>
    <w:rsid w:val="00F959E5"/>
    <w:rsid w:val="00F95DC0"/>
    <w:rsid w:val="00F95E6D"/>
    <w:rsid w:val="00F962D9"/>
    <w:rsid w:val="00F96B1B"/>
    <w:rsid w:val="00F9743E"/>
    <w:rsid w:val="00F97638"/>
    <w:rsid w:val="00F97869"/>
    <w:rsid w:val="00F97904"/>
    <w:rsid w:val="00F9790A"/>
    <w:rsid w:val="00F97B14"/>
    <w:rsid w:val="00F97F7B"/>
    <w:rsid w:val="00F97FF5"/>
    <w:rsid w:val="00FA0046"/>
    <w:rsid w:val="00FA04C6"/>
    <w:rsid w:val="00FA0972"/>
    <w:rsid w:val="00FA0BDA"/>
    <w:rsid w:val="00FA1A05"/>
    <w:rsid w:val="00FA26D2"/>
    <w:rsid w:val="00FA2833"/>
    <w:rsid w:val="00FA29F6"/>
    <w:rsid w:val="00FA2B64"/>
    <w:rsid w:val="00FA2C2F"/>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75B"/>
    <w:rsid w:val="00FC4AF3"/>
    <w:rsid w:val="00FC50CE"/>
    <w:rsid w:val="00FC5262"/>
    <w:rsid w:val="00FC52B1"/>
    <w:rsid w:val="00FC534D"/>
    <w:rsid w:val="00FC5FEA"/>
    <w:rsid w:val="00FC601B"/>
    <w:rsid w:val="00FC6D0F"/>
    <w:rsid w:val="00FC6EB1"/>
    <w:rsid w:val="00FC73ED"/>
    <w:rsid w:val="00FC7465"/>
    <w:rsid w:val="00FC77F2"/>
    <w:rsid w:val="00FC7BA7"/>
    <w:rsid w:val="00FC7C36"/>
    <w:rsid w:val="00FD0308"/>
    <w:rsid w:val="00FD059E"/>
    <w:rsid w:val="00FD082D"/>
    <w:rsid w:val="00FD0AF8"/>
    <w:rsid w:val="00FD0C81"/>
    <w:rsid w:val="00FD0EBA"/>
    <w:rsid w:val="00FD108D"/>
    <w:rsid w:val="00FD11A1"/>
    <w:rsid w:val="00FD1995"/>
    <w:rsid w:val="00FD23C3"/>
    <w:rsid w:val="00FD2578"/>
    <w:rsid w:val="00FD29B6"/>
    <w:rsid w:val="00FD2B54"/>
    <w:rsid w:val="00FD320B"/>
    <w:rsid w:val="00FD375E"/>
    <w:rsid w:val="00FD384A"/>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D7B2F"/>
    <w:rsid w:val="00FE0275"/>
    <w:rsid w:val="00FE04B7"/>
    <w:rsid w:val="00FE05A4"/>
    <w:rsid w:val="00FE0C01"/>
    <w:rsid w:val="00FE0C9D"/>
    <w:rsid w:val="00FE104D"/>
    <w:rsid w:val="00FE108A"/>
    <w:rsid w:val="00FE137F"/>
    <w:rsid w:val="00FE143A"/>
    <w:rsid w:val="00FE1BE1"/>
    <w:rsid w:val="00FE255B"/>
    <w:rsid w:val="00FE2932"/>
    <w:rsid w:val="00FE2B25"/>
    <w:rsid w:val="00FE2EF6"/>
    <w:rsid w:val="00FE3055"/>
    <w:rsid w:val="00FE3282"/>
    <w:rsid w:val="00FE32E6"/>
    <w:rsid w:val="00FE355C"/>
    <w:rsid w:val="00FE35A2"/>
    <w:rsid w:val="00FE3640"/>
    <w:rsid w:val="00FE3722"/>
    <w:rsid w:val="00FE39B5"/>
    <w:rsid w:val="00FE3B92"/>
    <w:rsid w:val="00FE3D6C"/>
    <w:rsid w:val="00FE3FA9"/>
    <w:rsid w:val="00FE412B"/>
    <w:rsid w:val="00FE430E"/>
    <w:rsid w:val="00FE4478"/>
    <w:rsid w:val="00FE44B5"/>
    <w:rsid w:val="00FE499C"/>
    <w:rsid w:val="00FE4AC6"/>
    <w:rsid w:val="00FE4FF7"/>
    <w:rsid w:val="00FE5105"/>
    <w:rsid w:val="00FE546A"/>
    <w:rsid w:val="00FE57F3"/>
    <w:rsid w:val="00FE58D9"/>
    <w:rsid w:val="00FE5C2C"/>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D68"/>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80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BE14915B-C6B8-4BF2-AB2D-A54BD1ABA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9F"/>
    <w:rPr>
      <w:rFonts w:ascii="Times New Roman" w:eastAsia="MS Gothic"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a">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d">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e">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
    <w:basedOn w:val="a1"/>
    <w:link w:val="aff0"/>
    <w:uiPriority w:val="34"/>
    <w:qFormat/>
    <w:rsid w:val="00E52C8E"/>
    <w:pPr>
      <w:ind w:leftChars="400" w:left="840"/>
    </w:pPr>
  </w:style>
  <w:style w:type="character" w:customStyle="1" w:styleId="aff0">
    <w:name w:val="列出段落 字符"/>
    <w:aliases w:val="- Bullets 字符,목록 단락 字符,Lista1 字符,?? ?? 字符,????? 字符,???? 字符,列出段落1 字符,中等深浅网格 1 - 着色 21 字符,¥¡¡¡¡ì¬º¥¹¥È¶ÎÂä 字符,ÁÐ³ö¶ÎÂä 字符,¥ê¥¹¥È¶ÎÂä 字符,列表段落1 字符,—ño’i—Ž 字符,1st level - Bullet List Paragraph 字符,Lettre d'introduction 字符,Paragrafo elenco 字符,목록단락 字符"/>
    <w:link w:val="aff"/>
    <w:uiPriority w:val="34"/>
    <w:qFormat/>
    <w:rsid w:val="00B56A97"/>
    <w:rPr>
      <w:rFonts w:ascii="Times New Roman" w:eastAsia="MS Gothic" w:hAnsi="Times New Roman"/>
      <w:sz w:val="24"/>
      <w:lang w:val="en-GB"/>
    </w:rPr>
  </w:style>
  <w:style w:type="character" w:customStyle="1" w:styleId="10">
    <w:name w:val="标题 1 字符"/>
    <w:aliases w:val="H1 字符,h1 字符,app heading 1 字符,l1 字符,Memo Heading 1 字符,h11 字符,h12 字符,h13 字符,h14 字符,h15 字符,h16 字符"/>
    <w:basedOn w:val="a2"/>
    <w:link w:val="1"/>
    <w:rsid w:val="00E23DF0"/>
    <w:rPr>
      <w:rFonts w:ascii="Arial" w:eastAsia="MS Gothic" w:hAnsi="Arial"/>
      <w:kern w:val="28"/>
      <w:sz w:val="28"/>
      <w:lang w:val="en-GB"/>
    </w:rPr>
  </w:style>
  <w:style w:type="character" w:styleId="aff1">
    <w:name w:val="Placeholder Text"/>
    <w:basedOn w:val="a2"/>
    <w:uiPriority w:val="99"/>
    <w:semiHidden/>
    <w:rsid w:val="007E2B23"/>
    <w:rPr>
      <w:color w:val="808080"/>
    </w:rPr>
  </w:style>
  <w:style w:type="character" w:styleId="aff2">
    <w:name w:val="Strong"/>
    <w:uiPriority w:val="22"/>
    <w:qFormat/>
    <w:rsid w:val="009A125B"/>
    <w:rPr>
      <w:b/>
      <w:bCs/>
    </w:rPr>
  </w:style>
  <w:style w:type="character" w:customStyle="1" w:styleId="ab">
    <w:name w:val="纯文本 字符"/>
    <w:link w:val="aa"/>
    <w:uiPriority w:val="99"/>
    <w:rsid w:val="009A125B"/>
    <w:rPr>
      <w:rFonts w:ascii="Courier New" w:eastAsia="MS Gothic" w:hAnsi="Courier New"/>
      <w:sz w:val="24"/>
      <w:lang w:val="en-GB"/>
    </w:rPr>
  </w:style>
  <w:style w:type="character" w:customStyle="1" w:styleId="textChar">
    <w:name w:val="text Char"/>
    <w:basedOn w:val="a2"/>
    <w:link w:val="text"/>
    <w:rsid w:val="00E02CE9"/>
    <w:rPr>
      <w:rFonts w:ascii="Times New Roman" w:eastAsia="MS Gothic" w:hAnsi="Times New Roman"/>
      <w:sz w:val="24"/>
    </w:rPr>
  </w:style>
  <w:style w:type="paragraph" w:customStyle="1" w:styleId="bullet">
    <w:name w:val="bullet"/>
    <w:basedOn w:val="aff"/>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批注文字 字符"/>
    <w:link w:val="af8"/>
    <w:uiPriority w:val="99"/>
    <w:qFormat/>
    <w:rsid w:val="00412316"/>
    <w:rPr>
      <w:rFonts w:ascii="Times New Roman" w:eastAsia="MS Gothic"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paragraph" w:styleId="aff3">
    <w:name w:val="Date"/>
    <w:basedOn w:val="a1"/>
    <w:next w:val="a1"/>
    <w:link w:val="aff4"/>
    <w:semiHidden/>
    <w:unhideWhenUsed/>
    <w:rsid w:val="00875FB2"/>
    <w:pPr>
      <w:ind w:leftChars="2500" w:left="100"/>
    </w:pPr>
  </w:style>
  <w:style w:type="character" w:customStyle="1" w:styleId="aff4">
    <w:name w:val="日期 字符"/>
    <w:basedOn w:val="a2"/>
    <w:link w:val="aff3"/>
    <w:semiHidden/>
    <w:rsid w:val="00875FB2"/>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9867096">
      <w:bodyDiv w:val="1"/>
      <w:marLeft w:val="0"/>
      <w:marRight w:val="0"/>
      <w:marTop w:val="0"/>
      <w:marBottom w:val="0"/>
      <w:divBdr>
        <w:top w:val="none" w:sz="0" w:space="0" w:color="auto"/>
        <w:left w:val="none" w:sz="0" w:space="0" w:color="auto"/>
        <w:bottom w:val="none" w:sz="0" w:space="0" w:color="auto"/>
        <w:right w:val="none" w:sz="0" w:space="0" w:color="auto"/>
      </w:divBdr>
      <w:divsChild>
        <w:div w:id="1189760530">
          <w:marLeft w:val="0"/>
          <w:marRight w:val="0"/>
          <w:marTop w:val="0"/>
          <w:marBottom w:val="0"/>
          <w:divBdr>
            <w:top w:val="none" w:sz="0" w:space="0" w:color="auto"/>
            <w:left w:val="none" w:sz="0" w:space="0" w:color="auto"/>
            <w:bottom w:val="none" w:sz="0" w:space="0" w:color="auto"/>
            <w:right w:val="none" w:sz="0" w:space="0" w:color="auto"/>
          </w:divBdr>
          <w:divsChild>
            <w:div w:id="232933883">
              <w:marLeft w:val="900"/>
              <w:marRight w:val="900"/>
              <w:marTop w:val="270"/>
              <w:marBottom w:val="0"/>
              <w:divBdr>
                <w:top w:val="none" w:sz="0" w:space="0" w:color="auto"/>
                <w:left w:val="none" w:sz="0" w:space="0" w:color="auto"/>
                <w:bottom w:val="none" w:sz="0" w:space="0" w:color="auto"/>
                <w:right w:val="none" w:sz="0" w:space="0" w:color="auto"/>
              </w:divBdr>
              <w:divsChild>
                <w:div w:id="888685266">
                  <w:marLeft w:val="0"/>
                  <w:marRight w:val="0"/>
                  <w:marTop w:val="0"/>
                  <w:marBottom w:val="0"/>
                  <w:divBdr>
                    <w:top w:val="none" w:sz="0" w:space="0" w:color="auto"/>
                    <w:left w:val="none" w:sz="0" w:space="0" w:color="auto"/>
                    <w:bottom w:val="none" w:sz="0" w:space="0" w:color="auto"/>
                    <w:right w:val="none" w:sz="0" w:space="0" w:color="auto"/>
                  </w:divBdr>
                  <w:divsChild>
                    <w:div w:id="666709894">
                      <w:marLeft w:val="150"/>
                      <w:marRight w:val="0"/>
                      <w:marTop w:val="0"/>
                      <w:marBottom w:val="0"/>
                      <w:divBdr>
                        <w:top w:val="none" w:sz="0" w:space="0" w:color="auto"/>
                        <w:left w:val="none" w:sz="0" w:space="0" w:color="auto"/>
                        <w:bottom w:val="none" w:sz="0" w:space="0" w:color="auto"/>
                        <w:right w:val="none" w:sz="0" w:space="0" w:color="auto"/>
                      </w:divBdr>
                      <w:divsChild>
                        <w:div w:id="160368619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825208">
      <w:bodyDiv w:val="1"/>
      <w:marLeft w:val="0"/>
      <w:marRight w:val="0"/>
      <w:marTop w:val="0"/>
      <w:marBottom w:val="0"/>
      <w:divBdr>
        <w:top w:val="none" w:sz="0" w:space="0" w:color="auto"/>
        <w:left w:val="none" w:sz="0" w:space="0" w:color="auto"/>
        <w:bottom w:val="none" w:sz="0" w:space="0" w:color="auto"/>
        <w:right w:val="none" w:sz="0" w:space="0" w:color="auto"/>
      </w:divBdr>
      <w:divsChild>
        <w:div w:id="1116558860">
          <w:marLeft w:val="0"/>
          <w:marRight w:val="0"/>
          <w:marTop w:val="0"/>
          <w:marBottom w:val="0"/>
          <w:divBdr>
            <w:top w:val="none" w:sz="0" w:space="0" w:color="auto"/>
            <w:left w:val="none" w:sz="0" w:space="0" w:color="auto"/>
            <w:bottom w:val="none" w:sz="0" w:space="0" w:color="auto"/>
            <w:right w:val="none" w:sz="0" w:space="0" w:color="auto"/>
          </w:divBdr>
          <w:divsChild>
            <w:div w:id="1274435442">
              <w:marLeft w:val="900"/>
              <w:marRight w:val="900"/>
              <w:marTop w:val="270"/>
              <w:marBottom w:val="0"/>
              <w:divBdr>
                <w:top w:val="none" w:sz="0" w:space="0" w:color="auto"/>
                <w:left w:val="none" w:sz="0" w:space="0" w:color="auto"/>
                <w:bottom w:val="none" w:sz="0" w:space="0" w:color="auto"/>
                <w:right w:val="none" w:sz="0" w:space="0" w:color="auto"/>
              </w:divBdr>
              <w:divsChild>
                <w:div w:id="1679841535">
                  <w:marLeft w:val="0"/>
                  <w:marRight w:val="0"/>
                  <w:marTop w:val="0"/>
                  <w:marBottom w:val="0"/>
                  <w:divBdr>
                    <w:top w:val="none" w:sz="0" w:space="0" w:color="auto"/>
                    <w:left w:val="none" w:sz="0" w:space="0" w:color="auto"/>
                    <w:bottom w:val="none" w:sz="0" w:space="0" w:color="auto"/>
                    <w:right w:val="none" w:sz="0" w:space="0" w:color="auto"/>
                  </w:divBdr>
                  <w:divsChild>
                    <w:div w:id="344132978">
                      <w:marLeft w:val="150"/>
                      <w:marRight w:val="0"/>
                      <w:marTop w:val="0"/>
                      <w:marBottom w:val="0"/>
                      <w:divBdr>
                        <w:top w:val="none" w:sz="0" w:space="0" w:color="auto"/>
                        <w:left w:val="none" w:sz="0" w:space="0" w:color="auto"/>
                        <w:bottom w:val="none" w:sz="0" w:space="0" w:color="auto"/>
                        <w:right w:val="none" w:sz="0" w:space="0" w:color="auto"/>
                      </w:divBdr>
                      <w:divsChild>
                        <w:div w:id="1369187514">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4041174">
      <w:bodyDiv w:val="1"/>
      <w:marLeft w:val="0"/>
      <w:marRight w:val="0"/>
      <w:marTop w:val="0"/>
      <w:marBottom w:val="0"/>
      <w:divBdr>
        <w:top w:val="none" w:sz="0" w:space="0" w:color="auto"/>
        <w:left w:val="none" w:sz="0" w:space="0" w:color="auto"/>
        <w:bottom w:val="none" w:sz="0" w:space="0" w:color="auto"/>
        <w:right w:val="none" w:sz="0" w:space="0" w:color="auto"/>
      </w:divBdr>
      <w:divsChild>
        <w:div w:id="121769672">
          <w:marLeft w:val="0"/>
          <w:marRight w:val="0"/>
          <w:marTop w:val="0"/>
          <w:marBottom w:val="0"/>
          <w:divBdr>
            <w:top w:val="none" w:sz="0" w:space="0" w:color="auto"/>
            <w:left w:val="none" w:sz="0" w:space="0" w:color="auto"/>
            <w:bottom w:val="none" w:sz="0" w:space="0" w:color="auto"/>
            <w:right w:val="none" w:sz="0" w:space="0" w:color="auto"/>
          </w:divBdr>
          <w:divsChild>
            <w:div w:id="576549956">
              <w:marLeft w:val="900"/>
              <w:marRight w:val="900"/>
              <w:marTop w:val="270"/>
              <w:marBottom w:val="0"/>
              <w:divBdr>
                <w:top w:val="none" w:sz="0" w:space="0" w:color="auto"/>
                <w:left w:val="none" w:sz="0" w:space="0" w:color="auto"/>
                <w:bottom w:val="none" w:sz="0" w:space="0" w:color="auto"/>
                <w:right w:val="none" w:sz="0" w:space="0" w:color="auto"/>
              </w:divBdr>
              <w:divsChild>
                <w:div w:id="158230920">
                  <w:marLeft w:val="0"/>
                  <w:marRight w:val="0"/>
                  <w:marTop w:val="0"/>
                  <w:marBottom w:val="0"/>
                  <w:divBdr>
                    <w:top w:val="none" w:sz="0" w:space="0" w:color="auto"/>
                    <w:left w:val="none" w:sz="0" w:space="0" w:color="auto"/>
                    <w:bottom w:val="none" w:sz="0" w:space="0" w:color="auto"/>
                    <w:right w:val="none" w:sz="0" w:space="0" w:color="auto"/>
                  </w:divBdr>
                  <w:divsChild>
                    <w:div w:id="96676887">
                      <w:marLeft w:val="150"/>
                      <w:marRight w:val="0"/>
                      <w:marTop w:val="0"/>
                      <w:marBottom w:val="0"/>
                      <w:divBdr>
                        <w:top w:val="none" w:sz="0" w:space="0" w:color="auto"/>
                        <w:left w:val="none" w:sz="0" w:space="0" w:color="auto"/>
                        <w:bottom w:val="none" w:sz="0" w:space="0" w:color="auto"/>
                        <w:right w:val="none" w:sz="0" w:space="0" w:color="auto"/>
                      </w:divBdr>
                      <w:divsChild>
                        <w:div w:id="782308146">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7436586">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263926">
      <w:bodyDiv w:val="1"/>
      <w:marLeft w:val="0"/>
      <w:marRight w:val="0"/>
      <w:marTop w:val="0"/>
      <w:marBottom w:val="0"/>
      <w:divBdr>
        <w:top w:val="none" w:sz="0" w:space="0" w:color="auto"/>
        <w:left w:val="none" w:sz="0" w:space="0" w:color="auto"/>
        <w:bottom w:val="none" w:sz="0" w:space="0" w:color="auto"/>
        <w:right w:val="none" w:sz="0" w:space="0" w:color="auto"/>
      </w:divBdr>
      <w:divsChild>
        <w:div w:id="341786990">
          <w:marLeft w:val="720"/>
          <w:marRight w:val="0"/>
          <w:marTop w:val="128"/>
          <w:marBottom w:val="0"/>
          <w:divBdr>
            <w:top w:val="none" w:sz="0" w:space="0" w:color="auto"/>
            <w:left w:val="none" w:sz="0" w:space="0" w:color="auto"/>
            <w:bottom w:val="none" w:sz="0" w:space="0" w:color="auto"/>
            <w:right w:val="none" w:sz="0" w:space="0" w:color="auto"/>
          </w:divBdr>
        </w:div>
        <w:div w:id="2066562368">
          <w:marLeft w:val="1555"/>
          <w:marRight w:val="0"/>
          <w:marTop w:val="128"/>
          <w:marBottom w:val="0"/>
          <w:divBdr>
            <w:top w:val="none" w:sz="0" w:space="0" w:color="auto"/>
            <w:left w:val="none" w:sz="0" w:space="0" w:color="auto"/>
            <w:bottom w:val="none" w:sz="0" w:space="0" w:color="auto"/>
            <w:right w:val="none" w:sz="0" w:space="0" w:color="auto"/>
          </w:divBdr>
        </w:div>
        <w:div w:id="1244293458">
          <w:marLeft w:val="1555"/>
          <w:marRight w:val="0"/>
          <w:marTop w:val="128"/>
          <w:marBottom w:val="0"/>
          <w:divBdr>
            <w:top w:val="none" w:sz="0" w:space="0" w:color="auto"/>
            <w:left w:val="none" w:sz="0" w:space="0" w:color="auto"/>
            <w:bottom w:val="none" w:sz="0" w:space="0" w:color="auto"/>
            <w:right w:val="none" w:sz="0" w:space="0" w:color="auto"/>
          </w:divBdr>
        </w:div>
        <w:div w:id="433133661">
          <w:marLeft w:val="1555"/>
          <w:marRight w:val="0"/>
          <w:marTop w:val="128"/>
          <w:marBottom w:val="0"/>
          <w:divBdr>
            <w:top w:val="none" w:sz="0" w:space="0" w:color="auto"/>
            <w:left w:val="none" w:sz="0" w:space="0" w:color="auto"/>
            <w:bottom w:val="none" w:sz="0" w:space="0" w:color="auto"/>
            <w:right w:val="none" w:sz="0" w:space="0" w:color="auto"/>
          </w:divBdr>
        </w:div>
        <w:div w:id="2143571067">
          <w:marLeft w:val="1555"/>
          <w:marRight w:val="0"/>
          <w:marTop w:val="12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51744144">
      <w:bodyDiv w:val="1"/>
      <w:marLeft w:val="0"/>
      <w:marRight w:val="0"/>
      <w:marTop w:val="0"/>
      <w:marBottom w:val="0"/>
      <w:divBdr>
        <w:top w:val="none" w:sz="0" w:space="0" w:color="auto"/>
        <w:left w:val="none" w:sz="0" w:space="0" w:color="auto"/>
        <w:bottom w:val="none" w:sz="0" w:space="0" w:color="auto"/>
        <w:right w:val="none" w:sz="0" w:space="0" w:color="auto"/>
      </w:divBdr>
      <w:divsChild>
        <w:div w:id="445000381">
          <w:marLeft w:val="44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794311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64781895">
      <w:bodyDiv w:val="1"/>
      <w:marLeft w:val="0"/>
      <w:marRight w:val="0"/>
      <w:marTop w:val="0"/>
      <w:marBottom w:val="0"/>
      <w:divBdr>
        <w:top w:val="none" w:sz="0" w:space="0" w:color="auto"/>
        <w:left w:val="none" w:sz="0" w:space="0" w:color="auto"/>
        <w:bottom w:val="none" w:sz="0" w:space="0" w:color="auto"/>
        <w:right w:val="none" w:sz="0" w:space="0" w:color="auto"/>
      </w:divBdr>
      <w:divsChild>
        <w:div w:id="188420302">
          <w:marLeft w:val="0"/>
          <w:marRight w:val="0"/>
          <w:marTop w:val="0"/>
          <w:marBottom w:val="0"/>
          <w:divBdr>
            <w:top w:val="none" w:sz="0" w:space="0" w:color="auto"/>
            <w:left w:val="none" w:sz="0" w:space="0" w:color="auto"/>
            <w:bottom w:val="none" w:sz="0" w:space="0" w:color="auto"/>
            <w:right w:val="none" w:sz="0" w:space="0" w:color="auto"/>
          </w:divBdr>
          <w:divsChild>
            <w:div w:id="1584803116">
              <w:marLeft w:val="900"/>
              <w:marRight w:val="900"/>
              <w:marTop w:val="270"/>
              <w:marBottom w:val="0"/>
              <w:divBdr>
                <w:top w:val="none" w:sz="0" w:space="0" w:color="auto"/>
                <w:left w:val="none" w:sz="0" w:space="0" w:color="auto"/>
                <w:bottom w:val="none" w:sz="0" w:space="0" w:color="auto"/>
                <w:right w:val="none" w:sz="0" w:space="0" w:color="auto"/>
              </w:divBdr>
              <w:divsChild>
                <w:div w:id="319308617">
                  <w:marLeft w:val="0"/>
                  <w:marRight w:val="0"/>
                  <w:marTop w:val="0"/>
                  <w:marBottom w:val="0"/>
                  <w:divBdr>
                    <w:top w:val="none" w:sz="0" w:space="0" w:color="auto"/>
                    <w:left w:val="none" w:sz="0" w:space="0" w:color="auto"/>
                    <w:bottom w:val="none" w:sz="0" w:space="0" w:color="auto"/>
                    <w:right w:val="none" w:sz="0" w:space="0" w:color="auto"/>
                  </w:divBdr>
                  <w:divsChild>
                    <w:div w:id="633172110">
                      <w:marLeft w:val="150"/>
                      <w:marRight w:val="0"/>
                      <w:marTop w:val="0"/>
                      <w:marBottom w:val="0"/>
                      <w:divBdr>
                        <w:top w:val="none" w:sz="0" w:space="0" w:color="auto"/>
                        <w:left w:val="none" w:sz="0" w:space="0" w:color="auto"/>
                        <w:bottom w:val="none" w:sz="0" w:space="0" w:color="auto"/>
                        <w:right w:val="none" w:sz="0" w:space="0" w:color="auto"/>
                      </w:divBdr>
                      <w:divsChild>
                        <w:div w:id="2107384849">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16256537">
      <w:bodyDiv w:val="1"/>
      <w:marLeft w:val="0"/>
      <w:marRight w:val="0"/>
      <w:marTop w:val="0"/>
      <w:marBottom w:val="0"/>
      <w:divBdr>
        <w:top w:val="none" w:sz="0" w:space="0" w:color="auto"/>
        <w:left w:val="none" w:sz="0" w:space="0" w:color="auto"/>
        <w:bottom w:val="none" w:sz="0" w:space="0" w:color="auto"/>
        <w:right w:val="none" w:sz="0" w:space="0" w:color="auto"/>
      </w:divBdr>
      <w:divsChild>
        <w:div w:id="826627581">
          <w:marLeft w:val="1166"/>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80305760">
      <w:bodyDiv w:val="1"/>
      <w:marLeft w:val="0"/>
      <w:marRight w:val="0"/>
      <w:marTop w:val="0"/>
      <w:marBottom w:val="0"/>
      <w:divBdr>
        <w:top w:val="none" w:sz="0" w:space="0" w:color="auto"/>
        <w:left w:val="none" w:sz="0" w:space="0" w:color="auto"/>
        <w:bottom w:val="none" w:sz="0" w:space="0" w:color="auto"/>
        <w:right w:val="none" w:sz="0" w:space="0" w:color="auto"/>
      </w:divBdr>
      <w:divsChild>
        <w:div w:id="483354868">
          <w:marLeft w:val="44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0D0504-4B47-4F29-8D25-B8FA74D14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1677</Words>
  <Characters>9562</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Zhang Xiaohong v2</cp:lastModifiedBy>
  <cp:revision>8</cp:revision>
  <cp:lastPrinted>2016-09-21T11:03:00Z</cp:lastPrinted>
  <dcterms:created xsi:type="dcterms:W3CDTF">2020-08-05T09:03:00Z</dcterms:created>
  <dcterms:modified xsi:type="dcterms:W3CDTF">2020-08-05T09:22:00Z</dcterms:modified>
</cp:coreProperties>
</file>