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379A1AD9" w:rsidR="00D26511" w:rsidRPr="00822BB7" w:rsidRDefault="00D26511" w:rsidP="00B23814">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55C9A">
        <w:rPr>
          <w:rFonts w:eastAsia="標楷體"/>
          <w:b/>
          <w:bCs/>
          <w:noProof/>
          <w:lang w:val="en-US" w:eastAsia="zh-TW"/>
        </w:rPr>
        <w:t>3GPP TSG RAN</w:t>
      </w:r>
      <w:r w:rsidR="00855C9A" w:rsidRPr="00BD2B20">
        <w:rPr>
          <w:rFonts w:eastAsia="標楷體"/>
          <w:b/>
          <w:bCs/>
          <w:noProof/>
          <w:lang w:val="en-US" w:eastAsia="zh-TW"/>
        </w:rPr>
        <w:t xml:space="preserve"> WG1 #101</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B23814">
        <w:rPr>
          <w:rFonts w:eastAsia="標楷體"/>
          <w:b/>
          <w:bCs/>
        </w:rPr>
        <w:tab/>
      </w:r>
      <w:r w:rsidR="009A7AEB" w:rsidRPr="009A7AEB">
        <w:rPr>
          <w:rFonts w:eastAsia="標楷體"/>
          <w:b/>
          <w:bCs/>
          <w:lang w:eastAsia="zh-TW"/>
        </w:rPr>
        <w:t xml:space="preserve">R1-2004341     </w:t>
      </w:r>
      <w:bookmarkStart w:id="0" w:name="_GoBack"/>
      <w:bookmarkEnd w:id="0"/>
    </w:p>
    <w:p w14:paraId="17C353C5" w14:textId="76F828BD" w:rsidR="00364274" w:rsidRPr="00BD2B20" w:rsidRDefault="00BD2B20" w:rsidP="00D26511">
      <w:pPr>
        <w:rPr>
          <w:rFonts w:eastAsia="標楷體"/>
          <w:b/>
          <w:bCs/>
          <w:lang w:eastAsia="zh-TW"/>
        </w:rPr>
      </w:pPr>
      <w:r w:rsidRPr="00BD2B20">
        <w:rPr>
          <w:rFonts w:eastAsia="標楷體"/>
          <w:b/>
          <w:bCs/>
          <w:lang w:eastAsia="zh-TW"/>
        </w:rPr>
        <w:t>e-Meeting, May 25th – June 5th, 2020</w:t>
      </w:r>
      <w:r w:rsidR="00556B67" w:rsidRPr="00BD2B20">
        <w:rPr>
          <w:rFonts w:eastAsia="標楷體"/>
          <w:b/>
          <w:bCs/>
          <w:lang w:eastAsia="zh-TW"/>
        </w:rPr>
        <w:t xml:space="preserve"> </w:t>
      </w:r>
    </w:p>
    <w:p w14:paraId="632B8A67" w14:textId="5DD90B83"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BD2B20">
        <w:rPr>
          <w:rFonts w:eastAsia="標楷體"/>
          <w:bCs/>
        </w:rPr>
        <w:t xml:space="preserve"> </w:t>
      </w:r>
      <w:r w:rsidR="00BD2B20" w:rsidRPr="00BD2B20">
        <w:rPr>
          <w:rFonts w:eastAsia="標楷體"/>
          <w:b/>
          <w:bCs/>
          <w:lang w:eastAsia="zh-TW"/>
        </w:rPr>
        <w:t>8.1.2</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01E14039" w14:textId="69025026" w:rsidR="00364274" w:rsidRPr="00855C9A" w:rsidRDefault="00D26511" w:rsidP="00364274">
      <w:pPr>
        <w:pStyle w:val="3"/>
        <w:numPr>
          <w:ilvl w:val="0"/>
          <w:numId w:val="0"/>
        </w:numPr>
        <w:tabs>
          <w:tab w:val="left" w:pos="1530"/>
        </w:tabs>
        <w:ind w:left="1560" w:hanging="1560"/>
        <w:rPr>
          <w:rFonts w:eastAsia="標楷體"/>
          <w:b/>
          <w:bCs/>
          <w:strike/>
          <w:color w:val="FF0000"/>
        </w:rPr>
      </w:pPr>
      <w:r w:rsidRPr="00822BB7">
        <w:rPr>
          <w:rFonts w:eastAsia="標楷體"/>
          <w:b/>
          <w:bCs/>
        </w:rPr>
        <w:t>Title:</w:t>
      </w:r>
      <w:r w:rsidRPr="00822BB7">
        <w:rPr>
          <w:rFonts w:eastAsia="標楷體"/>
          <w:b/>
          <w:bCs/>
        </w:rPr>
        <w:tab/>
      </w:r>
      <w:r w:rsidR="00BD2B20" w:rsidRPr="00BD2B20">
        <w:rPr>
          <w:rFonts w:eastAsia="標楷體"/>
          <w:b/>
          <w:bCs/>
        </w:rPr>
        <w:t>Discussion on channel access mechanism</w:t>
      </w:r>
    </w:p>
    <w:p w14:paraId="31DD4D34" w14:textId="3969884C" w:rsidR="00D26511" w:rsidRPr="00822BB7" w:rsidRDefault="00D26511" w:rsidP="00364274">
      <w:pPr>
        <w:pStyle w:val="3"/>
        <w:numPr>
          <w:ilvl w:val="0"/>
          <w:numId w:val="0"/>
        </w:numPr>
        <w:tabs>
          <w:tab w:val="left" w:pos="1530"/>
        </w:tabs>
        <w:ind w:left="1560" w:hanging="1560"/>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151C7299" w14:textId="4CF0EC92" w:rsidR="00F075DB" w:rsidRDefault="00D26511" w:rsidP="00367C82">
      <w:pPr>
        <w:pStyle w:val="1"/>
        <w:spacing w:after="60" w:line="288" w:lineRule="auto"/>
        <w:ind w:left="431" w:hanging="431"/>
        <w:rPr>
          <w:rFonts w:eastAsia="標楷體"/>
        </w:rPr>
      </w:pPr>
      <w:bookmarkStart w:id="1" w:name="_Ref124589705"/>
      <w:bookmarkStart w:id="2" w:name="_Ref129681862"/>
      <w:r w:rsidRPr="00986871">
        <w:rPr>
          <w:rFonts w:eastAsia="標楷體"/>
        </w:rPr>
        <w:t>Introduction</w:t>
      </w:r>
      <w:bookmarkEnd w:id="1"/>
      <w:bookmarkEnd w:id="2"/>
    </w:p>
    <w:p w14:paraId="51B06C2A" w14:textId="1533988E" w:rsidR="00367C82" w:rsidRDefault="001C5429" w:rsidP="003E4A6E">
      <w:pPr>
        <w:ind w:firstLineChars="200" w:firstLine="440"/>
        <w:rPr>
          <w:bCs/>
          <w:lang w:val="en-US"/>
        </w:rPr>
      </w:pPr>
      <w:r>
        <w:rPr>
          <w:bCs/>
        </w:rPr>
        <w:t xml:space="preserve">An objective of the study item </w:t>
      </w:r>
      <w:r>
        <w:rPr>
          <w:bCs/>
        </w:rPr>
        <w:fldChar w:fldCharType="begin"/>
      </w:r>
      <w:r>
        <w:rPr>
          <w:bCs/>
        </w:rPr>
        <w:instrText xml:space="preserve"> REF _Ref442270888 \r \h </w:instrText>
      </w:r>
      <w:r>
        <w:rPr>
          <w:bCs/>
        </w:rPr>
      </w:r>
      <w:r>
        <w:rPr>
          <w:bCs/>
        </w:rPr>
        <w:fldChar w:fldCharType="separate"/>
      </w:r>
      <w:r>
        <w:rPr>
          <w:bCs/>
        </w:rPr>
        <w:t>[1]</w:t>
      </w:r>
      <w:r>
        <w:rPr>
          <w:bCs/>
        </w:rPr>
        <w:fldChar w:fldCharType="end"/>
      </w:r>
      <w:r>
        <w:rPr>
          <w:bCs/>
        </w:rPr>
        <w:t xml:space="preserve"> is to identify and develop technology components being able to </w:t>
      </w:r>
      <w:r>
        <w:rPr>
          <w:rFonts w:eastAsia="Batang" w:cs="Arial"/>
          <w:lang w:eastAsia="zh-CN"/>
        </w:rPr>
        <w:t>supporting NR from 52.6 GHz to 71 GHz</w:t>
      </w:r>
      <w:r>
        <w:rPr>
          <w:rFonts w:eastAsiaTheme="minorEastAsia" w:hint="eastAsia"/>
          <w:bCs/>
          <w:lang w:val="en-US" w:eastAsia="zh-TW"/>
        </w:rPr>
        <w:t xml:space="preserve">. </w:t>
      </w:r>
      <w:r>
        <w:rPr>
          <w:bCs/>
          <w:lang w:val="en-US"/>
        </w:rPr>
        <w:t xml:space="preserve">Study of channel access mechanism, considering potential interference to/from other nodes, assuming beam based operation, in order to comply with the regulatory requirements applicable to unlicensed </w:t>
      </w:r>
      <w:r w:rsidR="00703294">
        <w:rPr>
          <w:bCs/>
          <w:lang w:val="en-US"/>
        </w:rPr>
        <w:t xml:space="preserve">band </w:t>
      </w:r>
      <w:r>
        <w:rPr>
          <w:bCs/>
          <w:lang w:val="en-US"/>
        </w:rPr>
        <w:t>for frequencies between 52.6 GHz and 71 GHz</w:t>
      </w:r>
      <w:r w:rsidR="003E4A6E">
        <w:rPr>
          <w:bCs/>
          <w:lang w:val="en-US"/>
        </w:rPr>
        <w:t>. In this contribution, we discuss on beam based operation and beam failure detection on unlicensed band.</w:t>
      </w:r>
    </w:p>
    <w:p w14:paraId="05F69A22" w14:textId="77777777" w:rsidR="001C5429" w:rsidRPr="00367C82" w:rsidRDefault="001C5429" w:rsidP="00367C82">
      <w:pPr>
        <w:rPr>
          <w:lang w:eastAsia="zh-CN"/>
        </w:rPr>
      </w:pPr>
    </w:p>
    <w:p w14:paraId="6F207835" w14:textId="199FCD3C" w:rsidR="003E4A6E" w:rsidRDefault="003E4A6E" w:rsidP="00B16D97">
      <w:pPr>
        <w:pStyle w:val="1"/>
        <w:rPr>
          <w:lang w:eastAsia="zh-TW"/>
        </w:rPr>
      </w:pPr>
      <w:r>
        <w:rPr>
          <w:rFonts w:eastAsiaTheme="minorEastAsia"/>
          <w:lang w:eastAsia="zh-TW"/>
        </w:rPr>
        <w:t>D</w:t>
      </w:r>
      <w:r>
        <w:rPr>
          <w:rFonts w:eastAsiaTheme="minorEastAsia" w:hint="eastAsia"/>
          <w:lang w:eastAsia="zh-TW"/>
        </w:rPr>
        <w:t xml:space="preserve">iscussion </w:t>
      </w:r>
    </w:p>
    <w:p w14:paraId="72F31927" w14:textId="5F8A777D" w:rsidR="003E4A6E" w:rsidRDefault="003E4A6E" w:rsidP="003E4A6E">
      <w:pPr>
        <w:pStyle w:val="1"/>
        <w:numPr>
          <w:ilvl w:val="0"/>
          <w:numId w:val="0"/>
        </w:numPr>
        <w:rPr>
          <w:rFonts w:eastAsiaTheme="minorEastAsia"/>
          <w:u w:val="single"/>
          <w:lang w:eastAsia="zh-TW"/>
        </w:rPr>
      </w:pPr>
      <w:r>
        <w:rPr>
          <w:rFonts w:eastAsiaTheme="minorEastAsia"/>
          <w:u w:val="single"/>
          <w:lang w:eastAsia="zh-TW"/>
        </w:rPr>
        <w:t>B</w:t>
      </w:r>
      <w:r>
        <w:rPr>
          <w:rFonts w:eastAsiaTheme="minorEastAsia" w:hint="eastAsia"/>
          <w:u w:val="single"/>
          <w:lang w:eastAsia="zh-TW"/>
        </w:rPr>
        <w:t xml:space="preserve">eam </w:t>
      </w:r>
      <w:r>
        <w:rPr>
          <w:rFonts w:eastAsiaTheme="minorEastAsia"/>
          <w:u w:val="single"/>
          <w:lang w:eastAsia="zh-TW"/>
        </w:rPr>
        <w:t>based operation</w:t>
      </w:r>
    </w:p>
    <w:p w14:paraId="5E71A221" w14:textId="7EE43A3A" w:rsidR="00BD0FF6" w:rsidRDefault="00A55000" w:rsidP="000F3106">
      <w:pPr>
        <w:ind w:firstLineChars="200" w:firstLine="440"/>
        <w:rPr>
          <w:lang w:val="en-US"/>
        </w:rPr>
      </w:pPr>
      <w:r>
        <w:rPr>
          <w:lang w:val="en-US"/>
        </w:rPr>
        <w:t>Frequencies between 52.6 GHz and 71 GHz, there exists</w:t>
      </w:r>
      <w:r w:rsidR="00A920F5">
        <w:rPr>
          <w:lang w:val="en-US"/>
        </w:rPr>
        <w:t xml:space="preserve"> WIFI </w:t>
      </w:r>
      <w:r>
        <w:rPr>
          <w:lang w:val="en-US"/>
        </w:rPr>
        <w:t>systems, e.g., IEEE 802.11</w:t>
      </w:r>
      <w:r w:rsidR="00BD0FF6">
        <w:rPr>
          <w:lang w:val="en-US"/>
        </w:rPr>
        <w:t>ad/ay</w:t>
      </w:r>
      <w:r w:rsidR="00703294">
        <w:rPr>
          <w:lang w:val="en-US"/>
        </w:rPr>
        <w:t xml:space="preserve"> [2]</w:t>
      </w:r>
      <w:r>
        <w:rPr>
          <w:lang w:val="en-US"/>
        </w:rPr>
        <w:t>, operating</w:t>
      </w:r>
      <w:r w:rsidR="00E15BFB">
        <w:rPr>
          <w:lang w:val="en-US"/>
        </w:rPr>
        <w:t xml:space="preserve"> on unlicensed band</w:t>
      </w:r>
      <w:r>
        <w:rPr>
          <w:lang w:val="en-US"/>
        </w:rPr>
        <w:t xml:space="preserve"> around 60 GHz. </w:t>
      </w:r>
      <w:r w:rsidR="00A920F5">
        <w:rPr>
          <w:lang w:val="en-US"/>
        </w:rPr>
        <w:t>Considering</w:t>
      </w:r>
      <w:r w:rsidR="00E15BFB">
        <w:rPr>
          <w:lang w:val="en-US"/>
        </w:rPr>
        <w:t xml:space="preserve"> well </w:t>
      </w:r>
      <w:r w:rsidR="00A920F5">
        <w:rPr>
          <w:lang w:val="en-US"/>
        </w:rPr>
        <w:t>coexistence</w:t>
      </w:r>
      <w:r w:rsidR="00E15BFB">
        <w:rPr>
          <w:lang w:val="en-US"/>
        </w:rPr>
        <w:t xml:space="preserve"> with</w:t>
      </w:r>
      <w:r w:rsidR="00A920F5">
        <w:rPr>
          <w:lang w:val="en-US"/>
        </w:rPr>
        <w:t xml:space="preserve"> WIFI</w:t>
      </w:r>
      <w:r w:rsidR="00E15BFB">
        <w:rPr>
          <w:lang w:val="en-US"/>
        </w:rPr>
        <w:t xml:space="preserve"> system, channel access </w:t>
      </w:r>
      <w:r w:rsidR="00A920F5">
        <w:rPr>
          <w:lang w:val="en-US"/>
        </w:rPr>
        <w:t xml:space="preserve">mechanisms, such as channelization, CCA behavior, operated for WIFI system can be as a reference for NR system. </w:t>
      </w:r>
    </w:p>
    <w:p w14:paraId="0138296E" w14:textId="77777777" w:rsidR="00BD0FF6" w:rsidRDefault="00BD0FF6" w:rsidP="003E4A6E">
      <w:pPr>
        <w:rPr>
          <w:lang w:val="en-US"/>
        </w:rPr>
      </w:pPr>
      <w:r>
        <w:rPr>
          <w:lang w:val="en-US"/>
        </w:rPr>
        <w:t xml:space="preserve">For IEEE 802.11ay, </w:t>
      </w:r>
    </w:p>
    <w:p w14:paraId="3CA5B9D0" w14:textId="61EF7BA9" w:rsidR="00BD0FF6" w:rsidRDefault="00BD0FF6" w:rsidP="00BD0FF6">
      <w:pPr>
        <w:pStyle w:val="a5"/>
        <w:numPr>
          <w:ilvl w:val="0"/>
          <w:numId w:val="24"/>
        </w:numPr>
        <w:ind w:firstLineChars="0"/>
        <w:rPr>
          <w:lang w:val="en-US"/>
        </w:rPr>
      </w:pPr>
      <w:r>
        <w:rPr>
          <w:lang w:val="en-US"/>
        </w:rPr>
        <w:t>t</w:t>
      </w:r>
      <w:r w:rsidRPr="00BD0FF6">
        <w:rPr>
          <w:lang w:val="en-US"/>
        </w:rPr>
        <w:t xml:space="preserve">he channelization is according to a unit of 2.16 GHz. </w:t>
      </w:r>
    </w:p>
    <w:p w14:paraId="3B67EB5F" w14:textId="77777777" w:rsidR="00BD0FF6" w:rsidRDefault="00BD0FF6" w:rsidP="00BD0FF6">
      <w:pPr>
        <w:pStyle w:val="a5"/>
        <w:numPr>
          <w:ilvl w:val="0"/>
          <w:numId w:val="24"/>
        </w:numPr>
        <w:ind w:firstLineChars="0"/>
        <w:rPr>
          <w:lang w:val="en-US"/>
        </w:rPr>
      </w:pPr>
      <w:r w:rsidRPr="00BD0FF6">
        <w:t xml:space="preserve">If an EDMG STA is capable of performing </w:t>
      </w:r>
      <w:r w:rsidRPr="00BD0FF6">
        <w:rPr>
          <w:bCs/>
        </w:rPr>
        <w:t>directional channel measurements</w:t>
      </w:r>
      <w:r w:rsidRPr="00BD0FF6">
        <w:t>, it can detect both IEEE-802.11 and non-IEEE-802.11 transmissions on one or more 2.16 GHz channels in which measurements are performed, and it can report the results to the AP or PCP</w:t>
      </w:r>
      <w:r w:rsidRPr="00BD0FF6">
        <w:rPr>
          <w:lang w:val="en-US"/>
        </w:rPr>
        <w:t xml:space="preserve"> </w:t>
      </w:r>
    </w:p>
    <w:p w14:paraId="2B6C4C0A" w14:textId="35255071" w:rsidR="000F4AF7" w:rsidRPr="00FD2E67" w:rsidRDefault="00BD0FF6" w:rsidP="00FD2E67">
      <w:pPr>
        <w:pStyle w:val="a5"/>
        <w:numPr>
          <w:ilvl w:val="0"/>
          <w:numId w:val="24"/>
        </w:numPr>
        <w:ind w:firstLineChars="0"/>
        <w:rPr>
          <w:lang w:val="en-US"/>
        </w:rPr>
      </w:pPr>
      <w:r w:rsidRPr="00BD0FF6">
        <w:rPr>
          <w:lang w:val="en-US"/>
        </w:rPr>
        <w:t xml:space="preserve">Spatial sharing mechanisms allow Service Periods belonging to different STAs in the vicinity to be scheduled concurrently on the same channel. </w:t>
      </w:r>
      <w:r w:rsidR="00320AFB" w:rsidRPr="00FD2E67">
        <w:rPr>
          <w:bCs/>
          <w:lang w:val="en-US"/>
        </w:rPr>
        <w:t>Training and measurement</w:t>
      </w:r>
      <w:r w:rsidR="00320AFB" w:rsidRPr="00FD2E67">
        <w:rPr>
          <w:b/>
          <w:bCs/>
          <w:lang w:val="en-US"/>
        </w:rPr>
        <w:t xml:space="preserve"> </w:t>
      </w:r>
      <w:r w:rsidR="00320AFB" w:rsidRPr="00FD2E67">
        <w:rPr>
          <w:lang w:val="en-US"/>
        </w:rPr>
        <w:t>are conducted prior to scheduled SPs to ensure that two concurrent transmissions don’t interfere with each other.</w:t>
      </w:r>
    </w:p>
    <w:p w14:paraId="0F342C0C" w14:textId="493B119B" w:rsidR="003E4A6E" w:rsidRDefault="00FD2E67" w:rsidP="00FD2E67">
      <w:pPr>
        <w:rPr>
          <w:rFonts w:eastAsiaTheme="minorEastAsia"/>
          <w:lang w:val="en-US" w:eastAsia="zh-TW"/>
        </w:rPr>
      </w:pPr>
      <w:r>
        <w:rPr>
          <w:rFonts w:eastAsiaTheme="minorEastAsia"/>
          <w:lang w:val="en-US" w:eastAsia="zh-TW"/>
        </w:rPr>
        <w:t>B</w:t>
      </w:r>
      <w:r>
        <w:rPr>
          <w:rFonts w:eastAsiaTheme="minorEastAsia" w:hint="eastAsia"/>
          <w:lang w:val="en-US" w:eastAsia="zh-TW"/>
        </w:rPr>
        <w:t xml:space="preserve">ased </w:t>
      </w:r>
      <w:r>
        <w:rPr>
          <w:rFonts w:eastAsiaTheme="minorEastAsia"/>
          <w:lang w:val="en-US" w:eastAsia="zh-TW"/>
        </w:rPr>
        <w:t>on the discussion</w:t>
      </w:r>
      <w:r w:rsidR="00C1221F">
        <w:rPr>
          <w:rFonts w:eastAsiaTheme="minorEastAsia"/>
          <w:lang w:val="en-US" w:eastAsia="zh-TW"/>
        </w:rPr>
        <w:t>s</w:t>
      </w:r>
      <w:r>
        <w:rPr>
          <w:rFonts w:eastAsiaTheme="minorEastAsia"/>
          <w:lang w:val="en-US" w:eastAsia="zh-TW"/>
        </w:rPr>
        <w:t xml:space="preserve"> above, we have the following proposals</w:t>
      </w:r>
    </w:p>
    <w:p w14:paraId="33F8D3B7" w14:textId="77777777" w:rsidR="00FD2E67" w:rsidRPr="00C1221F" w:rsidRDefault="00FD2E67" w:rsidP="00FD2E67">
      <w:pPr>
        <w:rPr>
          <w:rFonts w:eastAsiaTheme="minorEastAsia"/>
          <w:lang w:val="en-US" w:eastAsia="zh-TW"/>
        </w:rPr>
      </w:pPr>
    </w:p>
    <w:p w14:paraId="6BDED51E" w14:textId="2468D1A6" w:rsidR="00FD2E67" w:rsidRPr="00FD2E67" w:rsidRDefault="00FD2E67" w:rsidP="00FD2E67">
      <w:pPr>
        <w:rPr>
          <w:rFonts w:eastAsiaTheme="minorEastAsia"/>
          <w:b/>
          <w:i/>
          <w:lang w:val="en-US" w:eastAsia="zh-TW"/>
        </w:rPr>
      </w:pPr>
      <w:r w:rsidRPr="00FD2E67">
        <w:rPr>
          <w:rFonts w:eastAsiaTheme="minorEastAsia"/>
          <w:b/>
          <w:i/>
          <w:lang w:val="en-US" w:eastAsia="zh-TW"/>
        </w:rPr>
        <w:t>Proposal 1: Study channelization for NR system operated on unlicensed band around 60 GHz.</w:t>
      </w:r>
    </w:p>
    <w:p w14:paraId="30A5D796" w14:textId="3E112D04" w:rsidR="00FD2E67" w:rsidRDefault="00FD2E67" w:rsidP="00FD2E67">
      <w:pPr>
        <w:rPr>
          <w:rFonts w:eastAsiaTheme="minorEastAsia"/>
          <w:b/>
          <w:i/>
          <w:lang w:val="en-US" w:eastAsia="zh-TW"/>
        </w:rPr>
      </w:pPr>
      <w:r>
        <w:rPr>
          <w:rFonts w:eastAsiaTheme="minorEastAsia"/>
          <w:b/>
          <w:i/>
          <w:lang w:val="en-US" w:eastAsia="zh-TW"/>
        </w:rPr>
        <w:t>Proposal 2: Study directional channel measurement for NR system operated on unlicensed band around 60 GHz.</w:t>
      </w:r>
    </w:p>
    <w:p w14:paraId="5EA2BE3B" w14:textId="77777777" w:rsidR="00FD2E67" w:rsidRPr="00FD2E67" w:rsidRDefault="00FD2E67" w:rsidP="00FD2E67">
      <w:pPr>
        <w:rPr>
          <w:rFonts w:eastAsiaTheme="minorEastAsia"/>
          <w:b/>
          <w:i/>
          <w:lang w:val="en-US" w:eastAsia="zh-TW"/>
        </w:rPr>
      </w:pPr>
    </w:p>
    <w:p w14:paraId="13F97554" w14:textId="5E54D7D2" w:rsidR="000E42FA" w:rsidRPr="003E4A6E" w:rsidRDefault="00855C9A" w:rsidP="003E4A6E">
      <w:pPr>
        <w:pStyle w:val="1"/>
        <w:numPr>
          <w:ilvl w:val="0"/>
          <w:numId w:val="0"/>
        </w:numPr>
        <w:rPr>
          <w:u w:val="single"/>
          <w:lang w:eastAsia="zh-TW"/>
        </w:rPr>
      </w:pPr>
      <w:r w:rsidRPr="003E4A6E">
        <w:rPr>
          <w:u w:val="single"/>
          <w:lang w:eastAsia="zh-TW"/>
        </w:rPr>
        <w:t>Beam failure detection on unlicensed band</w:t>
      </w:r>
    </w:p>
    <w:p w14:paraId="7EEC7D3A" w14:textId="25FC4EA5" w:rsidR="00367C82" w:rsidRDefault="00131E06" w:rsidP="000F3106">
      <w:pPr>
        <w:spacing w:after="100" w:afterAutospacing="1" w:line="288" w:lineRule="auto"/>
        <w:ind w:firstLineChars="200" w:firstLine="440"/>
        <w:rPr>
          <w:rFonts w:eastAsiaTheme="minorEastAsia"/>
          <w:lang w:eastAsia="zh-TW"/>
        </w:rPr>
      </w:pPr>
      <w:r w:rsidRPr="005F3CDE">
        <w:rPr>
          <w:rFonts w:eastAsiaTheme="minorEastAsia"/>
          <w:lang w:eastAsia="zh-TW"/>
        </w:rPr>
        <w:t xml:space="preserve">For </w:t>
      </w:r>
      <w:r w:rsidR="00855C9A">
        <w:rPr>
          <w:rFonts w:eastAsiaTheme="minorEastAsia" w:hint="eastAsia"/>
          <w:lang w:eastAsia="zh-TW"/>
        </w:rPr>
        <w:t>fast beam pair link re</w:t>
      </w:r>
      <w:r w:rsidR="00855C9A">
        <w:rPr>
          <w:rFonts w:eastAsiaTheme="minorEastAsia"/>
          <w:lang w:eastAsia="zh-TW"/>
        </w:rPr>
        <w:t>establishment</w:t>
      </w:r>
      <w:r w:rsidR="00CD58EC">
        <w:rPr>
          <w:rFonts w:eastAsiaTheme="minorEastAsia"/>
          <w:lang w:eastAsia="zh-TW"/>
        </w:rPr>
        <w:t xml:space="preserve"> on licensed band</w:t>
      </w:r>
      <w:r w:rsidR="00855C9A">
        <w:rPr>
          <w:rFonts w:eastAsiaTheme="minorEastAsia"/>
          <w:lang w:eastAsia="zh-TW"/>
        </w:rPr>
        <w:t xml:space="preserve">, beam failure recovery procedure </w:t>
      </w:r>
      <w:r w:rsidR="00BA252C">
        <w:rPr>
          <w:rFonts w:eastAsiaTheme="minorEastAsia"/>
          <w:lang w:eastAsia="zh-TW"/>
        </w:rPr>
        <w:t xml:space="preserve">had been introduced on </w:t>
      </w:r>
      <w:proofErr w:type="spellStart"/>
      <w:r w:rsidR="00BA252C">
        <w:rPr>
          <w:rFonts w:eastAsiaTheme="minorEastAsia"/>
          <w:lang w:eastAsia="zh-TW"/>
        </w:rPr>
        <w:t>P</w:t>
      </w:r>
      <w:r w:rsidR="00703294">
        <w:rPr>
          <w:rFonts w:eastAsiaTheme="minorEastAsia"/>
          <w:lang w:eastAsia="zh-TW"/>
        </w:rPr>
        <w:t>C</w:t>
      </w:r>
      <w:r w:rsidR="00855C9A">
        <w:rPr>
          <w:rFonts w:eastAsiaTheme="minorEastAsia"/>
          <w:lang w:eastAsia="zh-TW"/>
        </w:rPr>
        <w:t>ell</w:t>
      </w:r>
      <w:proofErr w:type="spellEnd"/>
      <w:r w:rsidR="00855C9A">
        <w:rPr>
          <w:rFonts w:eastAsiaTheme="minorEastAsia"/>
          <w:lang w:eastAsia="zh-TW"/>
        </w:rPr>
        <w:t xml:space="preserve"> </w:t>
      </w:r>
      <w:r w:rsidR="00CD58EC">
        <w:rPr>
          <w:rFonts w:eastAsiaTheme="minorEastAsia"/>
          <w:lang w:eastAsia="zh-TW"/>
        </w:rPr>
        <w:t>and</w:t>
      </w:r>
      <w:r w:rsidR="00855C9A">
        <w:rPr>
          <w:rFonts w:eastAsiaTheme="minorEastAsia"/>
          <w:lang w:eastAsia="zh-TW"/>
        </w:rPr>
        <w:t xml:space="preserve"> </w:t>
      </w:r>
      <w:proofErr w:type="spellStart"/>
      <w:r w:rsidR="00855C9A">
        <w:rPr>
          <w:rFonts w:eastAsiaTheme="minorEastAsia"/>
          <w:lang w:eastAsia="zh-TW"/>
        </w:rPr>
        <w:t>S</w:t>
      </w:r>
      <w:r w:rsidR="00703294">
        <w:rPr>
          <w:rFonts w:eastAsiaTheme="minorEastAsia"/>
          <w:lang w:eastAsia="zh-TW"/>
        </w:rPr>
        <w:t>C</w:t>
      </w:r>
      <w:r w:rsidR="00855C9A">
        <w:rPr>
          <w:rFonts w:eastAsiaTheme="minorEastAsia"/>
          <w:lang w:eastAsia="zh-TW"/>
        </w:rPr>
        <w:t>ell</w:t>
      </w:r>
      <w:proofErr w:type="spellEnd"/>
      <w:r w:rsidR="00855C9A">
        <w:rPr>
          <w:rFonts w:eastAsiaTheme="minorEastAsia"/>
          <w:lang w:eastAsia="zh-TW"/>
        </w:rPr>
        <w:t xml:space="preserve"> in </w:t>
      </w:r>
      <w:r w:rsidR="00CD58EC">
        <w:rPr>
          <w:rFonts w:eastAsiaTheme="minorEastAsia"/>
          <w:lang w:eastAsia="zh-TW"/>
        </w:rPr>
        <w:t>Rel-15 and Rel-16 respectively.</w:t>
      </w:r>
      <w:r w:rsidR="00BA252C">
        <w:rPr>
          <w:rFonts w:eastAsiaTheme="minorEastAsia"/>
          <w:lang w:eastAsia="zh-TW"/>
        </w:rPr>
        <w:t xml:space="preserve"> T</w:t>
      </w:r>
      <w:r w:rsidR="00367C82">
        <w:rPr>
          <w:rFonts w:eastAsiaTheme="minorEastAsia"/>
          <w:lang w:eastAsia="zh-TW"/>
        </w:rPr>
        <w:t xml:space="preserve">he </w:t>
      </w:r>
      <w:r w:rsidR="000A6E80">
        <w:rPr>
          <w:rFonts w:eastAsiaTheme="minorEastAsia"/>
          <w:lang w:eastAsia="zh-TW"/>
        </w:rPr>
        <w:t xml:space="preserve">beam </w:t>
      </w:r>
      <w:r w:rsidR="00367C82">
        <w:rPr>
          <w:rFonts w:eastAsiaTheme="minorEastAsia"/>
          <w:lang w:eastAsia="zh-TW"/>
        </w:rPr>
        <w:t xml:space="preserve">quality </w:t>
      </w:r>
      <w:r w:rsidR="000A6E80">
        <w:rPr>
          <w:rFonts w:eastAsiaTheme="minorEastAsia"/>
          <w:lang w:eastAsia="zh-TW"/>
        </w:rPr>
        <w:t>of PDCCH could be monitored through configured p</w:t>
      </w:r>
      <w:r w:rsidR="000A6E80" w:rsidRPr="000A6E80">
        <w:rPr>
          <w:rFonts w:eastAsiaTheme="minorEastAsia"/>
          <w:lang w:eastAsia="zh-TW"/>
        </w:rPr>
        <w:t xml:space="preserve">eriodic RS </w:t>
      </w:r>
      <w:r w:rsidR="000A6E80">
        <w:rPr>
          <w:rFonts w:eastAsiaTheme="minorEastAsia"/>
          <w:lang w:eastAsia="zh-TW"/>
        </w:rPr>
        <w:t>for beam failure detection (BFD)</w:t>
      </w:r>
      <w:r w:rsidR="000A6E80" w:rsidRPr="000A6E80">
        <w:rPr>
          <w:rFonts w:eastAsiaTheme="minorEastAsia"/>
          <w:lang w:eastAsia="zh-TW"/>
        </w:rPr>
        <w:t>, where the periodic RS and PDCCH have the same TCI state</w:t>
      </w:r>
      <w:r w:rsidR="000A6E80">
        <w:rPr>
          <w:rFonts w:eastAsiaTheme="minorEastAsia"/>
          <w:lang w:eastAsia="zh-TW"/>
        </w:rPr>
        <w:t xml:space="preserve"> ID</w:t>
      </w:r>
      <w:r w:rsidR="00BA252C">
        <w:rPr>
          <w:rFonts w:eastAsiaTheme="minorEastAsia"/>
          <w:lang w:eastAsia="zh-TW"/>
        </w:rPr>
        <w:t xml:space="preserve">. As shown in Fig.1, the BFD procedure is based on </w:t>
      </w:r>
      <w:r w:rsidR="00BA252C" w:rsidRPr="00BA252C">
        <w:rPr>
          <w:rFonts w:eastAsiaTheme="minorEastAsia"/>
          <w:lang w:eastAsia="zh-TW"/>
        </w:rPr>
        <w:t>periodic BFD RS</w:t>
      </w:r>
      <w:r w:rsidR="00842EA0">
        <w:rPr>
          <w:rFonts w:eastAsiaTheme="minorEastAsia"/>
          <w:lang w:eastAsia="zh-TW"/>
        </w:rPr>
        <w:t xml:space="preserve"> to decide whether all the monitored</w:t>
      </w:r>
      <w:r w:rsidR="00BA252C">
        <w:rPr>
          <w:rFonts w:eastAsiaTheme="minorEastAsia"/>
          <w:lang w:eastAsia="zh-TW"/>
        </w:rPr>
        <w:t xml:space="preserve"> </w:t>
      </w:r>
      <w:r w:rsidR="00BF3B6D">
        <w:rPr>
          <w:rFonts w:eastAsiaTheme="minorEastAsia"/>
          <w:lang w:eastAsia="zh-TW"/>
        </w:rPr>
        <w:t>beam</w:t>
      </w:r>
      <w:r w:rsidR="00842EA0">
        <w:rPr>
          <w:rFonts w:eastAsiaTheme="minorEastAsia"/>
          <w:lang w:eastAsia="zh-TW"/>
        </w:rPr>
        <w:t>s</w:t>
      </w:r>
      <w:r w:rsidR="00BE05C5">
        <w:rPr>
          <w:rFonts w:eastAsiaTheme="minorEastAsia"/>
          <w:lang w:eastAsia="zh-TW"/>
        </w:rPr>
        <w:t xml:space="preserve"> are</w:t>
      </w:r>
      <w:r w:rsidR="00BF3B6D">
        <w:rPr>
          <w:rFonts w:eastAsiaTheme="minorEastAsia"/>
          <w:lang w:eastAsia="zh-TW"/>
        </w:rPr>
        <w:t xml:space="preserve"> failure or not</w:t>
      </w:r>
      <w:r w:rsidR="00735EBC">
        <w:rPr>
          <w:rFonts w:eastAsiaTheme="minorEastAsia"/>
          <w:lang w:eastAsia="zh-TW"/>
        </w:rPr>
        <w:t xml:space="preserve">. </w:t>
      </w:r>
    </w:p>
    <w:p w14:paraId="06871BA9" w14:textId="3237E1AF" w:rsidR="000A6E80" w:rsidRDefault="00BA252C" w:rsidP="00367C82">
      <w:pPr>
        <w:spacing w:after="100" w:afterAutospacing="1" w:line="288" w:lineRule="auto"/>
        <w:jc w:val="center"/>
        <w:rPr>
          <w:rFonts w:eastAsiaTheme="minorEastAsia"/>
          <w:lang w:eastAsia="zh-TW"/>
        </w:rPr>
      </w:pPr>
      <w:r>
        <w:rPr>
          <w:rFonts w:eastAsiaTheme="minorEastAsia"/>
          <w:noProof/>
          <w:lang w:val="en-US" w:eastAsia="zh-TW"/>
        </w:rPr>
        <w:lastRenderedPageBreak/>
        <w:drawing>
          <wp:inline distT="0" distB="0" distL="0" distR="0" wp14:anchorId="1C8EE2B8" wp14:editId="5DF1B75F">
            <wp:extent cx="1681718" cy="857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1956" cy="872664"/>
                    </a:xfrm>
                    <a:prstGeom prst="rect">
                      <a:avLst/>
                    </a:prstGeom>
                    <a:noFill/>
                  </pic:spPr>
                </pic:pic>
              </a:graphicData>
            </a:graphic>
          </wp:inline>
        </w:drawing>
      </w:r>
      <w:r w:rsidR="000A6E80">
        <w:rPr>
          <w:rFonts w:eastAsiaTheme="minorEastAsia"/>
          <w:noProof/>
          <w:lang w:val="en-US" w:eastAsia="zh-TW"/>
        </w:rPr>
        <w:drawing>
          <wp:inline distT="0" distB="0" distL="0" distR="0" wp14:anchorId="1E0B52AB" wp14:editId="603D6B81">
            <wp:extent cx="1945807" cy="150495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4866" cy="1511956"/>
                    </a:xfrm>
                    <a:prstGeom prst="rect">
                      <a:avLst/>
                    </a:prstGeom>
                    <a:noFill/>
                  </pic:spPr>
                </pic:pic>
              </a:graphicData>
            </a:graphic>
          </wp:inline>
        </w:drawing>
      </w:r>
      <w:r w:rsidR="000A6E80">
        <w:rPr>
          <w:rFonts w:eastAsiaTheme="minorEastAsia"/>
          <w:noProof/>
          <w:lang w:val="en-US" w:eastAsia="zh-TW"/>
        </w:rPr>
        <w:drawing>
          <wp:inline distT="0" distB="0" distL="0" distR="0" wp14:anchorId="6FC4764A" wp14:editId="1927B309">
            <wp:extent cx="1899139" cy="15240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14289" cy="1536157"/>
                    </a:xfrm>
                    <a:prstGeom prst="rect">
                      <a:avLst/>
                    </a:prstGeom>
                    <a:noFill/>
                  </pic:spPr>
                </pic:pic>
              </a:graphicData>
            </a:graphic>
          </wp:inline>
        </w:drawing>
      </w:r>
    </w:p>
    <w:p w14:paraId="440996FE" w14:textId="55E8ACFB" w:rsidR="00BF3B6D" w:rsidRDefault="00BF3B6D" w:rsidP="00735EBC">
      <w:pPr>
        <w:spacing w:after="100" w:afterAutospacing="1" w:line="288" w:lineRule="auto"/>
        <w:jc w:val="center"/>
        <w:rPr>
          <w:rFonts w:eastAsiaTheme="minorEastAsia"/>
          <w:lang w:eastAsia="zh-TW"/>
        </w:rPr>
      </w:pPr>
      <w:r>
        <w:rPr>
          <w:rFonts w:eastAsiaTheme="minorEastAsia" w:hint="eastAsia"/>
          <w:lang w:eastAsia="zh-TW"/>
        </w:rPr>
        <w:t>Fig.1</w:t>
      </w:r>
      <w:r>
        <w:rPr>
          <w:rFonts w:eastAsiaTheme="minorEastAsia"/>
          <w:lang w:eastAsia="zh-TW"/>
        </w:rPr>
        <w:t xml:space="preserve"> BFD procedure on licensed band</w:t>
      </w:r>
    </w:p>
    <w:p w14:paraId="57914936" w14:textId="5B61CC8F" w:rsidR="006A13B2" w:rsidRDefault="00BF3B6D" w:rsidP="006A13B2">
      <w:pPr>
        <w:spacing w:after="100" w:afterAutospacing="1" w:line="288" w:lineRule="auto"/>
        <w:rPr>
          <w:rFonts w:eastAsiaTheme="minorEastAsia"/>
          <w:lang w:eastAsia="zh-TW"/>
        </w:rPr>
      </w:pPr>
      <w:r w:rsidRPr="007414BD">
        <w:rPr>
          <w:rFonts w:eastAsiaTheme="minorEastAsia"/>
          <w:lang w:eastAsia="zh-TW"/>
        </w:rPr>
        <w:t xml:space="preserve">Now considering </w:t>
      </w:r>
      <w:r>
        <w:rPr>
          <w:lang w:eastAsia="zh-TW"/>
        </w:rPr>
        <w:t>beam failure detection</w:t>
      </w:r>
      <w:r w:rsidRPr="007414BD">
        <w:rPr>
          <w:rFonts w:eastAsiaTheme="minorEastAsia"/>
          <w:lang w:eastAsia="zh-TW"/>
        </w:rPr>
        <w:t xml:space="preserve"> </w:t>
      </w:r>
      <w:r w:rsidR="006A13B2">
        <w:rPr>
          <w:rFonts w:eastAsiaTheme="minorEastAsia"/>
          <w:lang w:eastAsia="zh-TW"/>
        </w:rPr>
        <w:t>on unlicensed band, the BFD</w:t>
      </w:r>
      <w:r w:rsidR="006A13B2" w:rsidRPr="00CD58EC">
        <w:rPr>
          <w:rFonts w:eastAsiaTheme="minorEastAsia"/>
          <w:lang w:eastAsia="zh-TW"/>
        </w:rPr>
        <w:t xml:space="preserve"> procedure may not reflect the real beam state due to uncertainly </w:t>
      </w:r>
      <w:r w:rsidR="006A13B2">
        <w:rPr>
          <w:rFonts w:eastAsiaTheme="minorEastAsia"/>
          <w:lang w:eastAsia="zh-TW"/>
        </w:rPr>
        <w:t>BFD</w:t>
      </w:r>
      <w:r w:rsidR="006A13B2" w:rsidRPr="00CD58EC">
        <w:rPr>
          <w:rFonts w:eastAsiaTheme="minorEastAsia"/>
          <w:lang w:eastAsia="zh-TW"/>
        </w:rPr>
        <w:t xml:space="preserve"> RS transmission for UE to evaluate the quality of BFD RS</w:t>
      </w:r>
      <w:r w:rsidR="006A13B2">
        <w:rPr>
          <w:rFonts w:eastAsiaTheme="minorEastAsia"/>
          <w:lang w:eastAsia="zh-TW"/>
        </w:rPr>
        <w:t xml:space="preserve">. As shown in Fig.2, </w:t>
      </w:r>
      <w:r w:rsidR="003D256C">
        <w:rPr>
          <w:rFonts w:eastAsiaTheme="minorEastAsia"/>
          <w:lang w:eastAsia="zh-TW"/>
        </w:rPr>
        <w:t xml:space="preserve">the BFD RS </w:t>
      </w:r>
      <w:r w:rsidR="00BE05C5">
        <w:rPr>
          <w:rFonts w:eastAsiaTheme="minorEastAsia"/>
          <w:lang w:eastAsia="zh-TW"/>
        </w:rPr>
        <w:t xml:space="preserve">would be </w:t>
      </w:r>
      <w:r w:rsidR="003D256C">
        <w:rPr>
          <w:rFonts w:eastAsiaTheme="minorEastAsia"/>
          <w:lang w:eastAsia="zh-TW"/>
        </w:rPr>
        <w:t>transmi</w:t>
      </w:r>
      <w:r w:rsidR="00BE05C5">
        <w:rPr>
          <w:rFonts w:eastAsiaTheme="minorEastAsia"/>
          <w:lang w:eastAsia="zh-TW"/>
        </w:rPr>
        <w:t>tted</w:t>
      </w:r>
      <w:r w:rsidR="003D256C">
        <w:rPr>
          <w:rFonts w:eastAsiaTheme="minorEastAsia"/>
          <w:lang w:eastAsia="zh-TW"/>
        </w:rPr>
        <w:t xml:space="preserve"> within the </w:t>
      </w:r>
      <w:r w:rsidR="000F3106">
        <w:rPr>
          <w:rFonts w:eastAsiaTheme="minorEastAsia"/>
          <w:lang w:eastAsia="zh-TW"/>
        </w:rPr>
        <w:t>channel occupancy time (</w:t>
      </w:r>
      <w:r w:rsidR="003D256C">
        <w:rPr>
          <w:rFonts w:eastAsiaTheme="minorEastAsia"/>
          <w:lang w:eastAsia="zh-TW"/>
        </w:rPr>
        <w:t>COT</w:t>
      </w:r>
      <w:r w:rsidR="000F3106">
        <w:rPr>
          <w:rFonts w:eastAsiaTheme="minorEastAsia"/>
          <w:lang w:eastAsia="zh-TW"/>
        </w:rPr>
        <w:t>)</w:t>
      </w:r>
      <w:r w:rsidR="003D256C">
        <w:rPr>
          <w:rFonts w:eastAsiaTheme="minorEastAsia"/>
          <w:lang w:eastAsia="zh-TW"/>
        </w:rPr>
        <w:t xml:space="preserve"> if </w:t>
      </w:r>
      <w:r w:rsidR="005D751E">
        <w:rPr>
          <w:rFonts w:eastAsiaTheme="minorEastAsia"/>
          <w:lang w:eastAsia="zh-TW"/>
        </w:rPr>
        <w:t>listen-before-talk (</w:t>
      </w:r>
      <w:r w:rsidR="003D256C">
        <w:rPr>
          <w:rFonts w:eastAsiaTheme="minorEastAsia"/>
          <w:lang w:eastAsia="zh-TW"/>
        </w:rPr>
        <w:t>LBT</w:t>
      </w:r>
      <w:r w:rsidR="005D751E">
        <w:rPr>
          <w:rFonts w:eastAsiaTheme="minorEastAsia"/>
          <w:lang w:eastAsia="zh-TW"/>
        </w:rPr>
        <w:t>)</w:t>
      </w:r>
      <w:r w:rsidR="003D256C">
        <w:rPr>
          <w:rFonts w:eastAsiaTheme="minorEastAsia"/>
          <w:lang w:eastAsia="zh-TW"/>
        </w:rPr>
        <w:t xml:space="preserve"> </w:t>
      </w:r>
      <w:r w:rsidR="005D751E">
        <w:rPr>
          <w:rFonts w:eastAsiaTheme="minorEastAsia"/>
          <w:lang w:eastAsia="zh-TW"/>
        </w:rPr>
        <w:t xml:space="preserve">procedure </w:t>
      </w:r>
      <w:r w:rsidR="00BE05C5">
        <w:rPr>
          <w:rFonts w:eastAsiaTheme="minorEastAsia"/>
          <w:lang w:eastAsia="zh-TW"/>
        </w:rPr>
        <w:t>succeeds</w:t>
      </w:r>
      <w:r w:rsidR="003D256C">
        <w:rPr>
          <w:rFonts w:eastAsiaTheme="minorEastAsia"/>
          <w:lang w:eastAsia="zh-TW"/>
        </w:rPr>
        <w:t xml:space="preserve">. However, if LBT </w:t>
      </w:r>
      <w:r w:rsidR="00BE05C5">
        <w:rPr>
          <w:rFonts w:eastAsiaTheme="minorEastAsia"/>
          <w:lang w:eastAsia="zh-TW"/>
        </w:rPr>
        <w:t xml:space="preserve">is </w:t>
      </w:r>
      <w:r w:rsidR="003D256C">
        <w:rPr>
          <w:rFonts w:eastAsiaTheme="minorEastAsia"/>
          <w:lang w:eastAsia="zh-TW"/>
        </w:rPr>
        <w:t xml:space="preserve">failure, the </w:t>
      </w:r>
      <w:proofErr w:type="spellStart"/>
      <w:r w:rsidR="003D256C">
        <w:rPr>
          <w:rFonts w:eastAsiaTheme="minorEastAsia"/>
          <w:lang w:eastAsia="zh-TW"/>
        </w:rPr>
        <w:t>gNB</w:t>
      </w:r>
      <w:proofErr w:type="spellEnd"/>
      <w:r w:rsidR="003D256C">
        <w:rPr>
          <w:rFonts w:eastAsiaTheme="minorEastAsia"/>
          <w:lang w:eastAsia="zh-TW"/>
        </w:rPr>
        <w:t xml:space="preserve"> </w:t>
      </w:r>
      <w:proofErr w:type="spellStart"/>
      <w:r w:rsidR="003D256C">
        <w:rPr>
          <w:rFonts w:eastAsiaTheme="minorEastAsia"/>
          <w:lang w:eastAsia="zh-TW"/>
        </w:rPr>
        <w:t>can not</w:t>
      </w:r>
      <w:proofErr w:type="spellEnd"/>
      <w:r w:rsidR="003D256C">
        <w:rPr>
          <w:rFonts w:eastAsiaTheme="minorEastAsia"/>
          <w:lang w:eastAsia="zh-TW"/>
        </w:rPr>
        <w:t xml:space="preserve"> transmit the BFD RS</w:t>
      </w:r>
      <w:r w:rsidR="00250DE0">
        <w:rPr>
          <w:rFonts w:eastAsiaTheme="minorEastAsia"/>
          <w:lang w:eastAsia="zh-TW"/>
        </w:rPr>
        <w:t xml:space="preserve"> to UE</w:t>
      </w:r>
      <w:r w:rsidR="00BE05C5">
        <w:rPr>
          <w:rFonts w:eastAsiaTheme="minorEastAsia"/>
          <w:lang w:eastAsia="zh-TW"/>
        </w:rPr>
        <w:t xml:space="preserve"> and the UE would not </w:t>
      </w:r>
      <w:r w:rsidR="00703294">
        <w:rPr>
          <w:rFonts w:eastAsiaTheme="minorEastAsia"/>
          <w:lang w:eastAsia="zh-TW"/>
        </w:rPr>
        <w:t xml:space="preserve">be able </w:t>
      </w:r>
      <w:r w:rsidR="00BE05C5">
        <w:rPr>
          <w:rFonts w:eastAsiaTheme="minorEastAsia"/>
          <w:lang w:eastAsia="zh-TW"/>
        </w:rPr>
        <w:t>to measure the BFD RS outside the COT</w:t>
      </w:r>
      <w:r w:rsidR="003D256C">
        <w:rPr>
          <w:rFonts w:eastAsiaTheme="minorEastAsia"/>
          <w:lang w:eastAsia="zh-TW"/>
        </w:rPr>
        <w:t xml:space="preserve">. In this case, even </w:t>
      </w:r>
      <w:proofErr w:type="spellStart"/>
      <w:r w:rsidR="003D256C">
        <w:rPr>
          <w:rFonts w:eastAsiaTheme="minorEastAsia"/>
          <w:lang w:eastAsia="zh-TW"/>
        </w:rPr>
        <w:t>through</w:t>
      </w:r>
      <w:proofErr w:type="spellEnd"/>
      <w:r w:rsidR="003D256C">
        <w:rPr>
          <w:rFonts w:eastAsiaTheme="minorEastAsia"/>
          <w:lang w:eastAsia="zh-TW"/>
        </w:rPr>
        <w:t xml:space="preserve"> UE is configured a periodic </w:t>
      </w:r>
      <w:r w:rsidR="00BE05C5">
        <w:rPr>
          <w:rFonts w:eastAsiaTheme="minorEastAsia"/>
          <w:lang w:eastAsia="zh-TW"/>
        </w:rPr>
        <w:t xml:space="preserve">BFD </w:t>
      </w:r>
      <w:r w:rsidR="00250DE0">
        <w:rPr>
          <w:rFonts w:eastAsiaTheme="minorEastAsia"/>
          <w:lang w:eastAsia="zh-TW"/>
        </w:rPr>
        <w:t xml:space="preserve">RS, </w:t>
      </w:r>
      <w:r w:rsidR="006A13B2" w:rsidRPr="00CD58EC">
        <w:rPr>
          <w:rFonts w:eastAsiaTheme="minorEastAsia"/>
          <w:lang w:eastAsia="zh-TW"/>
        </w:rPr>
        <w:t xml:space="preserve">the number of BFD RS </w:t>
      </w:r>
      <w:r w:rsidR="00250DE0">
        <w:rPr>
          <w:rFonts w:eastAsiaTheme="minorEastAsia"/>
          <w:lang w:eastAsia="zh-TW"/>
        </w:rPr>
        <w:t xml:space="preserve">within the COT </w:t>
      </w:r>
      <w:r w:rsidR="006A13B2" w:rsidRPr="00CD58EC">
        <w:rPr>
          <w:rFonts w:eastAsiaTheme="minorEastAsia"/>
          <w:lang w:eastAsia="zh-TW"/>
        </w:rPr>
        <w:t>may be insufficient for</w:t>
      </w:r>
      <w:r w:rsidR="00BE05C5">
        <w:rPr>
          <w:rFonts w:eastAsiaTheme="minorEastAsia"/>
          <w:lang w:eastAsia="zh-TW"/>
        </w:rPr>
        <w:t xml:space="preserve"> evaluating the quality of the control beams</w:t>
      </w:r>
      <w:r w:rsidR="006A13B2">
        <w:rPr>
          <w:rFonts w:eastAsiaTheme="minorEastAsia"/>
          <w:lang w:eastAsia="zh-TW"/>
        </w:rPr>
        <w:t>.</w:t>
      </w:r>
    </w:p>
    <w:p w14:paraId="0D796224" w14:textId="1172C2AE" w:rsidR="006A13B2" w:rsidRPr="006A13B2" w:rsidRDefault="00E42924" w:rsidP="006A13B2">
      <w:pPr>
        <w:spacing w:after="100" w:afterAutospacing="1" w:line="288" w:lineRule="auto"/>
        <w:jc w:val="center"/>
        <w:rPr>
          <w:rFonts w:eastAsiaTheme="minorEastAsia"/>
          <w:lang w:eastAsia="zh-TW"/>
        </w:rPr>
      </w:pPr>
      <w:r>
        <w:rPr>
          <w:rFonts w:eastAsiaTheme="minorEastAsia"/>
          <w:noProof/>
          <w:lang w:val="en-US" w:eastAsia="zh-TW"/>
        </w:rPr>
        <w:drawing>
          <wp:inline distT="0" distB="0" distL="0" distR="0" wp14:anchorId="40D283F8" wp14:editId="55569775">
            <wp:extent cx="4400804" cy="25019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6267" cy="2510691"/>
                    </a:xfrm>
                    <a:prstGeom prst="rect">
                      <a:avLst/>
                    </a:prstGeom>
                    <a:noFill/>
                  </pic:spPr>
                </pic:pic>
              </a:graphicData>
            </a:graphic>
          </wp:inline>
        </w:drawing>
      </w:r>
    </w:p>
    <w:p w14:paraId="083CD2A7" w14:textId="51E3F1B3" w:rsidR="000A6E80" w:rsidRPr="00E42924" w:rsidRDefault="00E42924" w:rsidP="00E42924">
      <w:pPr>
        <w:spacing w:after="100" w:afterAutospacing="1" w:line="288" w:lineRule="auto"/>
        <w:jc w:val="center"/>
        <w:rPr>
          <w:rFonts w:eastAsiaTheme="minorEastAsia"/>
          <w:lang w:eastAsia="zh-TW"/>
        </w:rPr>
      </w:pPr>
      <w:r>
        <w:rPr>
          <w:rFonts w:eastAsiaTheme="minorEastAsia" w:hint="eastAsia"/>
          <w:lang w:eastAsia="zh-TW"/>
        </w:rPr>
        <w:t>Fig.</w:t>
      </w:r>
      <w:r>
        <w:rPr>
          <w:rFonts w:eastAsiaTheme="minorEastAsia"/>
          <w:lang w:eastAsia="zh-TW"/>
        </w:rPr>
        <w:t>2 BFD procedure on unlicensed band</w:t>
      </w:r>
    </w:p>
    <w:p w14:paraId="6E4D96A6" w14:textId="3440718C" w:rsidR="00630B60" w:rsidRDefault="00250DE0" w:rsidP="001B0AAB">
      <w:pPr>
        <w:spacing w:after="100" w:afterAutospacing="1" w:line="288" w:lineRule="auto"/>
        <w:rPr>
          <w:rFonts w:eastAsiaTheme="minorEastAsia"/>
          <w:lang w:eastAsia="zh-TW"/>
        </w:rPr>
      </w:pPr>
      <w:r>
        <w:rPr>
          <w:rFonts w:eastAsiaTheme="minorEastAsia"/>
          <w:lang w:eastAsia="zh-TW"/>
        </w:rPr>
        <w:t>Furtherm</w:t>
      </w:r>
      <w:r w:rsidR="00BE05C5">
        <w:rPr>
          <w:rFonts w:eastAsiaTheme="minorEastAsia"/>
          <w:lang w:eastAsia="zh-TW"/>
        </w:rPr>
        <w:t xml:space="preserve">ore, </w:t>
      </w:r>
      <w:r w:rsidR="00AC036A">
        <w:rPr>
          <w:rFonts w:eastAsiaTheme="minorEastAsia"/>
          <w:lang w:eastAsia="zh-TW"/>
        </w:rPr>
        <w:t xml:space="preserve">as shown in Fig. </w:t>
      </w:r>
      <w:r w:rsidR="00E42924">
        <w:rPr>
          <w:rFonts w:eastAsiaTheme="minorEastAsia"/>
          <w:lang w:eastAsia="zh-TW"/>
        </w:rPr>
        <w:t>3</w:t>
      </w:r>
      <w:r w:rsidR="00AC036A">
        <w:rPr>
          <w:rFonts w:eastAsiaTheme="minorEastAsia"/>
          <w:lang w:eastAsia="zh-TW"/>
        </w:rPr>
        <w:t xml:space="preserve">, </w:t>
      </w:r>
      <w:r w:rsidR="00BE05C5">
        <w:rPr>
          <w:rFonts w:eastAsiaTheme="minorEastAsia"/>
          <w:lang w:eastAsia="zh-TW"/>
        </w:rPr>
        <w:t>if the beam failure happened</w:t>
      </w:r>
      <w:r>
        <w:rPr>
          <w:rFonts w:eastAsiaTheme="minorEastAsia"/>
          <w:lang w:eastAsia="zh-TW"/>
        </w:rPr>
        <w:t xml:space="preserve"> before the </w:t>
      </w:r>
      <w:r w:rsidRPr="00CD58EC">
        <w:rPr>
          <w:rFonts w:eastAsiaTheme="minorEastAsia"/>
          <w:lang w:eastAsia="zh-TW"/>
        </w:rPr>
        <w:t xml:space="preserve">UE </w:t>
      </w:r>
      <w:r>
        <w:rPr>
          <w:rFonts w:eastAsiaTheme="minorEastAsia"/>
          <w:lang w:eastAsia="zh-TW"/>
        </w:rPr>
        <w:t>receive</w:t>
      </w:r>
      <w:r w:rsidR="00AC036A">
        <w:rPr>
          <w:rFonts w:eastAsiaTheme="minorEastAsia"/>
          <w:lang w:eastAsia="zh-TW"/>
        </w:rPr>
        <w:t>s</w:t>
      </w:r>
      <w:r>
        <w:rPr>
          <w:rFonts w:eastAsiaTheme="minorEastAsia"/>
          <w:lang w:eastAsia="zh-TW"/>
        </w:rPr>
        <w:t xml:space="preserve"> </w:t>
      </w:r>
      <w:r w:rsidR="00BE05C5">
        <w:rPr>
          <w:rFonts w:eastAsiaTheme="minorEastAsia"/>
          <w:lang w:eastAsia="zh-TW"/>
        </w:rPr>
        <w:t xml:space="preserve">the information of COT length through DCI format 2_0, </w:t>
      </w:r>
      <w:r w:rsidR="00AC036A">
        <w:rPr>
          <w:rFonts w:eastAsiaTheme="minorEastAsia"/>
          <w:lang w:eastAsia="zh-TW"/>
        </w:rPr>
        <w:t>t</w:t>
      </w:r>
      <w:r w:rsidR="00AC036A" w:rsidRPr="00AC036A">
        <w:rPr>
          <w:rFonts w:eastAsiaTheme="minorEastAsia"/>
          <w:lang w:eastAsia="zh-TW"/>
        </w:rPr>
        <w:t xml:space="preserve">he UE </w:t>
      </w:r>
      <w:proofErr w:type="spellStart"/>
      <w:r w:rsidR="00D238D2">
        <w:rPr>
          <w:rFonts w:eastAsiaTheme="minorEastAsia"/>
          <w:lang w:eastAsia="zh-TW"/>
        </w:rPr>
        <w:t>can</w:t>
      </w:r>
      <w:r w:rsidR="00AC036A" w:rsidRPr="00AC036A">
        <w:rPr>
          <w:rFonts w:eastAsiaTheme="minorEastAsia"/>
          <w:lang w:eastAsia="zh-TW"/>
        </w:rPr>
        <w:t xml:space="preserve"> not</w:t>
      </w:r>
      <w:proofErr w:type="spellEnd"/>
      <w:r w:rsidR="00AC036A" w:rsidRPr="00AC036A">
        <w:rPr>
          <w:rFonts w:eastAsiaTheme="minorEastAsia"/>
          <w:lang w:eastAsia="zh-TW"/>
        </w:rPr>
        <w:t xml:space="preserve"> perform BFD RS measurement </w:t>
      </w:r>
      <w:r w:rsidR="00703294">
        <w:rPr>
          <w:rFonts w:eastAsiaTheme="minorEastAsia"/>
          <w:lang w:eastAsia="zh-TW"/>
        </w:rPr>
        <w:t>when</w:t>
      </w:r>
      <w:r w:rsidR="00703294" w:rsidRPr="00AC036A">
        <w:rPr>
          <w:rFonts w:eastAsiaTheme="minorEastAsia"/>
          <w:lang w:eastAsia="zh-TW"/>
        </w:rPr>
        <w:t xml:space="preserve"> </w:t>
      </w:r>
      <w:r w:rsidR="00AC036A" w:rsidRPr="00AC036A">
        <w:rPr>
          <w:rFonts w:eastAsiaTheme="minorEastAsia"/>
          <w:lang w:eastAsia="zh-TW"/>
        </w:rPr>
        <w:t xml:space="preserve">the UE cannot ensure </w:t>
      </w:r>
      <w:r w:rsidR="00AC036A">
        <w:rPr>
          <w:rFonts w:eastAsiaTheme="minorEastAsia"/>
          <w:lang w:eastAsia="zh-TW"/>
        </w:rPr>
        <w:t xml:space="preserve">that </w:t>
      </w:r>
      <w:r w:rsidR="00AC036A" w:rsidRPr="00AC036A">
        <w:rPr>
          <w:rFonts w:eastAsiaTheme="minorEastAsia"/>
          <w:lang w:eastAsia="zh-TW"/>
        </w:rPr>
        <w:t>the BFD RS is transmitted within a COT</w:t>
      </w:r>
      <w:r w:rsidR="00AC036A">
        <w:rPr>
          <w:rFonts w:eastAsiaTheme="minorEastAsia"/>
          <w:lang w:eastAsia="zh-TW"/>
        </w:rPr>
        <w:t>. In this case, the BFD procedure cannot be triggered</w:t>
      </w:r>
      <w:r w:rsidR="005E7BBA">
        <w:rPr>
          <w:rFonts w:eastAsiaTheme="minorEastAsia"/>
          <w:lang w:eastAsia="zh-TW"/>
        </w:rPr>
        <w:t>.</w:t>
      </w:r>
    </w:p>
    <w:p w14:paraId="38234AD4" w14:textId="1FC62D21" w:rsidR="00AC036A" w:rsidRDefault="00630B60" w:rsidP="00D238D2">
      <w:pPr>
        <w:spacing w:after="100" w:afterAutospacing="1" w:line="288" w:lineRule="auto"/>
        <w:jc w:val="center"/>
        <w:rPr>
          <w:rFonts w:eastAsiaTheme="minorEastAsia"/>
          <w:lang w:eastAsia="zh-TW"/>
        </w:rPr>
      </w:pPr>
      <w:r>
        <w:rPr>
          <w:rFonts w:eastAsiaTheme="minorEastAsia"/>
          <w:noProof/>
          <w:lang w:val="en-US" w:eastAsia="zh-TW"/>
        </w:rPr>
        <w:lastRenderedPageBreak/>
        <w:drawing>
          <wp:inline distT="0" distB="0" distL="0" distR="0" wp14:anchorId="1F1DD394" wp14:editId="6A44D934">
            <wp:extent cx="4745584" cy="224282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7395" cy="2243676"/>
                    </a:xfrm>
                    <a:prstGeom prst="rect">
                      <a:avLst/>
                    </a:prstGeom>
                    <a:noFill/>
                  </pic:spPr>
                </pic:pic>
              </a:graphicData>
            </a:graphic>
          </wp:inline>
        </w:drawing>
      </w:r>
    </w:p>
    <w:p w14:paraId="1F6DD649" w14:textId="66891F07" w:rsidR="007B059F" w:rsidRPr="00E42924" w:rsidRDefault="007B059F" w:rsidP="007B059F">
      <w:pPr>
        <w:spacing w:after="100" w:afterAutospacing="1" w:line="288" w:lineRule="auto"/>
        <w:jc w:val="center"/>
        <w:rPr>
          <w:rFonts w:eastAsiaTheme="minorEastAsia"/>
          <w:lang w:eastAsia="zh-TW"/>
        </w:rPr>
      </w:pPr>
      <w:r>
        <w:rPr>
          <w:rFonts w:eastAsiaTheme="minorEastAsia" w:hint="eastAsia"/>
          <w:lang w:eastAsia="zh-TW"/>
        </w:rPr>
        <w:t>Fig.</w:t>
      </w:r>
      <w:r>
        <w:rPr>
          <w:rFonts w:eastAsiaTheme="minorEastAsia"/>
          <w:lang w:eastAsia="zh-TW"/>
        </w:rPr>
        <w:t>3 BFD procedure on unlicensed band</w:t>
      </w:r>
    </w:p>
    <w:p w14:paraId="69409666" w14:textId="6E60A102" w:rsidR="00CD58EC" w:rsidRDefault="00CD58EC" w:rsidP="00CD58EC">
      <w:pPr>
        <w:spacing w:after="100" w:afterAutospacing="1" w:line="288" w:lineRule="auto"/>
        <w:rPr>
          <w:rFonts w:eastAsiaTheme="minorEastAsia"/>
          <w:lang w:eastAsia="zh-TW"/>
        </w:rPr>
      </w:pPr>
      <w:r w:rsidRPr="00CD58EC">
        <w:rPr>
          <w:rFonts w:eastAsiaTheme="minorEastAsia"/>
          <w:lang w:eastAsia="zh-TW"/>
        </w:rPr>
        <w:t xml:space="preserve">From UE’s perspective, BFD procedure may need to be </w:t>
      </w:r>
      <w:r w:rsidR="00EF2DDD">
        <w:rPr>
          <w:rFonts w:eastAsiaTheme="minorEastAsia"/>
          <w:lang w:eastAsia="zh-TW"/>
        </w:rPr>
        <w:t>modified</w:t>
      </w:r>
      <w:r w:rsidRPr="00CD58EC">
        <w:rPr>
          <w:rFonts w:eastAsiaTheme="minorEastAsia"/>
          <w:lang w:eastAsia="zh-TW"/>
        </w:rPr>
        <w:t xml:space="preserve"> under the </w:t>
      </w:r>
      <w:r w:rsidR="005E7BBA">
        <w:rPr>
          <w:rFonts w:eastAsiaTheme="minorEastAsia"/>
          <w:lang w:eastAsia="zh-TW"/>
        </w:rPr>
        <w:t>above</w:t>
      </w:r>
      <w:r w:rsidRPr="00CD58EC">
        <w:rPr>
          <w:rFonts w:eastAsiaTheme="minorEastAsia"/>
          <w:lang w:eastAsia="zh-TW"/>
        </w:rPr>
        <w:t xml:space="preserve"> circumstances</w:t>
      </w:r>
      <w:r w:rsidR="00AC036A">
        <w:rPr>
          <w:rFonts w:eastAsiaTheme="minorEastAsia"/>
          <w:lang w:eastAsia="zh-TW"/>
        </w:rPr>
        <w:t xml:space="preserve"> if our intention is to reuse the beam failure recovery procedure </w:t>
      </w:r>
      <w:r w:rsidR="005E7BBA">
        <w:rPr>
          <w:rFonts w:eastAsiaTheme="minorEastAsia"/>
          <w:lang w:eastAsia="zh-TW"/>
        </w:rPr>
        <w:t>already introduced on</w:t>
      </w:r>
      <w:r w:rsidR="00AC036A">
        <w:rPr>
          <w:rFonts w:eastAsiaTheme="minorEastAsia"/>
          <w:lang w:eastAsia="zh-TW"/>
        </w:rPr>
        <w:t xml:space="preserve"> licensed band</w:t>
      </w:r>
      <w:r w:rsidR="00617EA2">
        <w:rPr>
          <w:rFonts w:eastAsiaTheme="minorEastAsia"/>
          <w:lang w:eastAsia="zh-TW"/>
        </w:rPr>
        <w:t xml:space="preserve"> and apply</w:t>
      </w:r>
      <w:r w:rsidR="00AC036A">
        <w:rPr>
          <w:rFonts w:eastAsiaTheme="minorEastAsia"/>
          <w:lang w:eastAsia="zh-TW"/>
        </w:rPr>
        <w:t xml:space="preserve"> to unlicensed band. </w:t>
      </w:r>
      <w:r w:rsidRPr="00CD58EC">
        <w:rPr>
          <w:rFonts w:eastAsiaTheme="minorEastAsia"/>
          <w:lang w:eastAsia="zh-TW"/>
        </w:rPr>
        <w:t>To reflect the real beam state for fast beam recovery</w:t>
      </w:r>
      <w:r>
        <w:rPr>
          <w:rFonts w:eastAsiaTheme="minorEastAsia"/>
          <w:lang w:eastAsia="zh-TW"/>
        </w:rPr>
        <w:t xml:space="preserve">, we </w:t>
      </w:r>
      <w:r w:rsidR="005E7BBA">
        <w:rPr>
          <w:rFonts w:eastAsiaTheme="minorEastAsia"/>
          <w:lang w:eastAsia="zh-TW"/>
        </w:rPr>
        <w:t xml:space="preserve">should </w:t>
      </w:r>
      <w:r>
        <w:rPr>
          <w:rFonts w:eastAsiaTheme="minorEastAsia"/>
          <w:lang w:eastAsia="zh-TW"/>
        </w:rPr>
        <w:t>s</w:t>
      </w:r>
      <w:r w:rsidRPr="00CD58EC">
        <w:rPr>
          <w:rFonts w:eastAsiaTheme="minorEastAsia"/>
          <w:lang w:eastAsia="zh-TW"/>
        </w:rPr>
        <w:t xml:space="preserve">tudy beam failure detection </w:t>
      </w:r>
      <w:r w:rsidR="00AC036A">
        <w:rPr>
          <w:rFonts w:eastAsiaTheme="minorEastAsia"/>
          <w:lang w:eastAsia="zh-TW"/>
        </w:rPr>
        <w:t xml:space="preserve">considering the </w:t>
      </w:r>
      <w:r w:rsidRPr="00CD58EC">
        <w:rPr>
          <w:rFonts w:eastAsiaTheme="minorEastAsia"/>
          <w:lang w:eastAsia="zh-TW"/>
        </w:rPr>
        <w:t xml:space="preserve">uncertain </w:t>
      </w:r>
      <w:r w:rsidR="00AC036A">
        <w:rPr>
          <w:rFonts w:eastAsiaTheme="minorEastAsia"/>
          <w:lang w:eastAsia="zh-TW"/>
        </w:rPr>
        <w:t xml:space="preserve">BFD </w:t>
      </w:r>
      <w:r w:rsidRPr="00CD58EC">
        <w:rPr>
          <w:rFonts w:eastAsiaTheme="minorEastAsia"/>
          <w:lang w:eastAsia="zh-TW"/>
        </w:rPr>
        <w:t xml:space="preserve">RS </w:t>
      </w:r>
      <w:r w:rsidR="00AC036A">
        <w:rPr>
          <w:rFonts w:eastAsiaTheme="minorEastAsia"/>
          <w:lang w:eastAsia="zh-TW"/>
        </w:rPr>
        <w:t>transmission</w:t>
      </w:r>
      <w:r w:rsidR="005E7BBA">
        <w:rPr>
          <w:rFonts w:eastAsiaTheme="minorEastAsia"/>
          <w:lang w:eastAsia="zh-TW"/>
        </w:rPr>
        <w:t xml:space="preserve"> on unlicensed band</w:t>
      </w:r>
      <w:r w:rsidRPr="00CD58EC">
        <w:rPr>
          <w:rFonts w:eastAsiaTheme="minorEastAsia"/>
          <w:lang w:eastAsia="zh-TW"/>
        </w:rPr>
        <w:t>.</w:t>
      </w:r>
    </w:p>
    <w:p w14:paraId="6DD6AB9B" w14:textId="5F9B1048" w:rsidR="00CD58EC" w:rsidRPr="006A13B2" w:rsidRDefault="00CD58EC" w:rsidP="00CD58EC">
      <w:pPr>
        <w:spacing w:after="100" w:afterAutospacing="1" w:line="288" w:lineRule="auto"/>
        <w:rPr>
          <w:rFonts w:eastAsiaTheme="minorEastAsia"/>
          <w:b/>
          <w:i/>
          <w:lang w:eastAsia="zh-TW"/>
        </w:rPr>
      </w:pPr>
      <w:r w:rsidRPr="006A13B2">
        <w:rPr>
          <w:rFonts w:eastAsiaTheme="minorEastAsia"/>
          <w:b/>
          <w:i/>
          <w:lang w:eastAsia="zh-TW"/>
        </w:rPr>
        <w:t>Proposal</w:t>
      </w:r>
      <w:r w:rsidR="006A13B2" w:rsidRPr="006A13B2">
        <w:rPr>
          <w:rFonts w:eastAsiaTheme="minorEastAsia"/>
          <w:b/>
          <w:i/>
          <w:lang w:eastAsia="zh-TW"/>
        </w:rPr>
        <w:t xml:space="preserve"> </w:t>
      </w:r>
      <w:r w:rsidR="00FD2E67" w:rsidRPr="00FD2E67">
        <w:rPr>
          <w:rFonts w:eastAsiaTheme="minorEastAsia"/>
          <w:b/>
          <w:i/>
          <w:color w:val="000000" w:themeColor="text1"/>
          <w:lang w:eastAsia="zh-TW"/>
        </w:rPr>
        <w:t>3</w:t>
      </w:r>
      <w:r w:rsidRPr="006A13B2">
        <w:rPr>
          <w:rFonts w:eastAsiaTheme="minorEastAsia"/>
          <w:b/>
          <w:i/>
          <w:lang w:eastAsia="zh-TW"/>
        </w:rPr>
        <w:t xml:space="preserve">: </w:t>
      </w:r>
      <w:r w:rsidR="00FD2E67">
        <w:rPr>
          <w:rFonts w:eastAsiaTheme="minorEastAsia"/>
          <w:b/>
          <w:i/>
          <w:lang w:eastAsia="zh-TW"/>
        </w:rPr>
        <w:t>S</w:t>
      </w:r>
      <w:r w:rsidR="005E7BBA" w:rsidRPr="005E7BBA">
        <w:rPr>
          <w:rFonts w:eastAsiaTheme="minorEastAsia"/>
          <w:b/>
          <w:i/>
          <w:lang w:eastAsia="zh-TW"/>
        </w:rPr>
        <w:t>tudy beam failure detection considering the uncertain BFD RS transmission on unlicensed band</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1F39C56F" w14:textId="6866DDED" w:rsidR="00482766" w:rsidRPr="00482766" w:rsidRDefault="006F354C" w:rsidP="00E67F45">
      <w:pPr>
        <w:spacing w:after="100" w:afterAutospacing="1" w:line="288" w:lineRule="auto"/>
        <w:rPr>
          <w:rFonts w:eastAsia="標楷體"/>
          <w:kern w:val="2"/>
          <w:lang w:eastAsia="zh-TW"/>
        </w:rPr>
      </w:pPr>
      <w:bookmarkStart w:id="4" w:name="_Ref124589665"/>
      <w:bookmarkStart w:id="5" w:name="_Ref71620620"/>
      <w:bookmarkStart w:id="6" w:name="_Ref124671424"/>
      <w:r w:rsidRPr="004A371B">
        <w:rPr>
          <w:rFonts w:eastAsia="標楷體"/>
          <w:kern w:val="2"/>
          <w:lang w:eastAsia="zh-TW"/>
        </w:rPr>
        <w:t>I</w:t>
      </w:r>
      <w:r w:rsidR="00CE2797" w:rsidRPr="004A371B">
        <w:rPr>
          <w:rFonts w:eastAsia="標楷體"/>
          <w:kern w:val="2"/>
          <w:lang w:val="en-US" w:eastAsia="zh-TW"/>
        </w:rPr>
        <w:t>n this contribution</w:t>
      </w:r>
      <w:r w:rsidR="001A7120" w:rsidRPr="004A371B">
        <w:rPr>
          <w:rFonts w:eastAsia="標楷體"/>
          <w:kern w:val="2"/>
          <w:lang w:eastAsia="zh-TW"/>
        </w:rPr>
        <w:t>,</w:t>
      </w:r>
      <w:r w:rsidR="00D26511" w:rsidRPr="004A371B">
        <w:rPr>
          <w:rFonts w:eastAsia="標楷體"/>
          <w:kern w:val="2"/>
          <w:lang w:eastAsia="zh-TW"/>
        </w:rPr>
        <w:t xml:space="preserve"> we have the following </w:t>
      </w:r>
      <w:r w:rsidR="001A7120" w:rsidRPr="004A371B">
        <w:rPr>
          <w:rFonts w:eastAsia="標楷體"/>
          <w:kern w:val="2"/>
          <w:lang w:eastAsia="zh-TW"/>
        </w:rPr>
        <w:t>proposal</w:t>
      </w:r>
      <w:r w:rsidRPr="004A371B">
        <w:rPr>
          <w:rFonts w:eastAsia="標楷體"/>
          <w:kern w:val="2"/>
          <w:lang w:eastAsia="zh-TW"/>
        </w:rPr>
        <w:t>s</w:t>
      </w:r>
      <w:r w:rsidR="00D26511" w:rsidRPr="004A371B">
        <w:rPr>
          <w:rFonts w:eastAsia="標楷體"/>
          <w:kern w:val="2"/>
          <w:lang w:eastAsia="zh-TW"/>
        </w:rPr>
        <w:t>:</w:t>
      </w:r>
      <w:bookmarkEnd w:id="3"/>
      <w:bookmarkEnd w:id="4"/>
      <w:bookmarkEnd w:id="5"/>
      <w:bookmarkEnd w:id="6"/>
    </w:p>
    <w:p w14:paraId="0B5460F8" w14:textId="77777777" w:rsidR="00FD2E67" w:rsidRPr="00FD2E67" w:rsidRDefault="00FD2E67" w:rsidP="00FD2E67">
      <w:pPr>
        <w:rPr>
          <w:rFonts w:eastAsiaTheme="minorEastAsia"/>
          <w:b/>
          <w:i/>
          <w:lang w:val="en-US" w:eastAsia="zh-TW"/>
        </w:rPr>
      </w:pPr>
      <w:r w:rsidRPr="00FD2E67">
        <w:rPr>
          <w:rFonts w:eastAsiaTheme="minorEastAsia"/>
          <w:b/>
          <w:i/>
          <w:lang w:val="en-US" w:eastAsia="zh-TW"/>
        </w:rPr>
        <w:t>Proposal 1: Study channelization for NR system operated on unlicensed band around 60 GHz.</w:t>
      </w:r>
    </w:p>
    <w:p w14:paraId="0016F227" w14:textId="3130A042" w:rsidR="00FD2E67" w:rsidRPr="00FD2E67" w:rsidRDefault="00FD2E67" w:rsidP="00FD2E67">
      <w:pPr>
        <w:rPr>
          <w:rFonts w:eastAsiaTheme="minorEastAsia"/>
          <w:b/>
          <w:i/>
          <w:lang w:val="en-US" w:eastAsia="zh-TW"/>
        </w:rPr>
      </w:pPr>
      <w:r>
        <w:rPr>
          <w:rFonts w:eastAsiaTheme="minorEastAsia"/>
          <w:b/>
          <w:i/>
          <w:lang w:val="en-US" w:eastAsia="zh-TW"/>
        </w:rPr>
        <w:t>Proposal 2: Study directional channel measurement for NR system operated on unlicensed band around 60 GHz.</w:t>
      </w:r>
    </w:p>
    <w:p w14:paraId="1A7A3529" w14:textId="6B37F639" w:rsidR="005E7BBA" w:rsidRPr="006A13B2" w:rsidRDefault="005E7BBA" w:rsidP="005E7BBA">
      <w:pPr>
        <w:spacing w:after="100" w:afterAutospacing="1" w:line="288" w:lineRule="auto"/>
        <w:rPr>
          <w:rFonts w:eastAsiaTheme="minorEastAsia"/>
          <w:b/>
          <w:i/>
          <w:lang w:eastAsia="zh-TW"/>
        </w:rPr>
      </w:pPr>
      <w:r w:rsidRPr="006A13B2">
        <w:rPr>
          <w:rFonts w:eastAsiaTheme="minorEastAsia"/>
          <w:b/>
          <w:i/>
          <w:lang w:eastAsia="zh-TW"/>
        </w:rPr>
        <w:t xml:space="preserve">Proposal </w:t>
      </w:r>
      <w:r w:rsidR="00FD2E67" w:rsidRPr="00FD2E67">
        <w:rPr>
          <w:rFonts w:eastAsiaTheme="minorEastAsia"/>
          <w:b/>
          <w:i/>
          <w:lang w:eastAsia="zh-TW"/>
        </w:rPr>
        <w:t>3</w:t>
      </w:r>
      <w:r w:rsidRPr="006A13B2">
        <w:rPr>
          <w:rFonts w:eastAsiaTheme="minorEastAsia"/>
          <w:b/>
          <w:i/>
          <w:lang w:eastAsia="zh-TW"/>
        </w:rPr>
        <w:t xml:space="preserve">: </w:t>
      </w:r>
      <w:r w:rsidR="00FD2E67">
        <w:rPr>
          <w:rFonts w:eastAsiaTheme="minorEastAsia"/>
          <w:b/>
          <w:i/>
          <w:lang w:eastAsia="zh-TW"/>
        </w:rPr>
        <w:t>S</w:t>
      </w:r>
      <w:r w:rsidRPr="005E7BBA">
        <w:rPr>
          <w:rFonts w:eastAsiaTheme="minorEastAsia"/>
          <w:b/>
          <w:i/>
          <w:lang w:eastAsia="zh-TW"/>
        </w:rPr>
        <w:t>tudy beam failure detection considering the uncertain BFD RS transmission on unlicensed band</w:t>
      </w:r>
      <w:r w:rsidR="00FD2E67">
        <w:rPr>
          <w:rFonts w:eastAsiaTheme="minorEastAsia"/>
          <w:b/>
          <w:i/>
          <w:lang w:eastAsia="zh-TW"/>
        </w:rPr>
        <w:t>.</w:t>
      </w:r>
    </w:p>
    <w:p w14:paraId="12B41589" w14:textId="13CEF814" w:rsidR="006F6032" w:rsidRPr="00FD2E67" w:rsidRDefault="006F6032" w:rsidP="00FC66D3">
      <w:pPr>
        <w:spacing w:after="100" w:afterAutospacing="1" w:line="288" w:lineRule="auto"/>
        <w:jc w:val="left"/>
        <w:rPr>
          <w:rFonts w:eastAsiaTheme="minorEastAsia"/>
          <w:b/>
          <w:i/>
          <w:lang w:eastAsia="zh-TW"/>
        </w:rPr>
      </w:pPr>
    </w:p>
    <w:p w14:paraId="59E9C831" w14:textId="77777777" w:rsidR="003E4A6E" w:rsidRPr="008A724F" w:rsidRDefault="003E4A6E" w:rsidP="003E4A6E">
      <w:pPr>
        <w:rPr>
          <w:b/>
        </w:rPr>
      </w:pPr>
      <w:r w:rsidRPr="008A724F">
        <w:rPr>
          <w:b/>
        </w:rPr>
        <w:t>References</w:t>
      </w:r>
    </w:p>
    <w:p w14:paraId="78B1D9F0" w14:textId="77777777" w:rsidR="003E4A6E" w:rsidRPr="008800A3" w:rsidRDefault="003E4A6E" w:rsidP="003E4A6E">
      <w:pPr>
        <w:widowControl/>
        <w:numPr>
          <w:ilvl w:val="0"/>
          <w:numId w:val="23"/>
        </w:numPr>
        <w:overflowPunct w:val="0"/>
        <w:spacing w:after="180"/>
        <w:jc w:val="left"/>
        <w:rPr>
          <w:sz w:val="20"/>
          <w:szCs w:val="20"/>
          <w:lang w:val="x-none" w:eastAsia="zh-CN"/>
        </w:rPr>
      </w:pPr>
      <w:bookmarkStart w:id="7" w:name="_Ref442270888"/>
      <w:bookmarkStart w:id="8" w:name="_Ref442181184"/>
      <w:bookmarkStart w:id="9" w:name="_Ref167612671"/>
      <w:r>
        <w:t>RP-193259 “</w:t>
      </w:r>
      <w:r w:rsidRPr="00C6720B">
        <w:t>New SID: Study on supporting NR from 52.6GHz to 71 GHz</w:t>
      </w:r>
      <w:r>
        <w:rPr>
          <w:lang w:val="en-US" w:eastAsia="zh-CN"/>
        </w:rPr>
        <w:t>.”</w:t>
      </w:r>
      <w:bookmarkEnd w:id="7"/>
      <w:bookmarkEnd w:id="8"/>
    </w:p>
    <w:p w14:paraId="2AD065EA" w14:textId="2EACE1AF" w:rsidR="00703294" w:rsidRDefault="00703294" w:rsidP="00703294">
      <w:pPr>
        <w:widowControl/>
        <w:numPr>
          <w:ilvl w:val="0"/>
          <w:numId w:val="23"/>
        </w:numPr>
        <w:overflowPunct w:val="0"/>
        <w:spacing w:after="180"/>
        <w:jc w:val="left"/>
        <w:rPr>
          <w:sz w:val="20"/>
          <w:szCs w:val="20"/>
          <w:lang w:val="x-none" w:eastAsia="zh-CN"/>
        </w:rPr>
      </w:pPr>
      <w:r>
        <w:rPr>
          <w:lang w:val="en-US" w:eastAsia="zh-CN"/>
        </w:rPr>
        <w:t xml:space="preserve">IEEE P802.11 Wireless LANs: </w:t>
      </w:r>
      <w:proofErr w:type="spellStart"/>
      <w:r w:rsidRPr="00703294">
        <w:rPr>
          <w:lang w:val="en-US" w:eastAsia="zh-CN"/>
        </w:rPr>
        <w:t>TGay</w:t>
      </w:r>
      <w:proofErr w:type="spellEnd"/>
      <w:r w:rsidRPr="00703294">
        <w:rPr>
          <w:lang w:val="en-US" w:eastAsia="zh-CN"/>
        </w:rPr>
        <w:t xml:space="preserve"> Coexistence Assurance Document</w:t>
      </w:r>
    </w:p>
    <w:bookmarkEnd w:id="9"/>
    <w:p w14:paraId="60523C4D" w14:textId="77777777" w:rsidR="00701D00" w:rsidRPr="003E4A6E" w:rsidRDefault="00701D00" w:rsidP="00FC66D3">
      <w:pPr>
        <w:spacing w:after="100" w:afterAutospacing="1" w:line="288" w:lineRule="auto"/>
        <w:jc w:val="left"/>
        <w:rPr>
          <w:rFonts w:eastAsiaTheme="minorEastAsia"/>
          <w:b/>
          <w:i/>
          <w:lang w:val="x-none" w:eastAsia="zh-TW"/>
        </w:rPr>
      </w:pPr>
    </w:p>
    <w:sectPr w:rsidR="00701D00" w:rsidRPr="003E4A6E" w:rsidSect="00D02FF5">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9A8D3" w14:textId="77777777" w:rsidR="002F32E4" w:rsidRDefault="002F32E4">
      <w:pPr>
        <w:spacing w:after="0"/>
      </w:pPr>
      <w:r>
        <w:separator/>
      </w:r>
    </w:p>
  </w:endnote>
  <w:endnote w:type="continuationSeparator" w:id="0">
    <w:p w14:paraId="5963F14E" w14:textId="77777777" w:rsidR="002F32E4" w:rsidRDefault="002F32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B6428" w14:textId="77777777" w:rsidR="002F32E4" w:rsidRDefault="002F32E4">
      <w:pPr>
        <w:spacing w:after="0"/>
      </w:pPr>
      <w:r>
        <w:separator/>
      </w:r>
    </w:p>
  </w:footnote>
  <w:footnote w:type="continuationSeparator" w:id="0">
    <w:p w14:paraId="2BDDCCEB" w14:textId="77777777" w:rsidR="002F32E4" w:rsidRDefault="002F32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F6494E" w:rsidRDefault="00F6494E"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nsid w:val="2C2F305E"/>
    <w:multiLevelType w:val="hybridMultilevel"/>
    <w:tmpl w:val="9FCE3A5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8">
    <w:nsid w:val="420C79B2"/>
    <w:multiLevelType w:val="hybridMultilevel"/>
    <w:tmpl w:val="FBB877FA"/>
    <w:lvl w:ilvl="0" w:tplc="04090003">
      <w:start w:val="1"/>
      <w:numFmt w:val="bullet"/>
      <w:lvlText w:val="o"/>
      <w:lvlJc w:val="left"/>
      <w:pPr>
        <w:ind w:left="700" w:hanging="480"/>
      </w:pPr>
      <w:rPr>
        <w:rFonts w:ascii="Courier New" w:hAnsi="Courier New" w:cs="Courier New"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9">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1">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2">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7">
    <w:nsid w:val="65105A83"/>
    <w:multiLevelType w:val="hybridMultilevel"/>
    <w:tmpl w:val="4588DD16"/>
    <w:lvl w:ilvl="0" w:tplc="17B27C60">
      <w:start w:val="1"/>
      <w:numFmt w:val="bullet"/>
      <w:lvlText w:val=""/>
      <w:lvlJc w:val="left"/>
      <w:pPr>
        <w:tabs>
          <w:tab w:val="num" w:pos="720"/>
        </w:tabs>
        <w:ind w:left="720" w:hanging="360"/>
      </w:pPr>
      <w:rPr>
        <w:rFonts w:ascii="Wingdings" w:hAnsi="Wingdings" w:hint="default"/>
      </w:rPr>
    </w:lvl>
    <w:lvl w:ilvl="1" w:tplc="E3EC834E">
      <w:start w:val="1"/>
      <w:numFmt w:val="bullet"/>
      <w:lvlText w:val=""/>
      <w:lvlJc w:val="left"/>
      <w:pPr>
        <w:tabs>
          <w:tab w:val="num" w:pos="1440"/>
        </w:tabs>
        <w:ind w:left="1440" w:hanging="360"/>
      </w:pPr>
      <w:rPr>
        <w:rFonts w:ascii="Wingdings" w:hAnsi="Wingdings" w:hint="default"/>
      </w:rPr>
    </w:lvl>
    <w:lvl w:ilvl="2" w:tplc="B1E05496" w:tentative="1">
      <w:start w:val="1"/>
      <w:numFmt w:val="bullet"/>
      <w:lvlText w:val=""/>
      <w:lvlJc w:val="left"/>
      <w:pPr>
        <w:tabs>
          <w:tab w:val="num" w:pos="2160"/>
        </w:tabs>
        <w:ind w:left="2160" w:hanging="360"/>
      </w:pPr>
      <w:rPr>
        <w:rFonts w:ascii="Wingdings" w:hAnsi="Wingdings" w:hint="default"/>
      </w:rPr>
    </w:lvl>
    <w:lvl w:ilvl="3" w:tplc="84620D84" w:tentative="1">
      <w:start w:val="1"/>
      <w:numFmt w:val="bullet"/>
      <w:lvlText w:val=""/>
      <w:lvlJc w:val="left"/>
      <w:pPr>
        <w:tabs>
          <w:tab w:val="num" w:pos="2880"/>
        </w:tabs>
        <w:ind w:left="2880" w:hanging="360"/>
      </w:pPr>
      <w:rPr>
        <w:rFonts w:ascii="Wingdings" w:hAnsi="Wingdings" w:hint="default"/>
      </w:rPr>
    </w:lvl>
    <w:lvl w:ilvl="4" w:tplc="D272FAD4" w:tentative="1">
      <w:start w:val="1"/>
      <w:numFmt w:val="bullet"/>
      <w:lvlText w:val=""/>
      <w:lvlJc w:val="left"/>
      <w:pPr>
        <w:tabs>
          <w:tab w:val="num" w:pos="3600"/>
        </w:tabs>
        <w:ind w:left="3600" w:hanging="360"/>
      </w:pPr>
      <w:rPr>
        <w:rFonts w:ascii="Wingdings" w:hAnsi="Wingdings" w:hint="default"/>
      </w:rPr>
    </w:lvl>
    <w:lvl w:ilvl="5" w:tplc="2C90F702" w:tentative="1">
      <w:start w:val="1"/>
      <w:numFmt w:val="bullet"/>
      <w:lvlText w:val=""/>
      <w:lvlJc w:val="left"/>
      <w:pPr>
        <w:tabs>
          <w:tab w:val="num" w:pos="4320"/>
        </w:tabs>
        <w:ind w:left="4320" w:hanging="360"/>
      </w:pPr>
      <w:rPr>
        <w:rFonts w:ascii="Wingdings" w:hAnsi="Wingdings" w:hint="default"/>
      </w:rPr>
    </w:lvl>
    <w:lvl w:ilvl="6" w:tplc="8D3EEA5E" w:tentative="1">
      <w:start w:val="1"/>
      <w:numFmt w:val="bullet"/>
      <w:lvlText w:val=""/>
      <w:lvlJc w:val="left"/>
      <w:pPr>
        <w:tabs>
          <w:tab w:val="num" w:pos="5040"/>
        </w:tabs>
        <w:ind w:left="5040" w:hanging="360"/>
      </w:pPr>
      <w:rPr>
        <w:rFonts w:ascii="Wingdings" w:hAnsi="Wingdings" w:hint="default"/>
      </w:rPr>
    </w:lvl>
    <w:lvl w:ilvl="7" w:tplc="DFF6A466" w:tentative="1">
      <w:start w:val="1"/>
      <w:numFmt w:val="bullet"/>
      <w:lvlText w:val=""/>
      <w:lvlJc w:val="left"/>
      <w:pPr>
        <w:tabs>
          <w:tab w:val="num" w:pos="5760"/>
        </w:tabs>
        <w:ind w:left="5760" w:hanging="360"/>
      </w:pPr>
      <w:rPr>
        <w:rFonts w:ascii="Wingdings" w:hAnsi="Wingdings" w:hint="default"/>
      </w:rPr>
    </w:lvl>
    <w:lvl w:ilvl="8" w:tplc="86C25E94" w:tentative="1">
      <w:start w:val="1"/>
      <w:numFmt w:val="bullet"/>
      <w:lvlText w:val=""/>
      <w:lvlJc w:val="left"/>
      <w:pPr>
        <w:tabs>
          <w:tab w:val="num" w:pos="6480"/>
        </w:tabs>
        <w:ind w:left="6480" w:hanging="360"/>
      </w:pPr>
      <w:rPr>
        <w:rFonts w:ascii="Wingdings" w:hAnsi="Wingdings" w:hint="default"/>
      </w:rPr>
    </w:lvl>
  </w:abstractNum>
  <w:abstractNum w:abstractNumId="18">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9">
    <w:nsid w:val="7991134A"/>
    <w:multiLevelType w:val="hybridMultilevel"/>
    <w:tmpl w:val="F5C2C7DC"/>
    <w:lvl w:ilvl="0" w:tplc="FFFFFFFF">
      <w:start w:val="1"/>
      <w:numFmt w:val="decimal"/>
      <w:lvlText w:val="[%1]"/>
      <w:lvlJc w:val="left"/>
      <w:pPr>
        <w:tabs>
          <w:tab w:val="num" w:pos="360"/>
        </w:tabs>
        <w:ind w:left="360" w:hanging="360"/>
      </w:pPr>
      <w:rPr>
        <w:rFonts w:ascii="Times New Roman" w:hAnsi="Times New Roman" w:hint="default"/>
        <w:b w:val="0"/>
        <w:i w:val="0"/>
        <w:sz w:val="20"/>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5"/>
  </w:num>
  <w:num w:numId="2">
    <w:abstractNumId w:val="16"/>
  </w:num>
  <w:num w:numId="3">
    <w:abstractNumId w:val="21"/>
  </w:num>
  <w:num w:numId="4">
    <w:abstractNumId w:val="20"/>
  </w:num>
  <w:num w:numId="5">
    <w:abstractNumId w:val="18"/>
  </w:num>
  <w:num w:numId="6">
    <w:abstractNumId w:val="9"/>
  </w:num>
  <w:num w:numId="7">
    <w:abstractNumId w:val="0"/>
  </w:num>
  <w:num w:numId="8">
    <w:abstractNumId w:val="7"/>
  </w:num>
  <w:num w:numId="9">
    <w:abstractNumId w:val="10"/>
  </w:num>
  <w:num w:numId="10">
    <w:abstractNumId w:val="15"/>
  </w:num>
  <w:num w:numId="11">
    <w:abstractNumId w:val="14"/>
  </w:num>
  <w:num w:numId="12">
    <w:abstractNumId w:val="2"/>
  </w:num>
  <w:num w:numId="13">
    <w:abstractNumId w:val="2"/>
  </w:num>
  <w:num w:numId="14">
    <w:abstractNumId w:val="1"/>
  </w:num>
  <w:num w:numId="15">
    <w:abstractNumId w:val="6"/>
  </w:num>
  <w:num w:numId="16">
    <w:abstractNumId w:val="4"/>
  </w:num>
  <w:num w:numId="17">
    <w:abstractNumId w:val="11"/>
  </w:num>
  <w:num w:numId="18">
    <w:abstractNumId w:val="13"/>
  </w:num>
  <w:num w:numId="19">
    <w:abstractNumId w:val="12"/>
  </w:num>
  <w:num w:numId="20">
    <w:abstractNumId w:val="5"/>
  </w:num>
  <w:num w:numId="21">
    <w:abstractNumId w:val="5"/>
  </w:num>
  <w:num w:numId="22">
    <w:abstractNumId w:val="3"/>
  </w:num>
  <w:num w:numId="23">
    <w:abstractNumId w:val="19"/>
  </w:num>
  <w:num w:numId="24">
    <w:abstractNumId w:val="8"/>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04EF6"/>
    <w:rsid w:val="00006276"/>
    <w:rsid w:val="0001577E"/>
    <w:rsid w:val="00016F2E"/>
    <w:rsid w:val="00023A55"/>
    <w:rsid w:val="00024594"/>
    <w:rsid w:val="00025A64"/>
    <w:rsid w:val="00033229"/>
    <w:rsid w:val="00051E00"/>
    <w:rsid w:val="0006228E"/>
    <w:rsid w:val="00067191"/>
    <w:rsid w:val="00076BDC"/>
    <w:rsid w:val="00077205"/>
    <w:rsid w:val="000839F9"/>
    <w:rsid w:val="00083EED"/>
    <w:rsid w:val="00090102"/>
    <w:rsid w:val="000912D3"/>
    <w:rsid w:val="0009323E"/>
    <w:rsid w:val="000952EF"/>
    <w:rsid w:val="000A4996"/>
    <w:rsid w:val="000A6E80"/>
    <w:rsid w:val="000B08A5"/>
    <w:rsid w:val="000B1BAD"/>
    <w:rsid w:val="000E3D38"/>
    <w:rsid w:val="000E42FA"/>
    <w:rsid w:val="000E5DE9"/>
    <w:rsid w:val="000E6185"/>
    <w:rsid w:val="000E7AE6"/>
    <w:rsid w:val="000F0687"/>
    <w:rsid w:val="000F3106"/>
    <w:rsid w:val="000F3D9E"/>
    <w:rsid w:val="000F4AF7"/>
    <w:rsid w:val="000F60BD"/>
    <w:rsid w:val="000F7053"/>
    <w:rsid w:val="001013B1"/>
    <w:rsid w:val="00112D4C"/>
    <w:rsid w:val="00112F91"/>
    <w:rsid w:val="00113693"/>
    <w:rsid w:val="00117239"/>
    <w:rsid w:val="00117634"/>
    <w:rsid w:val="00121C06"/>
    <w:rsid w:val="00121C63"/>
    <w:rsid w:val="00125B8D"/>
    <w:rsid w:val="001306A8"/>
    <w:rsid w:val="001315FA"/>
    <w:rsid w:val="00131E06"/>
    <w:rsid w:val="001403DB"/>
    <w:rsid w:val="00140D91"/>
    <w:rsid w:val="0014632C"/>
    <w:rsid w:val="00162688"/>
    <w:rsid w:val="001750E3"/>
    <w:rsid w:val="0017621B"/>
    <w:rsid w:val="00180195"/>
    <w:rsid w:val="001841A2"/>
    <w:rsid w:val="00190539"/>
    <w:rsid w:val="001A42B1"/>
    <w:rsid w:val="001A6ED2"/>
    <w:rsid w:val="001A7120"/>
    <w:rsid w:val="001B0AAB"/>
    <w:rsid w:val="001B15E6"/>
    <w:rsid w:val="001B1C1D"/>
    <w:rsid w:val="001B2130"/>
    <w:rsid w:val="001B6F31"/>
    <w:rsid w:val="001B72A5"/>
    <w:rsid w:val="001C5429"/>
    <w:rsid w:val="001C67AC"/>
    <w:rsid w:val="001C7E20"/>
    <w:rsid w:val="001D1286"/>
    <w:rsid w:val="001D41AC"/>
    <w:rsid w:val="001E1A00"/>
    <w:rsid w:val="001E3BEB"/>
    <w:rsid w:val="001F0253"/>
    <w:rsid w:val="001F28B8"/>
    <w:rsid w:val="001F42A3"/>
    <w:rsid w:val="001F44F5"/>
    <w:rsid w:val="002037DA"/>
    <w:rsid w:val="0020547A"/>
    <w:rsid w:val="0020661E"/>
    <w:rsid w:val="002133C7"/>
    <w:rsid w:val="00213AEC"/>
    <w:rsid w:val="002140BD"/>
    <w:rsid w:val="00215367"/>
    <w:rsid w:val="00222EAE"/>
    <w:rsid w:val="002258AD"/>
    <w:rsid w:val="00227A52"/>
    <w:rsid w:val="0023174E"/>
    <w:rsid w:val="002345B1"/>
    <w:rsid w:val="0024701B"/>
    <w:rsid w:val="00250DE0"/>
    <w:rsid w:val="00251E51"/>
    <w:rsid w:val="00256552"/>
    <w:rsid w:val="002653FA"/>
    <w:rsid w:val="00270443"/>
    <w:rsid w:val="002748CE"/>
    <w:rsid w:val="002776D4"/>
    <w:rsid w:val="00283C3F"/>
    <w:rsid w:val="00286867"/>
    <w:rsid w:val="002931E3"/>
    <w:rsid w:val="00294807"/>
    <w:rsid w:val="00296263"/>
    <w:rsid w:val="00297EF3"/>
    <w:rsid w:val="002A27B6"/>
    <w:rsid w:val="002A312A"/>
    <w:rsid w:val="002A4907"/>
    <w:rsid w:val="002A58AB"/>
    <w:rsid w:val="002B263A"/>
    <w:rsid w:val="002B3CE7"/>
    <w:rsid w:val="002B5BE5"/>
    <w:rsid w:val="002D1768"/>
    <w:rsid w:val="002D476A"/>
    <w:rsid w:val="002D6F90"/>
    <w:rsid w:val="002E0826"/>
    <w:rsid w:val="002E41D3"/>
    <w:rsid w:val="002E4223"/>
    <w:rsid w:val="002F1D11"/>
    <w:rsid w:val="002F32E4"/>
    <w:rsid w:val="002F3A9F"/>
    <w:rsid w:val="002F3EE1"/>
    <w:rsid w:val="002F7A1E"/>
    <w:rsid w:val="00302E36"/>
    <w:rsid w:val="00303F5F"/>
    <w:rsid w:val="0031031C"/>
    <w:rsid w:val="00320AFB"/>
    <w:rsid w:val="00326586"/>
    <w:rsid w:val="0033306D"/>
    <w:rsid w:val="0033571C"/>
    <w:rsid w:val="00335768"/>
    <w:rsid w:val="00341941"/>
    <w:rsid w:val="00346692"/>
    <w:rsid w:val="00347492"/>
    <w:rsid w:val="00356BD8"/>
    <w:rsid w:val="00364274"/>
    <w:rsid w:val="0036439B"/>
    <w:rsid w:val="00366231"/>
    <w:rsid w:val="00367C82"/>
    <w:rsid w:val="00370BC7"/>
    <w:rsid w:val="00377A48"/>
    <w:rsid w:val="00380DD2"/>
    <w:rsid w:val="003827B9"/>
    <w:rsid w:val="00382936"/>
    <w:rsid w:val="00390876"/>
    <w:rsid w:val="0039274F"/>
    <w:rsid w:val="003B21F5"/>
    <w:rsid w:val="003B64E0"/>
    <w:rsid w:val="003C3D8F"/>
    <w:rsid w:val="003D0AD9"/>
    <w:rsid w:val="003D2533"/>
    <w:rsid w:val="003D256C"/>
    <w:rsid w:val="003D7FA2"/>
    <w:rsid w:val="003E4026"/>
    <w:rsid w:val="003E4A6E"/>
    <w:rsid w:val="003E54E7"/>
    <w:rsid w:val="003E56ED"/>
    <w:rsid w:val="003E571A"/>
    <w:rsid w:val="003F18A3"/>
    <w:rsid w:val="003F19EB"/>
    <w:rsid w:val="003F325A"/>
    <w:rsid w:val="003F5286"/>
    <w:rsid w:val="003F757C"/>
    <w:rsid w:val="003F7BE2"/>
    <w:rsid w:val="0040223B"/>
    <w:rsid w:val="00403C63"/>
    <w:rsid w:val="00413152"/>
    <w:rsid w:val="00420054"/>
    <w:rsid w:val="0042009C"/>
    <w:rsid w:val="00421BF2"/>
    <w:rsid w:val="0042229C"/>
    <w:rsid w:val="00432C6E"/>
    <w:rsid w:val="00440F2F"/>
    <w:rsid w:val="00443E7D"/>
    <w:rsid w:val="004459DD"/>
    <w:rsid w:val="004462E4"/>
    <w:rsid w:val="00455788"/>
    <w:rsid w:val="004607C4"/>
    <w:rsid w:val="00463E78"/>
    <w:rsid w:val="00464A83"/>
    <w:rsid w:val="0047207E"/>
    <w:rsid w:val="004757F0"/>
    <w:rsid w:val="00476973"/>
    <w:rsid w:val="00481A5A"/>
    <w:rsid w:val="00482766"/>
    <w:rsid w:val="00485E4E"/>
    <w:rsid w:val="004900F1"/>
    <w:rsid w:val="004A09A3"/>
    <w:rsid w:val="004A371B"/>
    <w:rsid w:val="004C1DAF"/>
    <w:rsid w:val="004C2355"/>
    <w:rsid w:val="004D32DD"/>
    <w:rsid w:val="004E0F72"/>
    <w:rsid w:val="004E5C10"/>
    <w:rsid w:val="004F0C62"/>
    <w:rsid w:val="004F26C6"/>
    <w:rsid w:val="004F3D62"/>
    <w:rsid w:val="00503A67"/>
    <w:rsid w:val="00503D3C"/>
    <w:rsid w:val="00504B70"/>
    <w:rsid w:val="0050550C"/>
    <w:rsid w:val="00513CC1"/>
    <w:rsid w:val="00514003"/>
    <w:rsid w:val="005219F8"/>
    <w:rsid w:val="00523BEF"/>
    <w:rsid w:val="00531076"/>
    <w:rsid w:val="00536E33"/>
    <w:rsid w:val="0053794E"/>
    <w:rsid w:val="00542830"/>
    <w:rsid w:val="0054788B"/>
    <w:rsid w:val="00547A16"/>
    <w:rsid w:val="00552138"/>
    <w:rsid w:val="005542C6"/>
    <w:rsid w:val="00555367"/>
    <w:rsid w:val="00556B67"/>
    <w:rsid w:val="005730BE"/>
    <w:rsid w:val="00583492"/>
    <w:rsid w:val="00583FAD"/>
    <w:rsid w:val="00587656"/>
    <w:rsid w:val="00587D9E"/>
    <w:rsid w:val="005954A5"/>
    <w:rsid w:val="005954BD"/>
    <w:rsid w:val="005A0010"/>
    <w:rsid w:val="005A691D"/>
    <w:rsid w:val="005B05D4"/>
    <w:rsid w:val="005B4A84"/>
    <w:rsid w:val="005C10B9"/>
    <w:rsid w:val="005C2DD9"/>
    <w:rsid w:val="005C6C97"/>
    <w:rsid w:val="005D2A6B"/>
    <w:rsid w:val="005D751E"/>
    <w:rsid w:val="005E2A3E"/>
    <w:rsid w:val="005E5493"/>
    <w:rsid w:val="005E5702"/>
    <w:rsid w:val="005E7BBA"/>
    <w:rsid w:val="005F1259"/>
    <w:rsid w:val="005F37E1"/>
    <w:rsid w:val="005F3CDE"/>
    <w:rsid w:val="0060046C"/>
    <w:rsid w:val="00612437"/>
    <w:rsid w:val="00615C2D"/>
    <w:rsid w:val="00617EA2"/>
    <w:rsid w:val="00620F26"/>
    <w:rsid w:val="00630B60"/>
    <w:rsid w:val="00634343"/>
    <w:rsid w:val="0064716A"/>
    <w:rsid w:val="0066083F"/>
    <w:rsid w:val="00661144"/>
    <w:rsid w:val="00661931"/>
    <w:rsid w:val="006656EA"/>
    <w:rsid w:val="0067775F"/>
    <w:rsid w:val="00682C1F"/>
    <w:rsid w:val="00686417"/>
    <w:rsid w:val="006868E2"/>
    <w:rsid w:val="00694C8F"/>
    <w:rsid w:val="006A13B2"/>
    <w:rsid w:val="006B016D"/>
    <w:rsid w:val="006B3BD7"/>
    <w:rsid w:val="006B61BC"/>
    <w:rsid w:val="006C5F73"/>
    <w:rsid w:val="006D3558"/>
    <w:rsid w:val="006D672A"/>
    <w:rsid w:val="006E22C0"/>
    <w:rsid w:val="006E3608"/>
    <w:rsid w:val="006F2E6C"/>
    <w:rsid w:val="006F354C"/>
    <w:rsid w:val="006F5281"/>
    <w:rsid w:val="006F6032"/>
    <w:rsid w:val="006F61C8"/>
    <w:rsid w:val="00701D00"/>
    <w:rsid w:val="00703294"/>
    <w:rsid w:val="00704EBF"/>
    <w:rsid w:val="007057AB"/>
    <w:rsid w:val="00706CBE"/>
    <w:rsid w:val="007235A0"/>
    <w:rsid w:val="00734272"/>
    <w:rsid w:val="00735EBC"/>
    <w:rsid w:val="007361FE"/>
    <w:rsid w:val="00740787"/>
    <w:rsid w:val="007414BD"/>
    <w:rsid w:val="007512FE"/>
    <w:rsid w:val="00752F96"/>
    <w:rsid w:val="007538CC"/>
    <w:rsid w:val="00754BB6"/>
    <w:rsid w:val="00754BE9"/>
    <w:rsid w:val="0076434C"/>
    <w:rsid w:val="0076517C"/>
    <w:rsid w:val="007667CF"/>
    <w:rsid w:val="00767832"/>
    <w:rsid w:val="00770C43"/>
    <w:rsid w:val="00775BBB"/>
    <w:rsid w:val="007840A1"/>
    <w:rsid w:val="00792B43"/>
    <w:rsid w:val="0079349D"/>
    <w:rsid w:val="007A1B80"/>
    <w:rsid w:val="007A2241"/>
    <w:rsid w:val="007A43A0"/>
    <w:rsid w:val="007A6335"/>
    <w:rsid w:val="007B059F"/>
    <w:rsid w:val="007C5637"/>
    <w:rsid w:val="007C61EF"/>
    <w:rsid w:val="007D2D7A"/>
    <w:rsid w:val="007D717F"/>
    <w:rsid w:val="007E26C3"/>
    <w:rsid w:val="007E3168"/>
    <w:rsid w:val="007E5E23"/>
    <w:rsid w:val="00806813"/>
    <w:rsid w:val="00812A2C"/>
    <w:rsid w:val="008142DD"/>
    <w:rsid w:val="00815456"/>
    <w:rsid w:val="0081648D"/>
    <w:rsid w:val="00820B5C"/>
    <w:rsid w:val="00821793"/>
    <w:rsid w:val="00822BB7"/>
    <w:rsid w:val="0083155A"/>
    <w:rsid w:val="00842EA0"/>
    <w:rsid w:val="00845C82"/>
    <w:rsid w:val="00851435"/>
    <w:rsid w:val="00855C9A"/>
    <w:rsid w:val="00857FB3"/>
    <w:rsid w:val="008608E4"/>
    <w:rsid w:val="0086185E"/>
    <w:rsid w:val="00867B33"/>
    <w:rsid w:val="00871B1D"/>
    <w:rsid w:val="0087437F"/>
    <w:rsid w:val="008800A3"/>
    <w:rsid w:val="00880D81"/>
    <w:rsid w:val="00884706"/>
    <w:rsid w:val="0088735B"/>
    <w:rsid w:val="008919BE"/>
    <w:rsid w:val="00892DF7"/>
    <w:rsid w:val="008941BA"/>
    <w:rsid w:val="00894483"/>
    <w:rsid w:val="00895DA7"/>
    <w:rsid w:val="008A0568"/>
    <w:rsid w:val="008A56B3"/>
    <w:rsid w:val="008A7166"/>
    <w:rsid w:val="008C7971"/>
    <w:rsid w:val="008E0061"/>
    <w:rsid w:val="008E46B3"/>
    <w:rsid w:val="008E553E"/>
    <w:rsid w:val="008E7A4F"/>
    <w:rsid w:val="008E7C68"/>
    <w:rsid w:val="00900153"/>
    <w:rsid w:val="009029B2"/>
    <w:rsid w:val="009068F5"/>
    <w:rsid w:val="00926C99"/>
    <w:rsid w:val="00926DCE"/>
    <w:rsid w:val="00932140"/>
    <w:rsid w:val="00934CAE"/>
    <w:rsid w:val="009501F4"/>
    <w:rsid w:val="00954266"/>
    <w:rsid w:val="00954783"/>
    <w:rsid w:val="00956421"/>
    <w:rsid w:val="009656FF"/>
    <w:rsid w:val="00967B2F"/>
    <w:rsid w:val="00971176"/>
    <w:rsid w:val="00973563"/>
    <w:rsid w:val="009840DA"/>
    <w:rsid w:val="00986871"/>
    <w:rsid w:val="00986FA6"/>
    <w:rsid w:val="00987CA5"/>
    <w:rsid w:val="00993E01"/>
    <w:rsid w:val="0099522D"/>
    <w:rsid w:val="009A0597"/>
    <w:rsid w:val="009A14A2"/>
    <w:rsid w:val="009A3186"/>
    <w:rsid w:val="009A71EC"/>
    <w:rsid w:val="009A7AEB"/>
    <w:rsid w:val="009B2769"/>
    <w:rsid w:val="009B2AD5"/>
    <w:rsid w:val="009B619D"/>
    <w:rsid w:val="009B6E98"/>
    <w:rsid w:val="009C0F5F"/>
    <w:rsid w:val="009C61E6"/>
    <w:rsid w:val="009D1BD0"/>
    <w:rsid w:val="009D4D26"/>
    <w:rsid w:val="009E094B"/>
    <w:rsid w:val="009E560A"/>
    <w:rsid w:val="009F0636"/>
    <w:rsid w:val="009F3CE2"/>
    <w:rsid w:val="009F401A"/>
    <w:rsid w:val="009F63D4"/>
    <w:rsid w:val="009F7B46"/>
    <w:rsid w:val="00A007E6"/>
    <w:rsid w:val="00A039F7"/>
    <w:rsid w:val="00A03C59"/>
    <w:rsid w:val="00A04DD2"/>
    <w:rsid w:val="00A20FC9"/>
    <w:rsid w:val="00A21C4E"/>
    <w:rsid w:val="00A30288"/>
    <w:rsid w:val="00A47D95"/>
    <w:rsid w:val="00A55000"/>
    <w:rsid w:val="00A5611F"/>
    <w:rsid w:val="00A62D3B"/>
    <w:rsid w:val="00A66109"/>
    <w:rsid w:val="00A70EAC"/>
    <w:rsid w:val="00A84F02"/>
    <w:rsid w:val="00A87660"/>
    <w:rsid w:val="00A8792F"/>
    <w:rsid w:val="00A902D4"/>
    <w:rsid w:val="00A90895"/>
    <w:rsid w:val="00A920F5"/>
    <w:rsid w:val="00AA1C8E"/>
    <w:rsid w:val="00AA1FD6"/>
    <w:rsid w:val="00AA2A2B"/>
    <w:rsid w:val="00AA349E"/>
    <w:rsid w:val="00AA4D5E"/>
    <w:rsid w:val="00AB450F"/>
    <w:rsid w:val="00AC036A"/>
    <w:rsid w:val="00AC106F"/>
    <w:rsid w:val="00AC2C08"/>
    <w:rsid w:val="00AC3BF8"/>
    <w:rsid w:val="00AD007E"/>
    <w:rsid w:val="00AD2888"/>
    <w:rsid w:val="00AD7526"/>
    <w:rsid w:val="00AE1855"/>
    <w:rsid w:val="00AE2BB8"/>
    <w:rsid w:val="00AF3C9C"/>
    <w:rsid w:val="00B0007D"/>
    <w:rsid w:val="00B02F17"/>
    <w:rsid w:val="00B02F60"/>
    <w:rsid w:val="00B06C48"/>
    <w:rsid w:val="00B15A00"/>
    <w:rsid w:val="00B16B51"/>
    <w:rsid w:val="00B16D97"/>
    <w:rsid w:val="00B21BF7"/>
    <w:rsid w:val="00B23814"/>
    <w:rsid w:val="00B249C1"/>
    <w:rsid w:val="00B3527D"/>
    <w:rsid w:val="00B37356"/>
    <w:rsid w:val="00B4260F"/>
    <w:rsid w:val="00B453B7"/>
    <w:rsid w:val="00B53C59"/>
    <w:rsid w:val="00B54A19"/>
    <w:rsid w:val="00B569AA"/>
    <w:rsid w:val="00B5779F"/>
    <w:rsid w:val="00B60D70"/>
    <w:rsid w:val="00B66A0C"/>
    <w:rsid w:val="00B66DC5"/>
    <w:rsid w:val="00B70B08"/>
    <w:rsid w:val="00B73B5C"/>
    <w:rsid w:val="00B770C7"/>
    <w:rsid w:val="00B807FB"/>
    <w:rsid w:val="00B8319E"/>
    <w:rsid w:val="00B85E54"/>
    <w:rsid w:val="00B93D3A"/>
    <w:rsid w:val="00B9490F"/>
    <w:rsid w:val="00B963C4"/>
    <w:rsid w:val="00BA252C"/>
    <w:rsid w:val="00BA462A"/>
    <w:rsid w:val="00BB4926"/>
    <w:rsid w:val="00BB4B19"/>
    <w:rsid w:val="00BB65D9"/>
    <w:rsid w:val="00BD099B"/>
    <w:rsid w:val="00BD0FF6"/>
    <w:rsid w:val="00BD2B20"/>
    <w:rsid w:val="00BE0012"/>
    <w:rsid w:val="00BE0429"/>
    <w:rsid w:val="00BE05C5"/>
    <w:rsid w:val="00BE15A6"/>
    <w:rsid w:val="00BF162E"/>
    <w:rsid w:val="00BF3B6D"/>
    <w:rsid w:val="00C02602"/>
    <w:rsid w:val="00C039A1"/>
    <w:rsid w:val="00C069DD"/>
    <w:rsid w:val="00C10A3D"/>
    <w:rsid w:val="00C10F4D"/>
    <w:rsid w:val="00C1221F"/>
    <w:rsid w:val="00C15467"/>
    <w:rsid w:val="00C176FC"/>
    <w:rsid w:val="00C20814"/>
    <w:rsid w:val="00C24333"/>
    <w:rsid w:val="00C2797B"/>
    <w:rsid w:val="00C300C1"/>
    <w:rsid w:val="00C32815"/>
    <w:rsid w:val="00C35AC1"/>
    <w:rsid w:val="00C41651"/>
    <w:rsid w:val="00C436E2"/>
    <w:rsid w:val="00C53AF5"/>
    <w:rsid w:val="00C60996"/>
    <w:rsid w:val="00C741BE"/>
    <w:rsid w:val="00C77587"/>
    <w:rsid w:val="00C80387"/>
    <w:rsid w:val="00C87B66"/>
    <w:rsid w:val="00CA0C0C"/>
    <w:rsid w:val="00CA5732"/>
    <w:rsid w:val="00CA6B26"/>
    <w:rsid w:val="00CB1641"/>
    <w:rsid w:val="00CB2194"/>
    <w:rsid w:val="00CB7666"/>
    <w:rsid w:val="00CC124D"/>
    <w:rsid w:val="00CC2068"/>
    <w:rsid w:val="00CC2653"/>
    <w:rsid w:val="00CC573E"/>
    <w:rsid w:val="00CD40C6"/>
    <w:rsid w:val="00CD58EC"/>
    <w:rsid w:val="00CE21F6"/>
    <w:rsid w:val="00CE2797"/>
    <w:rsid w:val="00CE317E"/>
    <w:rsid w:val="00CE67DB"/>
    <w:rsid w:val="00CF14E4"/>
    <w:rsid w:val="00CF3FDA"/>
    <w:rsid w:val="00CF4445"/>
    <w:rsid w:val="00D018DC"/>
    <w:rsid w:val="00D02FF5"/>
    <w:rsid w:val="00D0755C"/>
    <w:rsid w:val="00D1270B"/>
    <w:rsid w:val="00D14CE9"/>
    <w:rsid w:val="00D174A8"/>
    <w:rsid w:val="00D2037D"/>
    <w:rsid w:val="00D21245"/>
    <w:rsid w:val="00D220E5"/>
    <w:rsid w:val="00D238D2"/>
    <w:rsid w:val="00D248A7"/>
    <w:rsid w:val="00D26511"/>
    <w:rsid w:val="00D27617"/>
    <w:rsid w:val="00D31DA8"/>
    <w:rsid w:val="00D3254F"/>
    <w:rsid w:val="00D35E54"/>
    <w:rsid w:val="00D502A4"/>
    <w:rsid w:val="00D528E1"/>
    <w:rsid w:val="00D55CB7"/>
    <w:rsid w:val="00D576F3"/>
    <w:rsid w:val="00D61CCC"/>
    <w:rsid w:val="00D62C55"/>
    <w:rsid w:val="00D65CFF"/>
    <w:rsid w:val="00D71E84"/>
    <w:rsid w:val="00D72769"/>
    <w:rsid w:val="00D77085"/>
    <w:rsid w:val="00D806D0"/>
    <w:rsid w:val="00D8464E"/>
    <w:rsid w:val="00D8559F"/>
    <w:rsid w:val="00D913F9"/>
    <w:rsid w:val="00D91FFC"/>
    <w:rsid w:val="00D93964"/>
    <w:rsid w:val="00D96F96"/>
    <w:rsid w:val="00DA34EF"/>
    <w:rsid w:val="00DA5213"/>
    <w:rsid w:val="00DB0BF2"/>
    <w:rsid w:val="00DB5468"/>
    <w:rsid w:val="00DB6E6E"/>
    <w:rsid w:val="00DC434E"/>
    <w:rsid w:val="00DC6645"/>
    <w:rsid w:val="00DC6D4B"/>
    <w:rsid w:val="00DD0373"/>
    <w:rsid w:val="00DD2A76"/>
    <w:rsid w:val="00DD5C82"/>
    <w:rsid w:val="00DD64AA"/>
    <w:rsid w:val="00DD7387"/>
    <w:rsid w:val="00DE3745"/>
    <w:rsid w:val="00DE581A"/>
    <w:rsid w:val="00DF10F9"/>
    <w:rsid w:val="00DF20FB"/>
    <w:rsid w:val="00DF4D76"/>
    <w:rsid w:val="00E01AC7"/>
    <w:rsid w:val="00E02354"/>
    <w:rsid w:val="00E071A7"/>
    <w:rsid w:val="00E10C69"/>
    <w:rsid w:val="00E148A9"/>
    <w:rsid w:val="00E14E31"/>
    <w:rsid w:val="00E15BFB"/>
    <w:rsid w:val="00E1629B"/>
    <w:rsid w:val="00E177F7"/>
    <w:rsid w:val="00E2341F"/>
    <w:rsid w:val="00E31757"/>
    <w:rsid w:val="00E326BE"/>
    <w:rsid w:val="00E351D5"/>
    <w:rsid w:val="00E35775"/>
    <w:rsid w:val="00E37E74"/>
    <w:rsid w:val="00E42924"/>
    <w:rsid w:val="00E4299E"/>
    <w:rsid w:val="00E50DA4"/>
    <w:rsid w:val="00E60A6C"/>
    <w:rsid w:val="00E60E0D"/>
    <w:rsid w:val="00E67F45"/>
    <w:rsid w:val="00E749E6"/>
    <w:rsid w:val="00E75E96"/>
    <w:rsid w:val="00E83DDA"/>
    <w:rsid w:val="00E84060"/>
    <w:rsid w:val="00E84AF4"/>
    <w:rsid w:val="00E90FAF"/>
    <w:rsid w:val="00EA46DC"/>
    <w:rsid w:val="00EB0053"/>
    <w:rsid w:val="00EB10EE"/>
    <w:rsid w:val="00EC7BDE"/>
    <w:rsid w:val="00ED32BC"/>
    <w:rsid w:val="00ED5BD7"/>
    <w:rsid w:val="00EE31E6"/>
    <w:rsid w:val="00EE740E"/>
    <w:rsid w:val="00EF2DDD"/>
    <w:rsid w:val="00EF4983"/>
    <w:rsid w:val="00EF6F57"/>
    <w:rsid w:val="00F00982"/>
    <w:rsid w:val="00F04883"/>
    <w:rsid w:val="00F069D7"/>
    <w:rsid w:val="00F075DB"/>
    <w:rsid w:val="00F1108B"/>
    <w:rsid w:val="00F1542E"/>
    <w:rsid w:val="00F20041"/>
    <w:rsid w:val="00F22387"/>
    <w:rsid w:val="00F26963"/>
    <w:rsid w:val="00F30249"/>
    <w:rsid w:val="00F35BAB"/>
    <w:rsid w:val="00F36CAA"/>
    <w:rsid w:val="00F428E7"/>
    <w:rsid w:val="00F42D8E"/>
    <w:rsid w:val="00F432A8"/>
    <w:rsid w:val="00F45B6A"/>
    <w:rsid w:val="00F47C3B"/>
    <w:rsid w:val="00F50ABE"/>
    <w:rsid w:val="00F50E0F"/>
    <w:rsid w:val="00F52B28"/>
    <w:rsid w:val="00F54D5B"/>
    <w:rsid w:val="00F55C6A"/>
    <w:rsid w:val="00F56A99"/>
    <w:rsid w:val="00F63922"/>
    <w:rsid w:val="00F6494E"/>
    <w:rsid w:val="00F72F62"/>
    <w:rsid w:val="00F82BD0"/>
    <w:rsid w:val="00F831F2"/>
    <w:rsid w:val="00F86948"/>
    <w:rsid w:val="00F9551C"/>
    <w:rsid w:val="00FA08E2"/>
    <w:rsid w:val="00FA51FC"/>
    <w:rsid w:val="00FA6C4A"/>
    <w:rsid w:val="00FB4E07"/>
    <w:rsid w:val="00FB7166"/>
    <w:rsid w:val="00FB77A0"/>
    <w:rsid w:val="00FB7CE9"/>
    <w:rsid w:val="00FC3299"/>
    <w:rsid w:val="00FC3B81"/>
    <w:rsid w:val="00FC4BE0"/>
    <w:rsid w:val="00FC66D3"/>
    <w:rsid w:val="00FD0053"/>
    <w:rsid w:val="00FD1EC3"/>
    <w:rsid w:val="00FD2E67"/>
    <w:rsid w:val="00FD30C4"/>
    <w:rsid w:val="00FE00BE"/>
    <w:rsid w:val="00FE5225"/>
    <w:rsid w:val="00FE5416"/>
    <w:rsid w:val="00FF5228"/>
    <w:rsid w:val="00FF5835"/>
    <w:rsid w:val="00FF6D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213"/>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paragraph" w:customStyle="1" w:styleId="LGTdoc">
    <w:name w:val="LGTdoc_본문"/>
    <w:basedOn w:val="a"/>
    <w:link w:val="LGTdocChar"/>
    <w:qFormat/>
    <w:rsid w:val="00DA5213"/>
    <w:pPr>
      <w:snapToGrid w:val="0"/>
      <w:spacing w:afterLines="50" w:after="0" w:line="264" w:lineRule="auto"/>
    </w:pPr>
    <w:rPr>
      <w:rFonts w:eastAsia="Batang"/>
      <w:kern w:val="2"/>
      <w:szCs w:val="24"/>
      <w:lang w:eastAsia="ko-KR"/>
    </w:rPr>
  </w:style>
  <w:style w:type="character" w:customStyle="1" w:styleId="LGTdocChar">
    <w:name w:val="LGTdoc_본문 Char"/>
    <w:link w:val="LGTdoc"/>
    <w:qFormat/>
    <w:rsid w:val="00DA5213"/>
    <w:rPr>
      <w:rFonts w:ascii="Times New Roman" w:eastAsia="Batang" w:hAnsi="Times New Roman" w:cs="Times New Roman"/>
      <w:sz w:val="22"/>
      <w:szCs w:val="24"/>
      <w:lang w:val="en-GB" w:eastAsia="ko-KR"/>
    </w:rPr>
  </w:style>
  <w:style w:type="paragraph" w:styleId="Web">
    <w:name w:val="Normal (Web)"/>
    <w:basedOn w:val="a"/>
    <w:uiPriority w:val="99"/>
    <w:semiHidden/>
    <w:unhideWhenUsed/>
    <w:rsid w:val="00F50ABE"/>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table" w:styleId="af1">
    <w:name w:val="Table Grid"/>
    <w:basedOn w:val="a1"/>
    <w:uiPriority w:val="39"/>
    <w:rsid w:val="00F50A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6">
    <w:name w:val="Grid Table 2 Accent 6"/>
    <w:basedOn w:val="a1"/>
    <w:uiPriority w:val="47"/>
    <w:rsid w:val="00F50ABE"/>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4361">
      <w:bodyDiv w:val="1"/>
      <w:marLeft w:val="0"/>
      <w:marRight w:val="0"/>
      <w:marTop w:val="0"/>
      <w:marBottom w:val="0"/>
      <w:divBdr>
        <w:top w:val="none" w:sz="0" w:space="0" w:color="auto"/>
        <w:left w:val="none" w:sz="0" w:space="0" w:color="auto"/>
        <w:bottom w:val="none" w:sz="0" w:space="0" w:color="auto"/>
        <w:right w:val="none" w:sz="0" w:space="0" w:color="auto"/>
      </w:divBdr>
    </w:div>
    <w:div w:id="399254159">
      <w:bodyDiv w:val="1"/>
      <w:marLeft w:val="0"/>
      <w:marRight w:val="0"/>
      <w:marTop w:val="0"/>
      <w:marBottom w:val="0"/>
      <w:divBdr>
        <w:top w:val="none" w:sz="0" w:space="0" w:color="auto"/>
        <w:left w:val="none" w:sz="0" w:space="0" w:color="auto"/>
        <w:bottom w:val="none" w:sz="0" w:space="0" w:color="auto"/>
        <w:right w:val="none" w:sz="0" w:space="0" w:color="auto"/>
      </w:divBdr>
    </w:div>
    <w:div w:id="931547570">
      <w:bodyDiv w:val="1"/>
      <w:marLeft w:val="0"/>
      <w:marRight w:val="0"/>
      <w:marTop w:val="0"/>
      <w:marBottom w:val="0"/>
      <w:divBdr>
        <w:top w:val="none" w:sz="0" w:space="0" w:color="auto"/>
        <w:left w:val="none" w:sz="0" w:space="0" w:color="auto"/>
        <w:bottom w:val="none" w:sz="0" w:space="0" w:color="auto"/>
        <w:right w:val="none" w:sz="0" w:space="0" w:color="auto"/>
      </w:divBdr>
    </w:div>
    <w:div w:id="954825228">
      <w:bodyDiv w:val="1"/>
      <w:marLeft w:val="0"/>
      <w:marRight w:val="0"/>
      <w:marTop w:val="0"/>
      <w:marBottom w:val="0"/>
      <w:divBdr>
        <w:top w:val="none" w:sz="0" w:space="0" w:color="auto"/>
        <w:left w:val="none" w:sz="0" w:space="0" w:color="auto"/>
        <w:bottom w:val="none" w:sz="0" w:space="0" w:color="auto"/>
        <w:right w:val="none" w:sz="0" w:space="0" w:color="auto"/>
      </w:divBdr>
      <w:divsChild>
        <w:div w:id="46954909">
          <w:marLeft w:val="1080"/>
          <w:marRight w:val="0"/>
          <w:marTop w:val="180"/>
          <w:marBottom w:val="0"/>
          <w:divBdr>
            <w:top w:val="none" w:sz="0" w:space="0" w:color="auto"/>
            <w:left w:val="none" w:sz="0" w:space="0" w:color="auto"/>
            <w:bottom w:val="none" w:sz="0" w:space="0" w:color="auto"/>
            <w:right w:val="none" w:sz="0" w:space="0" w:color="auto"/>
          </w:divBdr>
        </w:div>
      </w:divsChild>
    </w:div>
    <w:div w:id="1020552005">
      <w:bodyDiv w:val="1"/>
      <w:marLeft w:val="0"/>
      <w:marRight w:val="0"/>
      <w:marTop w:val="0"/>
      <w:marBottom w:val="0"/>
      <w:divBdr>
        <w:top w:val="none" w:sz="0" w:space="0" w:color="auto"/>
        <w:left w:val="none" w:sz="0" w:space="0" w:color="auto"/>
        <w:bottom w:val="none" w:sz="0" w:space="0" w:color="auto"/>
        <w:right w:val="none" w:sz="0" w:space="0" w:color="auto"/>
      </w:divBdr>
    </w:div>
    <w:div w:id="1280407434">
      <w:bodyDiv w:val="1"/>
      <w:marLeft w:val="0"/>
      <w:marRight w:val="0"/>
      <w:marTop w:val="0"/>
      <w:marBottom w:val="0"/>
      <w:divBdr>
        <w:top w:val="none" w:sz="0" w:space="0" w:color="auto"/>
        <w:left w:val="none" w:sz="0" w:space="0" w:color="auto"/>
        <w:bottom w:val="none" w:sz="0" w:space="0" w:color="auto"/>
        <w:right w:val="none" w:sz="0" w:space="0" w:color="auto"/>
      </w:divBdr>
      <w:divsChild>
        <w:div w:id="333387783">
          <w:marLeft w:val="1166"/>
          <w:marRight w:val="0"/>
          <w:marTop w:val="77"/>
          <w:marBottom w:val="0"/>
          <w:divBdr>
            <w:top w:val="none" w:sz="0" w:space="0" w:color="auto"/>
            <w:left w:val="none" w:sz="0" w:space="0" w:color="auto"/>
            <w:bottom w:val="none" w:sz="0" w:space="0" w:color="auto"/>
            <w:right w:val="none" w:sz="0" w:space="0" w:color="auto"/>
          </w:divBdr>
        </w:div>
      </w:divsChild>
    </w:div>
    <w:div w:id="1329021315">
      <w:bodyDiv w:val="1"/>
      <w:marLeft w:val="0"/>
      <w:marRight w:val="0"/>
      <w:marTop w:val="0"/>
      <w:marBottom w:val="0"/>
      <w:divBdr>
        <w:top w:val="none" w:sz="0" w:space="0" w:color="auto"/>
        <w:left w:val="none" w:sz="0" w:space="0" w:color="auto"/>
        <w:bottom w:val="none" w:sz="0" w:space="0" w:color="auto"/>
        <w:right w:val="none" w:sz="0" w:space="0" w:color="auto"/>
      </w:divBdr>
    </w:div>
    <w:div w:id="1367438977">
      <w:bodyDiv w:val="1"/>
      <w:marLeft w:val="0"/>
      <w:marRight w:val="0"/>
      <w:marTop w:val="0"/>
      <w:marBottom w:val="0"/>
      <w:divBdr>
        <w:top w:val="none" w:sz="0" w:space="0" w:color="auto"/>
        <w:left w:val="none" w:sz="0" w:space="0" w:color="auto"/>
        <w:bottom w:val="none" w:sz="0" w:space="0" w:color="auto"/>
        <w:right w:val="none" w:sz="0" w:space="0" w:color="auto"/>
      </w:divBdr>
    </w:div>
    <w:div w:id="1450465824">
      <w:bodyDiv w:val="1"/>
      <w:marLeft w:val="0"/>
      <w:marRight w:val="0"/>
      <w:marTop w:val="0"/>
      <w:marBottom w:val="0"/>
      <w:divBdr>
        <w:top w:val="none" w:sz="0" w:space="0" w:color="auto"/>
        <w:left w:val="none" w:sz="0" w:space="0" w:color="auto"/>
        <w:bottom w:val="none" w:sz="0" w:space="0" w:color="auto"/>
        <w:right w:val="none" w:sz="0" w:space="0" w:color="auto"/>
      </w:divBdr>
      <w:divsChild>
        <w:div w:id="1139808970">
          <w:marLeft w:val="1166"/>
          <w:marRight w:val="0"/>
          <w:marTop w:val="86"/>
          <w:marBottom w:val="0"/>
          <w:divBdr>
            <w:top w:val="none" w:sz="0" w:space="0" w:color="auto"/>
            <w:left w:val="none" w:sz="0" w:space="0" w:color="auto"/>
            <w:bottom w:val="none" w:sz="0" w:space="0" w:color="auto"/>
            <w:right w:val="none" w:sz="0" w:space="0" w:color="auto"/>
          </w:divBdr>
        </w:div>
      </w:divsChild>
    </w:div>
    <w:div w:id="1686593287">
      <w:bodyDiv w:val="1"/>
      <w:marLeft w:val="0"/>
      <w:marRight w:val="0"/>
      <w:marTop w:val="0"/>
      <w:marBottom w:val="0"/>
      <w:divBdr>
        <w:top w:val="none" w:sz="0" w:space="0" w:color="auto"/>
        <w:left w:val="none" w:sz="0" w:space="0" w:color="auto"/>
        <w:bottom w:val="none" w:sz="0" w:space="0" w:color="auto"/>
        <w:right w:val="none" w:sz="0" w:space="0" w:color="auto"/>
      </w:divBdr>
      <w:divsChild>
        <w:div w:id="1706323918">
          <w:marLeft w:val="1080"/>
          <w:marRight w:val="0"/>
          <w:marTop w:val="180"/>
          <w:marBottom w:val="0"/>
          <w:divBdr>
            <w:top w:val="none" w:sz="0" w:space="0" w:color="auto"/>
            <w:left w:val="none" w:sz="0" w:space="0" w:color="auto"/>
            <w:bottom w:val="none" w:sz="0" w:space="0" w:color="auto"/>
            <w:right w:val="none" w:sz="0" w:space="0" w:color="auto"/>
          </w:divBdr>
        </w:div>
      </w:divsChild>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D15F5-CE36-469F-98E4-D0B10EE5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678</Words>
  <Characters>3866</Characters>
  <Application>Microsoft Office Word</Application>
  <DocSecurity>0</DocSecurity>
  <Lines>32</Lines>
  <Paragraphs>9</Paragraphs>
  <ScaleCrop>false</ScaleCrop>
  <Company> </Company>
  <LinksUpToDate>false</LinksUpToDate>
  <CharactersWithSpaces>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asus</cp:lastModifiedBy>
  <cp:revision>5</cp:revision>
  <dcterms:created xsi:type="dcterms:W3CDTF">2020-05-14T08:02:00Z</dcterms:created>
  <dcterms:modified xsi:type="dcterms:W3CDTF">2020-05-15T08:37:00Z</dcterms:modified>
</cp:coreProperties>
</file>