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4C69708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6A070F">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08984F81" w:rsidR="002F170A" w:rsidRPr="00DE0653" w:rsidRDefault="002F170A" w:rsidP="00256BC6">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6A070F">
        <w:rPr>
          <w:rFonts w:cs="Arial"/>
          <w:sz w:val="22"/>
          <w:szCs w:val="22"/>
        </w:rPr>
        <w:t>Feature lead summary</w:t>
      </w:r>
      <w:r w:rsidR="00B15A49" w:rsidRPr="00B15A49">
        <w:rPr>
          <w:rFonts w:cs="Arial"/>
          <w:sz w:val="22"/>
          <w:szCs w:val="22"/>
        </w:rPr>
        <w:t xml:space="preserve"> on ULFPTx</w:t>
      </w:r>
      <w:r w:rsidR="006A070F">
        <w:rPr>
          <w:rFonts w:cs="Arial"/>
          <w:sz w:val="22"/>
          <w:szCs w:val="22"/>
        </w:rPr>
        <w:t>-03</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0DB1F0B3" w:rsidR="002F170A" w:rsidRPr="00DE0653" w:rsidRDefault="000A7F49" w:rsidP="00DE0653">
      <w:pPr>
        <w:pStyle w:val="title1"/>
        <w:rPr>
          <w:lang w:val="en-US"/>
        </w:rPr>
      </w:pPr>
      <w:r>
        <w:rPr>
          <w:lang w:val="en-US"/>
        </w:rPr>
        <w:t>Summary</w:t>
      </w:r>
    </w:p>
    <w:p w14:paraId="1DAE98F4" w14:textId="10C91541" w:rsidR="00693523" w:rsidRDefault="0043697F" w:rsidP="002478D2">
      <w:pPr>
        <w:rPr>
          <w:rFonts w:eastAsiaTheme="minorEastAsia"/>
          <w:sz w:val="21"/>
          <w:lang w:eastAsia="zh-CN"/>
        </w:rPr>
      </w:pPr>
      <w:bookmarkStart w:id="0" w:name="OLE_LINK13"/>
      <w:bookmarkStart w:id="1" w:name="OLE_LINK14"/>
      <w:r>
        <w:rPr>
          <w:rFonts w:asciiTheme="minorHAnsi" w:hAnsiTheme="minorHAnsi" w:cstheme="minorHAnsi"/>
          <w:sz w:val="21"/>
          <w:szCs w:val="21"/>
        </w:rPr>
        <w:t>F</w:t>
      </w:r>
      <w:r w:rsidRPr="00B100FC">
        <w:rPr>
          <w:rFonts w:eastAsiaTheme="minorEastAsia" w:hint="eastAsia"/>
          <w:sz w:val="21"/>
          <w:lang w:eastAsia="zh-CN"/>
        </w:rPr>
        <w:t xml:space="preserve">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04552E88" w14:textId="77777777" w:rsidR="0043697F" w:rsidRPr="001E3AC0" w:rsidRDefault="0043697F" w:rsidP="0043697F">
      <w:pPr>
        <w:rPr>
          <w:lang w:eastAsia="x-none"/>
        </w:rPr>
      </w:pPr>
      <w:r w:rsidRPr="00960F4C">
        <w:rPr>
          <w:highlight w:val="cyan"/>
          <w:lang w:eastAsia="x-none"/>
        </w:rPr>
        <w:t>[100b-e-NR-eMIMO-ULFPTx-03] Email discussion on Issue #4 in R1-2002746: TP for power scaling for Mode2</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 xml:space="preserve">y 4/24 </w:t>
      </w:r>
      <w:r>
        <w:rPr>
          <w:highlight w:val="cyan"/>
          <w:lang w:eastAsia="x-none"/>
        </w:rPr>
        <w:t xml:space="preserve">and corresponding TP (if any) by 4/30 </w:t>
      </w:r>
      <w:r w:rsidRPr="00960F4C">
        <w:rPr>
          <w:highlight w:val="cyan"/>
          <w:lang w:eastAsia="x-none"/>
        </w:rPr>
        <w:t>– Rakesh (vivo)</w:t>
      </w:r>
    </w:p>
    <w:p w14:paraId="0D4129EB" w14:textId="77777777" w:rsidR="0043697F" w:rsidRPr="0043697F" w:rsidRDefault="0043697F" w:rsidP="002478D2">
      <w:pPr>
        <w:rPr>
          <w:rFonts w:eastAsiaTheme="minorEastAsia"/>
          <w:lang w:eastAsia="zh-CN"/>
        </w:rPr>
      </w:pPr>
    </w:p>
    <w:p w14:paraId="35DAB243" w14:textId="08FF2190" w:rsidR="00FA34AB" w:rsidRDefault="00E10D2F" w:rsidP="00F130AE">
      <w:pPr>
        <w:pStyle w:val="title1"/>
      </w:pPr>
      <w:r>
        <w:t>D</w:t>
      </w:r>
      <w:r w:rsidR="0043697F">
        <w:t>iscussion on</w:t>
      </w:r>
      <w:r>
        <w:t xml:space="preserve"> </w:t>
      </w:r>
      <w:r w:rsidR="00A412BD">
        <w:t>issue</w:t>
      </w:r>
      <w:r w:rsidR="0043697F">
        <w:t xml:space="preserve"> </w:t>
      </w:r>
      <w:r>
        <w:t>4</w:t>
      </w:r>
      <w:r w:rsidR="0043697F">
        <w:t>[1]</w:t>
      </w:r>
    </w:p>
    <w:p w14:paraId="25F6E4A2" w14:textId="577081A7" w:rsidR="00A412BD" w:rsidRPr="00651F60" w:rsidRDefault="00651F60" w:rsidP="00651F60">
      <w:pPr>
        <w:pStyle w:val="title2"/>
        <w:rPr>
          <w:sz w:val="24"/>
        </w:rPr>
      </w:pPr>
      <w:r>
        <w:rPr>
          <w:sz w:val="24"/>
        </w:rPr>
        <w:t xml:space="preserve">Issue 4: </w:t>
      </w:r>
      <w:r w:rsidR="0084538D" w:rsidRPr="00651F60">
        <w:rPr>
          <w:rFonts w:hint="eastAsia"/>
          <w:sz w:val="24"/>
        </w:rPr>
        <w:t xml:space="preserve">TP for power scaling for Mode2 </w:t>
      </w:r>
    </w:p>
    <w:p w14:paraId="19B955CF" w14:textId="142879D2" w:rsidR="008614DF" w:rsidRPr="0043697F" w:rsidRDefault="0043697F" w:rsidP="0043697F">
      <w:pPr>
        <w:pStyle w:val="title2"/>
        <w:numPr>
          <w:ilvl w:val="2"/>
          <w:numId w:val="4"/>
        </w:numPr>
        <w:rPr>
          <w:sz w:val="24"/>
        </w:rPr>
      </w:pPr>
      <w:r w:rsidRPr="0043697F">
        <w:rPr>
          <w:rFonts w:hint="eastAsia"/>
          <w:sz w:val="24"/>
        </w:rPr>
        <w:t>TP1</w:t>
      </w:r>
    </w:p>
    <w:p w14:paraId="5FBF5BD6" w14:textId="0B9C1363" w:rsidR="00D71798" w:rsidRPr="00F7641B" w:rsidRDefault="00D71798" w:rsidP="00472BD5">
      <w:pPr>
        <w:spacing w:after="0"/>
        <w:ind w:left="160" w:firstLine="200"/>
        <w:rPr>
          <w:rFonts w:ascii="Arial" w:eastAsia="Malgun Gothic" w:hAnsi="Arial" w:cs="Arial"/>
          <w:b/>
          <w:bCs/>
          <w:sz w:val="24"/>
          <w:szCs w:val="32"/>
        </w:rPr>
      </w:pPr>
      <w:r w:rsidRPr="00F7641B">
        <w:rPr>
          <w:rFonts w:ascii="Arial" w:eastAsia="Malgun Gothic" w:hAnsi="Arial" w:cs="Arial" w:hint="eastAsia"/>
          <w:b/>
          <w:bCs/>
          <w:sz w:val="24"/>
          <w:szCs w:val="32"/>
        </w:rPr>
        <w:t>TS 38.213</w:t>
      </w:r>
    </w:p>
    <w:p w14:paraId="4B32F795" w14:textId="22DDDAD3" w:rsidR="00D71798" w:rsidRDefault="00D71798" w:rsidP="00D71798">
      <w:pPr>
        <w:pStyle w:val="ListParagraph"/>
        <w:ind w:left="360" w:firstLineChars="0" w:firstLine="0"/>
      </w:pPr>
      <w:r>
        <w:rPr>
          <w:rFonts w:hint="eastAsia"/>
        </w:rPr>
        <w:t>-------------------------------------------------------------------------------------------</w:t>
      </w:r>
    </w:p>
    <w:p w14:paraId="33243561" w14:textId="77777777" w:rsidR="00CB2E20" w:rsidRPr="00536461" w:rsidRDefault="00CB2E20" w:rsidP="00536461">
      <w:pPr>
        <w:pStyle w:val="ListParagraph"/>
        <w:ind w:left="360" w:firstLineChars="0" w:firstLine="0"/>
      </w:pPr>
      <w:r w:rsidRPr="00536461">
        <w:t>7.1</w:t>
      </w:r>
      <w:r w:rsidRPr="00536461">
        <w:tab/>
        <w:t>Physical uplink shared channel</w:t>
      </w:r>
    </w:p>
    <w:p w14:paraId="0F208AE8" w14:textId="77777777" w:rsidR="00CB2E20" w:rsidRPr="00E30490" w:rsidRDefault="00CB2E20" w:rsidP="00CB2E20">
      <w:pPr>
        <w:spacing w:after="180"/>
        <w:rPr>
          <w:szCs w:val="20"/>
          <w:lang w:val="en-AU" w:eastAsia="zh-CN"/>
        </w:rPr>
      </w:pPr>
      <w:r w:rsidRPr="00E30490">
        <w:rPr>
          <w:szCs w:val="20"/>
          <w:lang w:val="en-GB" w:eastAsia="zh-CN"/>
        </w:rPr>
        <w:t>For a PUSCH transmission</w:t>
      </w:r>
      <w:r w:rsidRPr="00E30490">
        <w:rPr>
          <w:iCs/>
          <w:szCs w:val="20"/>
          <w:lang w:val="en-GB"/>
        </w:rPr>
        <w:t xml:space="preserve"> </w:t>
      </w:r>
      <w:r w:rsidRPr="00E30490">
        <w:rPr>
          <w:szCs w:val="20"/>
          <w:lang w:val="en-GB"/>
        </w:rPr>
        <w:t xml:space="preserve">on active UL BWP </w:t>
      </w:r>
      <w:r w:rsidRPr="00E30490">
        <w:rPr>
          <w:iCs/>
          <w:noProof/>
          <w:position w:val="-6"/>
          <w:szCs w:val="20"/>
          <w:lang w:eastAsia="zh-CN"/>
        </w:rPr>
        <w:drawing>
          <wp:inline distT="0" distB="0" distL="0" distR="0" wp14:anchorId="6A4DB040" wp14:editId="416F7BD7">
            <wp:extent cx="97155"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 cy="180340"/>
                    </a:xfrm>
                    <a:prstGeom prst="rect">
                      <a:avLst/>
                    </a:prstGeom>
                    <a:noFill/>
                    <a:ln>
                      <a:noFill/>
                    </a:ln>
                  </pic:spPr>
                </pic:pic>
              </a:graphicData>
            </a:graphic>
          </wp:inline>
        </w:drawing>
      </w:r>
      <w:r w:rsidRPr="00E30490">
        <w:rPr>
          <w:iCs/>
          <w:szCs w:val="20"/>
          <w:lang w:val="en-GB"/>
        </w:rPr>
        <w:t xml:space="preserve">, as described in Clause 12, of </w:t>
      </w:r>
      <w:r w:rsidRPr="00E30490">
        <w:rPr>
          <w:szCs w:val="20"/>
          <w:lang w:val="en-GB"/>
        </w:rPr>
        <w:t xml:space="preserve">carrier </w:t>
      </w:r>
      <w:r w:rsidRPr="00E30490">
        <w:rPr>
          <w:iCs/>
          <w:noProof/>
          <w:position w:val="-10"/>
          <w:szCs w:val="20"/>
          <w:lang w:eastAsia="zh-CN"/>
        </w:rPr>
        <w:drawing>
          <wp:inline distT="0" distB="0" distL="0" distR="0" wp14:anchorId="6CEEB2DB" wp14:editId="1C506DE7">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E30490">
        <w:rPr>
          <w:iCs/>
          <w:szCs w:val="20"/>
          <w:lang w:val="en-GB"/>
        </w:rPr>
        <w:t xml:space="preserve"> of </w:t>
      </w:r>
      <w:r w:rsidRPr="00E30490">
        <w:rPr>
          <w:szCs w:val="20"/>
          <w:lang w:val="en-GB"/>
        </w:rPr>
        <w:t xml:space="preserve">serving cell </w:t>
      </w:r>
      <w:r w:rsidRPr="00E30490">
        <w:rPr>
          <w:iCs/>
          <w:noProof/>
          <w:position w:val="-6"/>
          <w:szCs w:val="20"/>
          <w:lang w:eastAsia="zh-CN"/>
        </w:rPr>
        <w:drawing>
          <wp:inline distT="0" distB="0" distL="0" distR="0" wp14:anchorId="5494F196" wp14:editId="7104E9F2">
            <wp:extent cx="124460" cy="159385"/>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E30490">
        <w:rPr>
          <w:iCs/>
          <w:szCs w:val="20"/>
          <w:lang w:val="en-GB"/>
        </w:rPr>
        <w:t xml:space="preserve">, </w:t>
      </w:r>
      <w:r w:rsidRPr="00E30490">
        <w:rPr>
          <w:szCs w:val="20"/>
          <w:lang w:val="en-GB" w:eastAsia="zh-CN"/>
        </w:rPr>
        <w:t xml:space="preserve">a UE first </w:t>
      </w:r>
      <w:r w:rsidRPr="00E30490">
        <w:rPr>
          <w:szCs w:val="20"/>
          <w:lang w:val="en-GB"/>
        </w:rPr>
        <w:t>calculates</w:t>
      </w:r>
      <w:r w:rsidRPr="00E30490">
        <w:rPr>
          <w:szCs w:val="20"/>
          <w:lang w:val="en-GB" w:eastAsia="zh-CN"/>
        </w:rPr>
        <w:t xml:space="preserve"> a linear value </w:t>
      </w:r>
      <w:r w:rsidRPr="00E30490">
        <w:rPr>
          <w:iCs/>
          <w:noProof/>
          <w:position w:val="-12"/>
          <w:szCs w:val="20"/>
          <w:lang w:eastAsia="zh-CN"/>
        </w:rPr>
        <w:drawing>
          <wp:inline distT="0" distB="0" distL="0" distR="0" wp14:anchorId="648FDCAD" wp14:editId="7E11CB1C">
            <wp:extent cx="1094740" cy="23558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740" cy="235585"/>
                    </a:xfrm>
                    <a:prstGeom prst="rect">
                      <a:avLst/>
                    </a:prstGeom>
                    <a:noFill/>
                    <a:ln>
                      <a:noFill/>
                    </a:ln>
                  </pic:spPr>
                </pic:pic>
              </a:graphicData>
            </a:graphic>
          </wp:inline>
        </w:drawing>
      </w:r>
      <w:r w:rsidRPr="00E30490">
        <w:rPr>
          <w:iCs/>
          <w:szCs w:val="20"/>
          <w:lang w:val="en-GB"/>
        </w:rPr>
        <w:t xml:space="preserve"> of the </w:t>
      </w:r>
      <w:r w:rsidRPr="00E30490">
        <w:rPr>
          <w:szCs w:val="20"/>
          <w:lang w:val="en-GB" w:eastAsia="zh-CN"/>
        </w:rPr>
        <w:t xml:space="preserve">transmit power </w:t>
      </w:r>
      <w:r w:rsidRPr="00E30490">
        <w:rPr>
          <w:iCs/>
          <w:noProof/>
          <w:position w:val="-12"/>
          <w:szCs w:val="20"/>
          <w:lang w:eastAsia="zh-CN"/>
        </w:rPr>
        <w:drawing>
          <wp:inline distT="0" distB="0" distL="0" distR="0" wp14:anchorId="0BA9F174" wp14:editId="11A0A16C">
            <wp:extent cx="1094740" cy="207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740" cy="207645"/>
                    </a:xfrm>
                    <a:prstGeom prst="rect">
                      <a:avLst/>
                    </a:prstGeom>
                    <a:noFill/>
                    <a:ln>
                      <a:noFill/>
                    </a:ln>
                  </pic:spPr>
                </pic:pic>
              </a:graphicData>
            </a:graphic>
          </wp:inline>
        </w:drawing>
      </w:r>
      <w:r w:rsidRPr="00E30490">
        <w:rPr>
          <w:iCs/>
          <w:szCs w:val="20"/>
          <w:lang w:val="en-GB"/>
        </w:rPr>
        <w:t>, with parameters as defined in Clause 7.1.1. For a</w:t>
      </w:r>
      <w:r w:rsidRPr="00E30490">
        <w:rPr>
          <w:szCs w:val="20"/>
          <w:lang w:val="en-AU"/>
        </w:rPr>
        <w:t xml:space="preserve"> PUSCH transmission scheduled by a DCI format </w:t>
      </w:r>
      <w:r w:rsidRPr="00E30490">
        <w:rPr>
          <w:rFonts w:hint="eastAsia"/>
          <w:szCs w:val="20"/>
          <w:lang w:val="en-AU" w:eastAsia="zh-CN"/>
        </w:rPr>
        <w:t xml:space="preserve">or </w:t>
      </w:r>
      <w:r w:rsidRPr="00E30490">
        <w:rPr>
          <w:szCs w:val="20"/>
          <w:lang w:val="en-GB"/>
        </w:rPr>
        <w:t xml:space="preserve">configured by </w:t>
      </w:r>
      <w:proofErr w:type="spellStart"/>
      <w:r w:rsidRPr="00E30490">
        <w:rPr>
          <w:i/>
          <w:iCs/>
          <w:szCs w:val="20"/>
          <w:lang w:val="en-GB"/>
        </w:rPr>
        <w:t>ConfiguredGrantConfig</w:t>
      </w:r>
      <w:proofErr w:type="spellEnd"/>
      <w:r w:rsidRPr="00E30490">
        <w:rPr>
          <w:szCs w:val="20"/>
          <w:lang w:val="en-GB"/>
        </w:rPr>
        <w:t xml:space="preserve"> or</w:t>
      </w:r>
      <w:r w:rsidRPr="00E30490">
        <w:rPr>
          <w:i/>
          <w:iCs/>
          <w:szCs w:val="20"/>
          <w:lang w:val="en-GB"/>
        </w:rPr>
        <w:t xml:space="preserve"> </w:t>
      </w:r>
      <w:proofErr w:type="spellStart"/>
      <w:r w:rsidRPr="00E30490">
        <w:rPr>
          <w:i/>
          <w:iCs/>
          <w:szCs w:val="20"/>
          <w:lang w:val="en-GB"/>
        </w:rPr>
        <w:t>semiPersistentOnPUSCH</w:t>
      </w:r>
      <w:proofErr w:type="spellEnd"/>
      <w:r w:rsidRPr="00E30490">
        <w:rPr>
          <w:szCs w:val="20"/>
          <w:lang w:val="en-GB"/>
        </w:rPr>
        <w:t>, if</w:t>
      </w:r>
      <w:r w:rsidRPr="00E30490">
        <w:rPr>
          <w:szCs w:val="20"/>
          <w:lang w:val="en-AU"/>
        </w:rPr>
        <w:t xml:space="preserve"> </w:t>
      </w:r>
      <w:proofErr w:type="spellStart"/>
      <w:r w:rsidRPr="00E30490">
        <w:rPr>
          <w:i/>
          <w:szCs w:val="20"/>
          <w:lang w:val="en-AU"/>
        </w:rPr>
        <w:t>txConfig</w:t>
      </w:r>
      <w:proofErr w:type="spellEnd"/>
      <w:r w:rsidRPr="00E30490">
        <w:rPr>
          <w:szCs w:val="20"/>
          <w:lang w:val="en-AU"/>
        </w:rPr>
        <w:t xml:space="preserve"> in </w:t>
      </w:r>
      <w:r w:rsidRPr="00E30490">
        <w:rPr>
          <w:i/>
          <w:szCs w:val="20"/>
          <w:lang w:val="en-AU"/>
        </w:rPr>
        <w:t>PUSCH-</w:t>
      </w:r>
      <w:proofErr w:type="spellStart"/>
      <w:r w:rsidRPr="00E30490">
        <w:rPr>
          <w:i/>
          <w:szCs w:val="20"/>
          <w:lang w:val="en-AU"/>
        </w:rPr>
        <w:t>Config</w:t>
      </w:r>
      <w:proofErr w:type="spellEnd"/>
      <w:r w:rsidRPr="00E30490">
        <w:rPr>
          <w:szCs w:val="20"/>
          <w:lang w:val="en-AU"/>
        </w:rPr>
        <w:t xml:space="preserve"> is set to 'codebook', </w:t>
      </w:r>
    </w:p>
    <w:p w14:paraId="6E7D9063" w14:textId="38145779" w:rsidR="00CB2E20" w:rsidRPr="00E30490" w:rsidRDefault="00CB2E20" w:rsidP="00CB2E20">
      <w:pPr>
        <w:spacing w:after="180"/>
        <w:ind w:left="568" w:hanging="284"/>
        <w:rPr>
          <w:szCs w:val="20"/>
          <w:lang w:val="x-none"/>
        </w:rPr>
      </w:pPr>
      <w:r w:rsidRPr="00E30490">
        <w:rPr>
          <w:szCs w:val="20"/>
          <w:lang w:val="x-none" w:eastAsia="zh-CN"/>
        </w:rPr>
        <w:t>-</w:t>
      </w:r>
      <w:r w:rsidRPr="00E30490">
        <w:rPr>
          <w:szCs w:val="20"/>
          <w:lang w:val="x-none" w:eastAsia="zh-CN"/>
        </w:rPr>
        <w:tab/>
      </w:r>
      <w:r w:rsidR="00485218">
        <w:rPr>
          <w:szCs w:val="20"/>
          <w:lang w:val="x-none" w:eastAsia="zh-CN"/>
        </w:rPr>
        <w:t>…..</w:t>
      </w:r>
      <w:r w:rsidRPr="00E30490">
        <w:rPr>
          <w:szCs w:val="20"/>
          <w:lang w:val="en-AU"/>
        </w:rPr>
        <w:t xml:space="preserve"> set to</w:t>
      </w:r>
      <w:r w:rsidRPr="00E30490">
        <w:rPr>
          <w:szCs w:val="20"/>
          <w:lang w:val="x-none"/>
        </w:rPr>
        <w:t xml:space="preserve"> </w:t>
      </w:r>
      <w:r w:rsidRPr="000C091B">
        <w:rPr>
          <w:color w:val="FF0000"/>
          <w:szCs w:val="20"/>
          <w:u w:val="single"/>
          <w:lang w:val="en-AU"/>
        </w:rPr>
        <w:t>'</w:t>
      </w:r>
      <w:proofErr w:type="spellStart"/>
      <w:r w:rsidRPr="00E30490">
        <w:rPr>
          <w:szCs w:val="20"/>
          <w:lang w:val="x-none"/>
        </w:rPr>
        <w:t>nonCoherent</w:t>
      </w:r>
      <w:proofErr w:type="spellEnd"/>
      <w:r w:rsidRPr="000C091B">
        <w:rPr>
          <w:color w:val="FF0000"/>
          <w:szCs w:val="20"/>
          <w:u w:val="single"/>
          <w:lang w:val="en-AU"/>
        </w:rPr>
        <w:t>'</w:t>
      </w:r>
      <w:r w:rsidRPr="00E30490">
        <w:rPr>
          <w:szCs w:val="20"/>
          <w:lang w:val="x-none"/>
        </w:rPr>
        <w:t xml:space="preserve"> or </w:t>
      </w:r>
      <w:r w:rsidRPr="000C091B">
        <w:rPr>
          <w:color w:val="FF0000"/>
          <w:szCs w:val="20"/>
          <w:u w:val="single"/>
          <w:lang w:val="en-AU"/>
        </w:rPr>
        <w:t>'</w:t>
      </w:r>
      <w:proofErr w:type="spellStart"/>
      <w:r w:rsidRPr="00E30490">
        <w:rPr>
          <w:szCs w:val="20"/>
          <w:lang w:val="x-none"/>
        </w:rPr>
        <w:t>partialAndNonCoherent</w:t>
      </w:r>
      <w:proofErr w:type="spellEnd"/>
      <w:r w:rsidRPr="000C091B">
        <w:rPr>
          <w:color w:val="FF0000"/>
          <w:szCs w:val="20"/>
          <w:u w:val="single"/>
          <w:lang w:val="en-AU"/>
        </w:rPr>
        <w:t>'</w:t>
      </w:r>
      <w:r w:rsidRPr="00E30490">
        <w:rPr>
          <w:szCs w:val="20"/>
          <w:lang w:val="x-none"/>
        </w:rPr>
        <w:t xml:space="preserve">, </w:t>
      </w:r>
      <w:r w:rsidRPr="00E30490">
        <w:rPr>
          <w:iCs/>
          <w:szCs w:val="20"/>
          <w:lang w:val="x-none"/>
        </w:rPr>
        <w:t xml:space="preserve">the UE scales </w:t>
      </w:r>
      <m:oMath>
        <m:sSub>
          <m:sSubPr>
            <m:ctrlPr>
              <w:rPr>
                <w:rFonts w:ascii="Cambria Math" w:hAnsi="Cambria Math"/>
                <w:iCs/>
                <w:szCs w:val="20"/>
                <w:lang w:val="x-none"/>
              </w:rPr>
            </m:ctrlPr>
          </m:sSubPr>
          <m:e>
            <m:acc>
              <m:accPr>
                <m:ctrlPr>
                  <w:rPr>
                    <w:rFonts w:ascii="Cambria Math" w:hAnsi="Cambria Math"/>
                    <w:iCs/>
                    <w:szCs w:val="20"/>
                    <w:lang w:val="x-none"/>
                  </w:rPr>
                </m:ctrlPr>
              </m:accPr>
              <m:e>
                <m:r>
                  <w:rPr>
                    <w:rFonts w:ascii="Cambria Math"/>
                    <w:szCs w:val="20"/>
                    <w:lang w:val="x-none"/>
                  </w:rPr>
                  <m:t>P</m:t>
                </m:r>
              </m:e>
            </m:acc>
          </m:e>
          <m:sub>
            <m:r>
              <m:rPr>
                <m:nor/>
              </m:rPr>
              <w:rPr>
                <w:rFonts w:ascii="Cambria Math"/>
                <w:iCs/>
                <w:szCs w:val="20"/>
                <w:lang w:val="x-none"/>
              </w:rPr>
              <m:t>PUSCH</m:t>
            </m:r>
            <m:r>
              <m:rPr>
                <m:sty m:val="p"/>
              </m:rPr>
              <w:rPr>
                <w:rFonts w:ascii="Cambria Math"/>
                <w:szCs w:val="20"/>
                <w:lang w:val="x-none"/>
              </w:rPr>
              <m:t>,</m:t>
            </m:r>
            <m:r>
              <w:rPr>
                <w:rFonts w:ascii="Cambria Math"/>
                <w:szCs w:val="20"/>
                <w:lang w:val="x-none"/>
              </w:rPr>
              <m:t>b</m:t>
            </m:r>
            <m:r>
              <m:rPr>
                <m:sty m:val="p"/>
              </m:rPr>
              <w:rPr>
                <w:rFonts w:ascii="Cambria Math"/>
                <w:szCs w:val="20"/>
                <w:lang w:val="x-none"/>
              </w:rPr>
              <m:t>,</m:t>
            </m:r>
            <m:r>
              <w:rPr>
                <w:rFonts w:ascii="Cambria Math"/>
                <w:szCs w:val="20"/>
                <w:lang w:val="x-none"/>
              </w:rPr>
              <m:t>f</m:t>
            </m:r>
            <m:r>
              <m:rPr>
                <m:sty m:val="p"/>
              </m:rPr>
              <w:rPr>
                <w:rFonts w:ascii="Cambria Math"/>
                <w:szCs w:val="20"/>
                <w:lang w:val="x-none"/>
              </w:rPr>
              <m:t>,</m:t>
            </m:r>
            <m:r>
              <w:rPr>
                <w:rFonts w:ascii="Cambria Math"/>
                <w:szCs w:val="20"/>
                <w:lang w:val="x-none"/>
              </w:rPr>
              <m:t>c</m:t>
            </m:r>
          </m:sub>
        </m:sSub>
        <m:r>
          <m:rPr>
            <m:sty m:val="p"/>
          </m:rPr>
          <w:rPr>
            <w:rFonts w:ascii="Cambria Math"/>
            <w:szCs w:val="20"/>
            <w:lang w:val="x-none"/>
          </w:rPr>
          <m:t>(</m:t>
        </m:r>
        <m:r>
          <w:rPr>
            <w:rFonts w:ascii="Cambria Math"/>
            <w:szCs w:val="20"/>
            <w:lang w:val="x-none"/>
          </w:rPr>
          <m:t>i</m:t>
        </m:r>
        <m:r>
          <m:rPr>
            <m:sty m:val="p"/>
          </m:rPr>
          <w:rPr>
            <w:rFonts w:ascii="Cambria Math"/>
            <w:szCs w:val="20"/>
            <w:lang w:val="x-none"/>
          </w:rPr>
          <m:t>,</m:t>
        </m:r>
        <m:r>
          <w:rPr>
            <w:rFonts w:ascii="Cambria Math"/>
            <w:szCs w:val="20"/>
            <w:lang w:val="x-none"/>
          </w:rPr>
          <m:t>j</m:t>
        </m:r>
        <m:r>
          <m:rPr>
            <m:sty m:val="p"/>
          </m:rPr>
          <w:rPr>
            <w:rFonts w:ascii="Cambria Math"/>
            <w:szCs w:val="20"/>
            <w:lang w:val="x-none"/>
          </w:rPr>
          <m:t>,</m:t>
        </m:r>
        <m:sSub>
          <m:sSubPr>
            <m:ctrlPr>
              <w:rPr>
                <w:rFonts w:ascii="Cambria Math" w:hAnsi="Cambria Math"/>
                <w:iCs/>
                <w:szCs w:val="20"/>
                <w:lang w:val="x-none"/>
              </w:rPr>
            </m:ctrlPr>
          </m:sSubPr>
          <m:e>
            <m:r>
              <w:rPr>
                <w:rFonts w:ascii="Cambria Math"/>
                <w:szCs w:val="20"/>
                <w:lang w:val="x-none"/>
              </w:rPr>
              <m:t>q</m:t>
            </m:r>
          </m:e>
          <m:sub>
            <m:r>
              <w:rPr>
                <w:rFonts w:ascii="Cambria Math"/>
                <w:szCs w:val="20"/>
                <w:lang w:val="x-none"/>
              </w:rPr>
              <m:t>d</m:t>
            </m:r>
          </m:sub>
        </m:sSub>
        <m:r>
          <m:rPr>
            <m:sty m:val="p"/>
          </m:rPr>
          <w:rPr>
            <w:rFonts w:ascii="Cambria Math"/>
            <w:szCs w:val="20"/>
            <w:lang w:val="x-none"/>
          </w:rPr>
          <m:t>,</m:t>
        </m:r>
        <m:r>
          <w:rPr>
            <w:rFonts w:ascii="Cambria Math"/>
            <w:szCs w:val="20"/>
            <w:lang w:val="x-none"/>
          </w:rPr>
          <m:t>l</m:t>
        </m:r>
        <m:r>
          <m:rPr>
            <m:sty m:val="p"/>
          </m:rPr>
          <w:rPr>
            <w:rFonts w:ascii="Cambria Math"/>
            <w:szCs w:val="20"/>
            <w:lang w:val="x-none"/>
          </w:rPr>
          <m:t>)</m:t>
        </m:r>
      </m:oMath>
      <w:r w:rsidRPr="00E30490">
        <w:rPr>
          <w:szCs w:val="20"/>
          <w:lang w:val="x-none" w:eastAsia="zh-CN"/>
        </w:rPr>
        <w:t xml:space="preserve"> by </w:t>
      </w:r>
      <m:oMath>
        <m:r>
          <w:rPr>
            <w:rFonts w:ascii="Cambria Math"/>
            <w:szCs w:val="20"/>
            <w:lang w:val="x-none"/>
          </w:rPr>
          <m:t>s</m:t>
        </m:r>
      </m:oMath>
      <w:r w:rsidRPr="00E30490">
        <w:rPr>
          <w:iCs/>
          <w:szCs w:val="20"/>
          <w:lang w:val="x-none"/>
        </w:rPr>
        <w:t xml:space="preserve"> where:</w:t>
      </w:r>
    </w:p>
    <w:p w14:paraId="62192950" w14:textId="58631B6C"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p>
    <w:p w14:paraId="7A52CBEF" w14:textId="0D8F8E47"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r w:rsidRPr="00E30490">
        <w:rPr>
          <w:szCs w:val="20"/>
          <w:lang w:val="x-none"/>
        </w:rPr>
        <w:t xml:space="preserve"> </w:t>
      </w:r>
      <m:oMath>
        <m:r>
          <w:rPr>
            <w:rFonts w:ascii="Cambria Math"/>
            <w:szCs w:val="20"/>
            <w:lang w:val="x-none"/>
          </w:rPr>
          <m:t>s</m:t>
        </m:r>
        <m:r>
          <m:rPr>
            <m:sty m:val="p"/>
          </m:rPr>
          <w:rPr>
            <w:rFonts w:ascii="Cambria Math"/>
            <w:szCs w:val="20"/>
            <w:lang w:val="x-none"/>
          </w:rPr>
          <m:t>=1</m:t>
        </m:r>
      </m:oMath>
      <w:r w:rsidRPr="00E30490">
        <w:rPr>
          <w:szCs w:val="20"/>
          <w:lang w:val="x-none"/>
        </w:rPr>
        <w:t xml:space="preserve"> for full power TPMIs</w:t>
      </w:r>
      <w:r w:rsidRPr="00E30490">
        <w:rPr>
          <w:iCs/>
          <w:szCs w:val="20"/>
          <w:lang w:val="x-none"/>
        </w:rPr>
        <w:t xml:space="preserve"> </w:t>
      </w:r>
      <w:r w:rsidRPr="00E30490">
        <w:rPr>
          <w:rFonts w:eastAsia="DengXian" w:hint="eastAsia"/>
          <w:iCs/>
          <w:szCs w:val="20"/>
          <w:lang w:val="x-none" w:eastAsia="zh-CN"/>
        </w:rPr>
        <w:t xml:space="preserve">reported by the UE </w:t>
      </w:r>
      <w:r w:rsidRPr="00E30490">
        <w:rPr>
          <w:rFonts w:eastAsia="DengXian"/>
          <w:iCs/>
          <w:szCs w:val="20"/>
          <w:lang w:val="x-none" w:eastAsia="zh-CN"/>
        </w:rPr>
        <w:t>[16, TS 38.306]</w:t>
      </w:r>
      <w:r w:rsidRPr="0013743E">
        <w:rPr>
          <w:iCs/>
          <w:color w:val="FF0000"/>
          <w:szCs w:val="18"/>
          <w:u w:val="single"/>
        </w:rPr>
        <w:t xml:space="preserve"> corresponding to the value of </w:t>
      </w:r>
      <w:proofErr w:type="spellStart"/>
      <w:r w:rsidRPr="0013743E">
        <w:rPr>
          <w:i/>
          <w:iCs/>
          <w:color w:val="FF0000"/>
          <w:szCs w:val="18"/>
          <w:u w:val="single"/>
          <w:lang w:val="x-none"/>
        </w:rPr>
        <w:t>codebookSubset</w:t>
      </w:r>
      <w:proofErr w:type="spellEnd"/>
      <w:r w:rsidRPr="00E30490">
        <w:rPr>
          <w:rFonts w:eastAsia="DengXian"/>
          <w:iCs/>
          <w:szCs w:val="20"/>
          <w:lang w:val="x-none" w:eastAsia="zh-CN"/>
        </w:rPr>
        <w:t xml:space="preserve">, </w:t>
      </w:r>
      <w:r w:rsidRPr="0013743E">
        <w:rPr>
          <w:iCs/>
          <w:strike/>
          <w:color w:val="FF0000"/>
          <w:szCs w:val="20"/>
          <w:lang w:val="x-none"/>
        </w:rPr>
        <w:t>and</w:t>
      </w:r>
      <w:r w:rsidRPr="0013743E">
        <w:rPr>
          <w:iCs/>
          <w:color w:val="FF0000"/>
          <w:szCs w:val="20"/>
          <w:lang w:val="x-none"/>
        </w:rPr>
        <w:t xml:space="preserve"> </w:t>
      </w:r>
      <m:oMath>
        <m:r>
          <w:rPr>
            <w:rFonts w:ascii="Cambria Math"/>
            <w:szCs w:val="20"/>
            <w:lang w:val="x-none"/>
          </w:rPr>
          <m:t>s</m:t>
        </m:r>
      </m:oMath>
      <w:r w:rsidRPr="00E30490">
        <w:rPr>
          <w:iCs/>
          <w:szCs w:val="20"/>
          <w:lang w:val="x-none"/>
        </w:rPr>
        <w:t xml:space="preserve"> </w:t>
      </w:r>
      <w:r w:rsidRPr="00E30490">
        <w:rPr>
          <w:szCs w:val="20"/>
          <w:lang w:val="x-none"/>
        </w:rPr>
        <w:t xml:space="preserve">is </w:t>
      </w:r>
      <w:r w:rsidRPr="00E30490">
        <w:rPr>
          <w:szCs w:val="20"/>
          <w:lang w:val="x-none" w:eastAsia="zh-CN"/>
        </w:rPr>
        <w:t xml:space="preserve">the ratio of a number of antenna ports with non-zero PUSCH transmission power over a number of </w:t>
      </w:r>
      <w:r w:rsidRPr="00E30490">
        <w:rPr>
          <w:szCs w:val="20"/>
          <w:lang w:val="x-none"/>
        </w:rPr>
        <w:t xml:space="preserve">SRS ports </w:t>
      </w:r>
      <w:r w:rsidRPr="00E30490">
        <w:rPr>
          <w:iCs/>
          <w:szCs w:val="20"/>
          <w:lang w:val="x-none"/>
        </w:rPr>
        <w:t xml:space="preserve">for </w:t>
      </w:r>
      <w:r w:rsidRPr="0013743E">
        <w:rPr>
          <w:iCs/>
          <w:color w:val="FF0000"/>
          <w:szCs w:val="20"/>
          <w:u w:val="single"/>
        </w:rPr>
        <w:t>the</w:t>
      </w:r>
      <w:r w:rsidRPr="0013743E">
        <w:rPr>
          <w:iCs/>
          <w:color w:val="FF0000"/>
          <w:szCs w:val="20"/>
        </w:rPr>
        <w:t xml:space="preserve"> </w:t>
      </w:r>
      <w:r w:rsidRPr="00E30490">
        <w:rPr>
          <w:iCs/>
          <w:szCs w:val="20"/>
          <w:lang w:val="x-none"/>
        </w:rPr>
        <w:t>remaining TPMIs</w:t>
      </w:r>
      <w:r w:rsidRPr="0013743E">
        <w:rPr>
          <w:iCs/>
          <w:color w:val="FF0000"/>
          <w:szCs w:val="18"/>
          <w:u w:val="single"/>
        </w:rPr>
        <w:t xml:space="preserve"> and corresponding </w:t>
      </w:r>
      <w:proofErr w:type="spellStart"/>
      <w:r w:rsidRPr="0013743E">
        <w:rPr>
          <w:i/>
          <w:color w:val="FF0000"/>
          <w:szCs w:val="18"/>
          <w:u w:val="single"/>
        </w:rPr>
        <w:t>codebookSubset</w:t>
      </w:r>
      <w:proofErr w:type="spellEnd"/>
      <w:r w:rsidRPr="00E30490">
        <w:rPr>
          <w:szCs w:val="20"/>
          <w:lang w:val="x-none"/>
        </w:rPr>
        <w:t xml:space="preserve">, where the number of SRS ports is associated with </w:t>
      </w:r>
      <w:r w:rsidRPr="0013743E">
        <w:rPr>
          <w:color w:val="FF0000"/>
          <w:szCs w:val="20"/>
          <w:u w:val="single"/>
        </w:rPr>
        <w:t>the</w:t>
      </w:r>
      <w:r w:rsidRPr="0013743E">
        <w:rPr>
          <w:color w:val="FF0000"/>
          <w:szCs w:val="20"/>
        </w:rPr>
        <w:t xml:space="preserve"> </w:t>
      </w:r>
      <w:r w:rsidRPr="0013743E">
        <w:rPr>
          <w:rFonts w:ascii="n" w:hAnsi="n"/>
          <w:strike/>
          <w:color w:val="FF0000"/>
          <w:szCs w:val="20"/>
          <w:lang w:val="x-none"/>
        </w:rPr>
        <w:t xml:space="preserve">a </w:t>
      </w:r>
      <w:r w:rsidRPr="00E30490">
        <w:rPr>
          <w:szCs w:val="20"/>
          <w:lang w:val="x-none"/>
        </w:rPr>
        <w:t>SRS resource indicated by SRI if more than one SRS resource</w:t>
      </w:r>
      <w:r w:rsidRPr="0013743E">
        <w:rPr>
          <w:rFonts w:ascii="n" w:hAnsi="n"/>
          <w:strike/>
          <w:color w:val="FF0000"/>
          <w:szCs w:val="20"/>
          <w:lang w:val="x-none"/>
        </w:rPr>
        <w:t>s are</w:t>
      </w:r>
      <w:r w:rsidRPr="0013743E">
        <w:rPr>
          <w:color w:val="FF0000"/>
          <w:szCs w:val="20"/>
          <w:lang w:val="x-none"/>
        </w:rPr>
        <w:t xml:space="preserve"> </w:t>
      </w:r>
      <w:r w:rsidRPr="0013743E">
        <w:rPr>
          <w:color w:val="FF0000"/>
          <w:szCs w:val="20"/>
          <w:u w:val="single"/>
        </w:rPr>
        <w:t>is</w:t>
      </w:r>
      <w:r>
        <w:rPr>
          <w:color w:val="FF0000"/>
          <w:szCs w:val="20"/>
        </w:rPr>
        <w:t xml:space="preserve"> </w:t>
      </w:r>
      <w:r w:rsidRPr="00E30490">
        <w:rPr>
          <w:szCs w:val="20"/>
          <w:lang w:val="x-none"/>
        </w:rPr>
        <w:t xml:space="preserve">configured 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or </w:t>
      </w:r>
      <w:r w:rsidRPr="00E30490">
        <w:rPr>
          <w:rFonts w:eastAsia="DengXian"/>
          <w:szCs w:val="20"/>
          <w:lang w:val="x-none" w:eastAsia="zh-CN"/>
        </w:rPr>
        <w:t xml:space="preserve">the number of SRS ports </w:t>
      </w:r>
      <w:r w:rsidRPr="00E30490">
        <w:rPr>
          <w:szCs w:val="20"/>
          <w:lang w:val="x-none"/>
        </w:rPr>
        <w:t>is associated with the SRS resource</w:t>
      </w:r>
      <w:r w:rsidRPr="00E30490">
        <w:rPr>
          <w:szCs w:val="20"/>
          <w:lang w:val="x-none" w:eastAsia="zh-CN"/>
        </w:rPr>
        <w:t xml:space="preserve"> </w:t>
      </w:r>
      <w:r w:rsidRPr="00E30490">
        <w:rPr>
          <w:rFonts w:eastAsia="DengXian" w:hint="eastAsia"/>
          <w:szCs w:val="20"/>
          <w:lang w:val="x-none" w:eastAsia="zh-CN"/>
        </w:rPr>
        <w:t>if only one SRS resource is configured</w:t>
      </w:r>
      <w:r w:rsidRPr="00E30490">
        <w:rPr>
          <w:rFonts w:eastAsia="DengXian"/>
          <w:szCs w:val="20"/>
          <w:lang w:val="x-none" w:eastAsia="zh-CN"/>
        </w:rPr>
        <w:t xml:space="preserve"> </w:t>
      </w:r>
      <w:r w:rsidRPr="00E30490">
        <w:rPr>
          <w:szCs w:val="20"/>
          <w:lang w:val="x-none"/>
        </w:rPr>
        <w:t xml:space="preserve">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and </w:t>
      </w:r>
    </w:p>
    <w:p w14:paraId="556682EA" w14:textId="3B3E1312"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t xml:space="preserve">if </w:t>
      </w:r>
      <w:r w:rsidR="00485218">
        <w:rPr>
          <w:i/>
          <w:iCs/>
          <w:color w:val="0070C0"/>
          <w:szCs w:val="20"/>
          <w:lang w:val="x-none"/>
        </w:rPr>
        <w:t>….</w:t>
      </w:r>
      <w:r w:rsidRPr="00E30490">
        <w:rPr>
          <w:szCs w:val="20"/>
          <w:lang w:val="x-none"/>
        </w:rPr>
        <w:t xml:space="preserve">is not provided, </w:t>
      </w:r>
      <m:oMath>
        <m:r>
          <w:rPr>
            <w:rFonts w:ascii="Cambria Math"/>
            <w:szCs w:val="20"/>
            <w:lang w:val="x-none"/>
          </w:rPr>
          <m:t>s</m:t>
        </m:r>
        <m:r>
          <m:rPr>
            <m:sty m:val="p"/>
          </m:rPr>
          <w:rPr>
            <w:rFonts w:ascii="Cambria Math"/>
            <w:szCs w:val="20"/>
            <w:lang w:val="x-none"/>
          </w:rPr>
          <m:t>=1</m:t>
        </m:r>
      </m:oMath>
    </w:p>
    <w:p w14:paraId="58B924D8" w14:textId="27BAF514" w:rsidR="00CB2E20" w:rsidRPr="00E30490" w:rsidRDefault="00CB2E20" w:rsidP="00CB2E20">
      <w:pPr>
        <w:spacing w:after="180"/>
        <w:ind w:left="568" w:hanging="284"/>
        <w:rPr>
          <w:szCs w:val="20"/>
          <w:lang w:val="x-none" w:eastAsia="zh-CN"/>
        </w:rPr>
      </w:pPr>
      <w:r w:rsidRPr="00E30490">
        <w:rPr>
          <w:szCs w:val="20"/>
          <w:lang w:val="x-none"/>
        </w:rPr>
        <w:t>-</w:t>
      </w:r>
      <w:r w:rsidRPr="00E30490">
        <w:rPr>
          <w:szCs w:val="20"/>
          <w:lang w:val="x-none"/>
        </w:rPr>
        <w:tab/>
        <w:t>else, if</w:t>
      </w:r>
      <w:r w:rsidRPr="00E30490">
        <w:rPr>
          <w:rFonts w:hint="eastAsia"/>
          <w:szCs w:val="20"/>
          <w:lang w:val="en-AU" w:eastAsia="zh-CN"/>
        </w:rPr>
        <w:t xml:space="preserve"> each SRS resource in the </w:t>
      </w:r>
      <w:r w:rsidR="00485218">
        <w:rPr>
          <w:i/>
          <w:iCs/>
          <w:color w:val="0070C0"/>
          <w:szCs w:val="20"/>
          <w:lang w:val="x-none"/>
        </w:rPr>
        <w:t>…</w:t>
      </w:r>
      <w:r w:rsidRPr="00E30490">
        <w:rPr>
          <w:color w:val="000000"/>
          <w:szCs w:val="20"/>
          <w:lang w:val="x-none"/>
        </w:rPr>
        <w:t>set to 'codebook'</w:t>
      </w:r>
      <w:r w:rsidRPr="00E30490">
        <w:rPr>
          <w:rFonts w:hint="eastAsia"/>
          <w:color w:val="000000"/>
          <w:szCs w:val="20"/>
          <w:lang w:val="x-none" w:eastAsia="zh-CN"/>
        </w:rPr>
        <w:t xml:space="preserve"> </w:t>
      </w:r>
      <w:r w:rsidRPr="00E30490">
        <w:rPr>
          <w:rFonts w:hint="eastAsia"/>
          <w:szCs w:val="20"/>
          <w:lang w:val="en-AU" w:eastAsia="zh-CN"/>
        </w:rPr>
        <w:t>has more than one SRS port</w:t>
      </w:r>
      <w:r w:rsidRPr="00E30490">
        <w:rPr>
          <w:iCs/>
          <w:szCs w:val="20"/>
          <w:lang w:val="x-none"/>
        </w:rPr>
        <w:t xml:space="preserve">, the UE scales the linear value </w:t>
      </w:r>
      <w:r w:rsidRPr="00E30490">
        <w:rPr>
          <w:szCs w:val="20"/>
          <w:lang w:val="x-none" w:eastAsia="zh-CN"/>
        </w:rPr>
        <w:t xml:space="preserve">by the ratio of the number of antenna ports with a non-zero PUSCH transmission power to the maximum number of </w:t>
      </w:r>
      <w:r w:rsidRPr="00E30490">
        <w:rPr>
          <w:szCs w:val="20"/>
          <w:lang w:val="en-AU"/>
        </w:rPr>
        <w:t>SRS ports supported by the UE in one SRS resource</w:t>
      </w:r>
      <w:r w:rsidRPr="00E30490">
        <w:rPr>
          <w:szCs w:val="20"/>
          <w:lang w:val="x-none" w:eastAsia="zh-CN"/>
        </w:rPr>
        <w:t xml:space="preserve">. </w:t>
      </w:r>
    </w:p>
    <w:p w14:paraId="6CAEF491" w14:textId="51C76A81" w:rsidR="00D71798" w:rsidRDefault="00CB2E20" w:rsidP="00CB2E20">
      <w:pPr>
        <w:pStyle w:val="ListParagraph"/>
        <w:ind w:left="360" w:firstLineChars="0" w:firstLine="0"/>
      </w:pPr>
      <w:r w:rsidRPr="00E30490">
        <w:rPr>
          <w:rFonts w:ascii="Times New Roman" w:eastAsia="Times New Roman" w:hAnsi="Times New Roman"/>
          <w:sz w:val="20"/>
          <w:szCs w:val="20"/>
          <w:lang w:val="en-GB"/>
        </w:rPr>
        <w:t>The UE splits the power equally across the antenna ports on which the UE transmits the PUSCH with non-zero power.</w:t>
      </w:r>
    </w:p>
    <w:p w14:paraId="2705C13D" w14:textId="5A4F831F" w:rsidR="00D71798" w:rsidRDefault="00D71798" w:rsidP="00D71798">
      <w:pPr>
        <w:pStyle w:val="ListParagraph"/>
        <w:ind w:left="360" w:firstLineChars="0" w:firstLine="0"/>
      </w:pPr>
      <w:r>
        <w:rPr>
          <w:rFonts w:hint="eastAsia"/>
        </w:rPr>
        <w:t>----------------------------------------------------------------------------------------</w:t>
      </w:r>
    </w:p>
    <w:p w14:paraId="7F3FF20F"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43697F" w14:paraId="12B53D5D" w14:textId="77777777" w:rsidTr="00436BFB">
        <w:tc>
          <w:tcPr>
            <w:tcW w:w="2263" w:type="dxa"/>
          </w:tcPr>
          <w:p w14:paraId="53361DAA"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E1CD21B"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2A502EF3" w14:textId="77777777" w:rsidTr="00436BFB">
        <w:tc>
          <w:tcPr>
            <w:tcW w:w="2263" w:type="dxa"/>
          </w:tcPr>
          <w:p w14:paraId="4DFFCD4F" w14:textId="3BD33CF6" w:rsidR="0043697F" w:rsidRPr="0053442C" w:rsidRDefault="0053442C" w:rsidP="00436BF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797" w:type="dxa"/>
          </w:tcPr>
          <w:p w14:paraId="69743633" w14:textId="4156334E" w:rsidR="0043697F" w:rsidRPr="00C50211" w:rsidRDefault="00C50211" w:rsidP="003B10FB">
            <w:pPr>
              <w:rPr>
                <w:rFonts w:eastAsiaTheme="minorEastAsia"/>
                <w:lang w:eastAsia="zh-CN"/>
              </w:rPr>
            </w:pPr>
            <w:r>
              <w:rPr>
                <w:rFonts w:eastAsiaTheme="minorEastAsia" w:hint="eastAsia"/>
                <w:lang w:eastAsia="zh-CN"/>
              </w:rPr>
              <w:t xml:space="preserve">Not needed. For 4 </w:t>
            </w:r>
            <w:proofErr w:type="spellStart"/>
            <w:r>
              <w:rPr>
                <w:rFonts w:eastAsiaTheme="minorEastAsia" w:hint="eastAsia"/>
                <w:lang w:eastAsia="zh-CN"/>
              </w:rPr>
              <w:t>Tx</w:t>
            </w:r>
            <w:proofErr w:type="spellEnd"/>
            <w:r>
              <w:rPr>
                <w:rFonts w:eastAsiaTheme="minorEastAsia" w:hint="eastAsia"/>
                <w:lang w:eastAsia="zh-CN"/>
              </w:rPr>
              <w:t xml:space="preserve"> ports, a </w:t>
            </w:r>
            <w:r>
              <w:rPr>
                <w:rFonts w:eastAsiaTheme="minorEastAsia"/>
                <w:lang w:eastAsia="zh-CN"/>
              </w:rPr>
              <w:t>non-</w:t>
            </w:r>
            <w:r>
              <w:rPr>
                <w:rFonts w:eastAsiaTheme="minorEastAsia" w:hint="eastAsia"/>
                <w:lang w:eastAsia="zh-CN"/>
              </w:rPr>
              <w:t xml:space="preserve">coherent UE will report UE </w:t>
            </w:r>
            <w:r>
              <w:rPr>
                <w:rFonts w:eastAsiaTheme="minorEastAsia"/>
                <w:lang w:eastAsia="zh-CN"/>
              </w:rPr>
              <w:t>capability</w:t>
            </w:r>
            <w:r>
              <w:rPr>
                <w:rFonts w:eastAsiaTheme="minorEastAsia" w:hint="eastAsia"/>
                <w:lang w:eastAsia="zh-CN"/>
              </w:rPr>
              <w:t xml:space="preserve"> </w:t>
            </w:r>
            <w:r>
              <w:rPr>
                <w:rFonts w:eastAsiaTheme="minorEastAsia"/>
                <w:lang w:eastAsia="zh-CN"/>
              </w:rPr>
              <w:t xml:space="preserve">via 2 bits and a partial-coherent UE will use 4 bits. In the </w:t>
            </w:r>
            <w:proofErr w:type="spellStart"/>
            <w:r>
              <w:rPr>
                <w:rFonts w:eastAsiaTheme="minorEastAsia"/>
                <w:lang w:eastAsia="zh-CN"/>
              </w:rPr>
              <w:t>tdoc</w:t>
            </w:r>
            <w:proofErr w:type="spellEnd"/>
            <w:r>
              <w:rPr>
                <w:rFonts w:eastAsiaTheme="minorEastAsia"/>
                <w:lang w:eastAsia="zh-CN"/>
              </w:rPr>
              <w:t xml:space="preserve"> proposing the above-mentioned TP, UE may use 6 bits, where 2 of which report capability for non-coherent operation and the other 4 bits report capability for partial coherent</w:t>
            </w:r>
            <w:r w:rsidR="009B6A3E">
              <w:rPr>
                <w:rFonts w:eastAsiaTheme="minorEastAsia"/>
                <w:lang w:eastAsia="zh-CN"/>
              </w:rPr>
              <w:t xml:space="preserve"> operation</w:t>
            </w:r>
            <w:r>
              <w:rPr>
                <w:rFonts w:eastAsiaTheme="minorEastAsia"/>
                <w:lang w:eastAsia="zh-CN"/>
              </w:rPr>
              <w:t xml:space="preserve">. </w:t>
            </w:r>
            <w:r w:rsidR="00C051E3">
              <w:rPr>
                <w:rFonts w:eastAsiaTheme="minorEastAsia"/>
                <w:lang w:eastAsia="zh-CN"/>
              </w:rPr>
              <w:t xml:space="preserve"> </w:t>
            </w:r>
            <w:r w:rsidR="003B10FB">
              <w:rPr>
                <w:rFonts w:eastAsiaTheme="minorEastAsia"/>
                <w:lang w:eastAsia="zh-CN"/>
              </w:rPr>
              <w:t>From</w:t>
            </w:r>
            <w:r w:rsidR="00C051E3">
              <w:rPr>
                <w:rFonts w:eastAsiaTheme="minorEastAsia"/>
                <w:lang w:eastAsia="zh-CN"/>
              </w:rPr>
              <w:t xml:space="preserve"> our understanding, the </w:t>
            </w:r>
            <w:proofErr w:type="spellStart"/>
            <w:r w:rsidR="00C051E3">
              <w:rPr>
                <w:rFonts w:eastAsiaTheme="minorEastAsia"/>
                <w:lang w:eastAsia="zh-CN"/>
              </w:rPr>
              <w:t>tdoc</w:t>
            </w:r>
            <w:proofErr w:type="spellEnd"/>
            <w:r w:rsidR="00C051E3">
              <w:rPr>
                <w:rFonts w:eastAsiaTheme="minorEastAsia"/>
                <w:lang w:eastAsia="zh-CN"/>
              </w:rPr>
              <w:t xml:space="preserve"> misunderstood the agreement. </w:t>
            </w:r>
          </w:p>
        </w:tc>
      </w:tr>
      <w:tr w:rsidR="0043697F" w14:paraId="3B4EEBB9" w14:textId="77777777" w:rsidTr="00436BFB">
        <w:tc>
          <w:tcPr>
            <w:tcW w:w="2263" w:type="dxa"/>
          </w:tcPr>
          <w:p w14:paraId="6125F3BF" w14:textId="611DFFF5" w:rsidR="0043697F" w:rsidRDefault="0078037F" w:rsidP="00436BFB">
            <w:r>
              <w:t>CMCC</w:t>
            </w:r>
          </w:p>
        </w:tc>
        <w:tc>
          <w:tcPr>
            <w:tcW w:w="6797" w:type="dxa"/>
          </w:tcPr>
          <w:p w14:paraId="11A71CDE" w14:textId="69A0F481" w:rsidR="0043697F" w:rsidRDefault="0078037F" w:rsidP="00436BFB">
            <w:r>
              <w:t xml:space="preserve">It seems that companies have different understandings regarding the following agreements. </w:t>
            </w:r>
            <w:r>
              <w:rPr>
                <w:rFonts w:ascii="Times" w:eastAsia="SimSun" w:hAnsi="Times" w:cs="Times"/>
              </w:rPr>
              <w:t>In our understanding, for 2Tx UE reporting ‘</w:t>
            </w:r>
            <w:r>
              <w:t>non-coherent’ capability in 2-13</w:t>
            </w:r>
            <w:r>
              <w:rPr>
                <w:rFonts w:ascii="Times" w:eastAsia="SimSun" w:hAnsi="Times" w:cs="Times"/>
              </w:rPr>
              <w:t xml:space="preserve">, UE can report 2-port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nonCoherent</w:t>
            </w:r>
            <w:proofErr w:type="spellEnd"/>
            <w:r>
              <w:rPr>
                <w:rFonts w:ascii="Times" w:eastAsia="SimSun" w:hAnsi="Times" w:cs="Times"/>
              </w:rPr>
              <w:t xml:space="preserve"> that can support full power transmission. For 4Tx UE reporting ‘</w:t>
            </w:r>
            <w:r>
              <w:t>non-coherent’ capability in 2-13</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nonCoherent</w:t>
            </w:r>
            <w:proofErr w:type="spellEnd"/>
            <w:r>
              <w:rPr>
                <w:rFonts w:ascii="Times" w:eastAsia="SimSun" w:hAnsi="Times" w:cs="Times"/>
              </w:rPr>
              <w:t xml:space="preserve"> that can support full power transmission. For 4Tx UE reporting ‘</w:t>
            </w:r>
            <w:r>
              <w:t>partial/non-coherent’ capability in 2-13</w:t>
            </w:r>
            <w:r>
              <w:rPr>
                <w:rFonts w:ascii="Times" w:eastAsia="SimSun" w:hAnsi="Times" w:cs="Times"/>
              </w:rPr>
              <w:t xml:space="preserve">, UE can report 2-port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proofErr w:type="gramStart"/>
            <w:r w:rsidRPr="0072165C">
              <w:rPr>
                <w:rFonts w:ascii="Times" w:eastAsia="SimSun" w:hAnsi="Times" w:cs="Times"/>
                <w:i/>
              </w:rPr>
              <w:t>nonCoherent</w:t>
            </w:r>
            <w:proofErr w:type="spellEnd"/>
            <w:r>
              <w:rPr>
                <w:rFonts w:ascii="Times" w:eastAsia="SimSun" w:hAnsi="Times" w:cs="Times"/>
              </w:rPr>
              <w:t xml:space="preserve">  and</w:t>
            </w:r>
            <w:proofErr w:type="gramEnd"/>
            <w:r>
              <w:rPr>
                <w:rFonts w:ascii="Times" w:eastAsia="SimSun" w:hAnsi="Times" w:cs="Times"/>
              </w:rPr>
              <w:t xml:space="preserve">/or 4-port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nonCoherent</w:t>
            </w:r>
            <w:proofErr w:type="spellEnd"/>
            <w:r>
              <w:rPr>
                <w:rFonts w:ascii="Times" w:eastAsia="SimSun" w:hAnsi="Times" w:cs="Times"/>
              </w:rPr>
              <w:t xml:space="preserve">  and/or 4-port TPMI(s) in </w:t>
            </w:r>
            <w:proofErr w:type="spellStart"/>
            <w:r w:rsidRPr="0072165C">
              <w:rPr>
                <w:rFonts w:ascii="Times" w:eastAsia="SimSun" w:hAnsi="Times" w:cs="Times"/>
                <w:i/>
              </w:rPr>
              <w:t>codebookSubset</w:t>
            </w:r>
            <w:proofErr w:type="spellEnd"/>
            <w:r w:rsidRPr="0072165C">
              <w:rPr>
                <w:rFonts w:ascii="Times" w:eastAsia="SimSun" w:hAnsi="Times" w:cs="Times"/>
                <w:i/>
              </w:rPr>
              <w:t xml:space="preserve"> = </w:t>
            </w:r>
            <w:proofErr w:type="spellStart"/>
            <w:r w:rsidRPr="0072165C">
              <w:rPr>
                <w:rFonts w:ascii="Times" w:eastAsia="SimSun" w:hAnsi="Times" w:cs="Times"/>
                <w:i/>
              </w:rPr>
              <w:t>partialandNonCoherent</w:t>
            </w:r>
            <w:proofErr w:type="spellEnd"/>
            <w:r w:rsidRPr="0072165C">
              <w:rPr>
                <w:rFonts w:ascii="Times" w:eastAsia="SimSun" w:hAnsi="Times" w:cs="Times"/>
                <w:i/>
              </w:rPr>
              <w:t xml:space="preserve"> </w:t>
            </w:r>
            <w:r>
              <w:rPr>
                <w:rFonts w:ascii="Times" w:eastAsia="SimSun" w:hAnsi="Times" w:cs="Times"/>
              </w:rPr>
              <w:t>that can support full power transmission. We think we should first clarify whether this understanding is correct or not, then we can decide whether this TP is needed or not.</w:t>
            </w:r>
          </w:p>
          <w:p w14:paraId="530B265F" w14:textId="77777777" w:rsidR="0078037F" w:rsidRPr="000979E6" w:rsidRDefault="0078037F" w:rsidP="0078037F">
            <w:pPr>
              <w:snapToGrid w:val="0"/>
              <w:jc w:val="left"/>
              <w:rPr>
                <w:rFonts w:ascii="Times" w:eastAsia="Batang" w:hAnsi="Times" w:cs="Times"/>
                <w:b/>
                <w:bCs/>
                <w:szCs w:val="20"/>
                <w:highlight w:val="green"/>
                <w:lang w:val="en-GB"/>
              </w:rPr>
            </w:pPr>
            <w:r w:rsidRPr="000979E6">
              <w:rPr>
                <w:rFonts w:ascii="Times" w:eastAsia="Batang" w:hAnsi="Times" w:cs="Times"/>
                <w:b/>
                <w:bCs/>
                <w:szCs w:val="20"/>
                <w:highlight w:val="green"/>
                <w:lang w:val="en-GB"/>
              </w:rPr>
              <w:t>Agreement</w:t>
            </w:r>
          </w:p>
          <w:p w14:paraId="6DCBED6A" w14:textId="77777777" w:rsidR="0078037F" w:rsidRPr="000979E6" w:rsidRDefault="0078037F" w:rsidP="0078037F">
            <w:pPr>
              <w:snapToGrid w:val="0"/>
              <w:rPr>
                <w:rFonts w:ascii="Times" w:eastAsia="Batang" w:hAnsi="Times" w:cs="Times"/>
                <w:szCs w:val="20"/>
                <w:lang w:val="en-GB" w:eastAsia="x-none"/>
              </w:rPr>
            </w:pPr>
            <w:r w:rsidRPr="000979E6">
              <w:rPr>
                <w:rFonts w:ascii="Times" w:eastAsia="Batang" w:hAnsi="Times" w:cs="Times"/>
                <w:szCs w:val="20"/>
                <w:lang w:val="en-GB" w:eastAsia="x-none"/>
              </w:rPr>
              <w:t xml:space="preserve">For 2 ports, number of bits to indicate TPMI(s) which can deliver UL full power: </w:t>
            </w:r>
          </w:p>
          <w:p w14:paraId="435FF2B8" w14:textId="77777777" w:rsidR="0078037F" w:rsidRPr="000979E6" w:rsidRDefault="0078037F" w:rsidP="0078037F">
            <w:pPr>
              <w:numPr>
                <w:ilvl w:val="0"/>
                <w:numId w:val="20"/>
              </w:numPr>
              <w:snapToGrid w:val="0"/>
              <w:spacing w:after="0"/>
              <w:jc w:val="left"/>
              <w:rPr>
                <w:rFonts w:ascii="Times" w:eastAsia="SimSun" w:hAnsi="Times" w:cs="Times"/>
                <w:szCs w:val="20"/>
                <w:lang w:val="en-GB"/>
              </w:rPr>
            </w:pPr>
            <w:r w:rsidRPr="000979E6">
              <w:rPr>
                <w:rFonts w:ascii="Times" w:eastAsia="SimSun" w:hAnsi="Times" w:cs="Times"/>
                <w:szCs w:val="20"/>
                <w:lang w:val="en-GB"/>
              </w:rPr>
              <w:t>2 bits (bitmap)</w:t>
            </w:r>
          </w:p>
          <w:p w14:paraId="52EF5662" w14:textId="77777777" w:rsidR="0078037F" w:rsidRPr="000979E6" w:rsidRDefault="0078037F" w:rsidP="0078037F">
            <w:pPr>
              <w:numPr>
                <w:ilvl w:val="0"/>
                <w:numId w:val="20"/>
              </w:numPr>
              <w:snapToGrid w:val="0"/>
              <w:spacing w:after="0"/>
              <w:jc w:val="left"/>
              <w:rPr>
                <w:rFonts w:ascii="Times" w:eastAsia="SimSun" w:hAnsi="Times" w:cs="Times"/>
                <w:szCs w:val="20"/>
                <w:lang w:val="en-GB"/>
              </w:rPr>
            </w:pPr>
            <w:r w:rsidRPr="000979E6">
              <w:rPr>
                <w:rFonts w:ascii="Times" w:eastAsia="SimSun" w:hAnsi="Times" w:cs="Times"/>
                <w:szCs w:val="20"/>
                <w:lang w:val="en-GB"/>
              </w:rPr>
              <w:t>Whether is this capability reporting is optional or not will be discussed as part of UE capability discussions</w:t>
            </w:r>
          </w:p>
          <w:p w14:paraId="42D1C9C3" w14:textId="77777777" w:rsidR="0078037F" w:rsidRPr="000979E6" w:rsidRDefault="0078037F" w:rsidP="0078037F">
            <w:pPr>
              <w:snapToGrid w:val="0"/>
              <w:jc w:val="left"/>
              <w:rPr>
                <w:rFonts w:ascii="Times" w:eastAsia="Batang" w:hAnsi="Times" w:cs="Times"/>
                <w:szCs w:val="20"/>
                <w:lang w:val="en-GB" w:eastAsia="x-none"/>
              </w:rPr>
            </w:pPr>
          </w:p>
          <w:p w14:paraId="053627B8" w14:textId="77777777" w:rsidR="0078037F" w:rsidRPr="000979E6" w:rsidRDefault="0078037F" w:rsidP="0078037F">
            <w:pPr>
              <w:snapToGrid w:val="0"/>
              <w:jc w:val="left"/>
              <w:rPr>
                <w:rFonts w:ascii="Times" w:eastAsia="Batang" w:hAnsi="Times" w:cs="Times"/>
                <w:b/>
                <w:bCs/>
                <w:szCs w:val="20"/>
                <w:highlight w:val="green"/>
                <w:lang w:val="en-GB" w:eastAsia="x-none"/>
              </w:rPr>
            </w:pPr>
            <w:r w:rsidRPr="000979E6">
              <w:rPr>
                <w:rFonts w:ascii="Times" w:eastAsia="Batang" w:hAnsi="Times" w:cs="Times"/>
                <w:b/>
                <w:bCs/>
                <w:szCs w:val="20"/>
                <w:highlight w:val="green"/>
                <w:lang w:val="en-GB" w:eastAsia="x-none"/>
              </w:rPr>
              <w:t>Agreement</w:t>
            </w:r>
          </w:p>
          <w:p w14:paraId="099E6436" w14:textId="77777777" w:rsidR="0078037F" w:rsidRPr="000979E6" w:rsidRDefault="0078037F" w:rsidP="0078037F">
            <w:pPr>
              <w:snapToGrid w:val="0"/>
              <w:jc w:val="left"/>
              <w:rPr>
                <w:rFonts w:ascii="Times" w:eastAsia="Batang" w:hAnsi="Times" w:cs="Times"/>
                <w:szCs w:val="20"/>
                <w:lang w:val="en-GB" w:eastAsia="x-none"/>
              </w:rPr>
            </w:pPr>
            <w:r w:rsidRPr="000979E6">
              <w:rPr>
                <w:rFonts w:ascii="Times" w:eastAsia="Batang" w:hAnsi="Times" w:cs="Times"/>
                <w:szCs w:val="20"/>
                <w:lang w:val="en-GB"/>
              </w:rPr>
              <w:t>For 4 ports, number of bits to indicate TPMI(s) which can deliver UL full power:</w:t>
            </w:r>
          </w:p>
          <w:p w14:paraId="1C771F18" w14:textId="77777777" w:rsidR="0078037F" w:rsidRPr="000979E6" w:rsidRDefault="0078037F" w:rsidP="0078037F">
            <w:pPr>
              <w:numPr>
                <w:ilvl w:val="1"/>
                <w:numId w:val="21"/>
              </w:numPr>
              <w:snapToGrid w:val="0"/>
              <w:spacing w:after="0"/>
              <w:jc w:val="left"/>
              <w:rPr>
                <w:rFonts w:ascii="Times" w:eastAsia="Batang" w:hAnsi="Times" w:cs="Times"/>
                <w:szCs w:val="20"/>
                <w:lang w:val="en-GB" w:eastAsia="x-none"/>
              </w:rPr>
            </w:pPr>
            <w:r w:rsidRPr="000979E6">
              <w:rPr>
                <w:rFonts w:ascii="Times" w:eastAsia="Batang" w:hAnsi="Times" w:cs="Times"/>
                <w:szCs w:val="20"/>
                <w:lang w:val="en-GB" w:eastAsia="x-none"/>
              </w:rPr>
              <w:t>Non Coherent 2 bits</w:t>
            </w:r>
          </w:p>
          <w:p w14:paraId="20F0AD65" w14:textId="77777777" w:rsidR="0078037F" w:rsidRPr="000979E6" w:rsidRDefault="0078037F" w:rsidP="0078037F">
            <w:pPr>
              <w:numPr>
                <w:ilvl w:val="1"/>
                <w:numId w:val="21"/>
              </w:numPr>
              <w:snapToGrid w:val="0"/>
              <w:spacing w:after="0"/>
              <w:jc w:val="left"/>
              <w:rPr>
                <w:rFonts w:ascii="Times" w:eastAsia="Batang" w:hAnsi="Times" w:cs="Times"/>
                <w:szCs w:val="20"/>
                <w:lang w:val="en-GB" w:eastAsia="x-none"/>
              </w:rPr>
            </w:pPr>
            <w:r w:rsidRPr="000979E6">
              <w:rPr>
                <w:rFonts w:ascii="Times" w:eastAsia="Malgun Gothic" w:hAnsi="Times" w:cs="Times"/>
                <w:szCs w:val="20"/>
                <w:lang w:val="en-GB"/>
              </w:rPr>
              <w:t>Partial coherent 4 bits</w:t>
            </w:r>
          </w:p>
          <w:p w14:paraId="4C38AEB8" w14:textId="77777777" w:rsidR="0078037F" w:rsidRPr="000979E6" w:rsidRDefault="0078037F" w:rsidP="0078037F">
            <w:pPr>
              <w:numPr>
                <w:ilvl w:val="2"/>
                <w:numId w:val="21"/>
              </w:numPr>
              <w:snapToGrid w:val="0"/>
              <w:spacing w:after="0"/>
              <w:jc w:val="left"/>
              <w:rPr>
                <w:rFonts w:ascii="Times" w:eastAsia="Batang" w:hAnsi="Times" w:cs="Times"/>
                <w:szCs w:val="20"/>
                <w:lang w:val="en-GB" w:eastAsia="x-none"/>
              </w:rPr>
            </w:pPr>
            <w:r w:rsidRPr="000979E6">
              <w:rPr>
                <w:rFonts w:ascii="Times" w:eastAsia="Malgun Gothic" w:hAnsi="Times" w:cs="Times"/>
                <w:szCs w:val="20"/>
                <w:lang w:val="en-GB"/>
              </w:rPr>
              <w:t xml:space="preserve">Additional entries on top of </w:t>
            </w:r>
            <w:r w:rsidRPr="000979E6">
              <w:rPr>
                <w:rFonts w:ascii="Times" w:eastAsia="Batang" w:hAnsi="Times" w:cs="Times"/>
                <w:szCs w:val="20"/>
                <w:lang w:val="en-GB" w:eastAsia="x-none"/>
              </w:rPr>
              <w:t>existing entries</w:t>
            </w:r>
            <w:r w:rsidRPr="000979E6">
              <w:rPr>
                <w:rFonts w:ascii="Times" w:eastAsia="Malgun Gothic" w:hAnsi="Times" w:cs="Times"/>
                <w:szCs w:val="20"/>
                <w:lang w:val="en-GB"/>
              </w:rPr>
              <w:t xml:space="preserve"> may be added to table 1 and table 2</w:t>
            </w:r>
          </w:p>
          <w:p w14:paraId="35939712" w14:textId="77777777" w:rsidR="0078037F" w:rsidRPr="000979E6" w:rsidRDefault="0078037F" w:rsidP="0078037F">
            <w:pPr>
              <w:numPr>
                <w:ilvl w:val="1"/>
                <w:numId w:val="21"/>
              </w:numPr>
              <w:snapToGrid w:val="0"/>
              <w:spacing w:after="0"/>
              <w:jc w:val="left"/>
              <w:rPr>
                <w:rFonts w:ascii="Times" w:eastAsia="Batang" w:hAnsi="Times" w:cs="Times"/>
                <w:szCs w:val="20"/>
                <w:lang w:val="en-GB" w:eastAsia="x-none"/>
              </w:rPr>
            </w:pPr>
            <w:r w:rsidRPr="000979E6">
              <w:rPr>
                <w:rFonts w:ascii="Times" w:eastAsia="Malgun Gothic" w:hAnsi="Times" w:cs="Times"/>
                <w:szCs w:val="20"/>
                <w:lang w:val="en-GB"/>
              </w:rPr>
              <w:t>Whether is this capability reporting is optional or not will be discussed as part of UE capability discussions</w:t>
            </w:r>
          </w:p>
          <w:p w14:paraId="0804CD91" w14:textId="1F8A2481" w:rsidR="0078037F" w:rsidRPr="0078037F" w:rsidRDefault="0078037F" w:rsidP="00436BFB">
            <w:pPr>
              <w:rPr>
                <w:lang w:val="en-GB"/>
              </w:rPr>
            </w:pPr>
          </w:p>
        </w:tc>
      </w:tr>
      <w:tr w:rsidR="0043697F" w14:paraId="45A253BB" w14:textId="77777777" w:rsidTr="00436BFB">
        <w:tc>
          <w:tcPr>
            <w:tcW w:w="2263" w:type="dxa"/>
          </w:tcPr>
          <w:p w14:paraId="5DB5ECF3" w14:textId="329158EB" w:rsidR="0043697F" w:rsidRDefault="00043546" w:rsidP="00436BFB">
            <w:r>
              <w:t>Samsung</w:t>
            </w:r>
          </w:p>
        </w:tc>
        <w:tc>
          <w:tcPr>
            <w:tcW w:w="6797" w:type="dxa"/>
          </w:tcPr>
          <w:p w14:paraId="2B224281" w14:textId="1787293B" w:rsidR="00043546" w:rsidRDefault="00043546" w:rsidP="00043546">
            <w:r>
              <w:t>Not needed.</w:t>
            </w:r>
          </w:p>
          <w:p w14:paraId="275010D4" w14:textId="337BB02B" w:rsidR="0043697F" w:rsidRDefault="00043546" w:rsidP="00043546">
            <w:r>
              <w:t xml:space="preserve">In our view, a UE reports only </w:t>
            </w:r>
            <w:r w:rsidRPr="00043546">
              <w:rPr>
                <w:u w:val="single"/>
              </w:rPr>
              <w:t>one</w:t>
            </w:r>
            <w:r>
              <w:t xml:space="preserve"> TPMI group (not multiple) depending on number of ports and its capability (non-coherent or partial-coherent). Based on this understanding, we also think this TP is not needed.</w:t>
            </w:r>
          </w:p>
        </w:tc>
      </w:tr>
      <w:tr w:rsidR="0043697F" w14:paraId="118C148E" w14:textId="77777777" w:rsidTr="00436BFB">
        <w:tc>
          <w:tcPr>
            <w:tcW w:w="2263" w:type="dxa"/>
          </w:tcPr>
          <w:p w14:paraId="7F73080B" w14:textId="7C4422DB" w:rsidR="0043697F" w:rsidRDefault="00256BC6" w:rsidP="00436BFB">
            <w:r>
              <w:t>CATT</w:t>
            </w:r>
          </w:p>
        </w:tc>
        <w:tc>
          <w:tcPr>
            <w:tcW w:w="6797" w:type="dxa"/>
          </w:tcPr>
          <w:p w14:paraId="7B088966" w14:textId="56578C1C" w:rsidR="0043697F" w:rsidRDefault="00256BC6" w:rsidP="00436BFB">
            <w:r>
              <w:rPr>
                <w:rFonts w:eastAsiaTheme="minorEastAsia"/>
                <w:lang w:eastAsia="zh-CN"/>
              </w:rPr>
              <w:t xml:space="preserve">Not needed. Non-coherent TPMIs are included in the full power TPMI groups for 4Tx partial-coherent. It is not necessary for a 4Tx partial-coherent UE to report full power TPMI groups for </w:t>
            </w:r>
            <w:proofErr w:type="spellStart"/>
            <w:r>
              <w:rPr>
                <w:rFonts w:eastAsiaTheme="minorEastAsia"/>
                <w:i/>
                <w:lang w:eastAsia="zh-CN"/>
              </w:rPr>
              <w:t>codebookSubset</w:t>
            </w:r>
            <w:proofErr w:type="spellEnd"/>
            <w:r>
              <w:rPr>
                <w:rFonts w:eastAsiaTheme="minorEastAsia"/>
                <w:lang w:eastAsia="zh-CN"/>
              </w:rPr>
              <w:t xml:space="preserve"> = </w:t>
            </w:r>
            <w:proofErr w:type="spellStart"/>
            <w:r>
              <w:rPr>
                <w:rFonts w:eastAsiaTheme="minorEastAsia"/>
                <w:lang w:eastAsia="zh-CN"/>
              </w:rPr>
              <w:t>nonCoherent</w:t>
            </w:r>
            <w:proofErr w:type="spellEnd"/>
            <w:r>
              <w:rPr>
                <w:rFonts w:eastAsiaTheme="minorEastAsia"/>
                <w:lang w:eastAsia="zh-CN"/>
              </w:rPr>
              <w:t xml:space="preserve"> and </w:t>
            </w:r>
            <w:proofErr w:type="spellStart"/>
            <w:r>
              <w:rPr>
                <w:rFonts w:eastAsiaTheme="minorEastAsia"/>
                <w:i/>
                <w:lang w:eastAsia="zh-CN"/>
              </w:rPr>
              <w:t>codebookSubset</w:t>
            </w:r>
            <w:proofErr w:type="spellEnd"/>
            <w:r>
              <w:rPr>
                <w:rFonts w:eastAsiaTheme="minorEastAsia"/>
                <w:lang w:eastAsia="zh-CN"/>
              </w:rPr>
              <w:t xml:space="preserve"> = </w:t>
            </w:r>
            <w:proofErr w:type="spellStart"/>
            <w:r>
              <w:rPr>
                <w:rFonts w:eastAsiaTheme="minorEastAsia"/>
                <w:lang w:eastAsia="zh-CN"/>
              </w:rPr>
              <w:t>partialAndNonCoherent</w:t>
            </w:r>
            <w:proofErr w:type="spellEnd"/>
            <w:r>
              <w:rPr>
                <w:rFonts w:eastAsiaTheme="minorEastAsia"/>
                <w:lang w:eastAsia="zh-CN"/>
              </w:rPr>
              <w:t xml:space="preserve"> respectively.</w:t>
            </w:r>
          </w:p>
        </w:tc>
      </w:tr>
      <w:tr w:rsidR="0043697F" w14:paraId="74C3CDCF" w14:textId="77777777" w:rsidTr="00436BFB">
        <w:tc>
          <w:tcPr>
            <w:tcW w:w="2263" w:type="dxa"/>
          </w:tcPr>
          <w:p w14:paraId="45FD40DC" w14:textId="77777777" w:rsidR="0043697F" w:rsidRDefault="0043697F" w:rsidP="00436BFB"/>
        </w:tc>
        <w:tc>
          <w:tcPr>
            <w:tcW w:w="6797" w:type="dxa"/>
          </w:tcPr>
          <w:p w14:paraId="1FAE1762" w14:textId="77777777" w:rsidR="0043697F" w:rsidRDefault="0043697F" w:rsidP="00436BFB"/>
        </w:tc>
      </w:tr>
      <w:tr w:rsidR="0043697F" w14:paraId="59955C92" w14:textId="77777777" w:rsidTr="00436BFB">
        <w:tc>
          <w:tcPr>
            <w:tcW w:w="2263" w:type="dxa"/>
          </w:tcPr>
          <w:p w14:paraId="16BB7BC8" w14:textId="77777777" w:rsidR="0043697F" w:rsidRDefault="0043697F" w:rsidP="00436BFB"/>
        </w:tc>
        <w:tc>
          <w:tcPr>
            <w:tcW w:w="6797" w:type="dxa"/>
          </w:tcPr>
          <w:p w14:paraId="31886B9E" w14:textId="77777777" w:rsidR="0043697F" w:rsidRDefault="0043697F" w:rsidP="00436BFB"/>
        </w:tc>
      </w:tr>
    </w:tbl>
    <w:p w14:paraId="520D3484" w14:textId="77777777" w:rsidR="0043697F" w:rsidRDefault="0043697F" w:rsidP="0043697F"/>
    <w:p w14:paraId="7EC8637E" w14:textId="77777777" w:rsidR="0043697F" w:rsidRDefault="0043697F" w:rsidP="000644FF"/>
    <w:p w14:paraId="2DF9440F" w14:textId="4EB4BAEE" w:rsidR="0043697F" w:rsidRPr="0043697F" w:rsidRDefault="0043697F" w:rsidP="0043697F">
      <w:pPr>
        <w:pStyle w:val="title2"/>
        <w:numPr>
          <w:ilvl w:val="2"/>
          <w:numId w:val="4"/>
        </w:numPr>
        <w:rPr>
          <w:sz w:val="24"/>
        </w:rPr>
      </w:pPr>
      <w:r w:rsidRPr="0043697F">
        <w:rPr>
          <w:rFonts w:hint="eastAsia"/>
          <w:sz w:val="24"/>
        </w:rPr>
        <w:t>TP2</w:t>
      </w:r>
    </w:p>
    <w:p w14:paraId="3CC4A736" w14:textId="77777777" w:rsidR="0084538D" w:rsidRDefault="0084538D" w:rsidP="0084538D">
      <w:pPr>
        <w:pStyle w:val="ListParagraph"/>
      </w:pPr>
      <w:r>
        <w:t>-----------------------------------------------------------------------------------</w:t>
      </w:r>
    </w:p>
    <w:p w14:paraId="26736D7C"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Mode1, </w:t>
      </w:r>
      <w:r w:rsidRPr="0047180A">
        <w:rPr>
          <w:rFonts w:hint="eastAsia"/>
        </w:rPr>
        <w:t xml:space="preserve">and </w:t>
      </w:r>
      <w:r w:rsidRPr="0047180A">
        <w:t>each SRS resource in the SRS-</w:t>
      </w:r>
      <w:proofErr w:type="spellStart"/>
      <w:r w:rsidRPr="0047180A">
        <w:t>ResourceSet</w:t>
      </w:r>
      <w:proofErr w:type="spellEnd"/>
      <w:r w:rsidRPr="0047180A">
        <w:t xml:space="preserve"> with usage set to 'codebook'</w:t>
      </w:r>
      <w:r w:rsidRPr="0047180A">
        <w:rPr>
          <w:rFonts w:hint="eastAsia"/>
        </w:rPr>
        <w:t xml:space="preserve"> has more than one SRS port</w:t>
      </w:r>
      <w:r>
        <w:t>'</w:t>
      </w:r>
      <w:r w:rsidRPr="0047180A">
        <w:rPr>
          <w:rFonts w:hint="eastAsia"/>
        </w:rPr>
        <w:t>,</w:t>
      </w:r>
      <w:r w:rsidRPr="0047180A">
        <w:t xml:space="preserve"> </w:t>
      </w:r>
      <m:oMath>
        <m:r>
          <w:rPr>
            <w:rFonts w:ascii="Cambria Math"/>
          </w:rPr>
          <m:t>s</m:t>
        </m:r>
      </m:oMath>
      <w:r w:rsidRPr="0047180A">
        <w:rPr>
          <w:iCs/>
        </w:rPr>
        <w:t xml:space="preserve"> is</w:t>
      </w:r>
      <w:r w:rsidRPr="0047180A">
        <w:rPr>
          <w:lang w:eastAsia="zh-CN"/>
        </w:rPr>
        <w:t xml:space="preserve"> the ratio of a number of antenna ports with non-zero PUSCH transmission power over the maximum number of </w:t>
      </w:r>
      <w:r w:rsidRPr="0047180A">
        <w:t>SRS ports supported by the UE in one SRS resource</w:t>
      </w:r>
      <w:ins w:id="2" w:author="孙晓东-通信研究院" w:date="2020-02-14T21:09:00Z">
        <w:r w:rsidRPr="00E00BD7">
          <w:rPr>
            <w:lang w:val="en-AU"/>
          </w:rPr>
          <w:t>, or</w:t>
        </w:r>
      </w:ins>
    </w:p>
    <w:p w14:paraId="353BEF03" w14:textId="77777777" w:rsidR="00164080" w:rsidRPr="0047180A" w:rsidRDefault="00164080" w:rsidP="00164080">
      <w:pPr>
        <w:pStyle w:val="B2"/>
      </w:pPr>
      <w:r w:rsidRPr="0047180A">
        <w:lastRenderedPageBreak/>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Mode2, </w:t>
      </w:r>
      <w:ins w:id="3" w:author="孙晓东-通信研究院" w:date="2020-02-14T21:09:00Z">
        <w:r w:rsidRPr="00152E4B">
          <w:t>when</w:t>
        </w:r>
        <w:r w:rsidRPr="0077700F">
          <w:t xml:space="preserve"> </w:t>
        </w:r>
      </w:ins>
      <m:oMath>
        <m:r>
          <w:rPr>
            <w:rFonts w:ascii="Cambria Math"/>
          </w:rPr>
          <m:t>s</m:t>
        </m:r>
        <m:r>
          <m:rPr>
            <m:sty m:val="p"/>
          </m:rPr>
          <w:rPr>
            <w:rFonts w:ascii="Cambria Math"/>
          </w:rPr>
          <m:t>=1</m:t>
        </m:r>
      </m:oMath>
      <w:r w:rsidRPr="0047180A">
        <w:t xml:space="preserve"> for full power TPMIs</w:t>
      </w:r>
      <w:r w:rsidRPr="0047180A">
        <w:rPr>
          <w:iCs/>
        </w:rPr>
        <w:t xml:space="preserve"> </w:t>
      </w:r>
      <w:r w:rsidRPr="0047180A">
        <w:rPr>
          <w:rFonts w:eastAsia="DengXian" w:hint="eastAsia"/>
          <w:iCs/>
          <w:lang w:eastAsia="zh-CN"/>
        </w:rPr>
        <w:t xml:space="preserve">reported by the UE </w:t>
      </w:r>
      <w:r w:rsidRPr="0047180A">
        <w:rPr>
          <w:rFonts w:eastAsia="DengXian"/>
          <w:iCs/>
          <w:lang w:eastAsia="zh-CN"/>
        </w:rPr>
        <w:t xml:space="preserve">[16, TS 38.306], </w:t>
      </w:r>
      <w:r w:rsidRPr="0047180A">
        <w:rPr>
          <w:iCs/>
        </w:rPr>
        <w:t xml:space="preserve">and </w:t>
      </w:r>
      <m:oMath>
        <m:r>
          <w:rPr>
            <w:rFonts w:ascii="Cambria Math"/>
          </w:rPr>
          <m:t>s</m:t>
        </m:r>
      </m:oMath>
      <w:r w:rsidRPr="0047180A">
        <w:rPr>
          <w:iCs/>
        </w:rPr>
        <w:t xml:space="preserve"> </w:t>
      </w:r>
      <w:r w:rsidRPr="0047180A">
        <w:t xml:space="preserve">is </w:t>
      </w:r>
      <w:r w:rsidRPr="0047180A">
        <w:rPr>
          <w:lang w:eastAsia="zh-CN"/>
        </w:rPr>
        <w:t xml:space="preserve">the ratio of a number of antenna ports with non-zero PUSCH transmission power over a number of </w:t>
      </w:r>
      <w:r w:rsidRPr="0047180A">
        <w:t xml:space="preserve">SRS ports </w:t>
      </w:r>
      <w:r w:rsidRPr="0047180A">
        <w:rPr>
          <w:iCs/>
        </w:rPr>
        <w:t>for remaining TPMIs</w:t>
      </w:r>
      <w:r w:rsidRPr="0047180A">
        <w:t>, where the number of SRS ports is associated with a SRS resource indicated by SRI if more than one SRS resources are configured in the SRS-</w:t>
      </w:r>
      <w:proofErr w:type="spellStart"/>
      <w:r w:rsidRPr="0047180A">
        <w:t>ResourceSet</w:t>
      </w:r>
      <w:proofErr w:type="spellEnd"/>
      <w:r w:rsidRPr="0047180A">
        <w:t xml:space="preserve"> with usage set to </w:t>
      </w:r>
      <w:r>
        <w:t>'</w:t>
      </w:r>
      <w:r w:rsidRPr="0047180A">
        <w:t>codebook</w:t>
      </w:r>
      <w:r>
        <w:t>'</w:t>
      </w:r>
      <w:r w:rsidRPr="0047180A">
        <w:t xml:space="preserve">, or </w:t>
      </w:r>
      <w:r w:rsidRPr="0047180A">
        <w:rPr>
          <w:rFonts w:eastAsia="DengXian"/>
          <w:lang w:eastAsia="zh-CN"/>
        </w:rPr>
        <w:t xml:space="preserve">the number of SRS ports </w:t>
      </w:r>
      <w:r w:rsidRPr="0047180A">
        <w:t>is associated with the SRS resource</w:t>
      </w:r>
      <w:r w:rsidRPr="0047180A">
        <w:rPr>
          <w:lang w:eastAsia="zh-CN"/>
        </w:rPr>
        <w:t xml:space="preserve"> </w:t>
      </w:r>
      <w:r w:rsidRPr="0047180A">
        <w:rPr>
          <w:rFonts w:eastAsia="DengXian" w:hint="eastAsia"/>
          <w:lang w:eastAsia="zh-CN"/>
        </w:rPr>
        <w:t>if only one SRS resource is configured</w:t>
      </w:r>
      <w:r w:rsidRPr="0047180A">
        <w:rPr>
          <w:rFonts w:eastAsia="DengXian"/>
          <w:lang w:eastAsia="zh-CN"/>
        </w:rPr>
        <w:t xml:space="preserve"> </w:t>
      </w:r>
      <w:r w:rsidRPr="0047180A">
        <w:t>in the SRS-</w:t>
      </w:r>
      <w:proofErr w:type="spellStart"/>
      <w:r w:rsidRPr="0047180A">
        <w:t>ResourceSet</w:t>
      </w:r>
      <w:proofErr w:type="spellEnd"/>
      <w:r w:rsidRPr="0047180A">
        <w:t xml:space="preserve"> with usage set to </w:t>
      </w:r>
      <w:r>
        <w:t>'</w:t>
      </w:r>
      <w:r w:rsidRPr="0047180A">
        <w:t>codebook</w:t>
      </w:r>
      <w:r>
        <w:t>'</w:t>
      </w:r>
      <w:r w:rsidRPr="0047180A">
        <w:t xml:space="preserve">, </w:t>
      </w:r>
      <w:del w:id="4" w:author="孙晓东-通信研究院" w:date="2020-02-14T21:09:00Z">
        <w:r w:rsidRPr="0047180A" w:rsidDel="006F4461">
          <w:delText xml:space="preserve">and </w:delText>
        </w:r>
      </w:del>
      <w:ins w:id="5" w:author="孙晓东-通信研究院" w:date="2020-02-14T21:09:00Z">
        <w:r w:rsidRPr="000C77DB">
          <w:t xml:space="preserve">or when full power TPMIs are not reported by the UE, </w:t>
        </w:r>
      </w:ins>
      <m:oMath>
        <m:r>
          <w:rPr>
            <w:rFonts w:ascii="Cambria Math"/>
          </w:rPr>
          <m:t>s</m:t>
        </m:r>
      </m:oMath>
      <w:ins w:id="6" w:author="孙晓东-通信研究院" w:date="2020-02-14T21:09:00Z">
        <w:r w:rsidRPr="000C77DB">
          <w:t xml:space="preserve"> is the ratio of the number of antenna ports with a non-zero PUSCH transmission power to </w:t>
        </w:r>
        <w:r w:rsidRPr="000C77DB">
          <w:rPr>
            <w:lang w:val="en-AU"/>
          </w:rPr>
          <w:t xml:space="preserve">the number of SRS ports is associated with a SRS resource indicated by SRI if more than one SRS resources are configured in the </w:t>
        </w:r>
        <w:r w:rsidRPr="000C77DB">
          <w:rPr>
            <w:i/>
            <w:lang w:val="en-AU"/>
          </w:rPr>
          <w:t>SRS-</w:t>
        </w:r>
        <w:proofErr w:type="spellStart"/>
        <w:r w:rsidRPr="000C77DB">
          <w:rPr>
            <w:i/>
            <w:lang w:val="en-AU"/>
          </w:rPr>
          <w:t>ResourceSet</w:t>
        </w:r>
        <w:proofErr w:type="spellEnd"/>
        <w:r w:rsidRPr="000C77DB">
          <w:rPr>
            <w:lang w:val="en-AU"/>
          </w:rPr>
          <w:t xml:space="preserve"> with usage set to ‘codebook’</w:t>
        </w:r>
        <w:r w:rsidRPr="000C77DB">
          <w:rPr>
            <w:rFonts w:hint="eastAsia"/>
            <w:lang w:val="en-AU"/>
          </w:rPr>
          <w:t xml:space="preserve"> and </w:t>
        </w:r>
        <w:r w:rsidRPr="000C77DB">
          <w:rPr>
            <w:lang w:val="en-AU"/>
          </w:rPr>
          <w:t xml:space="preserve">the indicated SRS resource </w:t>
        </w:r>
        <w:r w:rsidRPr="000C77DB">
          <w:rPr>
            <w:rFonts w:hint="eastAsia"/>
            <w:lang w:val="en-AU"/>
          </w:rPr>
          <w:t>has more than one SRS port</w:t>
        </w:r>
        <w:r w:rsidRPr="000C77DB">
          <w:t>, or</w:t>
        </w:r>
      </w:ins>
    </w:p>
    <w:p w14:paraId="574D0C12"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not provided, </w:t>
      </w:r>
      <m:oMath>
        <m:r>
          <w:rPr>
            <w:rFonts w:ascii="Cambria Math"/>
          </w:rPr>
          <m:t>s</m:t>
        </m:r>
        <m:r>
          <m:rPr>
            <m:sty m:val="p"/>
          </m:rPr>
          <w:rPr>
            <w:rFonts w:ascii="Cambria Math"/>
          </w:rPr>
          <m:t>=1</m:t>
        </m:r>
      </m:oMath>
    </w:p>
    <w:p w14:paraId="32FEE761" w14:textId="77777777" w:rsidR="0084538D" w:rsidRDefault="0084538D" w:rsidP="0084538D">
      <w:pPr>
        <w:pStyle w:val="ListParagraph"/>
      </w:pPr>
      <w:r>
        <w:rPr>
          <w:rFonts w:hint="eastAsia"/>
        </w:rPr>
        <w:t>------------------------------------------------------------------------------------</w:t>
      </w:r>
    </w:p>
    <w:p w14:paraId="02B7C048"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43697F" w14:paraId="39D4B96D" w14:textId="77777777" w:rsidTr="00436BFB">
        <w:tc>
          <w:tcPr>
            <w:tcW w:w="2263" w:type="dxa"/>
          </w:tcPr>
          <w:p w14:paraId="5E584055"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A8D3DD"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1D34222E" w14:textId="77777777" w:rsidTr="00436BFB">
        <w:tc>
          <w:tcPr>
            <w:tcW w:w="2263" w:type="dxa"/>
          </w:tcPr>
          <w:p w14:paraId="30DA530E" w14:textId="71A261BF" w:rsidR="0043697F" w:rsidRPr="00DD73C9" w:rsidRDefault="00DD73C9" w:rsidP="00436BFB">
            <w:pPr>
              <w:rPr>
                <w:rFonts w:eastAsiaTheme="minorEastAsia"/>
                <w:lang w:eastAsia="zh-CN"/>
              </w:rPr>
            </w:pPr>
            <w:r>
              <w:rPr>
                <w:rFonts w:eastAsiaTheme="minorEastAsia" w:hint="eastAsia"/>
                <w:lang w:eastAsia="zh-CN"/>
              </w:rPr>
              <w:t>OPPO</w:t>
            </w:r>
          </w:p>
        </w:tc>
        <w:tc>
          <w:tcPr>
            <w:tcW w:w="6797" w:type="dxa"/>
          </w:tcPr>
          <w:p w14:paraId="42B10C5D" w14:textId="1CCA13D1" w:rsidR="0043697F" w:rsidRPr="00DD73C9" w:rsidRDefault="00DD73C9" w:rsidP="0051425E">
            <w:pPr>
              <w:rPr>
                <w:rFonts w:eastAsiaTheme="minorEastAsia"/>
                <w:lang w:eastAsia="zh-CN"/>
              </w:rPr>
            </w:pPr>
            <w:r>
              <w:rPr>
                <w:rFonts w:eastAsiaTheme="minorEastAsia" w:hint="eastAsia"/>
                <w:lang w:eastAsia="zh-CN"/>
              </w:rPr>
              <w:t>No</w:t>
            </w:r>
            <w:r w:rsidR="0051425E">
              <w:rPr>
                <w:rFonts w:eastAsiaTheme="minorEastAsia"/>
                <w:lang w:eastAsia="zh-CN"/>
              </w:rPr>
              <w:t>t</w:t>
            </w:r>
            <w:r>
              <w:rPr>
                <w:rFonts w:eastAsiaTheme="minorEastAsia" w:hint="eastAsia"/>
                <w:lang w:eastAsia="zh-CN"/>
              </w:rPr>
              <w:t xml:space="preserve"> needed as there is no issue.</w:t>
            </w:r>
            <w:r>
              <w:rPr>
                <w:rFonts w:eastAsiaTheme="minorEastAsia"/>
                <w:lang w:eastAsia="zh-CN"/>
              </w:rPr>
              <w:t xml:space="preserve"> The wording “</w:t>
            </w:r>
            <w:r w:rsidRPr="0047180A">
              <w:rPr>
                <w:iCs/>
              </w:rPr>
              <w:t>for remaining TPMIs</w:t>
            </w:r>
            <w:r>
              <w:rPr>
                <w:rFonts w:eastAsiaTheme="minorEastAsia"/>
                <w:lang w:eastAsia="zh-CN"/>
              </w:rPr>
              <w:t xml:space="preserve">” is very clear. </w:t>
            </w:r>
          </w:p>
        </w:tc>
      </w:tr>
      <w:tr w:rsidR="0043697F" w14:paraId="10C08E7A" w14:textId="77777777" w:rsidTr="00436BFB">
        <w:tc>
          <w:tcPr>
            <w:tcW w:w="2263" w:type="dxa"/>
          </w:tcPr>
          <w:p w14:paraId="741002BE" w14:textId="100FB87A" w:rsidR="0043697F" w:rsidRDefault="007E411A" w:rsidP="00436BFB">
            <w:r>
              <w:t>CMCC</w:t>
            </w:r>
          </w:p>
        </w:tc>
        <w:tc>
          <w:tcPr>
            <w:tcW w:w="6797" w:type="dxa"/>
          </w:tcPr>
          <w:p w14:paraId="25463088" w14:textId="33B910D5" w:rsidR="0043697F" w:rsidRDefault="007E411A" w:rsidP="007E411A">
            <w:r>
              <w:t>We also think the part added can be covered by the remaining TMPIs case.</w:t>
            </w:r>
          </w:p>
        </w:tc>
      </w:tr>
      <w:tr w:rsidR="0043697F" w14:paraId="562E7DF8" w14:textId="77777777" w:rsidTr="00436BFB">
        <w:tc>
          <w:tcPr>
            <w:tcW w:w="2263" w:type="dxa"/>
          </w:tcPr>
          <w:p w14:paraId="46269338" w14:textId="5C801C15" w:rsidR="0043697F" w:rsidRDefault="00043546" w:rsidP="00436BFB">
            <w:r>
              <w:t>Samsung</w:t>
            </w:r>
          </w:p>
        </w:tc>
        <w:tc>
          <w:tcPr>
            <w:tcW w:w="6797" w:type="dxa"/>
          </w:tcPr>
          <w:p w14:paraId="50EAAE53" w14:textId="54381DAD" w:rsidR="0043697F" w:rsidRDefault="00043546" w:rsidP="00436BFB">
            <w:r>
              <w:t xml:space="preserve">Not needed, </w:t>
            </w:r>
            <w:r w:rsidR="005F4B86">
              <w:t xml:space="preserve">same view as OPPO, </w:t>
            </w:r>
            <w:r>
              <w:t>since the text “the remaining TPMIs” is equivalent to “</w:t>
            </w:r>
            <w:r w:rsidRPr="00043546">
              <w:t>TPMIs are not reported by the UE</w:t>
            </w:r>
            <w:r>
              <w:t>”</w:t>
            </w:r>
          </w:p>
        </w:tc>
      </w:tr>
      <w:tr w:rsidR="0043697F" w14:paraId="6661B616" w14:textId="77777777" w:rsidTr="00436BFB">
        <w:tc>
          <w:tcPr>
            <w:tcW w:w="2263" w:type="dxa"/>
          </w:tcPr>
          <w:p w14:paraId="50A36870" w14:textId="23BBC0B4" w:rsidR="0043697F" w:rsidRDefault="007D29D8" w:rsidP="00436BFB">
            <w:r>
              <w:t>CATT</w:t>
            </w:r>
          </w:p>
        </w:tc>
        <w:tc>
          <w:tcPr>
            <w:tcW w:w="6797" w:type="dxa"/>
          </w:tcPr>
          <w:p w14:paraId="27EA6642" w14:textId="20FCF7D1" w:rsidR="0043697F" w:rsidRDefault="007D29D8" w:rsidP="00436BFB">
            <w:r>
              <w:rPr>
                <w:rFonts w:eastAsiaTheme="minorEastAsia"/>
                <w:lang w:eastAsia="zh-CN"/>
              </w:rPr>
              <w:t xml:space="preserve">Not needed. How to determine </w:t>
            </w:r>
            <m:oMath>
              <m:r>
                <w:rPr>
                  <w:rFonts w:ascii="Cambria Math"/>
                </w:rPr>
                <m:t>s</m:t>
              </m:r>
            </m:oMath>
            <w:r>
              <w:rPr>
                <w:rFonts w:eastAsiaTheme="minorEastAsia"/>
                <w:lang w:eastAsia="zh-CN"/>
              </w:rPr>
              <w:t xml:space="preserve"> for non-reported TPMIs is clear in current specification. When there is no full power TPMI reported, all the TPMIs are “remaining TPMIs”.</w:t>
            </w:r>
          </w:p>
        </w:tc>
      </w:tr>
      <w:tr w:rsidR="0043697F" w14:paraId="4A21A3E1" w14:textId="77777777" w:rsidTr="00436BFB">
        <w:tc>
          <w:tcPr>
            <w:tcW w:w="2263" w:type="dxa"/>
          </w:tcPr>
          <w:p w14:paraId="4D93481A" w14:textId="77777777" w:rsidR="0043697F" w:rsidRDefault="0043697F" w:rsidP="00436BFB"/>
        </w:tc>
        <w:tc>
          <w:tcPr>
            <w:tcW w:w="6797" w:type="dxa"/>
          </w:tcPr>
          <w:p w14:paraId="2641ECAE" w14:textId="77777777" w:rsidR="0043697F" w:rsidRDefault="0043697F" w:rsidP="00436BFB"/>
        </w:tc>
      </w:tr>
      <w:tr w:rsidR="0043697F" w14:paraId="230D12DE" w14:textId="77777777" w:rsidTr="00436BFB">
        <w:tc>
          <w:tcPr>
            <w:tcW w:w="2263" w:type="dxa"/>
          </w:tcPr>
          <w:p w14:paraId="0798D252" w14:textId="77777777" w:rsidR="0043697F" w:rsidRDefault="0043697F" w:rsidP="00436BFB"/>
        </w:tc>
        <w:tc>
          <w:tcPr>
            <w:tcW w:w="6797" w:type="dxa"/>
          </w:tcPr>
          <w:p w14:paraId="0CC956A1" w14:textId="77777777" w:rsidR="0043697F" w:rsidRDefault="0043697F" w:rsidP="00436BFB"/>
        </w:tc>
      </w:tr>
    </w:tbl>
    <w:p w14:paraId="479980DA" w14:textId="77777777" w:rsidR="0043697F" w:rsidRDefault="0043697F" w:rsidP="0043697F"/>
    <w:p w14:paraId="5FA47FDF" w14:textId="77777777" w:rsidR="0043697F" w:rsidRDefault="0043697F" w:rsidP="000644FF"/>
    <w:p w14:paraId="09EE5270" w14:textId="431E5C51" w:rsidR="0043697F" w:rsidRPr="0043697F" w:rsidRDefault="0043697F" w:rsidP="0043697F">
      <w:pPr>
        <w:pStyle w:val="title2"/>
        <w:numPr>
          <w:ilvl w:val="2"/>
          <w:numId w:val="4"/>
        </w:numPr>
        <w:rPr>
          <w:sz w:val="24"/>
        </w:rPr>
      </w:pPr>
      <w:r>
        <w:rPr>
          <w:rFonts w:hint="eastAsia"/>
          <w:sz w:val="24"/>
        </w:rPr>
        <w:t>TP3</w:t>
      </w:r>
    </w:p>
    <w:p w14:paraId="63F55EF7" w14:textId="77777777" w:rsidR="000E5431" w:rsidRDefault="000E5431" w:rsidP="000E5431">
      <w:pPr>
        <w:pStyle w:val="ListParagraph"/>
      </w:pPr>
      <w:r>
        <w:rPr>
          <w:rFonts w:hint="eastAsia"/>
        </w:rPr>
        <w:t>------------------------------------------------------------------------------------</w:t>
      </w:r>
    </w:p>
    <w:p w14:paraId="6074AADB" w14:textId="799CCF43" w:rsidR="00A15A07" w:rsidRPr="001F32DE" w:rsidRDefault="00A15A07" w:rsidP="00A15A07">
      <w:pPr>
        <w:spacing w:after="180"/>
        <w:ind w:left="851" w:hanging="284"/>
        <w:rPr>
          <w:lang w:val="x-none"/>
        </w:rPr>
      </w:pPr>
      <w:r w:rsidRPr="001F32DE">
        <w:rPr>
          <w:lang w:val="x-none"/>
        </w:rPr>
        <w:t xml:space="preserve">if </w:t>
      </w:r>
      <w:proofErr w:type="spellStart"/>
      <w:r w:rsidRPr="001F32DE">
        <w:rPr>
          <w:lang w:val="x-none"/>
        </w:rPr>
        <w:t>ULFPTxModes</w:t>
      </w:r>
      <w:proofErr w:type="spellEnd"/>
      <w:r w:rsidRPr="001F32DE">
        <w:rPr>
          <w:lang w:val="x-none"/>
        </w:rPr>
        <w:t xml:space="preserve"> in PUSCH-</w:t>
      </w:r>
      <w:proofErr w:type="spellStart"/>
      <w:r w:rsidRPr="001F32DE">
        <w:rPr>
          <w:lang w:val="x-none"/>
        </w:rPr>
        <w:t>Config</w:t>
      </w:r>
      <w:proofErr w:type="spellEnd"/>
      <w:r w:rsidRPr="001F32DE">
        <w:rPr>
          <w:lang w:val="x-none"/>
        </w:rPr>
        <w:t xml:space="preserve"> is set to Mode2, </w:t>
      </w:r>
      <m:oMath>
        <m:r>
          <w:rPr>
            <w:rFonts w:ascii="Cambria Math"/>
          </w:rPr>
          <m:t>s</m:t>
        </m:r>
        <m:r>
          <m:rPr>
            <m:sty m:val="p"/>
          </m:rPr>
          <w:rPr>
            <w:rFonts w:ascii="Cambria Math"/>
          </w:rPr>
          <m:t>=1</m:t>
        </m:r>
      </m:oMath>
      <w:r w:rsidRPr="001F32DE">
        <w:rPr>
          <w:lang w:val="x-none"/>
        </w:rPr>
        <w:t xml:space="preserve"> for full power TPMIs</w:t>
      </w:r>
      <w:r w:rsidRPr="001F32DE">
        <w:rPr>
          <w:iCs/>
          <w:lang w:val="x-none"/>
        </w:rPr>
        <w:t xml:space="preserve"> </w:t>
      </w:r>
      <w:r w:rsidRPr="001F32DE">
        <w:rPr>
          <w:iCs/>
          <w:lang w:val="x-none" w:eastAsia="zh-CN"/>
        </w:rPr>
        <w:t>reported by the UE [16, TS 38.306]</w:t>
      </w:r>
      <w:r>
        <w:rPr>
          <w:iCs/>
          <w:lang w:val="x-none" w:eastAsia="zh-CN"/>
        </w:rPr>
        <w:t xml:space="preserve"> </w:t>
      </w:r>
      <w:r>
        <w:rPr>
          <w:iCs/>
          <w:color w:val="FF0000"/>
          <w:u w:val="single"/>
        </w:rPr>
        <w:t xml:space="preserve">corresponding to the value of </w:t>
      </w:r>
      <w:proofErr w:type="spellStart"/>
      <w:r>
        <w:rPr>
          <w:i/>
          <w:iCs/>
          <w:color w:val="FF0000"/>
          <w:u w:val="single"/>
          <w:lang w:val="x-none"/>
        </w:rPr>
        <w:t>codebookSubset</w:t>
      </w:r>
      <w:proofErr w:type="spellEnd"/>
      <w:r w:rsidRPr="001F32DE">
        <w:rPr>
          <w:iCs/>
          <w:lang w:val="x-none" w:eastAsia="zh-CN"/>
        </w:rPr>
        <w:t xml:space="preserve">, </w:t>
      </w:r>
      <w:r w:rsidRPr="001F32DE">
        <w:rPr>
          <w:iCs/>
          <w:lang w:val="x-none"/>
        </w:rPr>
        <w:t xml:space="preserve">and </w:t>
      </w:r>
      <m:oMath>
        <m:r>
          <w:rPr>
            <w:rFonts w:ascii="Cambria Math"/>
          </w:rPr>
          <m:t>s</m:t>
        </m:r>
      </m:oMath>
      <w:r w:rsidRPr="001F32DE">
        <w:rPr>
          <w:iCs/>
          <w:lang w:val="x-none"/>
        </w:rPr>
        <w:t xml:space="preserve"> </w:t>
      </w:r>
      <w:r w:rsidRPr="001F32DE">
        <w:rPr>
          <w:lang w:val="x-none"/>
        </w:rPr>
        <w:t xml:space="preserve">is </w:t>
      </w:r>
      <w:r w:rsidRPr="001F32DE">
        <w:rPr>
          <w:lang w:val="x-none" w:eastAsia="zh-CN"/>
        </w:rPr>
        <w:t xml:space="preserve">the ratio of a number of antenna ports with non-zero PUSCH transmission power over a number of </w:t>
      </w:r>
      <w:r w:rsidRPr="001F32DE">
        <w:rPr>
          <w:lang w:val="x-none"/>
        </w:rPr>
        <w:t xml:space="preserve">SRS ports </w:t>
      </w:r>
      <w:r w:rsidRPr="001F32DE">
        <w:rPr>
          <w:iCs/>
          <w:lang w:val="x-none"/>
        </w:rPr>
        <w:t>for remaining TPMIs</w:t>
      </w:r>
      <w:r w:rsidRPr="005B49A7">
        <w:rPr>
          <w:iCs/>
          <w:color w:val="FF0000"/>
          <w:u w:val="single"/>
        </w:rPr>
        <w:t xml:space="preserve"> </w:t>
      </w:r>
      <w:r>
        <w:rPr>
          <w:iCs/>
          <w:color w:val="FF0000"/>
          <w:u w:val="single"/>
        </w:rPr>
        <w:t xml:space="preserve">corresponding to the value of </w:t>
      </w:r>
      <w:proofErr w:type="spellStart"/>
      <w:r>
        <w:rPr>
          <w:i/>
          <w:iCs/>
          <w:color w:val="FF0000"/>
          <w:u w:val="single"/>
          <w:lang w:val="x-none"/>
        </w:rPr>
        <w:t>codebookSubset</w:t>
      </w:r>
      <w:proofErr w:type="spellEnd"/>
      <w:r w:rsidRPr="001F32DE">
        <w:rPr>
          <w:lang w:val="x-none"/>
        </w:rPr>
        <w:t xml:space="preserve">, where the number of SRS ports is associated with a SRS resource indicated by SRI </w:t>
      </w:r>
      <w:r w:rsidRPr="0094038E">
        <w:rPr>
          <w:color w:val="FF0000"/>
          <w:lang w:val="x-none"/>
        </w:rPr>
        <w:t xml:space="preserve">or </w:t>
      </w:r>
      <w:proofErr w:type="spellStart"/>
      <w:r w:rsidRPr="0094038E">
        <w:rPr>
          <w:i/>
          <w:color w:val="FF0000"/>
        </w:rPr>
        <w:t>srs-ResourceIndicator</w:t>
      </w:r>
      <w:proofErr w:type="spellEnd"/>
      <w:r>
        <w:rPr>
          <w:lang w:val="x-none"/>
        </w:rPr>
        <w:t xml:space="preserve"> </w:t>
      </w:r>
      <w:r>
        <w:rPr>
          <w:color w:val="FF0000"/>
          <w:lang w:val="x-none"/>
        </w:rPr>
        <w:t>for</w:t>
      </w:r>
      <w:r w:rsidRPr="0094038E">
        <w:rPr>
          <w:color w:val="FF0000"/>
          <w:lang w:val="x-none"/>
        </w:rPr>
        <w:t xml:space="preserve"> type 1 configured grant</w:t>
      </w:r>
      <w:r w:rsidRPr="0094038E">
        <w:rPr>
          <w:lang w:val="x-none"/>
        </w:rPr>
        <w:t xml:space="preserve"> </w:t>
      </w:r>
      <w:r w:rsidRPr="001F32DE">
        <w:rPr>
          <w:lang w:val="x-none"/>
        </w:rPr>
        <w:t>if more than one SRS resources are configured in the SRS-</w:t>
      </w:r>
      <w:proofErr w:type="spellStart"/>
      <w:r w:rsidRPr="001F32DE">
        <w:rPr>
          <w:lang w:val="x-none"/>
        </w:rPr>
        <w:t>ResourceSet</w:t>
      </w:r>
      <w:proofErr w:type="spellEnd"/>
      <w:r w:rsidRPr="001F32DE">
        <w:rPr>
          <w:lang w:val="x-none"/>
        </w:rPr>
        <w:t xml:space="preserve"> with usage set to 'codebook', or </w:t>
      </w:r>
      <w:r w:rsidRPr="001F32DE">
        <w:rPr>
          <w:lang w:val="x-none" w:eastAsia="zh-CN"/>
        </w:rPr>
        <w:t xml:space="preserve">the number of SRS ports </w:t>
      </w:r>
      <w:r w:rsidRPr="001F32DE">
        <w:rPr>
          <w:lang w:val="x-none"/>
        </w:rPr>
        <w:t>is associated with the SRS resource</w:t>
      </w:r>
      <w:r w:rsidRPr="001F32DE">
        <w:rPr>
          <w:lang w:val="x-none" w:eastAsia="zh-CN"/>
        </w:rPr>
        <w:t xml:space="preserve"> if only one SRS resource is configured </w:t>
      </w:r>
      <w:r w:rsidRPr="001F32DE">
        <w:rPr>
          <w:lang w:val="x-none"/>
        </w:rPr>
        <w:t>in the SRS-</w:t>
      </w:r>
      <w:proofErr w:type="spellStart"/>
      <w:r w:rsidRPr="001F32DE">
        <w:rPr>
          <w:lang w:val="x-none"/>
        </w:rPr>
        <w:t>ResourceSet</w:t>
      </w:r>
      <w:proofErr w:type="spellEnd"/>
      <w:r w:rsidRPr="001F32DE">
        <w:rPr>
          <w:lang w:val="x-none"/>
        </w:rPr>
        <w:t xml:space="preserve"> with usage set to 'codebook', and </w:t>
      </w:r>
    </w:p>
    <w:p w14:paraId="0FE9FAF8" w14:textId="77777777" w:rsidR="0084538D" w:rsidRDefault="0084538D" w:rsidP="0084538D">
      <w:pPr>
        <w:pStyle w:val="ListParagraph"/>
      </w:pPr>
      <w:r>
        <w:t>----------------------------------------------------------------------------------</w:t>
      </w:r>
    </w:p>
    <w:p w14:paraId="66F0F97E" w14:textId="77777777" w:rsidR="0043697F" w:rsidRPr="00B100FC" w:rsidRDefault="0043697F" w:rsidP="0043697F">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43697F" w14:paraId="3B541D8D" w14:textId="77777777" w:rsidTr="00436BFB">
        <w:tc>
          <w:tcPr>
            <w:tcW w:w="2263" w:type="dxa"/>
          </w:tcPr>
          <w:p w14:paraId="45A04FDC" w14:textId="77777777" w:rsidR="0043697F" w:rsidRPr="00B100FC" w:rsidRDefault="0043697F"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22472C7" w14:textId="77777777" w:rsidR="0043697F" w:rsidRPr="00B100FC" w:rsidRDefault="0043697F" w:rsidP="00436BFB">
            <w:pPr>
              <w:rPr>
                <w:rFonts w:eastAsiaTheme="minorEastAsia"/>
                <w:lang w:eastAsia="zh-CN"/>
              </w:rPr>
            </w:pPr>
            <w:r>
              <w:rPr>
                <w:rFonts w:eastAsiaTheme="minorEastAsia" w:hint="eastAsia"/>
                <w:lang w:eastAsia="zh-CN"/>
              </w:rPr>
              <w:t>comments</w:t>
            </w:r>
          </w:p>
        </w:tc>
      </w:tr>
      <w:tr w:rsidR="0043697F" w14:paraId="4CA53E56" w14:textId="77777777" w:rsidTr="00436BFB">
        <w:tc>
          <w:tcPr>
            <w:tcW w:w="2263" w:type="dxa"/>
          </w:tcPr>
          <w:p w14:paraId="24FE7B39" w14:textId="60CE1370" w:rsidR="0043697F" w:rsidRPr="0051425E" w:rsidRDefault="0051425E" w:rsidP="00436BFB">
            <w:pPr>
              <w:rPr>
                <w:rFonts w:eastAsiaTheme="minorEastAsia"/>
                <w:lang w:eastAsia="zh-CN"/>
              </w:rPr>
            </w:pPr>
            <w:r>
              <w:rPr>
                <w:rFonts w:eastAsiaTheme="minorEastAsia" w:hint="eastAsia"/>
                <w:lang w:eastAsia="zh-CN"/>
              </w:rPr>
              <w:t>OPPO</w:t>
            </w:r>
          </w:p>
        </w:tc>
        <w:tc>
          <w:tcPr>
            <w:tcW w:w="6797" w:type="dxa"/>
          </w:tcPr>
          <w:p w14:paraId="6407998B" w14:textId="77777777" w:rsidR="0043697F" w:rsidRDefault="0051425E" w:rsidP="00436BFB">
            <w:pPr>
              <w:rPr>
                <w:rFonts w:eastAsiaTheme="minorEastAsia"/>
                <w:lang w:eastAsia="zh-CN"/>
              </w:rPr>
            </w:pPr>
            <w:r>
              <w:rPr>
                <w:rFonts w:eastAsiaTheme="minorEastAsia" w:hint="eastAsia"/>
                <w:lang w:eastAsia="zh-CN"/>
              </w:rPr>
              <w:t>There are two part for this TP</w:t>
            </w:r>
          </w:p>
          <w:p w14:paraId="7EA24579" w14:textId="2EF48492" w:rsidR="0051425E" w:rsidRDefault="0051425E" w:rsidP="0051425E">
            <w:pPr>
              <w:pStyle w:val="ListParagraph"/>
              <w:numPr>
                <w:ilvl w:val="0"/>
                <w:numId w:val="19"/>
              </w:numPr>
              <w:ind w:firstLineChars="0"/>
              <w:rPr>
                <w:rFonts w:ascii="Times New Roman" w:eastAsiaTheme="minorEastAsia" w:hAnsi="Times New Roman"/>
                <w:kern w:val="0"/>
                <w:sz w:val="20"/>
                <w:szCs w:val="24"/>
              </w:rPr>
            </w:pPr>
            <w:r w:rsidRPr="0051425E">
              <w:rPr>
                <w:rFonts w:ascii="Times New Roman" w:eastAsiaTheme="minorEastAsia" w:hAnsi="Times New Roman"/>
                <w:kern w:val="0"/>
                <w:sz w:val="20"/>
                <w:szCs w:val="24"/>
              </w:rPr>
              <w:t xml:space="preserve">The </w:t>
            </w:r>
            <w:r>
              <w:rPr>
                <w:rFonts w:ascii="Times New Roman" w:eastAsiaTheme="minorEastAsia" w:hAnsi="Times New Roman"/>
                <w:kern w:val="0"/>
                <w:sz w:val="20"/>
                <w:szCs w:val="24"/>
              </w:rPr>
              <w:t xml:space="preserve">first </w:t>
            </w:r>
            <w:r w:rsidRPr="0051425E">
              <w:rPr>
                <w:rFonts w:ascii="Times New Roman" w:eastAsiaTheme="minorEastAsia" w:hAnsi="Times New Roman"/>
                <w:kern w:val="0"/>
                <w:sz w:val="20"/>
                <w:szCs w:val="24"/>
              </w:rPr>
              <w:t xml:space="preserve">part “corresponding to the value of </w:t>
            </w:r>
            <w:proofErr w:type="spellStart"/>
            <w:r w:rsidRPr="0051425E">
              <w:rPr>
                <w:rFonts w:ascii="Times New Roman" w:eastAsiaTheme="minorEastAsia" w:hAnsi="Times New Roman"/>
                <w:kern w:val="0"/>
                <w:sz w:val="20"/>
                <w:szCs w:val="24"/>
              </w:rPr>
              <w:t>codebookSubset</w:t>
            </w:r>
            <w:proofErr w:type="spellEnd"/>
            <w:r w:rsidRPr="0051425E">
              <w:rPr>
                <w:rFonts w:ascii="Times New Roman" w:eastAsiaTheme="minorEastAsia" w:hAnsi="Times New Roman"/>
                <w:kern w:val="0"/>
                <w:sz w:val="20"/>
                <w:szCs w:val="24"/>
              </w:rPr>
              <w:t xml:space="preserve">” is </w:t>
            </w:r>
            <w:r>
              <w:rPr>
                <w:rFonts w:ascii="Times New Roman" w:eastAsiaTheme="minorEastAsia" w:hAnsi="Times New Roman"/>
                <w:kern w:val="0"/>
                <w:sz w:val="20"/>
                <w:szCs w:val="24"/>
              </w:rPr>
              <w:t>similar to TP1. Thus we suggest to split TP3, the first part should be merged to TP1 and only discuss the second part in TP3</w:t>
            </w:r>
          </w:p>
          <w:p w14:paraId="51C9FABE" w14:textId="15F08C9F" w:rsidR="0051425E" w:rsidRPr="0051425E" w:rsidRDefault="0051425E" w:rsidP="0051425E">
            <w:pPr>
              <w:pStyle w:val="ListParagraph"/>
              <w:numPr>
                <w:ilvl w:val="0"/>
                <w:numId w:val="1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second part “</w:t>
            </w:r>
            <w:r w:rsidRPr="0094038E">
              <w:rPr>
                <w:color w:val="FF0000"/>
                <w:lang w:val="x-none"/>
              </w:rPr>
              <w:t xml:space="preserve">or </w:t>
            </w:r>
            <w:proofErr w:type="spellStart"/>
            <w:r w:rsidRPr="0094038E">
              <w:rPr>
                <w:i/>
                <w:color w:val="FF0000"/>
              </w:rPr>
              <w:t>srs-ResourceIndicator</w:t>
            </w:r>
            <w:proofErr w:type="spellEnd"/>
            <w:r>
              <w:rPr>
                <w:lang w:val="x-none"/>
              </w:rPr>
              <w:t xml:space="preserve"> </w:t>
            </w:r>
            <w:r>
              <w:rPr>
                <w:color w:val="FF0000"/>
                <w:lang w:val="x-none"/>
              </w:rPr>
              <w:t>for</w:t>
            </w:r>
            <w:r w:rsidRPr="0094038E">
              <w:rPr>
                <w:color w:val="FF0000"/>
                <w:lang w:val="x-none"/>
              </w:rPr>
              <w:t xml:space="preserve"> type 1 configured grant</w:t>
            </w:r>
            <w:r>
              <w:rPr>
                <w:rFonts w:ascii="Times New Roman" w:eastAsiaTheme="minorEastAsia" w:hAnsi="Times New Roman"/>
                <w:kern w:val="0"/>
                <w:sz w:val="20"/>
                <w:szCs w:val="24"/>
              </w:rPr>
              <w:t xml:space="preserve">”. We support it. </w:t>
            </w:r>
          </w:p>
        </w:tc>
      </w:tr>
      <w:tr w:rsidR="0043697F" w14:paraId="79B520EE" w14:textId="77777777" w:rsidTr="00436BFB">
        <w:tc>
          <w:tcPr>
            <w:tcW w:w="2263" w:type="dxa"/>
          </w:tcPr>
          <w:p w14:paraId="7A5557FC" w14:textId="737EB6A4" w:rsidR="0043697F" w:rsidRDefault="00F41A8B" w:rsidP="00436BFB">
            <w:r>
              <w:t>CMCC</w:t>
            </w:r>
          </w:p>
        </w:tc>
        <w:tc>
          <w:tcPr>
            <w:tcW w:w="6797" w:type="dxa"/>
          </w:tcPr>
          <w:p w14:paraId="371D4A38" w14:textId="415BB1C0" w:rsidR="0043697F" w:rsidRDefault="00F41A8B" w:rsidP="002A25F4">
            <w:r>
              <w:t>We support</w:t>
            </w:r>
            <w:r w:rsidR="002A25F4">
              <w:t xml:space="preserve"> this TP. For ease of discussion, we also think </w:t>
            </w:r>
            <w:r>
              <w:t xml:space="preserve">this TP </w:t>
            </w:r>
            <w:r w:rsidR="002A25F4">
              <w:t xml:space="preserve">could be split </w:t>
            </w:r>
            <w:r w:rsidR="002A25F4">
              <w:lastRenderedPageBreak/>
              <w:t>into two parts</w:t>
            </w:r>
            <w:r>
              <w:t xml:space="preserve">. The first part could be discussed </w:t>
            </w:r>
            <w:r w:rsidR="002A25F4">
              <w:t>together with TP1.</w:t>
            </w:r>
          </w:p>
        </w:tc>
      </w:tr>
      <w:tr w:rsidR="0043697F" w14:paraId="1393B68C" w14:textId="77777777" w:rsidTr="00436BFB">
        <w:tc>
          <w:tcPr>
            <w:tcW w:w="2263" w:type="dxa"/>
          </w:tcPr>
          <w:p w14:paraId="34BD3B74" w14:textId="4F5EDD3D" w:rsidR="0043697F" w:rsidRDefault="00043546" w:rsidP="00436BFB">
            <w:r>
              <w:lastRenderedPageBreak/>
              <w:t>Samsung</w:t>
            </w:r>
          </w:p>
        </w:tc>
        <w:tc>
          <w:tcPr>
            <w:tcW w:w="6797" w:type="dxa"/>
          </w:tcPr>
          <w:p w14:paraId="5A9EA7AE" w14:textId="1BAFDDD6" w:rsidR="0043697F" w:rsidRDefault="00043546" w:rsidP="00043546">
            <w:r>
              <w:t>Agree with OPPO, the first part is included in TP1 and hence not needed. We are also with the second part.</w:t>
            </w:r>
          </w:p>
        </w:tc>
      </w:tr>
      <w:tr w:rsidR="0043697F" w14:paraId="33E3DE62" w14:textId="77777777" w:rsidTr="00436BFB">
        <w:tc>
          <w:tcPr>
            <w:tcW w:w="2263" w:type="dxa"/>
          </w:tcPr>
          <w:p w14:paraId="24CEE7C3" w14:textId="024C0B09" w:rsidR="0043697F" w:rsidRDefault="007D29D8" w:rsidP="00436BFB">
            <w:r>
              <w:t>CATT</w:t>
            </w:r>
          </w:p>
        </w:tc>
        <w:tc>
          <w:tcPr>
            <w:tcW w:w="6797" w:type="dxa"/>
          </w:tcPr>
          <w:p w14:paraId="581E874C" w14:textId="77777777" w:rsidR="007D29D8" w:rsidRDefault="007D29D8" w:rsidP="007D29D8">
            <w:pPr>
              <w:rPr>
                <w:rFonts w:eastAsiaTheme="minorEastAsia"/>
                <w:lang w:eastAsia="zh-CN"/>
              </w:rPr>
            </w:pPr>
            <w:r>
              <w:rPr>
                <w:rFonts w:eastAsiaTheme="minorEastAsia"/>
                <w:lang w:eastAsia="zh-CN"/>
              </w:rPr>
              <w:t>1. The first revision that is the same as in TP 1 is not needed.</w:t>
            </w:r>
          </w:p>
          <w:p w14:paraId="309DE195" w14:textId="3A50024E" w:rsidR="0043697F" w:rsidRDefault="007D29D8" w:rsidP="007D29D8">
            <w:r>
              <w:rPr>
                <w:rFonts w:eastAsiaTheme="minorEastAsia"/>
                <w:lang w:eastAsia="zh-CN"/>
              </w:rPr>
              <w:t>2. The second revision is not needed. In TS38.214, it has been explicitly clarified that SRI can be</w:t>
            </w:r>
            <w:r>
              <w:rPr>
                <w:color w:val="000000"/>
              </w:rPr>
              <w:t xml:space="preserve"> given by DCI fields of SRS r</w:t>
            </w:r>
            <w:bookmarkStart w:id="7" w:name="_GoBack"/>
            <w:bookmarkEnd w:id="7"/>
            <w:r>
              <w:rPr>
                <w:color w:val="000000"/>
              </w:rPr>
              <w:t xml:space="preserve">esource indicator or given by </w:t>
            </w:r>
            <w:proofErr w:type="spellStart"/>
            <w:r>
              <w:rPr>
                <w:i/>
                <w:color w:val="000000"/>
              </w:rPr>
              <w:t>srs-ResourceIndicato</w:t>
            </w:r>
            <w:r>
              <w:rPr>
                <w:rFonts w:eastAsiaTheme="minorEastAsia"/>
                <w:i/>
                <w:color w:val="000000"/>
                <w:lang w:eastAsia="zh-CN"/>
              </w:rPr>
              <w:t>r</w:t>
            </w:r>
            <w:proofErr w:type="spellEnd"/>
            <w:r>
              <w:rPr>
                <w:rFonts w:eastAsiaTheme="minorEastAsia"/>
                <w:color w:val="000000"/>
                <w:lang w:eastAsia="zh-CN"/>
              </w:rPr>
              <w:t xml:space="preserve"> in </w:t>
            </w:r>
            <w:proofErr w:type="spellStart"/>
            <w:r>
              <w:rPr>
                <w:i/>
              </w:rPr>
              <w:t>rrc-ConfiguredUplinkGrant</w:t>
            </w:r>
            <w:proofErr w:type="spellEnd"/>
            <w:r>
              <w:rPr>
                <w:color w:val="000000"/>
                <w:lang w:eastAsia="ko-KR"/>
              </w:rPr>
              <w:t>.</w:t>
            </w:r>
          </w:p>
        </w:tc>
      </w:tr>
      <w:tr w:rsidR="0043697F" w14:paraId="0985F062" w14:textId="77777777" w:rsidTr="00436BFB">
        <w:tc>
          <w:tcPr>
            <w:tcW w:w="2263" w:type="dxa"/>
          </w:tcPr>
          <w:p w14:paraId="47D7137E" w14:textId="77777777" w:rsidR="0043697F" w:rsidRDefault="0043697F" w:rsidP="00436BFB"/>
        </w:tc>
        <w:tc>
          <w:tcPr>
            <w:tcW w:w="6797" w:type="dxa"/>
          </w:tcPr>
          <w:p w14:paraId="2113A3F7" w14:textId="77777777" w:rsidR="0043697F" w:rsidRDefault="0043697F" w:rsidP="00436BFB"/>
        </w:tc>
      </w:tr>
      <w:tr w:rsidR="0043697F" w14:paraId="593860AA" w14:textId="77777777" w:rsidTr="00436BFB">
        <w:tc>
          <w:tcPr>
            <w:tcW w:w="2263" w:type="dxa"/>
          </w:tcPr>
          <w:p w14:paraId="7263952C" w14:textId="77777777" w:rsidR="0043697F" w:rsidRDefault="0043697F" w:rsidP="00436BFB"/>
        </w:tc>
        <w:tc>
          <w:tcPr>
            <w:tcW w:w="6797" w:type="dxa"/>
          </w:tcPr>
          <w:p w14:paraId="715EB450" w14:textId="77777777" w:rsidR="0043697F" w:rsidRDefault="0043697F" w:rsidP="00436BFB"/>
        </w:tc>
      </w:tr>
    </w:tbl>
    <w:p w14:paraId="62E1407C" w14:textId="77777777" w:rsidR="0043697F" w:rsidRDefault="0043697F" w:rsidP="0043697F"/>
    <w:p w14:paraId="6CB55C3A" w14:textId="77777777" w:rsidR="0043697F" w:rsidRDefault="0043697F" w:rsidP="000644FF"/>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1C97200D" w14:textId="77777777" w:rsidR="0043697F" w:rsidRPr="00D54472" w:rsidRDefault="0043697F" w:rsidP="0043697F">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sidRPr="00943BA1">
        <w:rPr>
          <w:rFonts w:eastAsia="SimSun"/>
          <w:bCs/>
          <w:lang w:eastAsia="zh-CN"/>
        </w:rPr>
        <w:t>20027</w:t>
      </w:r>
      <w:r>
        <w:rPr>
          <w:rFonts w:eastAsia="SimSun"/>
          <w:bCs/>
          <w:lang w:eastAsia="zh-CN"/>
        </w:rPr>
        <w:t xml:space="preserve">46, </w:t>
      </w:r>
      <w:r>
        <w:rPr>
          <w:rFonts w:cs="Arial"/>
          <w:sz w:val="22"/>
          <w:szCs w:val="22"/>
        </w:rPr>
        <w:t>Summary of prep email discussion</w:t>
      </w:r>
      <w:r w:rsidRPr="00B15A49">
        <w:rPr>
          <w:rFonts w:cs="Arial"/>
          <w:sz w:val="22"/>
          <w:szCs w:val="22"/>
        </w:rPr>
        <w:t xml:space="preserve"> on </w:t>
      </w:r>
      <w:proofErr w:type="spellStart"/>
      <w:r w:rsidRPr="00B15A49">
        <w:rPr>
          <w:rFonts w:cs="Arial"/>
          <w:sz w:val="22"/>
          <w:szCs w:val="22"/>
        </w:rPr>
        <w:t>ULFPTx</w:t>
      </w:r>
      <w:proofErr w:type="spellEnd"/>
      <w:r>
        <w:rPr>
          <w:rFonts w:cs="Arial"/>
          <w:sz w:val="22"/>
          <w:szCs w:val="22"/>
        </w:rPr>
        <w:t>, RAN1#100b-e</w:t>
      </w:r>
    </w:p>
    <w:p w14:paraId="594FE710" w14:textId="168C39EE" w:rsidR="004A259A" w:rsidRPr="0043697F" w:rsidRDefault="004A259A" w:rsidP="0043697F">
      <w:pPr>
        <w:pStyle w:val="BodyText"/>
        <w:snapToGrid w:val="0"/>
        <w:spacing w:afterLines="50"/>
        <w:contextualSpacing/>
        <w:rPr>
          <w:rFonts w:eastAsia="SimSun"/>
          <w:bCs/>
          <w:lang w:eastAsia="zh-CN"/>
        </w:rPr>
      </w:pPr>
    </w:p>
    <w:sectPr w:rsidR="004A259A" w:rsidRPr="0043697F" w:rsidSect="009435B6">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7F3A7" w14:textId="77777777" w:rsidR="001A025C" w:rsidRDefault="001A025C">
      <w:r>
        <w:separator/>
      </w:r>
    </w:p>
  </w:endnote>
  <w:endnote w:type="continuationSeparator" w:id="0">
    <w:p w14:paraId="124C6892" w14:textId="77777777" w:rsidR="001A025C" w:rsidRDefault="001A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w:altName w:val="SimSun"/>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88552" w14:textId="77777777" w:rsidR="001A025C" w:rsidRDefault="001A025C">
      <w:r>
        <w:separator/>
      </w:r>
    </w:p>
  </w:footnote>
  <w:footnote w:type="continuationSeparator" w:id="0">
    <w:p w14:paraId="19ECF83B" w14:textId="77777777" w:rsidR="001A025C" w:rsidRDefault="001A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0723"/>
    <w:multiLevelType w:val="hybridMultilevel"/>
    <w:tmpl w:val="23085BF8"/>
    <w:lvl w:ilvl="0" w:tplc="DE089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9">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2">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3">
    <w:nsid w:val="6BA7375A"/>
    <w:multiLevelType w:val="hybridMultilevel"/>
    <w:tmpl w:val="4222612E"/>
    <w:lvl w:ilvl="0" w:tplc="4F26BFC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14"/>
  </w:num>
  <w:num w:numId="5">
    <w:abstractNumId w:val="9"/>
  </w:num>
  <w:num w:numId="6">
    <w:abstractNumId w:val="6"/>
  </w:num>
  <w:num w:numId="7">
    <w:abstractNumId w:val="5"/>
  </w:num>
  <w:num w:numId="8">
    <w:abstractNumId w:val="8"/>
  </w:num>
  <w:num w:numId="9">
    <w:abstractNumId w:val="4"/>
  </w:num>
  <w:num w:numId="10">
    <w:abstractNumId w:val="2"/>
  </w:num>
  <w:num w:numId="11">
    <w:abstractNumId w:val="15"/>
  </w:num>
  <w:num w:numId="12">
    <w:abstractNumId w:val="12"/>
  </w:num>
  <w:num w:numId="13">
    <w:abstractNumId w:val="13"/>
  </w:num>
  <w:num w:numId="14">
    <w:abstractNumId w:val="10"/>
  </w:num>
  <w:num w:numId="15">
    <w:abstractNumId w:val="17"/>
  </w:num>
  <w:num w:numId="16">
    <w:abstractNumId w:val="13"/>
  </w:num>
  <w:num w:numId="17">
    <w:abstractNumId w:val="14"/>
  </w:num>
  <w:num w:numId="18">
    <w:abstractNumId w:val="14"/>
  </w:num>
  <w:num w:numId="19">
    <w:abstractNumId w:val="0"/>
  </w:num>
  <w:num w:numId="20">
    <w:abstractNumId w:val="3"/>
  </w:num>
  <w:num w:numId="21">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孙晓东-通信研究院">
    <w15:presenceInfo w15:providerId="AD" w15:userId="S-1-5-21-2660122827-3251746268-3620619969-1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546"/>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4FF"/>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5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105"/>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6BC6"/>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25F4"/>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0FB"/>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97F"/>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5E"/>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2C"/>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B86"/>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70F"/>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2FB7"/>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7F"/>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9D8"/>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11A"/>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1D4"/>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A3E"/>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6B98"/>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60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74A"/>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1E3"/>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948"/>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211"/>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33"/>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C9"/>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A8B"/>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59060972">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A579-AA0B-4228-822E-251767D9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Runhua Chen</cp:lastModifiedBy>
  <cp:revision>3</cp:revision>
  <cp:lastPrinted>2011-08-03T09:36:00Z</cp:lastPrinted>
  <dcterms:created xsi:type="dcterms:W3CDTF">2020-04-20T19:14:00Z</dcterms:created>
  <dcterms:modified xsi:type="dcterms:W3CDTF">2020-04-20T19:18:00Z</dcterms:modified>
</cp:coreProperties>
</file>