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r w:rsidRPr="00D75125">
              <w:rPr>
                <w:b/>
                <w:bCs/>
                <w:lang w:val="en-US"/>
              </w:rPr>
              <w:t>Tdoc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since the number of bits in the FDRA field is reduced to 12 for operation with shared spectrum channel access, the threshold number of PRBs that the UE uses for processin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7119AB" w:rsidRDefault="007119AB" w:rsidP="007119AB">
            <w:pPr>
              <w:pStyle w:val="a6"/>
              <w:spacing w:after="0"/>
              <w:rPr>
                <w:sz w:val="20"/>
                <w:szCs w:val="20"/>
              </w:rPr>
            </w:pPr>
            <w:r w:rsidRPr="007119AB">
              <w:rPr>
                <w:sz w:val="20"/>
                <w:szCs w:val="20"/>
              </w:rPr>
              <w:t>Alt-2 : FDRA field in RAR grant contains X + Y bits</w:t>
            </w:r>
          </w:p>
          <w:p w14:paraId="16CC7640" w14:textId="539E0940" w:rsidR="007119AB" w:rsidRPr="007119AB" w:rsidRDefault="007119AB" w:rsidP="007119AB">
            <w:pPr>
              <w:pStyle w:val="a6"/>
              <w:spacing w:after="0"/>
              <w:rPr>
                <w:sz w:val="20"/>
                <w:szCs w:val="20"/>
              </w:rPr>
            </w:pPr>
            <w:r w:rsidRPr="007119AB">
              <w:rPr>
                <w:sz w:val="20"/>
                <w:szCs w:val="20"/>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a6"/>
              <w:spacing w:after="0"/>
            </w:pPr>
            <w:r>
              <w:rPr>
                <w:rFonts w:eastAsia="Yu Mincho" w:hint="eastAsia"/>
                <w:sz w:val="20"/>
                <w:szCs w:val="20"/>
                <w:lang w:eastAsia="ja-JP"/>
              </w:rPr>
              <w:t>NTT</w:t>
            </w:r>
            <w:r>
              <w:rPr>
                <w:rFonts w:eastAsia="Yu Mincho"/>
                <w:sz w:val="20"/>
                <w:szCs w:val="20"/>
                <w:lang w:eastAsia="ja-JP"/>
              </w:rPr>
              <w:t xml:space="preserve"> DOCOMO</w:t>
            </w:r>
          </w:p>
        </w:tc>
        <w:tc>
          <w:tcPr>
            <w:tcW w:w="7470" w:type="dxa"/>
          </w:tcPr>
          <w:p w14:paraId="638835EA" w14:textId="693E9014" w:rsidR="005327F9" w:rsidRPr="007119AB" w:rsidRDefault="005327F9" w:rsidP="005327F9">
            <w:pPr>
              <w:pStyle w:val="a6"/>
              <w:spacing w:after="0"/>
            </w:pPr>
            <w:r>
              <w:rPr>
                <w:rFonts w:eastAsia="Yu Mincho" w:hint="eastAsia"/>
                <w:sz w:val="20"/>
                <w:szCs w:val="20"/>
                <w:lang w:eastAsia="ja-JP"/>
              </w:rPr>
              <w:t xml:space="preserve">Support Alt-1 </w:t>
            </w:r>
            <w:r w:rsidR="00111B4A">
              <w:rPr>
                <w:rFonts w:eastAsia="Yu Mincho"/>
                <w:sz w:val="20"/>
                <w:szCs w:val="20"/>
                <w:lang w:eastAsia="ja-JP"/>
              </w:rPr>
              <w:t xml:space="preserve">and </w:t>
            </w:r>
            <w:r w:rsidR="00111B4A">
              <w:rPr>
                <w:rFonts w:eastAsia="Yu Mincho" w:hint="eastAsia"/>
                <w:sz w:val="20"/>
                <w:szCs w:val="20"/>
                <w:lang w:eastAsia="ja-JP"/>
              </w:rPr>
              <w:t>agree</w:t>
            </w:r>
            <w:r>
              <w:rPr>
                <w:rFonts w:eastAsia="Yu Mincho"/>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a6"/>
              <w:spacing w:after="0"/>
              <w:rPr>
                <w:rFonts w:eastAsia="Yu Mincho"/>
                <w:lang w:eastAsia="ja-JP"/>
              </w:rPr>
            </w:pPr>
            <w:r>
              <w:rPr>
                <w:rFonts w:eastAsia="Yu Mincho"/>
                <w:lang w:eastAsia="ja-JP"/>
              </w:rPr>
              <w:t>Samsung</w:t>
            </w:r>
          </w:p>
        </w:tc>
        <w:tc>
          <w:tcPr>
            <w:tcW w:w="7470" w:type="dxa"/>
          </w:tcPr>
          <w:p w14:paraId="3268245E" w14:textId="7DBF3A7A" w:rsidR="00EC3191" w:rsidRDefault="00EC3191" w:rsidP="005327F9">
            <w:pPr>
              <w:pStyle w:val="a6"/>
              <w:spacing w:after="0"/>
              <w:rPr>
                <w:rFonts w:eastAsia="Yu Mincho"/>
              </w:rPr>
            </w:pPr>
            <w:r>
              <w:rPr>
                <w:rFonts w:eastAsia="Yu Mincho" w:hint="eastAsia"/>
              </w:rPr>
              <w:t>A</w:t>
            </w:r>
            <w:r>
              <w:rPr>
                <w:rFonts w:eastAsia="Yu Mincho"/>
              </w:rPr>
              <w:t xml:space="preserve">gree with LGE. </w:t>
            </w:r>
          </w:p>
        </w:tc>
      </w:tr>
      <w:tr w:rsidR="00D847C6" w14:paraId="0C33D38C" w14:textId="77777777" w:rsidTr="00C37748">
        <w:tc>
          <w:tcPr>
            <w:tcW w:w="1525" w:type="dxa"/>
          </w:tcPr>
          <w:p w14:paraId="4D1A4E5B" w14:textId="1DC68F75" w:rsidR="00D847C6" w:rsidRDefault="00D847C6" w:rsidP="005327F9">
            <w:pPr>
              <w:pStyle w:val="a6"/>
              <w:spacing w:after="0"/>
              <w:rPr>
                <w:rFonts w:eastAsia="Yu Mincho"/>
                <w:lang w:eastAsia="ja-JP"/>
              </w:rPr>
            </w:pPr>
            <w:r>
              <w:rPr>
                <w:rFonts w:eastAsia="Yu Mincho"/>
                <w:lang w:eastAsia="ja-JP"/>
              </w:rPr>
              <w:t>Qualcomm</w:t>
            </w:r>
          </w:p>
        </w:tc>
        <w:tc>
          <w:tcPr>
            <w:tcW w:w="7470" w:type="dxa"/>
          </w:tcPr>
          <w:p w14:paraId="053CE542" w14:textId="2C1D969C" w:rsidR="00D847C6" w:rsidRDefault="00D847C6" w:rsidP="005327F9">
            <w:pPr>
              <w:pStyle w:val="a6"/>
              <w:spacing w:after="0"/>
              <w:rPr>
                <w:rFonts w:eastAsia="Yu Mincho"/>
              </w:rPr>
            </w:pPr>
            <w:r>
              <w:rPr>
                <w:rFonts w:eastAsia="Yu Mincho"/>
              </w:rPr>
              <w:t>Agree with TP. For FFS, can reuse the same design for DCI 0_0 in CSS</w:t>
            </w:r>
          </w:p>
        </w:tc>
      </w:tr>
      <w:tr w:rsidR="0041637B" w14:paraId="3C5F207B" w14:textId="77777777" w:rsidTr="00C37748">
        <w:tc>
          <w:tcPr>
            <w:tcW w:w="1525" w:type="dxa"/>
          </w:tcPr>
          <w:p w14:paraId="6B7BB5FA" w14:textId="2E9A8FF8" w:rsidR="0041637B" w:rsidRDefault="0041637B" w:rsidP="0041637B">
            <w:pPr>
              <w:pStyle w:val="a6"/>
              <w:spacing w:after="0"/>
              <w:rPr>
                <w:rFonts w:eastAsia="Yu Mincho"/>
                <w:lang w:eastAsia="ja-JP"/>
              </w:rPr>
            </w:pPr>
            <w:r>
              <w:rPr>
                <w:rFonts w:eastAsia="Yu Mincho"/>
                <w:lang w:eastAsia="ja-JP"/>
              </w:rPr>
              <w:t>Intel</w:t>
            </w:r>
          </w:p>
        </w:tc>
        <w:tc>
          <w:tcPr>
            <w:tcW w:w="7470" w:type="dxa"/>
          </w:tcPr>
          <w:p w14:paraId="04012E70" w14:textId="400D9A3C" w:rsidR="0041637B" w:rsidRDefault="0041637B" w:rsidP="0041637B">
            <w:pPr>
              <w:pStyle w:val="a6"/>
              <w:spacing w:after="0"/>
              <w:rPr>
                <w:rFonts w:eastAsia="Yu Mincho"/>
              </w:rPr>
            </w:pPr>
            <w:r>
              <w:rPr>
                <w:sz w:val="20"/>
                <w:szCs w:val="20"/>
              </w:rPr>
              <w:t>Support Alt-1 and the TP</w:t>
            </w:r>
          </w:p>
        </w:tc>
      </w:tr>
      <w:tr w:rsidR="00DF415F" w14:paraId="1A5D6AE8" w14:textId="77777777" w:rsidTr="00C37748">
        <w:tc>
          <w:tcPr>
            <w:tcW w:w="1525" w:type="dxa"/>
          </w:tcPr>
          <w:p w14:paraId="4ECD3F7F" w14:textId="49DA000F" w:rsidR="00DF415F" w:rsidRDefault="00DF415F" w:rsidP="0041637B">
            <w:pPr>
              <w:pStyle w:val="a6"/>
              <w:spacing w:after="0"/>
              <w:rPr>
                <w:rFonts w:eastAsia="Yu Mincho" w:hint="eastAsia"/>
                <w:lang w:eastAsia="ja-JP"/>
              </w:rPr>
            </w:pPr>
            <w:r>
              <w:rPr>
                <w:rFonts w:eastAsia="Yu Mincho" w:hint="eastAsia"/>
                <w:lang w:eastAsia="ja-JP"/>
              </w:rPr>
              <w:t>O</w:t>
            </w:r>
            <w:r>
              <w:rPr>
                <w:rFonts w:eastAsia="Yu Mincho"/>
                <w:lang w:eastAsia="ja-JP"/>
              </w:rPr>
              <w:t>PPO</w:t>
            </w:r>
          </w:p>
        </w:tc>
        <w:tc>
          <w:tcPr>
            <w:tcW w:w="7470" w:type="dxa"/>
          </w:tcPr>
          <w:p w14:paraId="023B80C0" w14:textId="27E781A4" w:rsidR="00AD676A" w:rsidRDefault="00DF415F" w:rsidP="00DF415F">
            <w:pPr>
              <w:pStyle w:val="a6"/>
              <w:spacing w:after="0"/>
              <w:rPr>
                <w:rFonts w:eastAsiaTheme="minorEastAsia"/>
              </w:rPr>
            </w:pPr>
            <w:r>
              <w:rPr>
                <w:rFonts w:eastAsiaTheme="minorEastAsia"/>
              </w:rPr>
              <w:t>W</w:t>
            </w:r>
            <w:r>
              <w:rPr>
                <w:rFonts w:eastAsiaTheme="minorEastAsia" w:hint="eastAsia"/>
              </w:rPr>
              <w:t>e</w:t>
            </w:r>
            <w:r>
              <w:rPr>
                <w:rFonts w:eastAsiaTheme="minorEastAsia"/>
              </w:rPr>
              <w:t xml:space="preserve"> don't agree with the RB set </w:t>
            </w:r>
            <w:r w:rsidR="00AD676A">
              <w:rPr>
                <w:rFonts w:eastAsiaTheme="minorEastAsia"/>
              </w:rPr>
              <w:t>determination</w:t>
            </w:r>
            <w:r>
              <w:rPr>
                <w:rFonts w:eastAsiaTheme="minorEastAsia"/>
              </w:rPr>
              <w:t xml:space="preserve"> Alt-1. We propose to follow NR baseline, i.e. </w:t>
            </w:r>
          </w:p>
          <w:p w14:paraId="4F11DAB8" w14:textId="77777777" w:rsidR="00AD676A" w:rsidRDefault="00AD676A" w:rsidP="00DF415F">
            <w:pPr>
              <w:pStyle w:val="a6"/>
              <w:spacing w:after="0"/>
              <w:rPr>
                <w:rFonts w:eastAsiaTheme="minorEastAsia"/>
              </w:rPr>
            </w:pPr>
          </w:p>
          <w:p w14:paraId="3309CF2B" w14:textId="45BC533A" w:rsidR="00DF415F" w:rsidRPr="00AD676A" w:rsidRDefault="00AD676A" w:rsidP="00DF415F">
            <w:pPr>
              <w:pStyle w:val="a6"/>
              <w:spacing w:after="0"/>
              <w:rPr>
                <w:rFonts w:eastAsiaTheme="minorEastAsia" w:hint="eastAsia"/>
              </w:rPr>
            </w:pPr>
            <w:r>
              <w:rPr>
                <w:rFonts w:eastAsiaTheme="minorEastAsia"/>
              </w:rPr>
              <w:t xml:space="preserve">Alt-3: UE assumes that PUSCH is in the RB set that intersects with initial UL BWP, if any, or RB set 0 of active UL BWP. </w:t>
            </w:r>
          </w:p>
        </w:tc>
      </w:tr>
    </w:tbl>
    <w:p w14:paraId="138EA158" w14:textId="3FD7B656"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lastRenderedPageBreak/>
        <w:t>*** Unchanged text omitted ***</w:t>
      </w:r>
    </w:p>
    <w:p w14:paraId="18BFC6BD" w14:textId="063A151C" w:rsidR="00A50B04" w:rsidRPr="00A50B04" w:rsidRDefault="00A50B04" w:rsidP="00A50B04">
      <w:pPr>
        <w:pStyle w:val="a6"/>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6"/>
      <w:r w:rsidRPr="00C37748">
        <w:rPr>
          <w:rFonts w:eastAsia="MS Mincho"/>
          <w:i/>
          <w:iCs/>
          <w:color w:val="FF0000"/>
          <w:kern w:val="2"/>
          <w:lang w:val="en-US" w:eastAsia="en-US"/>
        </w:rPr>
        <w:t>useInterlace-PUCCH-PUSCH</w:t>
      </w:r>
      <w:r>
        <w:rPr>
          <w:rFonts w:eastAsia="MS Mincho"/>
          <w:color w:val="FF0000"/>
          <w:kern w:val="2"/>
          <w:lang w:val="en-US" w:eastAsia="en-US"/>
        </w:rPr>
        <w:t xml:space="preserve"> </w:t>
      </w:r>
      <w:commentRangeEnd w:id="36"/>
      <w:r w:rsidR="00CE5840">
        <w:rPr>
          <w:rStyle w:val="af9"/>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BWP-UplinkCommon</w:t>
      </w:r>
      <w:r>
        <w:rPr>
          <w:rFonts w:eastAsia="MS Mincho"/>
          <w:color w:val="FF0000"/>
          <w:kern w:val="2"/>
          <w:lang w:val="en-US" w:eastAsia="en-US"/>
        </w:rPr>
        <w:t xml:space="preserve"> nor </w:t>
      </w:r>
      <w:r w:rsidRPr="00C37748">
        <w:rPr>
          <w:rFonts w:eastAsia="MS Mincho"/>
          <w:i/>
          <w:iCs/>
          <w:color w:val="FF0000"/>
          <w:kern w:val="2"/>
          <w:lang w:val="en-US" w:eastAsia="en-US"/>
        </w:rPr>
        <w:t>BWP-UplinkDedicated</w:t>
      </w:r>
      <w:r>
        <w:rPr>
          <w:rFonts w:eastAsia="MS Mincho"/>
          <w:i/>
          <w:iCs/>
          <w:color w:val="FF0000"/>
          <w:kern w:val="2"/>
          <w:lang w:val="en-US" w:eastAsia="en-US"/>
        </w:rPr>
        <w:t>,</w:t>
      </w:r>
      <w:r>
        <w:rPr>
          <w:rFonts w:eastAsia="Times New Roman"/>
          <w:lang w:eastAsia="en-US"/>
        </w:rPr>
        <w:t xml:space="preserve"> </w:t>
      </w:r>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 and by uplink resource allocation type 2 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af9"/>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r w:rsidR="00C37748" w:rsidRPr="0006138B">
        <w:rPr>
          <w:rFonts w:eastAsia="MS Mincho"/>
          <w:i/>
          <w:iCs/>
          <w:color w:val="FF0000"/>
          <w:kern w:val="2"/>
          <w:lang w:val="en-US" w:eastAsia="en-US"/>
        </w:rPr>
        <w:t>useInterlace-PUCCH-PUSCH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BWP-UplinkCommon</w:t>
      </w:r>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BWP-UplinkDedicated</w:t>
      </w:r>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af9"/>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af9"/>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FFS: rule for for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lastRenderedPageBreak/>
        <w:t>*** Unchanged text omitted ***</w:t>
      </w:r>
    </w:p>
    <w:p w14:paraId="3317593E" w14:textId="77777777" w:rsidR="00DF5F1D" w:rsidRPr="00DF5F1D" w:rsidRDefault="00DF5F1D" w:rsidP="00DF5F1D">
      <w:pPr>
        <w:pStyle w:val="a6"/>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8pt" o:ole="">
            <v:imagedata r:id="rId21" o:title=""/>
          </v:shape>
          <o:OLEObject Type="Embed" ProgID="Equation.3" ShapeID="_x0000_i1025" DrawAspect="Content" ObjectID="_1649051214" r:id="rId22"/>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9pt;height:13.8pt" o:ole="">
            <v:imagedata r:id="rId23" o:title=""/>
          </v:shape>
          <o:OLEObject Type="Embed" ProgID="Equation.3" ShapeID="_x0000_i1026" DrawAspect="Content" ObjectID="_1649051215" r:id="rId24"/>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9pt;height:13.8pt" o:ole="">
            <v:imagedata r:id="rId25" o:title=""/>
          </v:shape>
          <o:OLEObject Type="Embed" ProgID="Equation.3" ShapeID="_x0000_i1027" DrawAspect="Content" ObjectID="_1649051216" r:id="rId26"/>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9pt;height:13.8pt" o:ole="">
            <v:imagedata r:id="rId25" o:title=""/>
          </v:shape>
          <o:OLEObject Type="Embed" ProgID="Equation.3" ShapeID="_x0000_i1028" DrawAspect="Content" ObjectID="_1649051217" r:id="rId27"/>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9pt;height:13.8pt" o:ole="">
                  <v:imagedata r:id="rId25" o:title=""/>
                </v:shape>
                <o:OLEObject Type="Embed" ProgID="Equation.3" ShapeID="_x0000_i1029" DrawAspect="Content" ObjectID="_1649051218" r:id="rId28"/>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a6"/>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lastRenderedPageBreak/>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a6"/>
              <w:spacing w:after="0"/>
            </w:pPr>
            <w:r>
              <w:rPr>
                <w:rFonts w:eastAsia="Yu Mincho" w:hint="eastAsia"/>
                <w:sz w:val="20"/>
                <w:szCs w:val="20"/>
                <w:lang w:eastAsia="ja-JP"/>
              </w:rPr>
              <w:t>NTT DOCOMO</w:t>
            </w:r>
          </w:p>
        </w:tc>
        <w:tc>
          <w:tcPr>
            <w:tcW w:w="7470" w:type="dxa"/>
          </w:tcPr>
          <w:p w14:paraId="0DA6F60D" w14:textId="7A5D2FBC" w:rsidR="005327F9" w:rsidRDefault="00111B4A" w:rsidP="005327F9">
            <w:pPr>
              <w:pStyle w:val="a6"/>
              <w:spacing w:after="0"/>
            </w:pPr>
            <w:r>
              <w:rPr>
                <w:rFonts w:eastAsia="Yu Mincho"/>
                <w:sz w:val="20"/>
                <w:szCs w:val="20"/>
                <w:lang w:eastAsia="ja-JP"/>
              </w:rPr>
              <w:t>Agree</w:t>
            </w:r>
            <w:r w:rsidR="005327F9">
              <w:rPr>
                <w:rFonts w:eastAsia="Yu Mincho"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a6"/>
              <w:spacing w:after="0"/>
              <w:rPr>
                <w:rFonts w:eastAsia="Yu Mincho"/>
              </w:rPr>
            </w:pPr>
            <w:r>
              <w:rPr>
                <w:rFonts w:eastAsia="Yu Mincho" w:hint="eastAsia"/>
              </w:rPr>
              <w:t>S</w:t>
            </w:r>
            <w:r>
              <w:rPr>
                <w:rFonts w:eastAsia="Yu Mincho"/>
              </w:rPr>
              <w:t>amsung</w:t>
            </w:r>
          </w:p>
        </w:tc>
        <w:tc>
          <w:tcPr>
            <w:tcW w:w="7470" w:type="dxa"/>
          </w:tcPr>
          <w:p w14:paraId="42B52C6C" w14:textId="5BBAA7D2" w:rsidR="00EC3191" w:rsidRDefault="00EC3191" w:rsidP="005327F9">
            <w:pPr>
              <w:pStyle w:val="a6"/>
              <w:spacing w:after="0"/>
              <w:rPr>
                <w:rFonts w:eastAsia="Yu Mincho"/>
              </w:rPr>
            </w:pPr>
            <w:r>
              <w:rPr>
                <w:sz w:val="20"/>
                <w:szCs w:val="20"/>
              </w:rPr>
              <w:t>Agree with the TP</w:t>
            </w:r>
          </w:p>
        </w:tc>
      </w:tr>
      <w:tr w:rsidR="00D847C6" w:rsidRPr="00212653" w14:paraId="7F557D85" w14:textId="77777777" w:rsidTr="00C37748">
        <w:tc>
          <w:tcPr>
            <w:tcW w:w="1525" w:type="dxa"/>
          </w:tcPr>
          <w:p w14:paraId="5E986E65" w14:textId="26A6A2B3" w:rsidR="00D847C6" w:rsidRDefault="00D847C6" w:rsidP="005327F9">
            <w:pPr>
              <w:pStyle w:val="a6"/>
              <w:spacing w:after="0"/>
              <w:rPr>
                <w:rFonts w:eastAsia="Yu Mincho"/>
              </w:rPr>
            </w:pPr>
            <w:r>
              <w:rPr>
                <w:rFonts w:eastAsia="Yu Mincho"/>
              </w:rPr>
              <w:t>Qualcomm</w:t>
            </w:r>
          </w:p>
        </w:tc>
        <w:tc>
          <w:tcPr>
            <w:tcW w:w="7470" w:type="dxa"/>
          </w:tcPr>
          <w:p w14:paraId="18D004D1" w14:textId="56B224E3" w:rsidR="00D847C6" w:rsidRDefault="00D847C6" w:rsidP="005327F9">
            <w:pPr>
              <w:pStyle w:val="a6"/>
              <w:spacing w:after="0"/>
            </w:pPr>
            <w:r>
              <w:t>Agree with the TP</w:t>
            </w:r>
          </w:p>
        </w:tc>
      </w:tr>
      <w:tr w:rsidR="00525F29" w:rsidRPr="00212653" w14:paraId="7E88CE8E" w14:textId="77777777" w:rsidTr="00C37748">
        <w:tc>
          <w:tcPr>
            <w:tcW w:w="1525" w:type="dxa"/>
          </w:tcPr>
          <w:p w14:paraId="67069D4D" w14:textId="101DE62F" w:rsidR="00525F29" w:rsidRDefault="00525F29" w:rsidP="00525F29">
            <w:pPr>
              <w:pStyle w:val="a6"/>
              <w:spacing w:after="0"/>
              <w:rPr>
                <w:rFonts w:eastAsia="Yu Mincho"/>
              </w:rPr>
            </w:pPr>
            <w:r>
              <w:rPr>
                <w:rFonts w:eastAsia="Yu Mincho"/>
              </w:rPr>
              <w:t>Intel</w:t>
            </w:r>
          </w:p>
        </w:tc>
        <w:tc>
          <w:tcPr>
            <w:tcW w:w="7470" w:type="dxa"/>
          </w:tcPr>
          <w:p w14:paraId="03CD858B" w14:textId="137278D2" w:rsidR="00525F29" w:rsidRDefault="00525F29" w:rsidP="00525F29">
            <w:pPr>
              <w:pStyle w:val="a6"/>
              <w:spacing w:after="0"/>
            </w:pPr>
            <w:r>
              <w:t>Agree with the TP</w:t>
            </w:r>
          </w:p>
        </w:tc>
      </w:tr>
      <w:tr w:rsidR="00AD676A" w:rsidRPr="00212653" w14:paraId="7AEF85C0" w14:textId="77777777" w:rsidTr="00C37748">
        <w:tc>
          <w:tcPr>
            <w:tcW w:w="1525" w:type="dxa"/>
          </w:tcPr>
          <w:p w14:paraId="10CF7759" w14:textId="51EB1D06" w:rsidR="00AD676A" w:rsidRPr="00AD676A" w:rsidRDefault="00AD676A" w:rsidP="00525F29">
            <w:pPr>
              <w:pStyle w:val="a6"/>
              <w:spacing w:after="0"/>
              <w:rPr>
                <w:rFonts w:eastAsiaTheme="minorEastAsia" w:hint="eastAsia"/>
              </w:rPr>
            </w:pPr>
            <w:r>
              <w:rPr>
                <w:rFonts w:eastAsiaTheme="minorEastAsia" w:hint="eastAsia"/>
              </w:rPr>
              <w:t>OPPO</w:t>
            </w:r>
          </w:p>
        </w:tc>
        <w:tc>
          <w:tcPr>
            <w:tcW w:w="7470" w:type="dxa"/>
          </w:tcPr>
          <w:p w14:paraId="02225A51" w14:textId="43C54CEA" w:rsidR="00AD676A" w:rsidRPr="00AD676A" w:rsidRDefault="00AD676A" w:rsidP="00525F29">
            <w:pPr>
              <w:pStyle w:val="a6"/>
              <w:spacing w:after="0"/>
              <w:rPr>
                <w:rFonts w:eastAsiaTheme="minorEastAsia" w:hint="eastAsia"/>
              </w:rPr>
            </w:pPr>
            <w:r>
              <w:rPr>
                <w:rFonts w:eastAsiaTheme="minorEastAsia" w:hint="eastAsia"/>
              </w:rPr>
              <w:t>OK</w:t>
            </w:r>
            <w:bookmarkStart w:id="49" w:name="_GoBack"/>
            <w:bookmarkEnd w:id="49"/>
          </w:p>
        </w:tc>
      </w:tr>
    </w:tbl>
    <w:p w14:paraId="6CF2F06C" w14:textId="77777777" w:rsidR="00212653" w:rsidRPr="00212653" w:rsidRDefault="00212653" w:rsidP="00212653">
      <w:pPr>
        <w:pStyle w:val="a6"/>
        <w:ind w:right="639"/>
      </w:pPr>
    </w:p>
    <w:bookmarkEnd w:id="46"/>
    <w:bookmarkEnd w:id="47"/>
    <w:bookmarkEnd w:id="48"/>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2pt;height:13.8pt" o:ole="">
            <v:imagedata r:id="rId29" o:title=""/>
          </v:shape>
          <o:OLEObject Type="Embed" ProgID="Equation.DSMT4" ShapeID="_x0000_i1030" DrawAspect="Content" ObjectID="_1649051219" r:id="rId30"/>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lastRenderedPageBreak/>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1"/>
      <w:footerReference w:type="default" r:id="rId32"/>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Stephen Grant" w:date="2020-04-20T17:34:00Z" w:initials="SG">
    <w:p w14:paraId="4360A63A" w14:textId="7DB99B18" w:rsidR="00CE5840" w:rsidRDefault="00CE5840">
      <w:pPr>
        <w:pStyle w:val="a9"/>
      </w:pPr>
      <w:r>
        <w:rPr>
          <w:rStyle w:val="af9"/>
        </w:rPr>
        <w:annotationRef/>
      </w:r>
      <w:r>
        <w:t>Using the new RRC parameter decided by RAN2</w:t>
      </w:r>
    </w:p>
  </w:comment>
  <w:comment w:id="37" w:author="Stephen Grant" w:date="2020-04-20T16:53:00Z" w:initials="SG">
    <w:p w14:paraId="2924F1F3" w14:textId="2792EA8A" w:rsidR="0071442C" w:rsidRDefault="0071442C">
      <w:pPr>
        <w:pStyle w:val="a9"/>
      </w:pPr>
      <w:r>
        <w:rPr>
          <w:rStyle w:val="af9"/>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a9"/>
      </w:pPr>
      <w:r>
        <w:rPr>
          <w:rStyle w:val="af9"/>
        </w:rPr>
        <w:annotationRef/>
      </w:r>
      <w:r>
        <w:t>X is explicitly defined as 6/5 for 15/30 kHz in TP#2 below.</w:t>
      </w:r>
    </w:p>
  </w:comment>
  <w:comment w:id="39" w:author="Stephen Grant" w:date="2020-04-20T16:29:00Z" w:initials="SG">
    <w:p w14:paraId="235F0C9D" w14:textId="1A5C8484" w:rsidR="008D599A" w:rsidRDefault="008D599A">
      <w:pPr>
        <w:pStyle w:val="a9"/>
      </w:pPr>
      <w:r>
        <w:rPr>
          <w:rStyle w:val="af9"/>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a9"/>
      </w:pPr>
      <w:r>
        <w:rPr>
          <w:rStyle w:val="af9"/>
        </w:rPr>
        <w:annotationRef/>
      </w:r>
      <w:r>
        <w:t>The active UL BWP can be the initial BWP</w:t>
      </w:r>
    </w:p>
  </w:comment>
  <w:comment w:id="41" w:author="Stephen Grant" w:date="2020-04-20T17:26:00Z" w:initials="SG">
    <w:p w14:paraId="085E6436" w14:textId="1A0FE42C" w:rsidR="002C38E5" w:rsidRDefault="002C38E5">
      <w:pPr>
        <w:pStyle w:val="a9"/>
      </w:pPr>
      <w:r>
        <w:rPr>
          <w:rStyle w:val="af9"/>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8DC93" w14:textId="77777777" w:rsidR="000678A2" w:rsidRDefault="000678A2">
      <w:pPr>
        <w:spacing w:after="0" w:line="240" w:lineRule="auto"/>
      </w:pPr>
      <w:r>
        <w:separator/>
      </w:r>
    </w:p>
  </w:endnote>
  <w:endnote w:type="continuationSeparator" w:id="0">
    <w:p w14:paraId="315EC0D7" w14:textId="77777777" w:rsidR="000678A2" w:rsidRDefault="0006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C37748" w:rsidRDefault="00C3774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374F1">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374F1">
      <w:rPr>
        <w:rStyle w:val="af5"/>
        <w:noProof/>
      </w:rPr>
      <w:t>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9A5D8" w14:textId="77777777" w:rsidR="000678A2" w:rsidRDefault="000678A2">
      <w:pPr>
        <w:spacing w:after="0" w:line="240" w:lineRule="auto"/>
      </w:pPr>
      <w:r>
        <w:separator/>
      </w:r>
    </w:p>
  </w:footnote>
  <w:footnote w:type="continuationSeparator" w:id="0">
    <w:p w14:paraId="4428A52B" w14:textId="77777777" w:rsidR="000678A2" w:rsidRDefault="00067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9"/>
  </w:num>
  <w:num w:numId="9">
    <w:abstractNumId w:val="8"/>
  </w:num>
  <w:num w:numId="10">
    <w:abstractNumId w:val="14"/>
  </w:num>
  <w:num w:numId="11">
    <w:abstractNumId w:val="11"/>
  </w:num>
  <w:num w:numId="12">
    <w:abstractNumId w:val="16"/>
  </w:num>
  <w:num w:numId="13">
    <w:abstractNumId w:val="17"/>
  </w:num>
  <w:num w:numId="14">
    <w:abstractNumId w:val="33"/>
  </w:num>
  <w:num w:numId="15">
    <w:abstractNumId w:val="31"/>
  </w:num>
  <w:num w:numId="16">
    <w:abstractNumId w:val="22"/>
  </w:num>
  <w:num w:numId="17">
    <w:abstractNumId w:val="13"/>
  </w:num>
  <w:num w:numId="18">
    <w:abstractNumId w:val="27"/>
  </w:num>
  <w:num w:numId="19">
    <w:abstractNumId w:val="10"/>
  </w:num>
  <w:num w:numId="20">
    <w:abstractNumId w:val="28"/>
  </w:num>
  <w:num w:numId="21">
    <w:abstractNumId w:val="5"/>
  </w:num>
  <w:num w:numId="22">
    <w:abstractNumId w:val="2"/>
  </w:num>
  <w:num w:numId="23">
    <w:abstractNumId w:val="15"/>
  </w:num>
  <w:num w:numId="24">
    <w:abstractNumId w:val="30"/>
  </w:num>
  <w:num w:numId="25">
    <w:abstractNumId w:val="12"/>
  </w:num>
  <w:num w:numId="26">
    <w:abstractNumId w:val="4"/>
  </w:num>
  <w:num w:numId="27">
    <w:abstractNumId w:val="23"/>
  </w:num>
  <w:num w:numId="28">
    <w:abstractNumId w:val="18"/>
  </w:num>
  <w:num w:numId="29">
    <w:abstractNumId w:val="1"/>
  </w:num>
  <w:num w:numId="30">
    <w:abstractNumId w:val="32"/>
  </w:num>
  <w:num w:numId="31">
    <w:abstractNumId w:val="21"/>
  </w:num>
  <w:num w:numId="32">
    <w:abstractNumId w:val="21"/>
  </w:num>
  <w:num w:numId="33">
    <w:abstractNumId w:val="24"/>
  </w:num>
  <w:num w:numId="34">
    <w:abstractNumId w:val="19"/>
  </w:num>
  <w:num w:numId="35">
    <w:abstractNumId w:val="2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wmf"/><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F8F670-F909-478D-93A4-98CCFD5F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2020-04-22T06:59:00Z</dcterms:created>
  <dcterms:modified xsi:type="dcterms:W3CDTF">2020-04-22T06:59:00Z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