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32B43B06"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1438A2">
        <w:rPr>
          <w:b/>
          <w:lang w:eastAsia="zh-CN"/>
        </w:rPr>
        <w:t>bis</w:t>
      </w:r>
      <w:r w:rsidR="00A07AD6">
        <w:rPr>
          <w:b/>
          <w:lang w:eastAsia="zh-CN"/>
        </w:rPr>
        <w:t>-e</w:t>
      </w:r>
      <w:r w:rsidR="007611AB" w:rsidRPr="003E7E99">
        <w:rPr>
          <w:b/>
          <w:lang w:eastAsia="zh-CN"/>
        </w:rPr>
        <w:tab/>
      </w:r>
      <w:r w:rsidR="005B39E7" w:rsidRPr="00565857">
        <w:rPr>
          <w:b/>
          <w:lang w:eastAsia="x-none"/>
        </w:rPr>
        <w:t>R1-200</w:t>
      </w:r>
      <w:r w:rsidR="00B327AA">
        <w:rPr>
          <w:b/>
          <w:lang w:eastAsia="x-none"/>
        </w:rPr>
        <w:t>xxxx</w:t>
      </w:r>
    </w:p>
    <w:p w14:paraId="0CC39094" w14:textId="27061FDB" w:rsidR="00562017" w:rsidRPr="003E7E99" w:rsidRDefault="001438A2"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1CF3CBC1"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156446">
        <w:rPr>
          <w:b/>
          <w:lang w:eastAsia="zh-CN"/>
        </w:rPr>
        <w:t>Moderator (</w:t>
      </w:r>
      <w:r w:rsidRPr="003E7E99">
        <w:rPr>
          <w:b/>
          <w:lang w:eastAsia="zh-CN"/>
        </w:rPr>
        <w:t>Huawei</w:t>
      </w:r>
      <w:r w:rsidR="00156446">
        <w:rPr>
          <w:b/>
          <w:lang w:eastAsia="zh-CN"/>
        </w:rPr>
        <w:t>)</w:t>
      </w:r>
      <w:bookmarkStart w:id="0" w:name="_GoBack"/>
      <w:bookmarkEnd w:id="0"/>
    </w:p>
    <w:p w14:paraId="5567055F" w14:textId="48F61498"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0D6B0B">
        <w:rPr>
          <w:b/>
          <w:kern w:val="2"/>
          <w:lang w:eastAsia="zh-CN"/>
        </w:rPr>
        <w:t>TP on</w:t>
      </w:r>
      <w:r w:rsidR="00207805">
        <w:rPr>
          <w:b/>
          <w:kern w:val="2"/>
          <w:lang w:eastAsia="zh-CN"/>
        </w:rPr>
        <w:t xml:space="preserve"> fully reserved subframe</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1" w:name="_Ref124589705"/>
      <w:bookmarkStart w:id="2" w:name="_Ref129681862"/>
      <w:r w:rsidRPr="003E7E99">
        <w:t>Introduction</w:t>
      </w:r>
      <w:bookmarkEnd w:id="1"/>
      <w:bookmarkEnd w:id="2"/>
    </w:p>
    <w:p w14:paraId="1D7150FA" w14:textId="09837EC9" w:rsidR="00EB03C0" w:rsidRDefault="00EB03C0" w:rsidP="00013CE7">
      <w:pPr>
        <w:rPr>
          <w:lang w:eastAsia="zh-CN"/>
        </w:rPr>
      </w:pPr>
      <w:r>
        <w:rPr>
          <w:rFonts w:hint="eastAsia"/>
          <w:lang w:eastAsia="zh-CN"/>
        </w:rPr>
        <w:t>This document provides</w:t>
      </w:r>
      <w:r w:rsidR="004C6ECF">
        <w:rPr>
          <w:lang w:eastAsia="zh-CN"/>
        </w:rPr>
        <w:t xml:space="preserve"> the text proposal as the outcome of the following email discussion [1]</w:t>
      </w:r>
    </w:p>
    <w:p w14:paraId="35165721" w14:textId="77777777" w:rsidR="00641FCA" w:rsidRPr="00641FCA" w:rsidRDefault="00641FCA" w:rsidP="00641FCA">
      <w:pPr>
        <w:autoSpaceDE/>
        <w:autoSpaceDN/>
        <w:adjustRightInd/>
        <w:snapToGrid/>
        <w:spacing w:after="0"/>
        <w:jc w:val="left"/>
        <w:rPr>
          <w:rFonts w:ascii="Times" w:eastAsia="Batang" w:hAnsi="Times"/>
          <w:sz w:val="20"/>
          <w:szCs w:val="24"/>
          <w:highlight w:val="cyan"/>
          <w:lang w:val="en-GB" w:eastAsia="x-none"/>
        </w:rPr>
      </w:pPr>
      <w:r w:rsidRPr="00641FCA">
        <w:rPr>
          <w:rFonts w:ascii="Times" w:eastAsia="Batang" w:hAnsi="Times"/>
          <w:sz w:val="20"/>
          <w:szCs w:val="24"/>
          <w:highlight w:val="cyan"/>
          <w:lang w:val="en-GB" w:eastAsia="x-none"/>
        </w:rPr>
        <w:t>[100b-e-LTE-NB_IoTenh3-Coex-NR-03] Clarification for SPS and fully reserved subframe (Editorial) – Yubo (Huawei)</w:t>
      </w:r>
    </w:p>
    <w:p w14:paraId="351951D9" w14:textId="77777777" w:rsidR="00641FCA" w:rsidRPr="00641FCA" w:rsidRDefault="00641FCA" w:rsidP="00404BC6">
      <w:pPr>
        <w:numPr>
          <w:ilvl w:val="0"/>
          <w:numId w:val="6"/>
        </w:numPr>
        <w:autoSpaceDE/>
        <w:autoSpaceDN/>
        <w:adjustRightInd/>
        <w:snapToGrid/>
        <w:spacing w:after="0"/>
        <w:jc w:val="left"/>
        <w:rPr>
          <w:rFonts w:ascii="Times" w:eastAsia="Batang" w:hAnsi="Times"/>
          <w:sz w:val="20"/>
          <w:szCs w:val="24"/>
          <w:highlight w:val="cyan"/>
          <w:lang w:val="en-GB" w:eastAsia="x-none"/>
        </w:rPr>
      </w:pPr>
      <w:r w:rsidRPr="00641FCA">
        <w:rPr>
          <w:rFonts w:ascii="Times" w:eastAsia="Batang" w:hAnsi="Times"/>
          <w:sz w:val="20"/>
          <w:szCs w:val="24"/>
          <w:highlight w:val="cyan"/>
          <w:lang w:val="en-GB" w:eastAsia="x-none"/>
        </w:rPr>
        <w:t>Issues #5, #6 in R1-2002700</w:t>
      </w:r>
    </w:p>
    <w:p w14:paraId="5D3178BF" w14:textId="47690B76" w:rsidR="00E46466" w:rsidRDefault="00E46466"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538AC8F4" w14:textId="77777777" w:rsidR="002F494E" w:rsidRPr="00DA1C28" w:rsidRDefault="002F494E" w:rsidP="002F494E">
      <w:pPr>
        <w:rPr>
          <w:b/>
          <w:lang w:eastAsia="zh-CN"/>
        </w:rPr>
      </w:pPr>
      <w:r w:rsidRPr="00DA1C28">
        <w:rPr>
          <w:rFonts w:hint="eastAsia"/>
          <w:b/>
          <w:lang w:eastAsia="zh-CN"/>
        </w:rPr>
        <w:t>Reason for changes:</w:t>
      </w:r>
    </w:p>
    <w:p w14:paraId="612E6ACE" w14:textId="584F520A" w:rsidR="002F494E" w:rsidRDefault="00FB78B8" w:rsidP="002F494E">
      <w:pPr>
        <w:rPr>
          <w:lang w:eastAsia="zh-CN"/>
        </w:rPr>
      </w:pPr>
      <w:r>
        <w:rPr>
          <w:rFonts w:hint="eastAsia"/>
          <w:lang w:eastAsia="zh-CN"/>
        </w:rPr>
        <w:t>There is no clear definition for fully reserved subframe.</w:t>
      </w:r>
    </w:p>
    <w:p w14:paraId="74E6E0E9" w14:textId="77777777" w:rsidR="00FB78B8" w:rsidRPr="00970368" w:rsidRDefault="00FB78B8" w:rsidP="002F494E">
      <w:pPr>
        <w:rPr>
          <w:lang w:eastAsia="zh-CN"/>
        </w:rPr>
      </w:pPr>
    </w:p>
    <w:p w14:paraId="4CC44B3C" w14:textId="77777777" w:rsidR="002F494E" w:rsidRPr="00DA1C28" w:rsidRDefault="002F494E" w:rsidP="002F494E">
      <w:pPr>
        <w:rPr>
          <w:b/>
          <w:lang w:eastAsia="zh-CN"/>
        </w:rPr>
      </w:pPr>
      <w:r w:rsidRPr="00DA1C28">
        <w:rPr>
          <w:rFonts w:hint="eastAsia"/>
          <w:b/>
          <w:lang w:eastAsia="zh-CN"/>
        </w:rPr>
        <w:t>Summary of changes:</w:t>
      </w:r>
    </w:p>
    <w:p w14:paraId="33743547" w14:textId="25AA1BA1" w:rsidR="002F494E" w:rsidRDefault="00FB78B8" w:rsidP="002F494E">
      <w:pPr>
        <w:rPr>
          <w:lang w:eastAsia="zh-CN"/>
        </w:rPr>
      </w:pPr>
      <w:r>
        <w:rPr>
          <w:rFonts w:hint="eastAsia"/>
          <w:lang w:eastAsia="zh-CN"/>
        </w:rPr>
        <w:t>The definition for fully reserved subframe is added.</w:t>
      </w:r>
    </w:p>
    <w:p w14:paraId="760B2C29" w14:textId="77777777" w:rsidR="00FB78B8" w:rsidRDefault="00FB78B8" w:rsidP="002F494E">
      <w:pPr>
        <w:rPr>
          <w:lang w:eastAsia="zh-CN"/>
        </w:rPr>
      </w:pPr>
    </w:p>
    <w:p w14:paraId="0C2CA89B" w14:textId="77777777" w:rsidR="002F494E" w:rsidRPr="00DA1C28" w:rsidRDefault="002F494E" w:rsidP="002F494E">
      <w:pPr>
        <w:rPr>
          <w:b/>
          <w:lang w:eastAsia="zh-CN"/>
        </w:rPr>
      </w:pPr>
      <w:r w:rsidRPr="00DA1C28">
        <w:rPr>
          <w:b/>
          <w:lang w:eastAsia="zh-CN"/>
        </w:rPr>
        <w:t>Specs/sections impacted:</w:t>
      </w:r>
    </w:p>
    <w:p w14:paraId="3B385F83" w14:textId="2AD4C737" w:rsidR="006A628B" w:rsidRDefault="006A628B" w:rsidP="002F494E">
      <w:pPr>
        <w:rPr>
          <w:lang w:eastAsia="zh-CN"/>
        </w:rPr>
      </w:pPr>
      <w:r>
        <w:rPr>
          <w:rFonts w:hint="eastAsia"/>
          <w:lang w:eastAsia="zh-CN"/>
        </w:rPr>
        <w:t>Sections of 36.211: 10</w:t>
      </w:r>
      <w:r>
        <w:rPr>
          <w:lang w:eastAsia="zh-CN"/>
        </w:rPr>
        <w:t xml:space="preserve">.1.3.6, </w:t>
      </w:r>
      <w:r w:rsidR="00200025">
        <w:rPr>
          <w:lang w:eastAsia="zh-CN"/>
        </w:rPr>
        <w:t xml:space="preserve">10.2.3,4, </w:t>
      </w:r>
      <w:r>
        <w:rPr>
          <w:lang w:eastAsia="zh-CN"/>
        </w:rPr>
        <w:t>10.2.5.5,</w:t>
      </w:r>
    </w:p>
    <w:p w14:paraId="284D048C" w14:textId="74AFD805" w:rsidR="002F494E" w:rsidRDefault="002F494E" w:rsidP="002F494E">
      <w:pPr>
        <w:rPr>
          <w:lang w:eastAsia="zh-CN"/>
        </w:rPr>
      </w:pPr>
      <w:r>
        <w:rPr>
          <w:lang w:eastAsia="zh-CN"/>
        </w:rPr>
        <w:t xml:space="preserve">Sections of </w:t>
      </w:r>
      <w:r>
        <w:rPr>
          <w:rFonts w:hint="eastAsia"/>
          <w:lang w:eastAsia="zh-CN"/>
        </w:rPr>
        <w:t xml:space="preserve">36.213: </w:t>
      </w:r>
      <w:r w:rsidR="003A28AC">
        <w:rPr>
          <w:lang w:eastAsia="zh-CN"/>
        </w:rPr>
        <w:t>16.4, 16.5</w:t>
      </w:r>
    </w:p>
    <w:p w14:paraId="2DB43837" w14:textId="77777777" w:rsidR="002F494E" w:rsidRDefault="002F494E" w:rsidP="002F494E">
      <w:pPr>
        <w:rPr>
          <w:lang w:eastAsia="zh-CN"/>
        </w:rPr>
      </w:pPr>
    </w:p>
    <w:p w14:paraId="75DD6926" w14:textId="77777777" w:rsidR="002F494E" w:rsidRPr="00DA1C28" w:rsidRDefault="002F494E" w:rsidP="002F494E">
      <w:pPr>
        <w:rPr>
          <w:b/>
          <w:lang w:eastAsia="zh-CN"/>
        </w:rPr>
      </w:pPr>
      <w:r w:rsidRPr="00DA1C28">
        <w:rPr>
          <w:b/>
          <w:lang w:eastAsia="zh-CN"/>
        </w:rPr>
        <w:t>Consequences if not approved:</w:t>
      </w:r>
    </w:p>
    <w:p w14:paraId="0AACF8BC" w14:textId="7913AD2B" w:rsidR="00B656F3" w:rsidRDefault="00EC7215" w:rsidP="001C2360">
      <w:pPr>
        <w:rPr>
          <w:lang w:eastAsia="zh-CN"/>
        </w:rPr>
      </w:pPr>
      <w:r>
        <w:rPr>
          <w:lang w:eastAsia="zh-CN"/>
        </w:rPr>
        <w:t>T</w:t>
      </w:r>
      <w:r>
        <w:rPr>
          <w:rFonts w:hint="eastAsia"/>
          <w:lang w:eastAsia="zh-CN"/>
        </w:rPr>
        <w:t xml:space="preserve">here </w:t>
      </w:r>
      <w:r>
        <w:rPr>
          <w:lang w:eastAsia="zh-CN"/>
        </w:rPr>
        <w:t>may be ambiguity on the fully reserved subframe.</w:t>
      </w:r>
    </w:p>
    <w:p w14:paraId="51329396" w14:textId="77777777" w:rsidR="00E37D6F" w:rsidRDefault="00E37D6F" w:rsidP="001C2360"/>
    <w:p w14:paraId="1C54C1ED" w14:textId="0C6C7716" w:rsidR="00E37D6F" w:rsidRDefault="00735BD1" w:rsidP="001C2360">
      <w:r>
        <w:rPr>
          <w:rFonts w:hint="eastAsia"/>
        </w:rPr>
        <w:t>===============================Start of text proposal to TS 36.211=========</w:t>
      </w:r>
      <w:r>
        <w:t>===========</w:t>
      </w:r>
    </w:p>
    <w:p w14:paraId="6215E773" w14:textId="77777777" w:rsidR="00C05E09" w:rsidRPr="00C05E09" w:rsidRDefault="00C05E09" w:rsidP="00C05E09">
      <w:pPr>
        <w:keepNext/>
        <w:keepLines/>
        <w:autoSpaceDE/>
        <w:autoSpaceDN/>
        <w:adjustRightInd/>
        <w:snapToGrid/>
        <w:spacing w:before="120" w:after="180"/>
        <w:jc w:val="left"/>
        <w:outlineLvl w:val="3"/>
        <w:rPr>
          <w:rFonts w:ascii="Arial" w:eastAsia="等线" w:hAnsi="Arial"/>
          <w:sz w:val="24"/>
          <w:lang w:val="en-GB"/>
        </w:rPr>
      </w:pPr>
      <w:bookmarkStart w:id="3" w:name="_Toc454818171"/>
      <w:r w:rsidRPr="00C05E09">
        <w:rPr>
          <w:rFonts w:ascii="Arial" w:eastAsia="等线" w:hAnsi="Arial"/>
          <w:sz w:val="24"/>
          <w:lang w:val="en-GB"/>
        </w:rPr>
        <w:t>10.1.3.6</w:t>
      </w:r>
      <w:r w:rsidRPr="00C05E09">
        <w:rPr>
          <w:rFonts w:ascii="Arial" w:eastAsia="等线" w:hAnsi="Arial"/>
          <w:sz w:val="24"/>
          <w:lang w:val="en-GB"/>
        </w:rPr>
        <w:tab/>
        <w:t>Mapping to physical resources</w:t>
      </w:r>
      <w:bookmarkEnd w:id="3"/>
    </w:p>
    <w:p w14:paraId="7D5D18D1" w14:textId="77777777" w:rsidR="00C05E09" w:rsidRPr="00C05E09" w:rsidRDefault="00C05E09" w:rsidP="00C05E09">
      <w:pPr>
        <w:jc w:val="center"/>
        <w:rPr>
          <w:color w:val="FF0000"/>
          <w:sz w:val="20"/>
        </w:rPr>
      </w:pPr>
      <w:r w:rsidRPr="00C05E09">
        <w:rPr>
          <w:rFonts w:hint="eastAsia"/>
          <w:color w:val="FF0000"/>
          <w:sz w:val="20"/>
        </w:rPr>
        <w:t>&lt;unchanged parts are omitted&gt;</w:t>
      </w:r>
    </w:p>
    <w:p w14:paraId="778DF54C" w14:textId="2380E044" w:rsidR="00C05E09" w:rsidRPr="00C05E09" w:rsidRDefault="00C05E09" w:rsidP="00C05E09">
      <w:pPr>
        <w:rPr>
          <w:sz w:val="20"/>
        </w:rPr>
      </w:pPr>
      <w:r w:rsidRPr="00C05E09">
        <w:rPr>
          <w:sz w:val="20"/>
        </w:rPr>
        <w:t xml:space="preserve">If higher layer parameter </w:t>
      </w:r>
      <w:r w:rsidRPr="00C05E09">
        <w:rPr>
          <w:i/>
          <w:sz w:val="20"/>
        </w:rPr>
        <w:t>valid-subframe-config-UL</w:t>
      </w:r>
      <w:r w:rsidRPr="00C05E09">
        <w:rPr>
          <w:sz w:val="20"/>
        </w:rPr>
        <w:t xml:space="preserve"> or </w:t>
      </w:r>
      <w:r w:rsidRPr="00C05E09">
        <w:rPr>
          <w:i/>
          <w:sz w:val="20"/>
        </w:rPr>
        <w:t>slot-reserved-resource-config-UL</w:t>
      </w:r>
      <w:r w:rsidRPr="00C05E09">
        <w:rPr>
          <w:sz w:val="20"/>
        </w:rPr>
        <w:t xml:space="preserve"> is configured, then in case of NPUSCH format 1 transmission associated with C-RNTI or SPS C-RNTI using UE-specific NPDCCH search space with the Resource reservation field in the DCI </w:t>
      </w:r>
      <w:r w:rsidRPr="00C05E09">
        <w:rPr>
          <w:color w:val="000000" w:themeColor="text1"/>
          <w:sz w:val="20"/>
        </w:rPr>
        <w:t xml:space="preserve">set to 1, </w:t>
      </w:r>
      <w:r w:rsidRPr="00C05E09">
        <w:rPr>
          <w:color w:val="000000" w:themeColor="text1"/>
          <w:sz w:val="20"/>
          <w:lang w:eastAsia="ko-KR"/>
        </w:rPr>
        <w:t>or in case of NPUSCH format 2 transmission associated with C-RNTI using UE-specific NPDCCH search space</w:t>
      </w:r>
      <w:r w:rsidRPr="00C05E09">
        <w:rPr>
          <w:sz w:val="20"/>
        </w:rPr>
        <w:t>,</w:t>
      </w:r>
    </w:p>
    <w:p w14:paraId="1C0849B1" w14:textId="6FF6B268"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In a subframe that is fully reserved</w:t>
      </w:r>
      <w:ins w:id="4" w:author="Huawei" w:date="2020-04-27T16:42:00Z">
        <w:r w:rsidR="004B2840" w:rsidRPr="004B2840">
          <w:rPr>
            <w:rFonts w:eastAsiaTheme="minorEastAsia"/>
            <w:sz w:val="20"/>
            <w:szCs w:val="20"/>
            <w:lang w:val="en-GB"/>
          </w:rPr>
          <w:t xml:space="preserve"> </w:t>
        </w:r>
        <w:r w:rsidR="004B2840" w:rsidRPr="002C0EF9">
          <w:rPr>
            <w:rFonts w:eastAsiaTheme="minorEastAsia"/>
            <w:sz w:val="20"/>
            <w:szCs w:val="20"/>
            <w:lang w:val="en-GB"/>
          </w:rPr>
          <w:t>as defined in clause 16.5 in [4]</w:t>
        </w:r>
      </w:ins>
      <w:r w:rsidRPr="00C05E09">
        <w:rPr>
          <w:rFonts w:eastAsiaTheme="minorEastAsia"/>
          <w:sz w:val="20"/>
          <w:szCs w:val="20"/>
          <w:lang w:val="en-GB"/>
        </w:rPr>
        <w:t xml:space="preserve">, </w:t>
      </w:r>
    </w:p>
    <w:p w14:paraId="04FFC021" w14:textId="77777777" w:rsidR="00C05E09" w:rsidRPr="00C05E09" w:rsidRDefault="00C05E09" w:rsidP="00C05E09">
      <w:pPr>
        <w:autoSpaceDE/>
        <w:autoSpaceDN/>
        <w:adjustRightInd/>
        <w:snapToGrid/>
        <w:spacing w:after="180"/>
        <w:ind w:left="851"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 xml:space="preserve">for </w:t>
      </w:r>
      <w:r w:rsidRPr="00C05E09">
        <w:rPr>
          <w:rFonts w:eastAsiaTheme="minorEastAsia"/>
          <w:position w:val="-10"/>
          <w:sz w:val="20"/>
          <w:szCs w:val="20"/>
          <w:lang w:val="en-GB"/>
        </w:rPr>
        <w:object w:dxaOrig="1080" w:dyaOrig="300" w14:anchorId="6DCFD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4.15pt" o:ole="">
            <v:imagedata r:id="rId8" o:title=""/>
          </v:shape>
          <o:OLEObject Type="Embed" ProgID="Equation.3" ShapeID="_x0000_i1025" DrawAspect="Content" ObjectID="_1649783839" r:id="rId9"/>
        </w:object>
      </w:r>
      <w:r w:rsidRPr="00C05E09">
        <w:rPr>
          <w:rFonts w:eastAsiaTheme="minorEastAsia"/>
          <w:sz w:val="20"/>
          <w:szCs w:val="20"/>
          <w:lang w:val="en-GB"/>
        </w:rPr>
        <w:t>, the NPUSCH transmission is postponed until the next NB-IoT uplink subframe that is not fully reserved.</w:t>
      </w:r>
    </w:p>
    <w:p w14:paraId="627A67A3" w14:textId="77777777" w:rsidR="00C05E09" w:rsidRPr="00C05E09" w:rsidRDefault="00C05E09" w:rsidP="00C05E09">
      <w:pPr>
        <w:autoSpaceDE/>
        <w:autoSpaceDN/>
        <w:adjustRightInd/>
        <w:snapToGrid/>
        <w:spacing w:after="180"/>
        <w:ind w:left="851"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r>
      <w:r w:rsidRPr="00C05E09">
        <w:rPr>
          <w:rFonts w:eastAsia="等线"/>
          <w:sz w:val="20"/>
          <w:szCs w:val="20"/>
          <w:lang w:val="en-GB"/>
        </w:rPr>
        <w:t xml:space="preserve">for </w:t>
      </w:r>
      <w:r w:rsidRPr="00C05E09">
        <w:rPr>
          <w:position w:val="-10"/>
          <w:sz w:val="20"/>
          <w:szCs w:val="20"/>
        </w:rPr>
        <w:object w:dxaOrig="1290" w:dyaOrig="270" w14:anchorId="595D08C9">
          <v:shape id="_x0000_i1026" type="#_x0000_t75" style="width:65.35pt;height:12.35pt" o:ole="">
            <v:imagedata r:id="rId10" o:title=""/>
          </v:shape>
          <o:OLEObject Type="Embed" ProgID="Equation.3" ShapeID="_x0000_i1026" DrawAspect="Content" ObjectID="_1649783840" r:id="rId11"/>
        </w:object>
      </w:r>
      <w:r w:rsidRPr="00C05E09">
        <w:rPr>
          <w:rFonts w:eastAsiaTheme="minorEastAsia"/>
          <w:sz w:val="20"/>
          <w:szCs w:val="20"/>
          <w:lang w:val="en-GB"/>
        </w:rPr>
        <w:t>,</w:t>
      </w:r>
      <w:r w:rsidRPr="00C05E09">
        <w:rPr>
          <w:rFonts w:eastAsia="等线"/>
          <w:sz w:val="20"/>
          <w:szCs w:val="20"/>
          <w:lang w:val="en-GB"/>
        </w:rPr>
        <w:t xml:space="preserve"> the NPUSCH transmission</w:t>
      </w:r>
      <w:r w:rsidRPr="00C05E09">
        <w:rPr>
          <w:rFonts w:eastAsia="等线"/>
          <w:color w:val="000000" w:themeColor="text1"/>
          <w:sz w:val="20"/>
          <w:szCs w:val="20"/>
          <w:lang w:val="en-GB"/>
        </w:rPr>
        <w:t xml:space="preserve"> </w:t>
      </w:r>
      <w:r w:rsidRPr="00C05E09">
        <w:rPr>
          <w:rFonts w:eastAsiaTheme="minorEastAsia"/>
          <w:color w:val="000000" w:themeColor="text1"/>
          <w:sz w:val="20"/>
          <w:szCs w:val="20"/>
          <w:lang w:val="en-GB"/>
        </w:rPr>
        <w:t>in the slot</w:t>
      </w:r>
      <w:r w:rsidRPr="00C05E09">
        <w:rPr>
          <w:rFonts w:eastAsia="等线"/>
          <w:color w:val="000000" w:themeColor="text1"/>
          <w:sz w:val="20"/>
          <w:szCs w:val="20"/>
          <w:lang w:val="en-GB"/>
        </w:rPr>
        <w:t xml:space="preserve"> </w:t>
      </w:r>
      <w:r w:rsidRPr="00C05E09">
        <w:rPr>
          <w:rFonts w:eastAsia="等线"/>
          <w:sz w:val="20"/>
          <w:szCs w:val="20"/>
          <w:lang w:val="en-GB"/>
        </w:rPr>
        <w:t>is postponed until the</w:t>
      </w:r>
      <w:r w:rsidRPr="00C05E09">
        <w:rPr>
          <w:rFonts w:eastAsiaTheme="minorEastAsia"/>
          <w:sz w:val="20"/>
          <w:szCs w:val="20"/>
          <w:lang w:val="en-GB"/>
        </w:rPr>
        <w:t xml:space="preserve"> </w:t>
      </w:r>
      <w:r w:rsidRPr="00C05E09">
        <w:rPr>
          <w:rFonts w:eastAsia="等线"/>
          <w:sz w:val="20"/>
          <w:szCs w:val="20"/>
          <w:lang w:val="en-GB"/>
        </w:rPr>
        <w:t>next slot spanning over two contiguous uplink subframes not overlapping with any uplink subframe that is fully reserved</w:t>
      </w:r>
      <w:r w:rsidRPr="00C05E09">
        <w:rPr>
          <w:rFonts w:eastAsiaTheme="minorEastAsia"/>
          <w:sz w:val="20"/>
          <w:szCs w:val="20"/>
          <w:lang w:val="en-GB"/>
        </w:rPr>
        <w:t>.</w:t>
      </w:r>
    </w:p>
    <w:p w14:paraId="0CE6B428" w14:textId="77777777"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lastRenderedPageBreak/>
        <w:t>-</w:t>
      </w:r>
      <w:r w:rsidRPr="00C05E09">
        <w:rPr>
          <w:rFonts w:eastAsiaTheme="minorEastAsia"/>
          <w:sz w:val="20"/>
          <w:szCs w:val="20"/>
          <w:lang w:val="en-GB"/>
        </w:rPr>
        <w:tab/>
        <w:t>In a subframe that is partially reserved, the SC-FDMA symbols overlapping with reserved symbols shall be counted in the NPUSCH mapping but not used for transmission of the NPUSCH.</w:t>
      </w:r>
    </w:p>
    <w:p w14:paraId="27546921" w14:textId="0D208CD4" w:rsidR="00C05E09" w:rsidRPr="000D6B0B" w:rsidRDefault="00C05E09" w:rsidP="000D6B0B">
      <w:pPr>
        <w:jc w:val="center"/>
        <w:rPr>
          <w:color w:val="FF0000"/>
          <w:sz w:val="20"/>
          <w:lang w:val="en-GB"/>
        </w:rPr>
      </w:pPr>
      <w:r w:rsidRPr="00C05E09">
        <w:rPr>
          <w:rFonts w:hint="eastAsia"/>
          <w:color w:val="FF0000"/>
          <w:sz w:val="20"/>
        </w:rPr>
        <w:t>&lt;unchanged parts are omitted&gt;</w:t>
      </w:r>
    </w:p>
    <w:p w14:paraId="02BD2125" w14:textId="77777777" w:rsidR="006A5688" w:rsidRPr="006A5688" w:rsidRDefault="006A5688" w:rsidP="006A5688">
      <w:pPr>
        <w:keepNext/>
        <w:keepLines/>
        <w:autoSpaceDE/>
        <w:autoSpaceDN/>
        <w:adjustRightInd/>
        <w:snapToGrid/>
        <w:spacing w:before="120" w:after="180"/>
        <w:jc w:val="left"/>
        <w:outlineLvl w:val="3"/>
        <w:rPr>
          <w:rFonts w:ascii="Arial" w:eastAsia="等线" w:hAnsi="Arial"/>
          <w:sz w:val="24"/>
          <w:szCs w:val="20"/>
          <w:lang w:val="en-GB"/>
        </w:rPr>
      </w:pPr>
      <w:bookmarkStart w:id="5" w:name="_Toc454818195"/>
      <w:r w:rsidRPr="006A5688">
        <w:rPr>
          <w:rFonts w:ascii="Arial" w:eastAsia="等线" w:hAnsi="Arial"/>
          <w:sz w:val="24"/>
          <w:szCs w:val="20"/>
          <w:lang w:val="en-GB"/>
        </w:rPr>
        <w:t>10.2.3.4</w:t>
      </w:r>
      <w:r w:rsidRPr="006A5688">
        <w:rPr>
          <w:rFonts w:ascii="Arial" w:eastAsia="等线" w:hAnsi="Arial"/>
          <w:sz w:val="24"/>
          <w:szCs w:val="20"/>
          <w:lang w:val="en-GB"/>
        </w:rPr>
        <w:tab/>
        <w:t>Mapping to resource elements</w:t>
      </w:r>
      <w:bookmarkEnd w:id="5"/>
    </w:p>
    <w:p w14:paraId="17578742" w14:textId="0C1A20F9" w:rsidR="006A5688" w:rsidRDefault="006A5688" w:rsidP="006A5688">
      <w:pPr>
        <w:jc w:val="center"/>
        <w:rPr>
          <w:color w:val="FF0000"/>
          <w:sz w:val="20"/>
        </w:rPr>
      </w:pPr>
      <w:r w:rsidRPr="00C05E09">
        <w:rPr>
          <w:rFonts w:hint="eastAsia"/>
          <w:color w:val="FF0000"/>
          <w:sz w:val="20"/>
        </w:rPr>
        <w:t>&lt;unchanged parts are omitted&gt;</w:t>
      </w:r>
    </w:p>
    <w:p w14:paraId="3443A690" w14:textId="77777777" w:rsidR="00D81C20" w:rsidRPr="00D81C20" w:rsidRDefault="00D81C20" w:rsidP="00D81C20">
      <w:pPr>
        <w:autoSpaceDE/>
        <w:autoSpaceDN/>
        <w:adjustRightInd/>
        <w:snapToGrid/>
        <w:spacing w:after="180"/>
        <w:jc w:val="left"/>
        <w:rPr>
          <w:rFonts w:eastAsia="等线"/>
          <w:sz w:val="20"/>
          <w:szCs w:val="20"/>
          <w:lang w:val="en-GB"/>
        </w:rPr>
      </w:pPr>
      <w:r w:rsidRPr="00D81C20">
        <w:rPr>
          <w:rFonts w:eastAsia="等线"/>
          <w:sz w:val="20"/>
          <w:szCs w:val="20"/>
          <w:lang w:val="en-GB"/>
        </w:rPr>
        <w:t xml:space="preserve">If higher layer parameter </w:t>
      </w:r>
      <w:r w:rsidRPr="00D81C20">
        <w:rPr>
          <w:rFonts w:eastAsia="等线"/>
          <w:i/>
          <w:sz w:val="20"/>
          <w:szCs w:val="20"/>
          <w:lang w:val="en-GB"/>
        </w:rPr>
        <w:t>valid-subframe-config-DL</w:t>
      </w:r>
      <w:r w:rsidRPr="00D81C20">
        <w:rPr>
          <w:rFonts w:eastAsia="等线"/>
          <w:sz w:val="20"/>
          <w:szCs w:val="20"/>
          <w:lang w:val="en-GB"/>
        </w:rPr>
        <w:t xml:space="preserve"> or </w:t>
      </w:r>
      <w:r w:rsidRPr="00D81C20">
        <w:rPr>
          <w:rFonts w:eastAsia="等线"/>
          <w:i/>
          <w:sz w:val="20"/>
          <w:szCs w:val="20"/>
          <w:lang w:val="en-GB"/>
        </w:rPr>
        <w:t>slot-reserved-resource-config-DL</w:t>
      </w:r>
      <w:r w:rsidRPr="00D81C20">
        <w:rPr>
          <w:rFonts w:eastAsia="等线"/>
          <w:sz w:val="20"/>
          <w:szCs w:val="20"/>
          <w:lang w:val="en-GB"/>
        </w:rPr>
        <w:t xml:space="preserve"> is configured, then in case of NPDSCH transmission associated with C-RNTI using UE-specific NPDCCH search space with the Resource reservation field in the DCI </w:t>
      </w:r>
      <w:r w:rsidRPr="00D81C20">
        <w:rPr>
          <w:rFonts w:eastAsia="等线"/>
          <w:color w:val="000000"/>
          <w:sz w:val="20"/>
          <w:szCs w:val="20"/>
          <w:lang w:val="en-GB"/>
        </w:rPr>
        <w:t>set to 1</w:t>
      </w:r>
      <w:r w:rsidRPr="00D81C20">
        <w:rPr>
          <w:rFonts w:eastAsia="等线"/>
          <w:sz w:val="20"/>
          <w:szCs w:val="20"/>
          <w:lang w:val="en-GB"/>
        </w:rPr>
        <w:t>,</w:t>
      </w:r>
    </w:p>
    <w:p w14:paraId="2259A1DB" w14:textId="20236B53" w:rsidR="00D81C20" w:rsidRPr="00D81C20" w:rsidRDefault="00D81C20" w:rsidP="00D81C20">
      <w:pPr>
        <w:numPr>
          <w:ilvl w:val="0"/>
          <w:numId w:val="10"/>
        </w:numPr>
        <w:autoSpaceDE/>
        <w:autoSpaceDN/>
        <w:adjustRightInd/>
        <w:snapToGrid/>
        <w:spacing w:after="180"/>
        <w:ind w:left="568" w:hanging="284"/>
        <w:jc w:val="left"/>
        <w:rPr>
          <w:rFonts w:eastAsia="等线"/>
          <w:sz w:val="20"/>
          <w:szCs w:val="20"/>
          <w:lang w:val="en-GB"/>
        </w:rPr>
      </w:pPr>
      <w:r w:rsidRPr="00D81C20">
        <w:rPr>
          <w:rFonts w:eastAsia="等线"/>
          <w:sz w:val="20"/>
          <w:szCs w:val="20"/>
          <w:lang w:val="en-GB"/>
        </w:rPr>
        <w:t>-</w:t>
      </w:r>
      <w:r w:rsidRPr="00D81C20">
        <w:rPr>
          <w:rFonts w:eastAsia="等线"/>
          <w:sz w:val="20"/>
          <w:szCs w:val="20"/>
          <w:lang w:val="en-GB"/>
        </w:rPr>
        <w:tab/>
        <w:t>In a subframe that is fully reserved</w:t>
      </w:r>
      <w:ins w:id="6" w:author="Huawei" w:date="2020-04-27T16:42:00Z">
        <w:r w:rsidR="006A7A87" w:rsidRPr="006A7A87">
          <w:rPr>
            <w:rFonts w:eastAsiaTheme="minorEastAsia"/>
            <w:sz w:val="20"/>
            <w:szCs w:val="20"/>
            <w:lang w:val="en-GB"/>
          </w:rPr>
          <w:t xml:space="preserve"> </w:t>
        </w:r>
        <w:r w:rsidR="006A7A87" w:rsidRPr="002C0EF9">
          <w:rPr>
            <w:rFonts w:eastAsiaTheme="minorEastAsia"/>
            <w:sz w:val="20"/>
            <w:szCs w:val="20"/>
            <w:lang w:val="en-GB"/>
          </w:rPr>
          <w:t>as defined in clause 16.4 in [4]</w:t>
        </w:r>
      </w:ins>
      <w:r w:rsidRPr="00D81C20">
        <w:rPr>
          <w:rFonts w:eastAsia="等线"/>
          <w:sz w:val="20"/>
          <w:szCs w:val="20"/>
          <w:lang w:val="en-GB"/>
        </w:rPr>
        <w:t>, the NPDSCH transmission is postponed until the next NB-IoT downlink subframe that is not fully reserved.</w:t>
      </w:r>
    </w:p>
    <w:p w14:paraId="63A3033B" w14:textId="77777777" w:rsidR="00D81C20" w:rsidRPr="00D81C20" w:rsidRDefault="00D81C20" w:rsidP="00D81C20">
      <w:pPr>
        <w:numPr>
          <w:ilvl w:val="0"/>
          <w:numId w:val="10"/>
        </w:numPr>
        <w:autoSpaceDE/>
        <w:autoSpaceDN/>
        <w:adjustRightInd/>
        <w:snapToGrid/>
        <w:spacing w:after="180"/>
        <w:ind w:left="568" w:hanging="284"/>
        <w:jc w:val="left"/>
        <w:rPr>
          <w:rFonts w:eastAsia="等线"/>
          <w:sz w:val="20"/>
          <w:szCs w:val="20"/>
          <w:lang w:val="en-GB"/>
        </w:rPr>
      </w:pPr>
      <w:r w:rsidRPr="00D81C20">
        <w:rPr>
          <w:rFonts w:eastAsia="等线"/>
          <w:sz w:val="20"/>
          <w:szCs w:val="20"/>
          <w:lang w:val="en-GB"/>
        </w:rPr>
        <w:t>-</w:t>
      </w:r>
      <w:r w:rsidRPr="00D81C20">
        <w:rPr>
          <w:rFonts w:eastAsia="等线"/>
          <w:sz w:val="20"/>
          <w:szCs w:val="20"/>
          <w:lang w:val="en-GB"/>
        </w:rPr>
        <w:tab/>
        <w:t>In a subframe that is partially reserved, the reserved OFDM symbols shall be counted in the NPDSCH mapping but not used for transmission of the NPDSCH.</w:t>
      </w:r>
    </w:p>
    <w:p w14:paraId="298C3D45" w14:textId="0A3520C2" w:rsidR="006A5688" w:rsidRPr="00C05E09" w:rsidRDefault="006A5688" w:rsidP="006A5688">
      <w:pPr>
        <w:jc w:val="center"/>
        <w:rPr>
          <w:color w:val="FF0000"/>
          <w:sz w:val="20"/>
        </w:rPr>
      </w:pPr>
      <w:r w:rsidRPr="00C05E09">
        <w:rPr>
          <w:rFonts w:hint="eastAsia"/>
          <w:color w:val="FF0000"/>
          <w:sz w:val="20"/>
        </w:rPr>
        <w:t>&lt;unchanged parts are omitted&gt;</w:t>
      </w:r>
    </w:p>
    <w:p w14:paraId="6C51D686" w14:textId="77777777" w:rsidR="00C05E09" w:rsidRPr="00C05E09" w:rsidRDefault="00C05E09" w:rsidP="00C05E09">
      <w:pPr>
        <w:keepNext/>
        <w:keepLines/>
        <w:autoSpaceDE/>
        <w:autoSpaceDN/>
        <w:adjustRightInd/>
        <w:snapToGrid/>
        <w:spacing w:before="120" w:after="180"/>
        <w:jc w:val="left"/>
        <w:outlineLvl w:val="3"/>
        <w:rPr>
          <w:rFonts w:ascii="Arial" w:eastAsia="等线" w:hAnsi="Arial"/>
          <w:sz w:val="24"/>
          <w:lang w:val="en-GB"/>
        </w:rPr>
      </w:pPr>
      <w:bookmarkStart w:id="7" w:name="_Toc454818206"/>
      <w:r w:rsidRPr="00C05E09">
        <w:rPr>
          <w:rFonts w:ascii="Arial" w:eastAsia="等线" w:hAnsi="Arial"/>
          <w:sz w:val="24"/>
          <w:lang w:val="en-GB"/>
        </w:rPr>
        <w:t>10.2.5.5</w:t>
      </w:r>
      <w:r w:rsidRPr="00C05E09">
        <w:rPr>
          <w:rFonts w:ascii="Arial" w:eastAsia="等线" w:hAnsi="Arial"/>
          <w:sz w:val="24"/>
          <w:lang w:val="en-GB"/>
        </w:rPr>
        <w:tab/>
        <w:t>Mapping to resource elements</w:t>
      </w:r>
      <w:bookmarkEnd w:id="7"/>
    </w:p>
    <w:p w14:paraId="1A9FD415" w14:textId="77777777" w:rsidR="00C05E09" w:rsidRPr="00C05E09" w:rsidRDefault="00C05E09" w:rsidP="00C05E09">
      <w:pPr>
        <w:jc w:val="center"/>
        <w:rPr>
          <w:color w:val="FF0000"/>
          <w:sz w:val="20"/>
          <w:lang w:val="en-GB"/>
        </w:rPr>
      </w:pPr>
      <w:r w:rsidRPr="00C05E09">
        <w:rPr>
          <w:rFonts w:hint="eastAsia"/>
          <w:color w:val="FF0000"/>
          <w:sz w:val="20"/>
        </w:rPr>
        <w:t>&lt;unchanged parts are omitted&gt;</w:t>
      </w:r>
    </w:p>
    <w:p w14:paraId="0097F7C9" w14:textId="61E28154" w:rsidR="00C05E09" w:rsidRPr="00C05E09" w:rsidRDefault="00C05E09" w:rsidP="00C05E09">
      <w:pPr>
        <w:rPr>
          <w:sz w:val="20"/>
        </w:rPr>
      </w:pPr>
      <w:r w:rsidRPr="00C05E09">
        <w:rPr>
          <w:sz w:val="20"/>
        </w:rPr>
        <w:t xml:space="preserve">If higher layer parameter </w:t>
      </w:r>
      <w:r w:rsidRPr="00C05E09">
        <w:rPr>
          <w:i/>
          <w:sz w:val="20"/>
        </w:rPr>
        <w:t>valid-subframe-config-DL</w:t>
      </w:r>
      <w:r w:rsidRPr="00C05E09">
        <w:rPr>
          <w:sz w:val="20"/>
        </w:rPr>
        <w:t xml:space="preserve"> or </w:t>
      </w:r>
      <w:r w:rsidRPr="00C05E09">
        <w:rPr>
          <w:i/>
          <w:sz w:val="20"/>
        </w:rPr>
        <w:t>slot-reserved-resource-config-DL</w:t>
      </w:r>
      <w:r w:rsidRPr="00C05E09">
        <w:rPr>
          <w:sz w:val="20"/>
        </w:rPr>
        <w:t xml:space="preserve"> is configured, then in case of NPDCCH transmission associated with C-RNTI or SPS C-RNTI using UE-specific NPDCCH search space,</w:t>
      </w:r>
    </w:p>
    <w:p w14:paraId="61097870" w14:textId="67EA2DC4"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In a subframe that is fully reserved</w:t>
      </w:r>
      <w:ins w:id="8" w:author="Huawei" w:date="2020-04-27T16:42:00Z">
        <w:r w:rsidR="006A7A87" w:rsidRPr="006A7A87">
          <w:rPr>
            <w:rFonts w:eastAsiaTheme="minorEastAsia"/>
            <w:sz w:val="20"/>
            <w:szCs w:val="20"/>
            <w:lang w:val="en-GB"/>
          </w:rPr>
          <w:t xml:space="preserve"> </w:t>
        </w:r>
        <w:r w:rsidR="006A7A87" w:rsidRPr="002C0EF9">
          <w:rPr>
            <w:rFonts w:eastAsiaTheme="minorEastAsia"/>
            <w:sz w:val="20"/>
            <w:szCs w:val="20"/>
            <w:lang w:val="en-GB"/>
          </w:rPr>
          <w:t>as defined in clause 16.4 in [4]</w:t>
        </w:r>
      </w:ins>
      <w:r w:rsidRPr="00C05E09">
        <w:rPr>
          <w:rFonts w:eastAsiaTheme="minorEastAsia"/>
          <w:sz w:val="20"/>
          <w:szCs w:val="20"/>
          <w:lang w:val="en-GB"/>
        </w:rPr>
        <w:t>, the NPDCCH transmission is postponed until the next NB-IoT downlink subframe that is not fully reserved.</w:t>
      </w:r>
    </w:p>
    <w:p w14:paraId="435E5727" w14:textId="77777777" w:rsidR="00C05E09" w:rsidRPr="00C05E09" w:rsidRDefault="00C05E09" w:rsidP="00C05E09">
      <w:pPr>
        <w:autoSpaceDE/>
        <w:autoSpaceDN/>
        <w:adjustRightInd/>
        <w:snapToGrid/>
        <w:spacing w:after="180"/>
        <w:ind w:left="568" w:hanging="284"/>
        <w:jc w:val="left"/>
        <w:rPr>
          <w:rFonts w:eastAsiaTheme="minorEastAsia"/>
          <w:sz w:val="20"/>
          <w:szCs w:val="20"/>
          <w:lang w:val="en-GB"/>
        </w:rPr>
      </w:pPr>
      <w:r w:rsidRPr="00C05E09">
        <w:rPr>
          <w:rFonts w:eastAsiaTheme="minorEastAsia"/>
          <w:sz w:val="20"/>
          <w:szCs w:val="20"/>
          <w:lang w:val="en-GB"/>
        </w:rPr>
        <w:t>-</w:t>
      </w:r>
      <w:r w:rsidRPr="00C05E09">
        <w:rPr>
          <w:rFonts w:eastAsiaTheme="minorEastAsia"/>
          <w:sz w:val="20"/>
          <w:szCs w:val="20"/>
          <w:lang w:val="en-GB"/>
        </w:rPr>
        <w:tab/>
        <w:t>In a subframe that is partially reserved, the reserved OFDM symbols shall be counted in the NPDCCH mapping but not used for transmission of the NPDCCH.</w:t>
      </w:r>
    </w:p>
    <w:p w14:paraId="6C3546CB" w14:textId="77777777" w:rsidR="005B3CEF" w:rsidRPr="00C05E09" w:rsidRDefault="005B3CEF" w:rsidP="001C2360">
      <w:pPr>
        <w:rPr>
          <w:lang w:val="en-GB"/>
        </w:rPr>
      </w:pPr>
    </w:p>
    <w:p w14:paraId="13DC7B22" w14:textId="38212F28" w:rsidR="00735BD1" w:rsidRDefault="00735BD1" w:rsidP="001C2360">
      <w:r>
        <w:t>===============================End of text proposal to TS 36.211====================</w:t>
      </w:r>
    </w:p>
    <w:p w14:paraId="4B9EFCBF" w14:textId="01D052DC" w:rsidR="00F609FC" w:rsidRDefault="00F609FC" w:rsidP="001C2360"/>
    <w:p w14:paraId="4F7966B7" w14:textId="14015048" w:rsidR="00D54257" w:rsidRDefault="00D54257" w:rsidP="00D54257">
      <w:r>
        <w:rPr>
          <w:rFonts w:hint="eastAsia"/>
        </w:rPr>
        <w:t>===============================Start of text proposal to TS 36.21</w:t>
      </w:r>
      <w:r>
        <w:t>3</w:t>
      </w:r>
      <w:r>
        <w:rPr>
          <w:rFonts w:hint="eastAsia"/>
        </w:rPr>
        <w:t>=========</w:t>
      </w:r>
      <w:r>
        <w:t>===========</w:t>
      </w:r>
    </w:p>
    <w:p w14:paraId="22C3E70B" w14:textId="77777777" w:rsidR="00C05E09" w:rsidRPr="00C05E09" w:rsidRDefault="00C05E09" w:rsidP="00C05E09">
      <w:pPr>
        <w:keepNext/>
        <w:keepLines/>
        <w:overflowPunct w:val="0"/>
        <w:snapToGrid/>
        <w:spacing w:before="180" w:after="180"/>
        <w:jc w:val="left"/>
        <w:textAlignment w:val="baseline"/>
        <w:outlineLvl w:val="1"/>
        <w:rPr>
          <w:rFonts w:ascii="Arial" w:eastAsia="Times New Roman" w:hAnsi="Arial"/>
          <w:sz w:val="32"/>
          <w:lang w:val="en-GB" w:eastAsia="en-GB"/>
        </w:rPr>
      </w:pPr>
      <w:r w:rsidRPr="00C05E09">
        <w:rPr>
          <w:rFonts w:ascii="Arial" w:eastAsia="Times New Roman" w:hAnsi="Arial"/>
          <w:sz w:val="32"/>
          <w:lang w:val="en-GB" w:eastAsia="en-GB"/>
        </w:rPr>
        <w:t>16.4</w:t>
      </w:r>
      <w:r w:rsidRPr="00C05E09">
        <w:rPr>
          <w:rFonts w:ascii="Arial" w:eastAsia="Times New Roman" w:hAnsi="Arial"/>
          <w:sz w:val="32"/>
          <w:lang w:val="en-GB" w:eastAsia="en-GB"/>
        </w:rPr>
        <w:tab/>
        <w:t>Narrowband physical downlink shared channel related procedures</w:t>
      </w:r>
    </w:p>
    <w:p w14:paraId="50836417" w14:textId="77777777" w:rsidR="00C05E09" w:rsidRPr="00C05E09" w:rsidRDefault="00C05E09" w:rsidP="00C05E09">
      <w:pPr>
        <w:overflowPunct w:val="0"/>
        <w:snapToGrid/>
        <w:spacing w:after="180"/>
        <w:jc w:val="left"/>
        <w:textAlignment w:val="baseline"/>
        <w:rPr>
          <w:rFonts w:eastAsia="Times New Roman"/>
          <w:sz w:val="20"/>
          <w:lang w:val="en-GB" w:eastAsia="x-none"/>
        </w:rPr>
      </w:pPr>
      <w:r w:rsidRPr="00C05E09">
        <w:rPr>
          <w:rFonts w:eastAsia="Times New Roman"/>
          <w:sz w:val="20"/>
          <w:lang w:val="en-GB" w:eastAsia="x-none"/>
        </w:rPr>
        <w:t>A NB-IoT UE shall determine whether a downlink subframe or a TDD special subframe configured for NB-IoT DL transmission is a NB-IoT DL subframe as follows</w:t>
      </w:r>
    </w:p>
    <w:p w14:paraId="5BA3B10D" w14:textId="77777777" w:rsidR="00C05E09" w:rsidRPr="00C05E09" w:rsidRDefault="00C05E09" w:rsidP="00C05E09">
      <w:pPr>
        <w:overflowPunct w:val="0"/>
        <w:snapToGrid/>
        <w:spacing w:after="180"/>
        <w:ind w:left="568" w:hanging="284"/>
        <w:jc w:val="left"/>
        <w:textAlignment w:val="baseline"/>
        <w:rPr>
          <w:rFonts w:ascii="Times" w:eastAsia="MS Mincho" w:hAnsi="Times" w:cs="Times"/>
          <w:sz w:val="20"/>
          <w:lang w:eastAsia="en-GB"/>
        </w:rPr>
      </w:pPr>
      <w:r w:rsidRPr="00C05E09">
        <w:rPr>
          <w:rFonts w:ascii="Times" w:eastAsia="MS Mincho" w:hAnsi="Times" w:cs="Times"/>
          <w:sz w:val="20"/>
          <w:lang w:eastAsia="en-GB"/>
        </w:rPr>
        <w:t>-</w:t>
      </w:r>
      <w:r w:rsidRPr="00C05E09">
        <w:rPr>
          <w:rFonts w:ascii="Times" w:eastAsia="MS Mincho" w:hAnsi="Times" w:cs="Times"/>
          <w:sz w:val="20"/>
          <w:lang w:eastAsia="en-GB"/>
        </w:rPr>
        <w:tab/>
      </w:r>
      <w:r w:rsidRPr="00C05E09">
        <w:rPr>
          <w:rFonts w:eastAsia="Times New Roman"/>
          <w:sz w:val="20"/>
          <w:lang w:val="en-GB" w:eastAsia="en-GB"/>
        </w:rPr>
        <w:t xml:space="preserve">If higher layer parameter </w:t>
      </w:r>
      <w:r w:rsidRPr="00C05E09">
        <w:rPr>
          <w:rFonts w:eastAsia="Times New Roman"/>
          <w:i/>
          <w:sz w:val="20"/>
          <w:lang w:val="en-GB" w:eastAsia="en-GB"/>
        </w:rPr>
        <w:t xml:space="preserve">valid-subframe-config-DL </w:t>
      </w:r>
      <w:r w:rsidRPr="00C05E09">
        <w:rPr>
          <w:rFonts w:eastAsia="Times New Roman"/>
          <w:sz w:val="20"/>
          <w:lang w:val="en-GB" w:eastAsia="en-GB"/>
        </w:rPr>
        <w:t>or</w:t>
      </w:r>
      <w:r w:rsidRPr="00C05E09">
        <w:rPr>
          <w:rFonts w:eastAsia="Times New Roman"/>
          <w:i/>
          <w:sz w:val="20"/>
          <w:lang w:val="en-GB" w:eastAsia="en-GB"/>
        </w:rPr>
        <w:t xml:space="preserve"> </w:t>
      </w:r>
      <w:r w:rsidRPr="00C05E09">
        <w:rPr>
          <w:rFonts w:eastAsia="Times New Roman"/>
          <w:i/>
          <w:iCs/>
          <w:sz w:val="20"/>
          <w:lang w:val="en-GB" w:eastAsia="en-GB"/>
        </w:rPr>
        <w:t>slot-reserved-resource-config-DL</w:t>
      </w:r>
      <w:r w:rsidRPr="00C05E09">
        <w:rPr>
          <w:rFonts w:eastAsia="Times New Roman"/>
          <w:sz w:val="20"/>
          <w:lang w:val="en-GB" w:eastAsia="en-GB"/>
        </w:rPr>
        <w:t xml:space="preserve"> is configured</w:t>
      </w:r>
    </w:p>
    <w:p w14:paraId="31CC32BD" w14:textId="77777777" w:rsidR="00C05E09" w:rsidRPr="00C05E09" w:rsidRDefault="00C05E09" w:rsidP="00C05E09">
      <w:pPr>
        <w:overflowPunct w:val="0"/>
        <w:snapToGrid/>
        <w:spacing w:after="180"/>
        <w:ind w:left="851" w:hanging="284"/>
        <w:jc w:val="left"/>
        <w:textAlignment w:val="baseline"/>
        <w:rPr>
          <w:rFonts w:eastAsia="MS Mincho"/>
          <w:sz w:val="20"/>
          <w:lang w:eastAsia="en-GB"/>
        </w:rPr>
      </w:pPr>
      <w:r w:rsidRPr="00C05E09">
        <w:rPr>
          <w:rFonts w:eastAsia="MS Mincho"/>
          <w:sz w:val="20"/>
          <w:lang w:eastAsia="en-GB"/>
        </w:rPr>
        <w:t>-</w:t>
      </w:r>
      <w:r w:rsidRPr="00C05E09">
        <w:rPr>
          <w:rFonts w:eastAsia="MS Mincho"/>
          <w:sz w:val="20"/>
          <w:lang w:eastAsia="en-GB"/>
        </w:rPr>
        <w:tab/>
        <w:t>for NPDSCH transmission associated with C-RNTI using UE-specific NPDCCH search space</w:t>
      </w:r>
    </w:p>
    <w:p w14:paraId="01C34F89" w14:textId="77777777" w:rsidR="00C05E09" w:rsidRP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MS Mincho"/>
          <w:sz w:val="20"/>
          <w:lang w:eastAsia="en-GB"/>
        </w:rPr>
        <w:t>-</w:t>
      </w:r>
      <w:r w:rsidRPr="00C05E09">
        <w:rPr>
          <w:rFonts w:eastAsia="MS Mincho"/>
          <w:sz w:val="20"/>
          <w:lang w:eastAsia="en-GB"/>
        </w:rPr>
        <w:tab/>
        <w:t>if the Resource reservation field in the DCI is set to 0, then the subframe is assumed as a NB-IoT DL subframe</w:t>
      </w:r>
    </w:p>
    <w:p w14:paraId="3CCEEA33" w14:textId="760D4EBD" w:rsidR="00C05E09" w:rsidRP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Times New Roman"/>
          <w:sz w:val="20"/>
          <w:lang w:val="en-GB" w:eastAsia="en-GB"/>
        </w:rPr>
        <w:t>-</w:t>
      </w:r>
      <w:r w:rsidRPr="00C05E09">
        <w:rPr>
          <w:rFonts w:eastAsia="Times New Roman"/>
          <w:sz w:val="20"/>
          <w:lang w:val="en-GB" w:eastAsia="en-GB"/>
        </w:rPr>
        <w:tab/>
      </w:r>
      <w:r w:rsidRPr="00C05E09">
        <w:rPr>
          <w:rFonts w:eastAsia="MS Mincho"/>
          <w:sz w:val="20"/>
          <w:lang w:eastAsia="en-GB"/>
        </w:rPr>
        <w:t>if the Resource reservation field in the DCI is set to 1</w:t>
      </w:r>
      <w:r w:rsidRPr="00C05E09">
        <w:rPr>
          <w:rFonts w:eastAsia="Times New Roman"/>
          <w:sz w:val="20"/>
          <w:lang w:val="en-GB" w:eastAsia="en-GB"/>
        </w:rPr>
        <w:t xml:space="preserve">, then the subframe is assumed as a NB-IoT DL subframe if it is not fully reserved according to </w:t>
      </w:r>
      <w:r w:rsidRPr="00C05E09">
        <w:rPr>
          <w:rFonts w:eastAsia="Times New Roman"/>
          <w:iCs/>
          <w:sz w:val="20"/>
          <w:lang w:val="en-GB" w:eastAsia="en-GB"/>
        </w:rPr>
        <w:t>the higher layer parameters</w:t>
      </w:r>
      <w:ins w:id="9" w:author="Huawei" w:date="2020-04-27T16:26:00Z">
        <w:r w:rsidR="00305635">
          <w:rPr>
            <w:rFonts w:eastAsia="Times New Roman"/>
            <w:iCs/>
            <w:sz w:val="20"/>
            <w:lang w:val="en-GB" w:eastAsia="en-GB"/>
          </w:rPr>
          <w:t xml:space="preserve"> </w:t>
        </w:r>
        <w:r w:rsidR="00305635" w:rsidRPr="002C0EF9">
          <w:rPr>
            <w:rFonts w:eastAsiaTheme="minorEastAsia"/>
            <w:iCs/>
            <w:sz w:val="20"/>
            <w:szCs w:val="20"/>
            <w:lang w:val="en-GB"/>
          </w:rPr>
          <w:t>(a subframe is considered fully reserved if and only if all OFDM symbols are reserved in the subframe)</w:t>
        </w:r>
      </w:ins>
      <w:r w:rsidRPr="00C05E09">
        <w:rPr>
          <w:rFonts w:eastAsia="Times New Roman"/>
          <w:iCs/>
          <w:sz w:val="20"/>
          <w:lang w:val="en-GB" w:eastAsia="en-GB"/>
        </w:rPr>
        <w:t>.</w:t>
      </w:r>
    </w:p>
    <w:p w14:paraId="68FB7F8B" w14:textId="5F5D07CC" w:rsidR="00C05E09" w:rsidRPr="00C05E09" w:rsidRDefault="00C05E09" w:rsidP="00C05E09">
      <w:pPr>
        <w:overflowPunct w:val="0"/>
        <w:snapToGrid/>
        <w:spacing w:after="180"/>
        <w:ind w:left="851" w:hanging="284"/>
        <w:jc w:val="left"/>
        <w:textAlignment w:val="baseline"/>
        <w:rPr>
          <w:rFonts w:eastAsia="Times New Roman"/>
          <w:sz w:val="20"/>
          <w:lang w:val="en-GB" w:eastAsia="en-GB"/>
        </w:rPr>
      </w:pPr>
      <w:r w:rsidRPr="00C05E09">
        <w:rPr>
          <w:rFonts w:eastAsia="Times New Roman"/>
          <w:sz w:val="20"/>
          <w:lang w:val="en-GB" w:eastAsia="en-GB"/>
        </w:rPr>
        <w:t>-</w:t>
      </w:r>
      <w:r w:rsidRPr="00C05E09">
        <w:rPr>
          <w:rFonts w:eastAsia="Times New Roman"/>
          <w:sz w:val="20"/>
          <w:lang w:val="en-GB" w:eastAsia="en-GB"/>
        </w:rPr>
        <w:tab/>
        <w:t>for NPDCCH transmission associated with C-RNTI or SPS C-RNTI using UE-specific NPDCCH search space</w:t>
      </w:r>
    </w:p>
    <w:p w14:paraId="1358E040" w14:textId="50A43530" w:rsid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Times New Roman"/>
          <w:sz w:val="20"/>
          <w:lang w:val="en-GB" w:eastAsia="en-GB"/>
        </w:rPr>
        <w:t>-</w:t>
      </w:r>
      <w:r w:rsidRPr="00C05E09">
        <w:rPr>
          <w:rFonts w:eastAsia="Times New Roman"/>
          <w:sz w:val="20"/>
          <w:lang w:val="en-GB" w:eastAsia="en-GB"/>
        </w:rPr>
        <w:tab/>
        <w:t>the subframe is assumed as a NB-IoT DL subframe if it is not fully reserved according to the higher layer parameters</w:t>
      </w:r>
      <w:ins w:id="10" w:author="Huawei" w:date="2020-04-27T16:26:00Z">
        <w:r w:rsidR="00305635">
          <w:rPr>
            <w:rFonts w:eastAsia="Times New Roman"/>
            <w:sz w:val="20"/>
            <w:lang w:val="en-GB" w:eastAsia="en-GB"/>
          </w:rPr>
          <w:t xml:space="preserve"> </w:t>
        </w:r>
        <w:r w:rsidR="00305635" w:rsidRPr="002C0EF9">
          <w:rPr>
            <w:rFonts w:eastAsiaTheme="minorEastAsia"/>
            <w:iCs/>
            <w:sz w:val="20"/>
            <w:szCs w:val="20"/>
            <w:lang w:val="en-GB"/>
          </w:rPr>
          <w:t>(a subframe is considered fully reserved if and only if all OFDM symbols are reserved in the subframe)</w:t>
        </w:r>
      </w:ins>
      <w:r w:rsidRPr="00C05E09">
        <w:rPr>
          <w:rFonts w:eastAsia="Times New Roman"/>
          <w:sz w:val="20"/>
          <w:lang w:val="en-GB" w:eastAsia="en-GB"/>
        </w:rPr>
        <w:t>.</w:t>
      </w:r>
    </w:p>
    <w:p w14:paraId="575A363B" w14:textId="77777777" w:rsidR="00411FBC" w:rsidRPr="00411FBC" w:rsidRDefault="00411FBC" w:rsidP="00411FBC">
      <w:pPr>
        <w:overflowPunct w:val="0"/>
        <w:snapToGrid/>
        <w:spacing w:after="180"/>
        <w:ind w:left="568" w:hanging="284"/>
        <w:jc w:val="left"/>
        <w:textAlignment w:val="baseline"/>
        <w:rPr>
          <w:rFonts w:eastAsia="Times New Roman"/>
          <w:sz w:val="20"/>
          <w:szCs w:val="20"/>
          <w:lang w:val="en-GB" w:eastAsia="x-none"/>
        </w:rPr>
      </w:pPr>
      <w:r w:rsidRPr="00411FBC">
        <w:rPr>
          <w:rFonts w:eastAsia="Times New Roman"/>
          <w:sz w:val="20"/>
          <w:szCs w:val="20"/>
          <w:lang w:val="en-GB" w:eastAsia="en-GB"/>
        </w:rPr>
        <w:lastRenderedPageBreak/>
        <w:t>-</w:t>
      </w:r>
      <w:r w:rsidRPr="00411FBC">
        <w:rPr>
          <w:rFonts w:eastAsia="Times New Roman"/>
          <w:sz w:val="20"/>
          <w:szCs w:val="20"/>
          <w:lang w:val="en-GB" w:eastAsia="en-GB"/>
        </w:rPr>
        <w:tab/>
        <w:t>In all other cases</w:t>
      </w:r>
      <w:r w:rsidRPr="00411FBC">
        <w:rPr>
          <w:rFonts w:eastAsia="Times New Roman" w:hint="eastAsia"/>
          <w:sz w:val="20"/>
          <w:szCs w:val="20"/>
          <w:lang w:val="en-GB" w:eastAsia="en-GB"/>
        </w:rPr>
        <w:t>,</w:t>
      </w:r>
      <w:r w:rsidRPr="00411FBC">
        <w:rPr>
          <w:rFonts w:eastAsia="Times New Roman"/>
          <w:sz w:val="20"/>
          <w:szCs w:val="20"/>
          <w:lang w:val="en-GB" w:eastAsia="en-GB"/>
        </w:rPr>
        <w:t xml:space="preserve"> a NB-IoT UE shall assume a subframe as a NB-IoT DL subframe </w:t>
      </w:r>
      <w:r w:rsidRPr="00411FBC">
        <w:rPr>
          <w:rFonts w:eastAsia="Times New Roman"/>
          <w:sz w:val="20"/>
          <w:szCs w:val="20"/>
          <w:lang w:val="en-GB" w:eastAsia="x-none"/>
        </w:rPr>
        <w:t>if</w:t>
      </w:r>
    </w:p>
    <w:p w14:paraId="3ADF4F80" w14:textId="77777777" w:rsidR="00411FBC" w:rsidRPr="00411FBC" w:rsidRDefault="00411FBC" w:rsidP="00411FBC">
      <w:pPr>
        <w:overflowPunct w:val="0"/>
        <w:snapToGrid/>
        <w:spacing w:after="180"/>
        <w:ind w:left="851" w:hanging="284"/>
        <w:jc w:val="left"/>
        <w:textAlignment w:val="baseline"/>
        <w:rPr>
          <w:rFonts w:eastAsia="Times New Roman"/>
          <w:sz w:val="20"/>
          <w:szCs w:val="20"/>
          <w:lang w:val="en-GB" w:eastAsia="en-GB"/>
        </w:rPr>
      </w:pPr>
      <w:r w:rsidRPr="00411FBC">
        <w:rPr>
          <w:rFonts w:eastAsia="Times New Roman"/>
          <w:sz w:val="20"/>
          <w:szCs w:val="20"/>
          <w:lang w:val="en-GB" w:eastAsia="en-GB"/>
        </w:rPr>
        <w:t>-</w:t>
      </w:r>
      <w:r w:rsidRPr="00411FBC">
        <w:rPr>
          <w:rFonts w:eastAsia="Times New Roman"/>
          <w:sz w:val="20"/>
          <w:szCs w:val="20"/>
          <w:lang w:val="en-GB" w:eastAsia="en-GB"/>
        </w:rPr>
        <w:tab/>
        <w:t>the UE determines that the subframe does not contain N</w:t>
      </w:r>
      <w:r w:rsidRPr="00411FBC">
        <w:rPr>
          <w:rFonts w:eastAsia="MS Mincho"/>
          <w:sz w:val="20"/>
          <w:szCs w:val="20"/>
          <w:lang w:eastAsia="en-GB"/>
        </w:rPr>
        <w:t>PSS/NSSS/NPBCH/</w:t>
      </w:r>
      <w:r w:rsidRPr="00411FBC">
        <w:rPr>
          <w:rFonts w:eastAsia="MS Mincho"/>
          <w:i/>
          <w:sz w:val="20"/>
          <w:szCs w:val="20"/>
          <w:lang w:eastAsia="en-GB"/>
        </w:rPr>
        <w:t xml:space="preserve"> SystemInformationBlockType1-NB </w:t>
      </w:r>
      <w:r w:rsidRPr="00411FBC">
        <w:rPr>
          <w:rFonts w:eastAsia="MS Mincho"/>
          <w:sz w:val="20"/>
          <w:szCs w:val="20"/>
          <w:lang w:eastAsia="en-GB"/>
        </w:rPr>
        <w:t>transmission, and</w:t>
      </w:r>
    </w:p>
    <w:p w14:paraId="23F9AD2E"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eastAsia="en-GB"/>
        </w:rPr>
        <w:t>-</w:t>
      </w:r>
      <w:r w:rsidRPr="00411FBC">
        <w:rPr>
          <w:rFonts w:eastAsia="MS Mincho"/>
          <w:sz w:val="20"/>
          <w:szCs w:val="20"/>
          <w:lang w:eastAsia="en-GB"/>
        </w:rPr>
        <w:tab/>
        <w:t>for a NB-IoT carrier that</w:t>
      </w:r>
      <w:r w:rsidRPr="00411FBC">
        <w:rPr>
          <w:rFonts w:eastAsia="Times New Roman"/>
          <w:sz w:val="20"/>
          <w:szCs w:val="20"/>
          <w:lang w:val="en-GB" w:eastAsia="en-GB"/>
        </w:rPr>
        <w:t xml:space="preserve"> a UE receives higher layer parameter </w:t>
      </w:r>
      <w:r w:rsidRPr="00411FBC">
        <w:rPr>
          <w:rFonts w:eastAsia="Times New Roman"/>
          <w:i/>
          <w:iCs/>
          <w:sz w:val="20"/>
          <w:szCs w:val="20"/>
          <w:lang w:val="en-GB" w:eastAsia="en-GB"/>
        </w:rPr>
        <w:t>operationModeInfo,</w:t>
      </w:r>
      <w:r w:rsidRPr="00411FBC">
        <w:rPr>
          <w:rFonts w:eastAsia="MS Mincho"/>
          <w:sz w:val="20"/>
          <w:szCs w:val="20"/>
          <w:lang w:eastAsia="en-GB"/>
        </w:rPr>
        <w:t xml:space="preserve"> the subframe is configured as NB-IoT DL subframe or the subframe is a TDD special subframe configured for NB-IoT DL transmission after the UE has obtained </w:t>
      </w:r>
      <w:r w:rsidRPr="00411FBC">
        <w:rPr>
          <w:rFonts w:eastAsia="MS Mincho"/>
          <w:i/>
          <w:sz w:val="20"/>
          <w:szCs w:val="20"/>
          <w:lang w:eastAsia="en-GB"/>
        </w:rPr>
        <w:t>SystemInformationBlockType1-NB</w:t>
      </w:r>
      <w:r w:rsidRPr="00411FBC">
        <w:rPr>
          <w:rFonts w:eastAsia="MS Mincho"/>
          <w:sz w:val="20"/>
          <w:szCs w:val="20"/>
          <w:lang w:eastAsia="en-GB"/>
        </w:rPr>
        <w:t xml:space="preserve">. </w:t>
      </w:r>
    </w:p>
    <w:p w14:paraId="3C7582B8"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eastAsia="en-GB"/>
        </w:rPr>
        <w:t>-</w:t>
      </w:r>
      <w:r w:rsidRPr="00411FBC">
        <w:rPr>
          <w:rFonts w:eastAsia="MS Mincho"/>
          <w:sz w:val="20"/>
          <w:szCs w:val="20"/>
          <w:lang w:eastAsia="en-GB"/>
        </w:rPr>
        <w:tab/>
        <w:t xml:space="preserve">the subframe is configured as NB-IoT DL subframe by the higher layer parameter </w:t>
      </w:r>
      <w:r w:rsidRPr="00411FBC">
        <w:rPr>
          <w:rFonts w:eastAsia="MS Mincho"/>
          <w:i/>
          <w:sz w:val="20"/>
          <w:szCs w:val="20"/>
          <w:lang w:eastAsia="en-GB"/>
        </w:rPr>
        <w:t>downlinkBitmapNonAnchor</w:t>
      </w:r>
      <w:r w:rsidRPr="00411FBC">
        <w:rPr>
          <w:rFonts w:eastAsia="MS Mincho"/>
          <w:sz w:val="20"/>
          <w:szCs w:val="20"/>
          <w:lang w:eastAsia="en-GB"/>
        </w:rPr>
        <w:t xml:space="preserve">. </w:t>
      </w:r>
    </w:p>
    <w:p w14:paraId="0324B1DA"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eastAsia="en-GB"/>
        </w:rPr>
        <w:t>-</w:t>
      </w:r>
      <w:r w:rsidRPr="00411FBC">
        <w:rPr>
          <w:rFonts w:eastAsia="MS Mincho"/>
          <w:sz w:val="20"/>
          <w:szCs w:val="20"/>
          <w:lang w:eastAsia="en-GB"/>
        </w:rPr>
        <w:tab/>
        <w:t xml:space="preserve">except when the UE is configured with higher layer parameter </w:t>
      </w:r>
      <w:r w:rsidRPr="00411FBC">
        <w:rPr>
          <w:rFonts w:eastAsia="Times New Roman"/>
          <w:i/>
          <w:sz w:val="20"/>
          <w:szCs w:val="20"/>
          <w:lang w:val="en-GB" w:eastAsia="ja-JP"/>
        </w:rPr>
        <w:t xml:space="preserve">additionalTxSIB1-Config </w:t>
      </w:r>
      <w:r w:rsidRPr="00411FBC">
        <w:rPr>
          <w:rFonts w:eastAsia="Times New Roman"/>
          <w:sz w:val="20"/>
          <w:szCs w:val="20"/>
          <w:lang w:val="en-GB" w:eastAsia="ja-JP"/>
        </w:rPr>
        <w:t xml:space="preserve">set to </w:t>
      </w:r>
      <w:r w:rsidRPr="00411FBC">
        <w:rPr>
          <w:rFonts w:eastAsia="Times New Roman"/>
          <w:i/>
          <w:sz w:val="20"/>
          <w:szCs w:val="20"/>
          <w:lang w:val="en-GB" w:eastAsia="ja-JP"/>
        </w:rPr>
        <w:t>TRUE</w:t>
      </w:r>
      <w:r w:rsidRPr="00411FBC">
        <w:rPr>
          <w:rFonts w:eastAsia="Times New Roman"/>
          <w:sz w:val="20"/>
          <w:szCs w:val="20"/>
          <w:lang w:val="en-GB" w:eastAsia="ja-JP"/>
        </w:rPr>
        <w:t xml:space="preserve">, subframe #3 not containing additional </w:t>
      </w:r>
      <w:r w:rsidRPr="00411FBC">
        <w:rPr>
          <w:rFonts w:eastAsia="MS Mincho"/>
          <w:i/>
          <w:sz w:val="20"/>
          <w:szCs w:val="20"/>
          <w:lang w:eastAsia="en-GB"/>
        </w:rPr>
        <w:t xml:space="preserve">SystemInformationBlockType1-NB </w:t>
      </w:r>
      <w:r w:rsidRPr="00411FBC">
        <w:rPr>
          <w:rFonts w:eastAsia="Times New Roman"/>
          <w:sz w:val="20"/>
          <w:szCs w:val="20"/>
          <w:lang w:val="en-GB" w:eastAsia="ja-JP"/>
        </w:rPr>
        <w:t xml:space="preserve">transmission is assumed as a NB-IoT DL subframe if the UE </w:t>
      </w:r>
      <w:r w:rsidRPr="00411FBC">
        <w:rPr>
          <w:rFonts w:eastAsia="Times New Roman"/>
          <w:sz w:val="20"/>
          <w:szCs w:val="20"/>
          <w:lang w:val="en-GB" w:eastAsia="en-GB"/>
        </w:rPr>
        <w:t>monitors a NPDCCH UE-specific search space or decodes NPDSCH transmission scheduled by NPDCCH in the UE-specific search space</w:t>
      </w:r>
      <w:r w:rsidRPr="00411FBC">
        <w:rPr>
          <w:rFonts w:eastAsia="MS Mincho"/>
          <w:sz w:val="20"/>
          <w:szCs w:val="20"/>
          <w:lang w:eastAsia="en-GB"/>
        </w:rPr>
        <w:t>.</w:t>
      </w:r>
    </w:p>
    <w:p w14:paraId="54737FD7" w14:textId="77777777" w:rsidR="00411FBC" w:rsidRPr="00C05E09" w:rsidRDefault="00411FBC" w:rsidP="00C05E09">
      <w:pPr>
        <w:overflowPunct w:val="0"/>
        <w:snapToGrid/>
        <w:spacing w:after="180"/>
        <w:ind w:left="1135" w:hanging="284"/>
        <w:jc w:val="left"/>
        <w:textAlignment w:val="baseline"/>
        <w:rPr>
          <w:rFonts w:ascii="Times" w:eastAsia="MS Mincho" w:hAnsi="Times" w:cs="Times"/>
          <w:sz w:val="20"/>
          <w:lang w:eastAsia="en-GB"/>
        </w:rPr>
      </w:pPr>
    </w:p>
    <w:p w14:paraId="539FA82D" w14:textId="77777777" w:rsidR="00C05E09" w:rsidRPr="00C05E09" w:rsidRDefault="00C05E09" w:rsidP="00C05E09">
      <w:pPr>
        <w:jc w:val="center"/>
        <w:rPr>
          <w:color w:val="FF0000"/>
          <w:sz w:val="20"/>
          <w:lang w:val="en-GB"/>
        </w:rPr>
      </w:pPr>
      <w:r w:rsidRPr="00C05E09">
        <w:rPr>
          <w:rFonts w:hint="eastAsia"/>
          <w:color w:val="FF0000"/>
          <w:sz w:val="20"/>
        </w:rPr>
        <w:t>&lt;unchanged parts are omitted&gt;</w:t>
      </w:r>
    </w:p>
    <w:p w14:paraId="2F03B7A4" w14:textId="77777777" w:rsidR="00C05E09" w:rsidRPr="00C05E09" w:rsidRDefault="00C05E09" w:rsidP="00C05E09">
      <w:pPr>
        <w:keepNext/>
        <w:keepLines/>
        <w:overflowPunct w:val="0"/>
        <w:snapToGrid/>
        <w:spacing w:before="180" w:after="180"/>
        <w:jc w:val="left"/>
        <w:textAlignment w:val="baseline"/>
        <w:outlineLvl w:val="1"/>
        <w:rPr>
          <w:rFonts w:ascii="Arial" w:eastAsia="Times New Roman" w:hAnsi="Arial"/>
          <w:sz w:val="32"/>
          <w:lang w:val="en-GB" w:eastAsia="en-GB"/>
        </w:rPr>
      </w:pPr>
      <w:r w:rsidRPr="00C05E09">
        <w:rPr>
          <w:rFonts w:ascii="Arial" w:eastAsia="Times New Roman" w:hAnsi="Arial"/>
          <w:sz w:val="32"/>
          <w:lang w:val="en-GB" w:eastAsia="en-GB"/>
        </w:rPr>
        <w:t>16.5</w:t>
      </w:r>
      <w:r w:rsidRPr="00C05E09">
        <w:rPr>
          <w:rFonts w:ascii="Arial" w:eastAsia="Times New Roman" w:hAnsi="Arial"/>
          <w:sz w:val="32"/>
          <w:lang w:val="en-GB" w:eastAsia="en-GB"/>
        </w:rPr>
        <w:tab/>
        <w:t>Narrowband physical uplink shared channel related procedures</w:t>
      </w:r>
    </w:p>
    <w:p w14:paraId="3CA8DAA2" w14:textId="77777777" w:rsidR="00C05E09" w:rsidRPr="00C05E09" w:rsidRDefault="00C05E09" w:rsidP="00C05E09">
      <w:pPr>
        <w:overflowPunct w:val="0"/>
        <w:snapToGrid/>
        <w:spacing w:after="180"/>
        <w:jc w:val="left"/>
        <w:textAlignment w:val="baseline"/>
        <w:rPr>
          <w:rFonts w:eastAsia="Times New Roman"/>
          <w:sz w:val="20"/>
          <w:lang w:val="en-GB" w:eastAsia="en-GB"/>
        </w:rPr>
      </w:pPr>
      <w:r w:rsidRPr="00C05E09">
        <w:rPr>
          <w:rFonts w:ascii="Times" w:eastAsia="MS Mincho" w:hAnsi="Times" w:cs="Times"/>
          <w:sz w:val="20"/>
          <w:lang w:eastAsia="en-GB"/>
        </w:rPr>
        <w:t xml:space="preserve">For a NB-IoT UE that supports </w:t>
      </w:r>
      <w:r w:rsidRPr="00C05E09">
        <w:rPr>
          <w:rFonts w:eastAsia="Times New Roman"/>
          <w:i/>
          <w:sz w:val="20"/>
          <w:lang w:val="en-GB" w:eastAsia="ja-JP"/>
        </w:rPr>
        <w:t xml:space="preserve">twoHARQ-Processes-r14 </w:t>
      </w:r>
      <w:r w:rsidRPr="00C05E09">
        <w:rPr>
          <w:rFonts w:eastAsia="Times New Roman"/>
          <w:sz w:val="20"/>
          <w:lang w:val="en-GB" w:eastAsia="ja-JP"/>
        </w:rPr>
        <w:t xml:space="preserve">or the UE is configured with </w:t>
      </w:r>
      <w:r w:rsidRPr="00C05E09">
        <w:rPr>
          <w:rFonts w:eastAsia="Times New Roman"/>
          <w:sz w:val="20"/>
          <w:lang w:val="en-GB" w:eastAsia="en-GB"/>
        </w:rPr>
        <w:t xml:space="preserve">higher layer parameter </w:t>
      </w:r>
      <w:r w:rsidRPr="00C05E09">
        <w:rPr>
          <w:rFonts w:eastAsia="Times New Roman"/>
          <w:i/>
          <w:iCs/>
          <w:sz w:val="20"/>
          <w:lang w:val="en-GB" w:eastAsia="en-GB"/>
        </w:rPr>
        <w:t>multi-TB-Unicast-config</w:t>
      </w:r>
      <w:r w:rsidRPr="00C05E09">
        <w:rPr>
          <w:rFonts w:ascii="Times" w:eastAsia="MS Mincho" w:hAnsi="Times" w:cs="Times"/>
          <w:sz w:val="20"/>
          <w:lang w:eastAsia="en-GB"/>
        </w:rPr>
        <w:t xml:space="preserve">, there shall be </w:t>
      </w:r>
      <w:r w:rsidRPr="00C05E09">
        <w:rPr>
          <w:rFonts w:eastAsia="Times New Roman"/>
          <w:sz w:val="20"/>
          <w:lang w:val="en-GB" w:eastAsia="en-GB"/>
        </w:rPr>
        <w:t xml:space="preserve">a maximum of 2 uplink HARQ processes. </w:t>
      </w:r>
    </w:p>
    <w:p w14:paraId="34D83A57" w14:textId="77777777" w:rsidR="00C05E09" w:rsidRPr="00C05E09" w:rsidRDefault="00C05E09" w:rsidP="00C05E09">
      <w:pPr>
        <w:overflowPunct w:val="0"/>
        <w:snapToGrid/>
        <w:spacing w:after="180"/>
        <w:jc w:val="left"/>
        <w:textAlignment w:val="baseline"/>
        <w:rPr>
          <w:rFonts w:eastAsia="Times New Roman"/>
          <w:sz w:val="20"/>
          <w:lang w:val="en-GB" w:eastAsia="x-none"/>
        </w:rPr>
      </w:pPr>
      <w:r w:rsidRPr="00C05E09">
        <w:rPr>
          <w:rFonts w:ascii="Times" w:eastAsia="MS Mincho" w:hAnsi="Times" w:cs="Times"/>
          <w:sz w:val="20"/>
          <w:lang w:eastAsia="en-GB"/>
        </w:rPr>
        <w:t xml:space="preserve">For a NB-IoT UE and </w:t>
      </w:r>
      <w:r w:rsidRPr="00C05E09">
        <w:rPr>
          <w:rFonts w:eastAsia="Times New Roman"/>
          <w:sz w:val="20"/>
          <w:lang w:val="en-GB" w:eastAsia="en-GB"/>
        </w:rPr>
        <w:t>NPUSCH transmission using preconfigured uplink resource, there shall be 1 uplink HARQ process.</w:t>
      </w:r>
    </w:p>
    <w:p w14:paraId="6642EC00" w14:textId="77777777" w:rsidR="00C05E09" w:rsidRPr="00C05E09" w:rsidRDefault="00C05E09" w:rsidP="00C05E09">
      <w:pPr>
        <w:overflowPunct w:val="0"/>
        <w:snapToGrid/>
        <w:spacing w:after="180"/>
        <w:jc w:val="left"/>
        <w:textAlignment w:val="baseline"/>
        <w:rPr>
          <w:rFonts w:eastAsia="Times New Roman"/>
          <w:sz w:val="20"/>
          <w:lang w:val="en-GB" w:eastAsia="x-none"/>
        </w:rPr>
      </w:pPr>
      <w:r w:rsidRPr="00C05E09">
        <w:rPr>
          <w:rFonts w:eastAsia="Times New Roman"/>
          <w:sz w:val="20"/>
          <w:lang w:val="en-GB" w:eastAsia="x-none"/>
        </w:rPr>
        <w:t>A NB-IoT UE shall determine whether a subframe is a NB-IoT UL subframe as follows</w:t>
      </w:r>
    </w:p>
    <w:p w14:paraId="3064B862" w14:textId="77777777" w:rsidR="00C05E09" w:rsidRPr="00C05E09" w:rsidRDefault="00C05E09" w:rsidP="00C05E09">
      <w:pPr>
        <w:overflowPunct w:val="0"/>
        <w:snapToGrid/>
        <w:spacing w:after="180"/>
        <w:ind w:left="568" w:hanging="284"/>
        <w:jc w:val="left"/>
        <w:textAlignment w:val="baseline"/>
        <w:rPr>
          <w:rFonts w:eastAsia="MS Mincho"/>
          <w:sz w:val="20"/>
          <w:lang w:val="en-GB" w:eastAsia="en-GB"/>
        </w:rPr>
      </w:pPr>
      <w:r w:rsidRPr="00C05E09">
        <w:rPr>
          <w:rFonts w:eastAsia="Times New Roman"/>
          <w:sz w:val="20"/>
          <w:lang w:val="en-GB" w:eastAsia="en-GB"/>
        </w:rPr>
        <w:t>-</w:t>
      </w:r>
      <w:r w:rsidRPr="00C05E09">
        <w:rPr>
          <w:rFonts w:eastAsia="Times New Roman"/>
          <w:sz w:val="20"/>
          <w:lang w:val="en-GB" w:eastAsia="en-GB"/>
        </w:rPr>
        <w:tab/>
      </w:r>
      <w:r w:rsidRPr="00C05E09">
        <w:rPr>
          <w:rFonts w:eastAsia="MS Mincho"/>
          <w:sz w:val="20"/>
          <w:lang w:val="en-GB" w:eastAsia="en-GB"/>
        </w:rPr>
        <w:t xml:space="preserve">If higher layer parameter </w:t>
      </w:r>
      <w:r w:rsidRPr="00C05E09">
        <w:rPr>
          <w:rFonts w:eastAsia="MS Mincho"/>
          <w:i/>
          <w:sz w:val="20"/>
          <w:lang w:val="en-GB" w:eastAsia="en-GB"/>
        </w:rPr>
        <w:t>valid-subframe-config-UL</w:t>
      </w:r>
      <w:r w:rsidRPr="00C05E09">
        <w:rPr>
          <w:rFonts w:eastAsia="MS Mincho"/>
          <w:sz w:val="20"/>
          <w:lang w:val="en-GB" w:eastAsia="en-GB"/>
        </w:rPr>
        <w:t xml:space="preserve"> or </w:t>
      </w:r>
      <w:r w:rsidRPr="00C05E09">
        <w:rPr>
          <w:rFonts w:eastAsia="Times New Roman"/>
          <w:i/>
          <w:iCs/>
          <w:sz w:val="20"/>
          <w:lang w:val="en-GB" w:eastAsia="en-GB"/>
        </w:rPr>
        <w:t>slot-reserved-resource-config-UL</w:t>
      </w:r>
      <w:r w:rsidRPr="00C05E09">
        <w:rPr>
          <w:rFonts w:eastAsia="MS Mincho"/>
          <w:sz w:val="20"/>
          <w:lang w:val="en-GB" w:eastAsia="en-GB"/>
        </w:rPr>
        <w:t xml:space="preserve"> is configured</w:t>
      </w:r>
    </w:p>
    <w:p w14:paraId="23024F29" w14:textId="33003A99" w:rsidR="00C05E09" w:rsidRPr="00C05E09" w:rsidRDefault="00C05E09" w:rsidP="00C05E09">
      <w:pPr>
        <w:overflowPunct w:val="0"/>
        <w:snapToGrid/>
        <w:spacing w:after="180"/>
        <w:ind w:left="851" w:hanging="284"/>
        <w:jc w:val="left"/>
        <w:textAlignment w:val="baseline"/>
        <w:rPr>
          <w:rFonts w:eastAsia="MS Mincho"/>
          <w:sz w:val="20"/>
          <w:lang w:eastAsia="en-GB"/>
        </w:rPr>
      </w:pPr>
      <w:r w:rsidRPr="00C05E09">
        <w:rPr>
          <w:rFonts w:eastAsia="Times New Roman"/>
          <w:sz w:val="20"/>
          <w:lang w:val="en-GB" w:eastAsia="en-GB"/>
        </w:rPr>
        <w:t>-</w:t>
      </w:r>
      <w:r w:rsidRPr="00C05E09">
        <w:rPr>
          <w:rFonts w:eastAsia="Times New Roman"/>
          <w:sz w:val="20"/>
          <w:lang w:val="en-GB" w:eastAsia="en-GB"/>
        </w:rPr>
        <w:tab/>
        <w:t xml:space="preserve">for </w:t>
      </w:r>
      <w:r w:rsidRPr="00C05E09">
        <w:rPr>
          <w:rFonts w:eastAsia="MS Mincho"/>
          <w:sz w:val="20"/>
          <w:lang w:eastAsia="en-GB"/>
        </w:rPr>
        <w:t>NPUSCH format 1 transmission associated with C-RNTI or SPS C-RNTI using UE-specific NPDCCH search space</w:t>
      </w:r>
    </w:p>
    <w:p w14:paraId="2AA39D48" w14:textId="77777777" w:rsidR="00C05E09" w:rsidRPr="00C05E09" w:rsidRDefault="00C05E09" w:rsidP="00C05E09">
      <w:pPr>
        <w:overflowPunct w:val="0"/>
        <w:snapToGrid/>
        <w:spacing w:after="180"/>
        <w:ind w:left="1135" w:hanging="284"/>
        <w:jc w:val="left"/>
        <w:textAlignment w:val="baseline"/>
        <w:rPr>
          <w:rFonts w:eastAsia="Times New Roman"/>
          <w:sz w:val="20"/>
          <w:lang w:val="en-GB" w:eastAsia="en-GB"/>
        </w:rPr>
      </w:pPr>
      <w:r w:rsidRPr="00C05E09">
        <w:rPr>
          <w:rFonts w:eastAsia="MS Mincho"/>
          <w:sz w:val="20"/>
          <w:lang w:eastAsia="en-GB"/>
        </w:rPr>
        <w:t>-</w:t>
      </w:r>
      <w:r w:rsidRPr="00C05E09">
        <w:rPr>
          <w:rFonts w:eastAsia="MS Mincho"/>
          <w:sz w:val="20"/>
          <w:lang w:eastAsia="en-GB"/>
        </w:rPr>
        <w:tab/>
        <w:t>if the Resource reservation field in the DCI is set to 0, then the subframe is assumed as a NB-IoT UL subframe</w:t>
      </w:r>
    </w:p>
    <w:p w14:paraId="61D58E46" w14:textId="11F904C2" w:rsidR="00C05E09" w:rsidRPr="00C05E09" w:rsidRDefault="00C05E09" w:rsidP="00C05E09">
      <w:pPr>
        <w:overflowPunct w:val="0"/>
        <w:snapToGrid/>
        <w:spacing w:after="180"/>
        <w:ind w:left="1135" w:hanging="284"/>
        <w:jc w:val="left"/>
        <w:textAlignment w:val="baseline"/>
        <w:rPr>
          <w:rFonts w:eastAsia="Times New Roman"/>
          <w:sz w:val="20"/>
          <w:lang w:eastAsia="en-GB"/>
        </w:rPr>
      </w:pPr>
      <w:r w:rsidRPr="00C05E09">
        <w:rPr>
          <w:rFonts w:eastAsia="Times New Roman"/>
          <w:sz w:val="20"/>
          <w:lang w:val="en-GB" w:eastAsia="en-GB"/>
        </w:rPr>
        <w:t>-</w:t>
      </w:r>
      <w:r w:rsidRPr="00C05E09">
        <w:rPr>
          <w:rFonts w:eastAsia="Times New Roman"/>
          <w:sz w:val="20"/>
          <w:lang w:val="en-GB" w:eastAsia="en-GB"/>
        </w:rPr>
        <w:tab/>
      </w:r>
      <w:r w:rsidRPr="00C05E09">
        <w:rPr>
          <w:rFonts w:eastAsia="MS Mincho"/>
          <w:sz w:val="20"/>
          <w:lang w:eastAsia="en-GB"/>
        </w:rPr>
        <w:t>if the Resource reservation field in the DCI is set to 1</w:t>
      </w:r>
      <w:r w:rsidRPr="00C05E09">
        <w:rPr>
          <w:rFonts w:eastAsia="Times New Roman"/>
          <w:sz w:val="20"/>
          <w:lang w:val="en-GB" w:eastAsia="en-GB"/>
        </w:rPr>
        <w:t xml:space="preserve">, </w:t>
      </w:r>
      <w:r w:rsidRPr="00C05E09">
        <w:rPr>
          <w:rFonts w:eastAsia="MS Mincho"/>
          <w:sz w:val="20"/>
          <w:lang w:eastAsia="en-GB"/>
        </w:rPr>
        <w:t>then the subframe is assumed as a NB-IoT UL subframe</w:t>
      </w:r>
      <w:r w:rsidRPr="00C05E09">
        <w:rPr>
          <w:rFonts w:eastAsia="Times New Roman"/>
          <w:sz w:val="20"/>
          <w:lang w:val="en-GB" w:eastAsia="en-GB"/>
        </w:rPr>
        <w:t xml:space="preserve"> if it is not fully reserved according to </w:t>
      </w:r>
      <w:r w:rsidRPr="00C05E09">
        <w:rPr>
          <w:rFonts w:eastAsia="Times New Roman"/>
          <w:iCs/>
          <w:sz w:val="20"/>
          <w:lang w:val="en-GB" w:eastAsia="en-GB"/>
        </w:rPr>
        <w:t>the higher layer parameters</w:t>
      </w:r>
      <w:ins w:id="11" w:author="Huawei" w:date="2020-04-27T16:27:00Z">
        <w:r w:rsidR="00D136A3">
          <w:rPr>
            <w:rFonts w:eastAsia="Times New Roman"/>
            <w:iCs/>
            <w:sz w:val="20"/>
            <w:lang w:val="en-GB" w:eastAsia="en-GB"/>
          </w:rPr>
          <w:t xml:space="preserve"> </w:t>
        </w:r>
        <w:r w:rsidR="00D136A3" w:rsidRPr="002C0EF9">
          <w:rPr>
            <w:rFonts w:eastAsiaTheme="minorEastAsia"/>
            <w:sz w:val="20"/>
            <w:szCs w:val="20"/>
            <w:lang w:val="en-GB"/>
          </w:rPr>
          <w:t>(a subframe is considered fully reserved if and only if all SC-FDMA symbols are reserved in the subframe)</w:t>
        </w:r>
      </w:ins>
      <w:r w:rsidRPr="00C05E09">
        <w:rPr>
          <w:rFonts w:eastAsia="Times New Roman"/>
          <w:iCs/>
          <w:sz w:val="20"/>
          <w:lang w:val="en-GB" w:eastAsia="en-GB"/>
        </w:rPr>
        <w:t>.</w:t>
      </w:r>
    </w:p>
    <w:p w14:paraId="58BFF955" w14:textId="77777777" w:rsidR="00C05E09" w:rsidRPr="00C05E09" w:rsidRDefault="00C05E09" w:rsidP="00C05E09">
      <w:pPr>
        <w:overflowPunct w:val="0"/>
        <w:snapToGrid/>
        <w:spacing w:after="180"/>
        <w:ind w:left="851" w:hanging="284"/>
        <w:jc w:val="left"/>
        <w:textAlignment w:val="baseline"/>
        <w:rPr>
          <w:rFonts w:eastAsia="MS Mincho"/>
          <w:sz w:val="20"/>
          <w:lang w:eastAsia="en-GB"/>
        </w:rPr>
      </w:pPr>
      <w:r w:rsidRPr="00C05E09">
        <w:rPr>
          <w:rFonts w:eastAsia="Times New Roman"/>
          <w:sz w:val="20"/>
          <w:lang w:val="en-GB" w:eastAsia="en-GB"/>
        </w:rPr>
        <w:t>-</w:t>
      </w:r>
      <w:r w:rsidRPr="00C05E09">
        <w:rPr>
          <w:rFonts w:eastAsia="Times New Roman"/>
          <w:sz w:val="20"/>
          <w:lang w:val="en-GB" w:eastAsia="en-GB"/>
        </w:rPr>
        <w:tab/>
        <w:t xml:space="preserve">for </w:t>
      </w:r>
      <w:r w:rsidRPr="00C05E09">
        <w:rPr>
          <w:rFonts w:eastAsia="MS Mincho"/>
          <w:sz w:val="20"/>
          <w:lang w:eastAsia="en-GB"/>
        </w:rPr>
        <w:t>NPUSCH format 2 transmission</w:t>
      </w:r>
    </w:p>
    <w:p w14:paraId="7F6659F0" w14:textId="7ECF4907" w:rsidR="00D54257" w:rsidRDefault="00C05E09" w:rsidP="00411FBC">
      <w:pPr>
        <w:overflowPunct w:val="0"/>
        <w:snapToGrid/>
        <w:spacing w:after="180"/>
        <w:ind w:left="1135" w:hanging="284"/>
        <w:jc w:val="left"/>
        <w:textAlignment w:val="baseline"/>
        <w:rPr>
          <w:rFonts w:eastAsia="Times New Roman"/>
          <w:sz w:val="20"/>
          <w:lang w:val="en-GB" w:eastAsia="en-GB"/>
        </w:rPr>
      </w:pPr>
      <w:r w:rsidRPr="00C05E09">
        <w:rPr>
          <w:rFonts w:eastAsia="Times New Roman" w:hint="eastAsia"/>
          <w:sz w:val="20"/>
          <w:lang w:val="en-GB" w:eastAsia="x-none"/>
        </w:rPr>
        <w:t>-</w:t>
      </w:r>
      <w:r w:rsidRPr="00C05E09">
        <w:rPr>
          <w:rFonts w:eastAsia="Times New Roman"/>
          <w:sz w:val="20"/>
          <w:lang w:val="en-GB" w:eastAsia="x-none"/>
        </w:rPr>
        <w:tab/>
      </w:r>
      <w:r w:rsidRPr="00C05E09">
        <w:rPr>
          <w:rFonts w:ascii="Times" w:eastAsia="MS Mincho" w:hAnsi="Times" w:cs="Times"/>
          <w:sz w:val="20"/>
          <w:lang w:eastAsia="en-GB"/>
        </w:rPr>
        <w:t>the subframe is assumed as a NB-IoT UL subframe</w:t>
      </w:r>
      <w:r w:rsidRPr="00C05E09">
        <w:rPr>
          <w:rFonts w:eastAsia="Times New Roman"/>
          <w:sz w:val="20"/>
          <w:lang w:val="en-GB" w:eastAsia="en-GB"/>
        </w:rPr>
        <w:t xml:space="preserve"> if</w:t>
      </w:r>
      <w:r w:rsidRPr="00C05E09">
        <w:rPr>
          <w:rFonts w:eastAsia="Times New Roman"/>
          <w:sz w:val="20"/>
          <w:lang w:val="en-GB" w:eastAsia="x-none"/>
        </w:rPr>
        <w:t xml:space="preserve"> it is not fully reserved according to</w:t>
      </w:r>
      <w:r w:rsidRPr="00C05E09">
        <w:rPr>
          <w:rFonts w:eastAsia="Times New Roman"/>
          <w:sz w:val="20"/>
          <w:lang w:val="en-GB" w:eastAsia="en-GB"/>
        </w:rPr>
        <w:t xml:space="preserve"> the higher layer parameters</w:t>
      </w:r>
      <w:ins w:id="12" w:author="Huawei" w:date="2020-04-27T16:27:00Z">
        <w:r w:rsidR="00D136A3">
          <w:rPr>
            <w:rFonts w:eastAsia="Times New Roman"/>
            <w:sz w:val="20"/>
            <w:lang w:val="en-GB" w:eastAsia="en-GB"/>
          </w:rPr>
          <w:t xml:space="preserve"> </w:t>
        </w:r>
        <w:r w:rsidR="00D136A3" w:rsidRPr="002C0EF9">
          <w:rPr>
            <w:rFonts w:eastAsiaTheme="minorEastAsia"/>
            <w:sz w:val="20"/>
            <w:szCs w:val="20"/>
            <w:lang w:val="en-GB"/>
          </w:rPr>
          <w:t>(a subframe is considered fully reserved if and only if all SC-FDMA symbols are reserved in the subframe)</w:t>
        </w:r>
      </w:ins>
      <w:r w:rsidRPr="00C05E09">
        <w:rPr>
          <w:rFonts w:eastAsia="Times New Roman"/>
          <w:sz w:val="20"/>
          <w:lang w:val="en-GB" w:eastAsia="en-GB"/>
        </w:rPr>
        <w:t>.</w:t>
      </w:r>
    </w:p>
    <w:p w14:paraId="6CE3C695" w14:textId="77777777" w:rsidR="00411FBC" w:rsidRPr="00411FBC" w:rsidRDefault="00411FBC" w:rsidP="00411FBC">
      <w:pPr>
        <w:overflowPunct w:val="0"/>
        <w:snapToGrid/>
        <w:spacing w:after="180"/>
        <w:ind w:left="568" w:hanging="284"/>
        <w:jc w:val="left"/>
        <w:textAlignment w:val="baseline"/>
        <w:rPr>
          <w:rFonts w:eastAsia="MS Mincho"/>
          <w:sz w:val="20"/>
          <w:szCs w:val="20"/>
          <w:lang w:val="en-GB" w:eastAsia="en-GB"/>
        </w:rPr>
      </w:pPr>
      <w:r w:rsidRPr="00411FBC">
        <w:rPr>
          <w:rFonts w:eastAsia="Times New Roman"/>
          <w:sz w:val="20"/>
          <w:szCs w:val="20"/>
          <w:lang w:val="en-GB" w:eastAsia="en-GB"/>
        </w:rPr>
        <w:t>-</w:t>
      </w:r>
      <w:r w:rsidRPr="00411FBC">
        <w:rPr>
          <w:rFonts w:eastAsia="Times New Roman"/>
          <w:sz w:val="20"/>
          <w:szCs w:val="20"/>
          <w:lang w:val="en-GB" w:eastAsia="en-GB"/>
        </w:rPr>
        <w:tab/>
      </w:r>
      <w:r w:rsidRPr="00411FBC">
        <w:rPr>
          <w:rFonts w:eastAsia="MS Mincho"/>
          <w:sz w:val="20"/>
          <w:szCs w:val="20"/>
          <w:lang w:val="en-GB" w:eastAsia="en-GB"/>
        </w:rPr>
        <w:t xml:space="preserve">In </w:t>
      </w:r>
      <w:r w:rsidRPr="00411FBC">
        <w:rPr>
          <w:rFonts w:eastAsia="Times New Roman" w:hint="eastAsia"/>
          <w:sz w:val="20"/>
          <w:szCs w:val="20"/>
          <w:lang w:val="en-GB" w:eastAsia="en-GB"/>
        </w:rPr>
        <w:t>all other cases</w:t>
      </w:r>
      <w:r w:rsidRPr="00411FBC">
        <w:rPr>
          <w:rFonts w:eastAsia="MS Mincho"/>
          <w:sz w:val="20"/>
          <w:szCs w:val="20"/>
          <w:lang w:val="en-GB" w:eastAsia="en-GB"/>
        </w:rPr>
        <w:t>,</w:t>
      </w:r>
    </w:p>
    <w:p w14:paraId="79463CA2" w14:textId="77777777" w:rsidR="00411FBC" w:rsidRPr="00411FBC" w:rsidRDefault="00411FBC" w:rsidP="00411FBC">
      <w:pPr>
        <w:overflowPunct w:val="0"/>
        <w:snapToGrid/>
        <w:spacing w:after="180"/>
        <w:ind w:left="851" w:hanging="284"/>
        <w:jc w:val="left"/>
        <w:textAlignment w:val="baseline"/>
        <w:rPr>
          <w:rFonts w:eastAsia="MS Mincho"/>
          <w:sz w:val="20"/>
          <w:szCs w:val="20"/>
          <w:lang w:eastAsia="en-GB"/>
        </w:rPr>
      </w:pPr>
      <w:r w:rsidRPr="00411FBC">
        <w:rPr>
          <w:rFonts w:eastAsia="MS Mincho"/>
          <w:sz w:val="20"/>
          <w:szCs w:val="20"/>
          <w:lang w:val="en-GB" w:eastAsia="en-GB"/>
        </w:rPr>
        <w:t>-</w:t>
      </w:r>
      <w:r w:rsidRPr="00411FBC">
        <w:rPr>
          <w:rFonts w:eastAsia="MS Mincho"/>
          <w:sz w:val="20"/>
          <w:szCs w:val="20"/>
          <w:lang w:val="en-GB" w:eastAsia="en-GB"/>
        </w:rPr>
        <w:tab/>
      </w:r>
      <w:r w:rsidRPr="00411FBC">
        <w:rPr>
          <w:rFonts w:eastAsia="Times New Roman" w:hint="eastAsia"/>
          <w:sz w:val="20"/>
          <w:szCs w:val="20"/>
          <w:lang w:val="en-GB" w:eastAsia="en-GB"/>
        </w:rPr>
        <w:t xml:space="preserve">for TDD, </w:t>
      </w:r>
      <w:r w:rsidRPr="00411FBC">
        <w:rPr>
          <w:rFonts w:eastAsia="Times New Roman"/>
          <w:sz w:val="20"/>
          <w:szCs w:val="20"/>
          <w:lang w:val="en-GB" w:eastAsia="en-GB"/>
        </w:rPr>
        <w:t xml:space="preserve">a NB-IoT UE shall assume a subframe as a NB-IoT UL subframe </w:t>
      </w:r>
      <w:r w:rsidRPr="00411FBC">
        <w:rPr>
          <w:rFonts w:eastAsia="Times New Roman" w:hint="eastAsia"/>
          <w:sz w:val="20"/>
          <w:szCs w:val="20"/>
          <w:lang w:val="en-GB" w:eastAsia="en-GB"/>
        </w:rPr>
        <w:t xml:space="preserve">if, for a NB-IoT carrier, </w:t>
      </w:r>
      <w:r w:rsidRPr="00411FBC">
        <w:rPr>
          <w:rFonts w:eastAsia="Times New Roman"/>
          <w:sz w:val="20"/>
          <w:szCs w:val="20"/>
          <w:lang w:val="en-GB" w:eastAsia="en-GB"/>
        </w:rPr>
        <w:t>it</w:t>
      </w:r>
      <w:r w:rsidRPr="00411FBC">
        <w:rPr>
          <w:rFonts w:eastAsia="Times New Roman" w:hint="eastAsia"/>
          <w:sz w:val="20"/>
          <w:szCs w:val="20"/>
          <w:lang w:val="en-GB" w:eastAsia="en-GB"/>
        </w:rPr>
        <w:t xml:space="preserve"> </w:t>
      </w:r>
      <w:r w:rsidRPr="00411FBC">
        <w:rPr>
          <w:rFonts w:eastAsia="MS Mincho"/>
          <w:sz w:val="20"/>
          <w:szCs w:val="20"/>
          <w:lang w:eastAsia="en-GB"/>
        </w:rPr>
        <w:t>is configured as NB-IoT UL subframe by higher layers</w:t>
      </w:r>
    </w:p>
    <w:p w14:paraId="16911275" w14:textId="77777777" w:rsidR="00411FBC" w:rsidRPr="00411FBC" w:rsidRDefault="00411FBC" w:rsidP="00411FBC">
      <w:pPr>
        <w:overflowPunct w:val="0"/>
        <w:snapToGrid/>
        <w:spacing w:after="180"/>
        <w:ind w:left="851" w:hanging="284"/>
        <w:jc w:val="left"/>
        <w:textAlignment w:val="baseline"/>
        <w:rPr>
          <w:rFonts w:eastAsia="MS Mincho"/>
          <w:sz w:val="20"/>
          <w:szCs w:val="20"/>
          <w:lang w:val="en-GB" w:eastAsia="en-GB"/>
        </w:rPr>
      </w:pPr>
      <w:r w:rsidRPr="00411FBC">
        <w:rPr>
          <w:rFonts w:eastAsia="MS Mincho"/>
          <w:sz w:val="20"/>
          <w:szCs w:val="20"/>
          <w:lang w:eastAsia="en-GB"/>
        </w:rPr>
        <w:t>-</w:t>
      </w:r>
      <w:r w:rsidRPr="00411FBC">
        <w:rPr>
          <w:rFonts w:eastAsia="MS Mincho"/>
          <w:sz w:val="20"/>
          <w:szCs w:val="20"/>
          <w:lang w:eastAsia="en-GB"/>
        </w:rPr>
        <w:tab/>
      </w:r>
      <w:r w:rsidRPr="00411FBC">
        <w:rPr>
          <w:rFonts w:eastAsia="MS Mincho"/>
          <w:sz w:val="20"/>
          <w:lang w:eastAsia="en-GB"/>
        </w:rPr>
        <w:t xml:space="preserve">for FDD, </w:t>
      </w:r>
      <w:r w:rsidRPr="00411FBC">
        <w:rPr>
          <w:rFonts w:eastAsia="Times New Roman"/>
          <w:sz w:val="20"/>
          <w:lang w:val="en-GB" w:eastAsia="x-none"/>
        </w:rPr>
        <w:t>a NB-IoT UE shall always assume a subframe as a NB-IoT UL subframe.</w:t>
      </w:r>
    </w:p>
    <w:p w14:paraId="66588499" w14:textId="77777777" w:rsidR="00411FBC" w:rsidRPr="00411FBC" w:rsidRDefault="00411FBC" w:rsidP="00411FBC">
      <w:pPr>
        <w:overflowPunct w:val="0"/>
        <w:snapToGrid/>
        <w:spacing w:after="180"/>
        <w:jc w:val="left"/>
        <w:textAlignment w:val="baseline"/>
        <w:rPr>
          <w:lang w:val="en-GB"/>
        </w:rPr>
      </w:pPr>
    </w:p>
    <w:p w14:paraId="18855E25" w14:textId="5002271B" w:rsidR="00D54257" w:rsidRDefault="00D54257" w:rsidP="00D54257">
      <w:r>
        <w:t>===============================End of text proposal to TS 36.213====================</w:t>
      </w:r>
    </w:p>
    <w:p w14:paraId="19E0D0CB" w14:textId="77777777" w:rsidR="00AB2D12" w:rsidRDefault="00AB2D12" w:rsidP="001C2360"/>
    <w:p w14:paraId="26C4FB73" w14:textId="777D22E9" w:rsidR="00B656F3" w:rsidRDefault="00B656F3" w:rsidP="00B656F3">
      <w:pPr>
        <w:pStyle w:val="1"/>
        <w:rPr>
          <w:lang w:eastAsia="zh-CN"/>
        </w:rPr>
      </w:pPr>
      <w:bookmarkStart w:id="13" w:name="_Ref32846438"/>
      <w:r w:rsidRPr="00F87C32">
        <w:rPr>
          <w:lang w:eastAsia="zh-CN"/>
        </w:rPr>
        <w:lastRenderedPageBreak/>
        <w:t>Summary</w:t>
      </w:r>
      <w:bookmarkEnd w:id="13"/>
    </w:p>
    <w:p w14:paraId="49B924CF" w14:textId="77777777" w:rsidR="001C2360" w:rsidRPr="001F44B6" w:rsidRDefault="001C2360"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7D2548BC" w14:textId="6096061A" w:rsidR="00543250" w:rsidRDefault="00543250" w:rsidP="00404BC6">
      <w:pPr>
        <w:pStyle w:val="a4"/>
        <w:numPr>
          <w:ilvl w:val="0"/>
          <w:numId w:val="4"/>
        </w:numPr>
        <w:spacing w:after="60"/>
        <w:rPr>
          <w:rFonts w:asciiTheme="minorHAnsi" w:eastAsiaTheme="minorEastAsia" w:hAnsiTheme="minorHAnsi" w:cstheme="minorBidi"/>
          <w:kern w:val="2"/>
        </w:rPr>
      </w:pPr>
      <w:r>
        <w:rPr>
          <w:rFonts w:ascii="Times New Roman" w:hAnsi="Times New Roman" w:cs="Times New Roman"/>
        </w:rPr>
        <w:t>R1-200</w:t>
      </w:r>
      <w:r w:rsidR="005F0DDE">
        <w:rPr>
          <w:rFonts w:ascii="Times New Roman" w:hAnsi="Times New Roman" w:cs="Times New Roman"/>
        </w:rPr>
        <w:t>xxxx</w:t>
      </w:r>
      <w:r>
        <w:rPr>
          <w:rFonts w:ascii="Times New Roman" w:hAnsi="Times New Roman" w:cs="Times New Roman"/>
        </w:rPr>
        <w:tab/>
      </w:r>
      <w:r w:rsidRPr="00543250">
        <w:rPr>
          <w:rFonts w:ascii="Times New Roman" w:hAnsi="Times New Roman" w:cs="Times New Roman"/>
        </w:rPr>
        <w:t>Feature lead summary #</w:t>
      </w:r>
      <w:r w:rsidR="00A76FD5">
        <w:rPr>
          <w:rFonts w:ascii="Times New Roman" w:hAnsi="Times New Roman" w:cs="Times New Roman"/>
        </w:rPr>
        <w:t>1</w:t>
      </w:r>
      <w:r w:rsidRPr="00543250">
        <w:rPr>
          <w:rFonts w:ascii="Times New Roman" w:hAnsi="Times New Roman" w:cs="Times New Roman"/>
        </w:rPr>
        <w:t xml:space="preserve"> on </w:t>
      </w:r>
      <w:r w:rsidR="00E2723B" w:rsidRPr="00E2723B">
        <w:rPr>
          <w:rFonts w:ascii="Times New Roman" w:hAnsi="Times New Roman" w:cs="Times New Roman"/>
        </w:rPr>
        <w:t>100b-e-LTE-NB_IoTenh3-Coex-NR-03</w:t>
      </w:r>
      <w:r>
        <w:rPr>
          <w:rFonts w:ascii="Times New Roman" w:hAnsi="Times New Roman" w:cs="Times New Roman"/>
        </w:rPr>
        <w:tab/>
      </w:r>
      <w:r w:rsidR="00A76FD5">
        <w:rPr>
          <w:rFonts w:ascii="Times New Roman" w:hAnsi="Times New Roman" w:cs="Times New Roman"/>
        </w:rPr>
        <w:t>Moderator(</w:t>
      </w:r>
      <w:r>
        <w:rPr>
          <w:rFonts w:ascii="Times New Roman" w:hAnsi="Times New Roman" w:cs="Times New Roman"/>
        </w:rPr>
        <w:t>Huawei</w:t>
      </w:r>
      <w:r w:rsidR="00A76FD5">
        <w:rPr>
          <w:rFonts w:ascii="Times New Roman" w:hAnsi="Times New Roman" w:cs="Times New Roman"/>
        </w:rPr>
        <w:t>)</w:t>
      </w:r>
    </w:p>
    <w:sectPr w:rsidR="00543250"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C5BDA" w14:textId="77777777" w:rsidR="00B32932" w:rsidRDefault="00B32932" w:rsidP="00721F16">
      <w:pPr>
        <w:spacing w:after="0"/>
      </w:pPr>
      <w:r>
        <w:separator/>
      </w:r>
    </w:p>
  </w:endnote>
  <w:endnote w:type="continuationSeparator" w:id="0">
    <w:p w14:paraId="66AE60F9" w14:textId="77777777" w:rsidR="00B32932" w:rsidRDefault="00B32932" w:rsidP="00721F16">
      <w:pPr>
        <w:spacing w:after="0"/>
      </w:pPr>
      <w:r>
        <w:continuationSeparator/>
      </w:r>
    </w:p>
  </w:endnote>
  <w:endnote w:type="continuationNotice" w:id="1">
    <w:p w14:paraId="6C8FFDAC" w14:textId="77777777" w:rsidR="00B32932" w:rsidRDefault="00B329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CCED4" w14:textId="77777777" w:rsidR="00B32932" w:rsidRDefault="00B32932" w:rsidP="00721F16">
      <w:pPr>
        <w:spacing w:after="0"/>
      </w:pPr>
      <w:r>
        <w:separator/>
      </w:r>
    </w:p>
  </w:footnote>
  <w:footnote w:type="continuationSeparator" w:id="0">
    <w:p w14:paraId="692D416D" w14:textId="77777777" w:rsidR="00B32932" w:rsidRDefault="00B32932" w:rsidP="00721F16">
      <w:pPr>
        <w:spacing w:after="0"/>
      </w:pPr>
      <w:r>
        <w:continuationSeparator/>
      </w:r>
    </w:p>
  </w:footnote>
  <w:footnote w:type="continuationNotice" w:id="1">
    <w:p w14:paraId="4819A0A2" w14:textId="77777777" w:rsidR="00B32932" w:rsidRDefault="00B3293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2C5A3526"/>
    <w:multiLevelType w:val="hybridMultilevel"/>
    <w:tmpl w:val="5D527CBE"/>
    <w:lvl w:ilvl="0" w:tplc="4202C932">
      <w:start w:val="1"/>
      <w:numFmt w:val="bullet"/>
      <w:lvlText w:val=""/>
      <w:lvlJc w:val="left"/>
      <w:pPr>
        <w:ind w:left="800" w:hanging="400"/>
      </w:pPr>
      <w:rPr>
        <w:rFonts w:ascii="Symbol" w:eastAsia="MS Mincho"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A662183"/>
    <w:multiLevelType w:val="multilevel"/>
    <w:tmpl w:val="3A662183"/>
    <w:lvl w:ilvl="0">
      <w:start w:val="1"/>
      <w:numFmt w:val="bullet"/>
      <w:lvlText w:val=""/>
      <w:lvlJc w:val="left"/>
      <w:pPr>
        <w:ind w:left="840" w:hanging="420"/>
      </w:pPr>
      <w:rPr>
        <w:rFonts w:ascii="Symbol" w:hAnsi="Symbol" w:hint="default"/>
      </w:rPr>
    </w:lvl>
    <w:lvl w:ilvl="1">
      <w:start w:val="8"/>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57121"/>
    <w:multiLevelType w:val="hybridMultilevel"/>
    <w:tmpl w:val="AB0EBED2"/>
    <w:lvl w:ilvl="0" w:tplc="38626082">
      <w:start w:val="2"/>
      <w:numFmt w:val="bullet"/>
      <w:lvlText w:val="-"/>
      <w:lvlJc w:val="left"/>
      <w:pPr>
        <w:ind w:left="4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D74339A"/>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4"/>
  </w:num>
  <w:num w:numId="2">
    <w:abstractNumId w:val="9"/>
  </w:num>
  <w:num w:numId="3">
    <w:abstractNumId w:val="5"/>
  </w:num>
  <w:num w:numId="4">
    <w:abstractNumId w:val="8"/>
  </w:num>
  <w:num w:numId="5">
    <w:abstractNumId w:val="7"/>
  </w:num>
  <w:num w:numId="6">
    <w:abstractNumId w:val="2"/>
  </w:num>
  <w:num w:numId="7">
    <w:abstractNumId w:val="6"/>
  </w:num>
  <w:num w:numId="8">
    <w:abstractNumId w:val="3"/>
  </w:num>
  <w:num w:numId="9">
    <w:abstractNumId w:val="1"/>
  </w:num>
  <w:num w:numId="10">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2BC4"/>
    <w:rsid w:val="000033CF"/>
    <w:rsid w:val="00003868"/>
    <w:rsid w:val="00003C98"/>
    <w:rsid w:val="00003DA4"/>
    <w:rsid w:val="00005209"/>
    <w:rsid w:val="00005FE0"/>
    <w:rsid w:val="00007EDC"/>
    <w:rsid w:val="000105DB"/>
    <w:rsid w:val="00010C3C"/>
    <w:rsid w:val="00010DB8"/>
    <w:rsid w:val="00010EBF"/>
    <w:rsid w:val="00011030"/>
    <w:rsid w:val="000112C7"/>
    <w:rsid w:val="000120E8"/>
    <w:rsid w:val="00012FCB"/>
    <w:rsid w:val="00012FCF"/>
    <w:rsid w:val="00013484"/>
    <w:rsid w:val="00013CE7"/>
    <w:rsid w:val="000148FD"/>
    <w:rsid w:val="0001493B"/>
    <w:rsid w:val="0001512C"/>
    <w:rsid w:val="000157E1"/>
    <w:rsid w:val="000158E0"/>
    <w:rsid w:val="00016A7C"/>
    <w:rsid w:val="0001751B"/>
    <w:rsid w:val="0002013D"/>
    <w:rsid w:val="0002042A"/>
    <w:rsid w:val="0002076D"/>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B95"/>
    <w:rsid w:val="00036C07"/>
    <w:rsid w:val="00041804"/>
    <w:rsid w:val="00041E44"/>
    <w:rsid w:val="0004277F"/>
    <w:rsid w:val="00042F55"/>
    <w:rsid w:val="000437F1"/>
    <w:rsid w:val="00043A18"/>
    <w:rsid w:val="00044C83"/>
    <w:rsid w:val="00044FD0"/>
    <w:rsid w:val="000459DF"/>
    <w:rsid w:val="00045F1E"/>
    <w:rsid w:val="00046628"/>
    <w:rsid w:val="00046CB3"/>
    <w:rsid w:val="00046EC2"/>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71E0"/>
    <w:rsid w:val="0006003E"/>
    <w:rsid w:val="00061114"/>
    <w:rsid w:val="00061786"/>
    <w:rsid w:val="000617AC"/>
    <w:rsid w:val="00061B6A"/>
    <w:rsid w:val="00061EB0"/>
    <w:rsid w:val="000622CB"/>
    <w:rsid w:val="000629DD"/>
    <w:rsid w:val="00062A20"/>
    <w:rsid w:val="000633DA"/>
    <w:rsid w:val="00063EB9"/>
    <w:rsid w:val="00063EF7"/>
    <w:rsid w:val="00064607"/>
    <w:rsid w:val="00064A7A"/>
    <w:rsid w:val="00064E50"/>
    <w:rsid w:val="00065337"/>
    <w:rsid w:val="000657FA"/>
    <w:rsid w:val="00065D39"/>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7B5"/>
    <w:rsid w:val="000836C4"/>
    <w:rsid w:val="0008569D"/>
    <w:rsid w:val="000866C9"/>
    <w:rsid w:val="000867DD"/>
    <w:rsid w:val="00086D30"/>
    <w:rsid w:val="00090134"/>
    <w:rsid w:val="00091028"/>
    <w:rsid w:val="0009325E"/>
    <w:rsid w:val="000934CA"/>
    <w:rsid w:val="00093507"/>
    <w:rsid w:val="00094D54"/>
    <w:rsid w:val="00095BE1"/>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AE8"/>
    <w:rsid w:val="000B5D92"/>
    <w:rsid w:val="000B78BC"/>
    <w:rsid w:val="000C0609"/>
    <w:rsid w:val="000C0A0F"/>
    <w:rsid w:val="000C0F47"/>
    <w:rsid w:val="000C1594"/>
    <w:rsid w:val="000C30EC"/>
    <w:rsid w:val="000C3109"/>
    <w:rsid w:val="000C33D6"/>
    <w:rsid w:val="000C5EA0"/>
    <w:rsid w:val="000C5EEA"/>
    <w:rsid w:val="000C6197"/>
    <w:rsid w:val="000C6A1F"/>
    <w:rsid w:val="000C6A2F"/>
    <w:rsid w:val="000C6C70"/>
    <w:rsid w:val="000C7018"/>
    <w:rsid w:val="000C7520"/>
    <w:rsid w:val="000C7AC3"/>
    <w:rsid w:val="000C7DB7"/>
    <w:rsid w:val="000D1D12"/>
    <w:rsid w:val="000D3E4E"/>
    <w:rsid w:val="000D4BEB"/>
    <w:rsid w:val="000D5125"/>
    <w:rsid w:val="000D5A61"/>
    <w:rsid w:val="000D6B0B"/>
    <w:rsid w:val="000D7302"/>
    <w:rsid w:val="000D7FF5"/>
    <w:rsid w:val="000E0718"/>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3F09"/>
    <w:rsid w:val="001351A3"/>
    <w:rsid w:val="00135433"/>
    <w:rsid w:val="001379F2"/>
    <w:rsid w:val="00137A73"/>
    <w:rsid w:val="0014091B"/>
    <w:rsid w:val="00140944"/>
    <w:rsid w:val="001436F6"/>
    <w:rsid w:val="00143856"/>
    <w:rsid w:val="001438A2"/>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56446"/>
    <w:rsid w:val="001602B6"/>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598"/>
    <w:rsid w:val="00172868"/>
    <w:rsid w:val="00172B09"/>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2DB"/>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1D23"/>
    <w:rsid w:val="001B215E"/>
    <w:rsid w:val="001B2B12"/>
    <w:rsid w:val="001B3142"/>
    <w:rsid w:val="001B3AFD"/>
    <w:rsid w:val="001B4152"/>
    <w:rsid w:val="001B534A"/>
    <w:rsid w:val="001B5548"/>
    <w:rsid w:val="001B56A6"/>
    <w:rsid w:val="001B5A98"/>
    <w:rsid w:val="001B5BCC"/>
    <w:rsid w:val="001B6688"/>
    <w:rsid w:val="001B69E9"/>
    <w:rsid w:val="001B6DF1"/>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4095"/>
    <w:rsid w:val="001D506C"/>
    <w:rsid w:val="001D5D85"/>
    <w:rsid w:val="001D7A0B"/>
    <w:rsid w:val="001E0025"/>
    <w:rsid w:val="001E2873"/>
    <w:rsid w:val="001E2DB4"/>
    <w:rsid w:val="001E31F2"/>
    <w:rsid w:val="001E4579"/>
    <w:rsid w:val="001E5531"/>
    <w:rsid w:val="001E5FA9"/>
    <w:rsid w:val="001E60CE"/>
    <w:rsid w:val="001E6CEC"/>
    <w:rsid w:val="001E6CFD"/>
    <w:rsid w:val="001E6FC1"/>
    <w:rsid w:val="001E756B"/>
    <w:rsid w:val="001E77FB"/>
    <w:rsid w:val="001E7A56"/>
    <w:rsid w:val="001E7AD4"/>
    <w:rsid w:val="001F0067"/>
    <w:rsid w:val="001F20B0"/>
    <w:rsid w:val="001F2A04"/>
    <w:rsid w:val="001F3016"/>
    <w:rsid w:val="001F44B6"/>
    <w:rsid w:val="001F5DCB"/>
    <w:rsid w:val="001F6122"/>
    <w:rsid w:val="001F618F"/>
    <w:rsid w:val="001F65BD"/>
    <w:rsid w:val="001F6690"/>
    <w:rsid w:val="001F7A66"/>
    <w:rsid w:val="00200025"/>
    <w:rsid w:val="00200DC2"/>
    <w:rsid w:val="00201B61"/>
    <w:rsid w:val="0020229E"/>
    <w:rsid w:val="00204766"/>
    <w:rsid w:val="0020619A"/>
    <w:rsid w:val="00206360"/>
    <w:rsid w:val="0020667C"/>
    <w:rsid w:val="00206C01"/>
    <w:rsid w:val="00207805"/>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B34"/>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5E46"/>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4E1"/>
    <w:rsid w:val="0027072E"/>
    <w:rsid w:val="00270890"/>
    <w:rsid w:val="002712FE"/>
    <w:rsid w:val="002715A3"/>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9"/>
    <w:rsid w:val="002C0EFD"/>
    <w:rsid w:val="002C1BB8"/>
    <w:rsid w:val="002C27F1"/>
    <w:rsid w:val="002C2994"/>
    <w:rsid w:val="002C2D58"/>
    <w:rsid w:val="002C321F"/>
    <w:rsid w:val="002C52A7"/>
    <w:rsid w:val="002C533B"/>
    <w:rsid w:val="002C5391"/>
    <w:rsid w:val="002C64DC"/>
    <w:rsid w:val="002C69B4"/>
    <w:rsid w:val="002C6EEE"/>
    <w:rsid w:val="002C75DB"/>
    <w:rsid w:val="002D0F73"/>
    <w:rsid w:val="002D0FB2"/>
    <w:rsid w:val="002D199B"/>
    <w:rsid w:val="002D25AC"/>
    <w:rsid w:val="002D349E"/>
    <w:rsid w:val="002D39A9"/>
    <w:rsid w:val="002D4EE4"/>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8F1"/>
    <w:rsid w:val="002F0FF0"/>
    <w:rsid w:val="002F16D9"/>
    <w:rsid w:val="002F16DC"/>
    <w:rsid w:val="002F1B87"/>
    <w:rsid w:val="002F23F4"/>
    <w:rsid w:val="002F3BFB"/>
    <w:rsid w:val="002F3F4A"/>
    <w:rsid w:val="002F494E"/>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635"/>
    <w:rsid w:val="00305834"/>
    <w:rsid w:val="003061F9"/>
    <w:rsid w:val="00306431"/>
    <w:rsid w:val="00306753"/>
    <w:rsid w:val="0031033F"/>
    <w:rsid w:val="003103B9"/>
    <w:rsid w:val="00310C26"/>
    <w:rsid w:val="00310EDB"/>
    <w:rsid w:val="0031178B"/>
    <w:rsid w:val="00311ABE"/>
    <w:rsid w:val="003121F7"/>
    <w:rsid w:val="003131BD"/>
    <w:rsid w:val="003135EF"/>
    <w:rsid w:val="00313C24"/>
    <w:rsid w:val="00313DE7"/>
    <w:rsid w:val="003147A7"/>
    <w:rsid w:val="00314C93"/>
    <w:rsid w:val="00315C80"/>
    <w:rsid w:val="00315FE6"/>
    <w:rsid w:val="0031661A"/>
    <w:rsid w:val="0031687C"/>
    <w:rsid w:val="00317567"/>
    <w:rsid w:val="003176A2"/>
    <w:rsid w:val="0031799A"/>
    <w:rsid w:val="00317C4C"/>
    <w:rsid w:val="00320518"/>
    <w:rsid w:val="003205C9"/>
    <w:rsid w:val="003207BF"/>
    <w:rsid w:val="0032166D"/>
    <w:rsid w:val="00321CAC"/>
    <w:rsid w:val="00321D29"/>
    <w:rsid w:val="00322A44"/>
    <w:rsid w:val="003254EC"/>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B90"/>
    <w:rsid w:val="00351CCF"/>
    <w:rsid w:val="00351F01"/>
    <w:rsid w:val="0035218F"/>
    <w:rsid w:val="00353D88"/>
    <w:rsid w:val="00353F5A"/>
    <w:rsid w:val="003542D4"/>
    <w:rsid w:val="003554A0"/>
    <w:rsid w:val="003560EA"/>
    <w:rsid w:val="003571A3"/>
    <w:rsid w:val="003572ED"/>
    <w:rsid w:val="00357A79"/>
    <w:rsid w:val="0036067F"/>
    <w:rsid w:val="00362E83"/>
    <w:rsid w:val="00364677"/>
    <w:rsid w:val="00364828"/>
    <w:rsid w:val="00364D14"/>
    <w:rsid w:val="00365F7E"/>
    <w:rsid w:val="0036782F"/>
    <w:rsid w:val="00370516"/>
    <w:rsid w:val="0037089F"/>
    <w:rsid w:val="0037148E"/>
    <w:rsid w:val="0037266E"/>
    <w:rsid w:val="00372B87"/>
    <w:rsid w:val="003735FF"/>
    <w:rsid w:val="0037423E"/>
    <w:rsid w:val="003759D1"/>
    <w:rsid w:val="00375BDA"/>
    <w:rsid w:val="00376EC7"/>
    <w:rsid w:val="0037767E"/>
    <w:rsid w:val="00377B96"/>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8AA"/>
    <w:rsid w:val="00391E04"/>
    <w:rsid w:val="00392098"/>
    <w:rsid w:val="00393F6C"/>
    <w:rsid w:val="003941D0"/>
    <w:rsid w:val="00394B33"/>
    <w:rsid w:val="003964D2"/>
    <w:rsid w:val="00396F10"/>
    <w:rsid w:val="003973CD"/>
    <w:rsid w:val="00397549"/>
    <w:rsid w:val="003A02C5"/>
    <w:rsid w:val="003A1B2C"/>
    <w:rsid w:val="003A235F"/>
    <w:rsid w:val="003A28AC"/>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0C3"/>
    <w:rsid w:val="003D2A2C"/>
    <w:rsid w:val="003D2F81"/>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4BC6"/>
    <w:rsid w:val="004054A3"/>
    <w:rsid w:val="004055E1"/>
    <w:rsid w:val="00405796"/>
    <w:rsid w:val="00405926"/>
    <w:rsid w:val="00405DB1"/>
    <w:rsid w:val="00406D87"/>
    <w:rsid w:val="00406F2D"/>
    <w:rsid w:val="00407191"/>
    <w:rsid w:val="00407A1A"/>
    <w:rsid w:val="00407A33"/>
    <w:rsid w:val="0041011F"/>
    <w:rsid w:val="00410F81"/>
    <w:rsid w:val="00411FBC"/>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89A"/>
    <w:rsid w:val="004264A1"/>
    <w:rsid w:val="0042769D"/>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97C"/>
    <w:rsid w:val="004626F5"/>
    <w:rsid w:val="00462BAA"/>
    <w:rsid w:val="00463302"/>
    <w:rsid w:val="00463B3E"/>
    <w:rsid w:val="00463DD2"/>
    <w:rsid w:val="004648C0"/>
    <w:rsid w:val="004648CD"/>
    <w:rsid w:val="00464CEE"/>
    <w:rsid w:val="004656E4"/>
    <w:rsid w:val="00465DBD"/>
    <w:rsid w:val="0046692F"/>
    <w:rsid w:val="00466ABC"/>
    <w:rsid w:val="00467E75"/>
    <w:rsid w:val="004702F5"/>
    <w:rsid w:val="00470DFA"/>
    <w:rsid w:val="004710D7"/>
    <w:rsid w:val="0047137F"/>
    <w:rsid w:val="004720F4"/>
    <w:rsid w:val="00472CE9"/>
    <w:rsid w:val="00474445"/>
    <w:rsid w:val="004755EE"/>
    <w:rsid w:val="00475C01"/>
    <w:rsid w:val="00477A7D"/>
    <w:rsid w:val="004801FA"/>
    <w:rsid w:val="0048302B"/>
    <w:rsid w:val="0048370E"/>
    <w:rsid w:val="0048468B"/>
    <w:rsid w:val="00485AD6"/>
    <w:rsid w:val="00485F9D"/>
    <w:rsid w:val="0048603C"/>
    <w:rsid w:val="00486126"/>
    <w:rsid w:val="004861B0"/>
    <w:rsid w:val="00486550"/>
    <w:rsid w:val="004868BD"/>
    <w:rsid w:val="00487D86"/>
    <w:rsid w:val="00490416"/>
    <w:rsid w:val="004908DE"/>
    <w:rsid w:val="00490D8D"/>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2840"/>
    <w:rsid w:val="004B332F"/>
    <w:rsid w:val="004B3397"/>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6ECF"/>
    <w:rsid w:val="004C7106"/>
    <w:rsid w:val="004C7537"/>
    <w:rsid w:val="004D0AA5"/>
    <w:rsid w:val="004D0E0C"/>
    <w:rsid w:val="004D1761"/>
    <w:rsid w:val="004D2037"/>
    <w:rsid w:val="004D2147"/>
    <w:rsid w:val="004D2375"/>
    <w:rsid w:val="004D25C3"/>
    <w:rsid w:val="004D281C"/>
    <w:rsid w:val="004D2A2D"/>
    <w:rsid w:val="004D2AFC"/>
    <w:rsid w:val="004D34E5"/>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4EFD"/>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50"/>
    <w:rsid w:val="005432F2"/>
    <w:rsid w:val="00544B08"/>
    <w:rsid w:val="0054546A"/>
    <w:rsid w:val="00545644"/>
    <w:rsid w:val="00545AB1"/>
    <w:rsid w:val="005476FF"/>
    <w:rsid w:val="00550045"/>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5FA"/>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3C4"/>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5504"/>
    <w:rsid w:val="00595C06"/>
    <w:rsid w:val="005961DE"/>
    <w:rsid w:val="00596674"/>
    <w:rsid w:val="005976FB"/>
    <w:rsid w:val="00597839"/>
    <w:rsid w:val="005979C6"/>
    <w:rsid w:val="005A0045"/>
    <w:rsid w:val="005A0CBE"/>
    <w:rsid w:val="005A1578"/>
    <w:rsid w:val="005A1B5B"/>
    <w:rsid w:val="005A292C"/>
    <w:rsid w:val="005A3051"/>
    <w:rsid w:val="005A31C2"/>
    <w:rsid w:val="005A57C6"/>
    <w:rsid w:val="005A75F9"/>
    <w:rsid w:val="005B00E3"/>
    <w:rsid w:val="005B118A"/>
    <w:rsid w:val="005B1BAF"/>
    <w:rsid w:val="005B2310"/>
    <w:rsid w:val="005B2671"/>
    <w:rsid w:val="005B2E1F"/>
    <w:rsid w:val="005B3238"/>
    <w:rsid w:val="005B37B2"/>
    <w:rsid w:val="005B39E7"/>
    <w:rsid w:val="005B3CEF"/>
    <w:rsid w:val="005B410D"/>
    <w:rsid w:val="005B4C42"/>
    <w:rsid w:val="005B4F9B"/>
    <w:rsid w:val="005B50B3"/>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24BC"/>
    <w:rsid w:val="005D3F6B"/>
    <w:rsid w:val="005D5052"/>
    <w:rsid w:val="005D5077"/>
    <w:rsid w:val="005D5A8D"/>
    <w:rsid w:val="005D5AF2"/>
    <w:rsid w:val="005D5D3C"/>
    <w:rsid w:val="005D5F41"/>
    <w:rsid w:val="005D6005"/>
    <w:rsid w:val="005D600C"/>
    <w:rsid w:val="005D6F7A"/>
    <w:rsid w:val="005E0418"/>
    <w:rsid w:val="005E0E53"/>
    <w:rsid w:val="005E1A9B"/>
    <w:rsid w:val="005E2F9B"/>
    <w:rsid w:val="005E4F8A"/>
    <w:rsid w:val="005E5C75"/>
    <w:rsid w:val="005E7242"/>
    <w:rsid w:val="005E7829"/>
    <w:rsid w:val="005E7986"/>
    <w:rsid w:val="005E7B78"/>
    <w:rsid w:val="005F06BD"/>
    <w:rsid w:val="005F0711"/>
    <w:rsid w:val="005F0DDE"/>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4180"/>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901"/>
    <w:rsid w:val="00641BF0"/>
    <w:rsid w:val="00641FCA"/>
    <w:rsid w:val="00642097"/>
    <w:rsid w:val="0064236C"/>
    <w:rsid w:val="0064245A"/>
    <w:rsid w:val="00642738"/>
    <w:rsid w:val="00642DA0"/>
    <w:rsid w:val="006442E2"/>
    <w:rsid w:val="0064458E"/>
    <w:rsid w:val="00645E71"/>
    <w:rsid w:val="006469C1"/>
    <w:rsid w:val="00647130"/>
    <w:rsid w:val="006477B1"/>
    <w:rsid w:val="00650312"/>
    <w:rsid w:val="006505DB"/>
    <w:rsid w:val="00650CB0"/>
    <w:rsid w:val="00652BBB"/>
    <w:rsid w:val="00654950"/>
    <w:rsid w:val="00654E27"/>
    <w:rsid w:val="006555EA"/>
    <w:rsid w:val="006558D3"/>
    <w:rsid w:val="00655CAF"/>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08D"/>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5688"/>
    <w:rsid w:val="006A628B"/>
    <w:rsid w:val="006A6546"/>
    <w:rsid w:val="006A68C5"/>
    <w:rsid w:val="006A6EA2"/>
    <w:rsid w:val="006A73FD"/>
    <w:rsid w:val="006A7931"/>
    <w:rsid w:val="006A7A48"/>
    <w:rsid w:val="006A7A87"/>
    <w:rsid w:val="006A7BAC"/>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8CC"/>
    <w:rsid w:val="006C5A0B"/>
    <w:rsid w:val="006C6190"/>
    <w:rsid w:val="006C6444"/>
    <w:rsid w:val="006C6788"/>
    <w:rsid w:val="006C7848"/>
    <w:rsid w:val="006D05FC"/>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079AA"/>
    <w:rsid w:val="00707F21"/>
    <w:rsid w:val="0071118C"/>
    <w:rsid w:val="00712072"/>
    <w:rsid w:val="007121FD"/>
    <w:rsid w:val="00713183"/>
    <w:rsid w:val="007132FF"/>
    <w:rsid w:val="00713A7F"/>
    <w:rsid w:val="00713D73"/>
    <w:rsid w:val="00714C0F"/>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BD1"/>
    <w:rsid w:val="00735FC6"/>
    <w:rsid w:val="007361FB"/>
    <w:rsid w:val="00736684"/>
    <w:rsid w:val="00736E72"/>
    <w:rsid w:val="00737054"/>
    <w:rsid w:val="007370E5"/>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4F9"/>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4ED"/>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497"/>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A30"/>
    <w:rsid w:val="00806D11"/>
    <w:rsid w:val="00806E93"/>
    <w:rsid w:val="00807298"/>
    <w:rsid w:val="00807CC2"/>
    <w:rsid w:val="00807E51"/>
    <w:rsid w:val="00807FC1"/>
    <w:rsid w:val="00810512"/>
    <w:rsid w:val="00810A68"/>
    <w:rsid w:val="00810C62"/>
    <w:rsid w:val="0081161B"/>
    <w:rsid w:val="008125CD"/>
    <w:rsid w:val="00814AE2"/>
    <w:rsid w:val="00814E46"/>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A14"/>
    <w:rsid w:val="00853DCF"/>
    <w:rsid w:val="0085441F"/>
    <w:rsid w:val="0085515C"/>
    <w:rsid w:val="00856F3A"/>
    <w:rsid w:val="008573E6"/>
    <w:rsid w:val="008601C8"/>
    <w:rsid w:val="00861C6A"/>
    <w:rsid w:val="00861E53"/>
    <w:rsid w:val="00862315"/>
    <w:rsid w:val="00862340"/>
    <w:rsid w:val="008628A4"/>
    <w:rsid w:val="00863659"/>
    <w:rsid w:val="008636DA"/>
    <w:rsid w:val="00864C83"/>
    <w:rsid w:val="00865D26"/>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E25"/>
    <w:rsid w:val="00880F7E"/>
    <w:rsid w:val="00881298"/>
    <w:rsid w:val="00881D66"/>
    <w:rsid w:val="00881D74"/>
    <w:rsid w:val="00882F1E"/>
    <w:rsid w:val="00883D07"/>
    <w:rsid w:val="00884432"/>
    <w:rsid w:val="0088484F"/>
    <w:rsid w:val="008848F9"/>
    <w:rsid w:val="00884F33"/>
    <w:rsid w:val="00884FD5"/>
    <w:rsid w:val="008868B6"/>
    <w:rsid w:val="00886BC9"/>
    <w:rsid w:val="0088711A"/>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1EC"/>
    <w:rsid w:val="0090244F"/>
    <w:rsid w:val="009029CE"/>
    <w:rsid w:val="00902AD4"/>
    <w:rsid w:val="00902B27"/>
    <w:rsid w:val="009039C6"/>
    <w:rsid w:val="00903B00"/>
    <w:rsid w:val="009042C9"/>
    <w:rsid w:val="00904570"/>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17FBA"/>
    <w:rsid w:val="00920565"/>
    <w:rsid w:val="00921BD1"/>
    <w:rsid w:val="00921CF8"/>
    <w:rsid w:val="00922154"/>
    <w:rsid w:val="0092258E"/>
    <w:rsid w:val="00923C5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24A9"/>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51E"/>
    <w:rsid w:val="009B48E1"/>
    <w:rsid w:val="009B491E"/>
    <w:rsid w:val="009B4A3C"/>
    <w:rsid w:val="009B4F6F"/>
    <w:rsid w:val="009B518E"/>
    <w:rsid w:val="009B59B8"/>
    <w:rsid w:val="009B7D9D"/>
    <w:rsid w:val="009C048B"/>
    <w:rsid w:val="009C0BBB"/>
    <w:rsid w:val="009C1715"/>
    <w:rsid w:val="009C19C6"/>
    <w:rsid w:val="009C209B"/>
    <w:rsid w:val="009C2B95"/>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333"/>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17E2"/>
    <w:rsid w:val="00A722EA"/>
    <w:rsid w:val="00A7255C"/>
    <w:rsid w:val="00A733C8"/>
    <w:rsid w:val="00A74D35"/>
    <w:rsid w:val="00A7571D"/>
    <w:rsid w:val="00A76088"/>
    <w:rsid w:val="00A76D11"/>
    <w:rsid w:val="00A76FD5"/>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1EF1"/>
    <w:rsid w:val="00AB20A4"/>
    <w:rsid w:val="00AB2D12"/>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939"/>
    <w:rsid w:val="00AD4C7C"/>
    <w:rsid w:val="00AD68C1"/>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66C3"/>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B3C"/>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5E09"/>
    <w:rsid w:val="00B2658D"/>
    <w:rsid w:val="00B26FC0"/>
    <w:rsid w:val="00B2712F"/>
    <w:rsid w:val="00B27174"/>
    <w:rsid w:val="00B2795A"/>
    <w:rsid w:val="00B2796D"/>
    <w:rsid w:val="00B3203F"/>
    <w:rsid w:val="00B32278"/>
    <w:rsid w:val="00B327AA"/>
    <w:rsid w:val="00B32932"/>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479DD"/>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4C2F"/>
    <w:rsid w:val="00B85094"/>
    <w:rsid w:val="00B85720"/>
    <w:rsid w:val="00B85C12"/>
    <w:rsid w:val="00B86243"/>
    <w:rsid w:val="00B87A11"/>
    <w:rsid w:val="00B87BD9"/>
    <w:rsid w:val="00B87D67"/>
    <w:rsid w:val="00B90A7C"/>
    <w:rsid w:val="00B910A4"/>
    <w:rsid w:val="00B910F9"/>
    <w:rsid w:val="00B92532"/>
    <w:rsid w:val="00B92583"/>
    <w:rsid w:val="00B93891"/>
    <w:rsid w:val="00B93C10"/>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12A"/>
    <w:rsid w:val="00BC1CFA"/>
    <w:rsid w:val="00BC1D69"/>
    <w:rsid w:val="00BC248E"/>
    <w:rsid w:val="00BC2636"/>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1025"/>
    <w:rsid w:val="00BE1F44"/>
    <w:rsid w:val="00BE2A6C"/>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5E09"/>
    <w:rsid w:val="00C067F8"/>
    <w:rsid w:val="00C06FED"/>
    <w:rsid w:val="00C07237"/>
    <w:rsid w:val="00C07D45"/>
    <w:rsid w:val="00C10700"/>
    <w:rsid w:val="00C10FE2"/>
    <w:rsid w:val="00C11316"/>
    <w:rsid w:val="00C122E7"/>
    <w:rsid w:val="00C12DF4"/>
    <w:rsid w:val="00C12EA6"/>
    <w:rsid w:val="00C1311E"/>
    <w:rsid w:val="00C13446"/>
    <w:rsid w:val="00C146AF"/>
    <w:rsid w:val="00C148F1"/>
    <w:rsid w:val="00C14C87"/>
    <w:rsid w:val="00C14CC2"/>
    <w:rsid w:val="00C154F3"/>
    <w:rsid w:val="00C15795"/>
    <w:rsid w:val="00C15EA9"/>
    <w:rsid w:val="00C177FC"/>
    <w:rsid w:val="00C17AE9"/>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21B"/>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3BD1"/>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466"/>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0AA4"/>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7EA"/>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3A1"/>
    <w:rsid w:val="00D0466B"/>
    <w:rsid w:val="00D04F99"/>
    <w:rsid w:val="00D062C2"/>
    <w:rsid w:val="00D06990"/>
    <w:rsid w:val="00D06BD5"/>
    <w:rsid w:val="00D075ED"/>
    <w:rsid w:val="00D076E0"/>
    <w:rsid w:val="00D103E9"/>
    <w:rsid w:val="00D11307"/>
    <w:rsid w:val="00D11319"/>
    <w:rsid w:val="00D1135C"/>
    <w:rsid w:val="00D136A3"/>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B82"/>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3499"/>
    <w:rsid w:val="00D53995"/>
    <w:rsid w:val="00D53D44"/>
    <w:rsid w:val="00D54018"/>
    <w:rsid w:val="00D54257"/>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1C20"/>
    <w:rsid w:val="00D82297"/>
    <w:rsid w:val="00D825BE"/>
    <w:rsid w:val="00D82881"/>
    <w:rsid w:val="00D83BDA"/>
    <w:rsid w:val="00D8433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A1EB8"/>
    <w:rsid w:val="00DA25F7"/>
    <w:rsid w:val="00DA265C"/>
    <w:rsid w:val="00DA3886"/>
    <w:rsid w:val="00DA3C64"/>
    <w:rsid w:val="00DA4F41"/>
    <w:rsid w:val="00DA56A3"/>
    <w:rsid w:val="00DA62F3"/>
    <w:rsid w:val="00DA68D6"/>
    <w:rsid w:val="00DA6FEB"/>
    <w:rsid w:val="00DA7198"/>
    <w:rsid w:val="00DA7EF8"/>
    <w:rsid w:val="00DB0402"/>
    <w:rsid w:val="00DB0C45"/>
    <w:rsid w:val="00DB1A3F"/>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4F23"/>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63E9"/>
    <w:rsid w:val="00DD7241"/>
    <w:rsid w:val="00DD7621"/>
    <w:rsid w:val="00DD781F"/>
    <w:rsid w:val="00DE0780"/>
    <w:rsid w:val="00DE0810"/>
    <w:rsid w:val="00DE37A6"/>
    <w:rsid w:val="00DE5BEA"/>
    <w:rsid w:val="00DE5CF2"/>
    <w:rsid w:val="00DE7BAD"/>
    <w:rsid w:val="00DF074D"/>
    <w:rsid w:val="00DF0BA1"/>
    <w:rsid w:val="00DF0D92"/>
    <w:rsid w:val="00DF0E3E"/>
    <w:rsid w:val="00DF2172"/>
    <w:rsid w:val="00DF2BC6"/>
    <w:rsid w:val="00DF2CAF"/>
    <w:rsid w:val="00DF3A30"/>
    <w:rsid w:val="00DF3A86"/>
    <w:rsid w:val="00DF3D35"/>
    <w:rsid w:val="00DF437D"/>
    <w:rsid w:val="00DF598C"/>
    <w:rsid w:val="00DF5E15"/>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2723B"/>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37D6F"/>
    <w:rsid w:val="00E41015"/>
    <w:rsid w:val="00E414B6"/>
    <w:rsid w:val="00E4164E"/>
    <w:rsid w:val="00E41A9B"/>
    <w:rsid w:val="00E41BE3"/>
    <w:rsid w:val="00E41E36"/>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4BEB"/>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487"/>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6D10"/>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30B"/>
    <w:rsid w:val="00EA79CA"/>
    <w:rsid w:val="00EA7C74"/>
    <w:rsid w:val="00EA7CF4"/>
    <w:rsid w:val="00EA7E5F"/>
    <w:rsid w:val="00EB0187"/>
    <w:rsid w:val="00EB03C0"/>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215"/>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515B"/>
    <w:rsid w:val="00ED6134"/>
    <w:rsid w:val="00ED61E0"/>
    <w:rsid w:val="00ED635B"/>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351"/>
    <w:rsid w:val="00EF0447"/>
    <w:rsid w:val="00EF046D"/>
    <w:rsid w:val="00EF13DE"/>
    <w:rsid w:val="00EF1B2A"/>
    <w:rsid w:val="00EF1C70"/>
    <w:rsid w:val="00EF1C81"/>
    <w:rsid w:val="00EF1CF5"/>
    <w:rsid w:val="00EF2161"/>
    <w:rsid w:val="00EF2B17"/>
    <w:rsid w:val="00EF3163"/>
    <w:rsid w:val="00EF3251"/>
    <w:rsid w:val="00EF4DC0"/>
    <w:rsid w:val="00EF5ADD"/>
    <w:rsid w:val="00EF6BBF"/>
    <w:rsid w:val="00EF7AB1"/>
    <w:rsid w:val="00EF7FBD"/>
    <w:rsid w:val="00F00071"/>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1789"/>
    <w:rsid w:val="00F12AC2"/>
    <w:rsid w:val="00F12D5D"/>
    <w:rsid w:val="00F13698"/>
    <w:rsid w:val="00F13C3D"/>
    <w:rsid w:val="00F13F71"/>
    <w:rsid w:val="00F15C4F"/>
    <w:rsid w:val="00F1649C"/>
    <w:rsid w:val="00F17C6E"/>
    <w:rsid w:val="00F21383"/>
    <w:rsid w:val="00F2167D"/>
    <w:rsid w:val="00F21A32"/>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075"/>
    <w:rsid w:val="00F57074"/>
    <w:rsid w:val="00F575C7"/>
    <w:rsid w:val="00F609FC"/>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0A0E"/>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1891"/>
    <w:rsid w:val="00F935E2"/>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6995"/>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B78B8"/>
    <w:rsid w:val="00FC13E3"/>
    <w:rsid w:val="00FC1936"/>
    <w:rsid w:val="00FC1F14"/>
    <w:rsid w:val="00FC3372"/>
    <w:rsid w:val="00FC4430"/>
    <w:rsid w:val="00FC4495"/>
    <w:rsid w:val="00FC59AA"/>
    <w:rsid w:val="00FC70A1"/>
    <w:rsid w:val="00FC764A"/>
    <w:rsid w:val="00FD00AD"/>
    <w:rsid w:val="00FD0983"/>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5"/>
      </w:numPr>
      <w:spacing w:before="120"/>
      <w:outlineLvl w:val="0"/>
    </w:pPr>
    <w:rPr>
      <w:b/>
      <w:bCs/>
      <w:sz w:val="28"/>
      <w:szCs w:val="28"/>
    </w:rPr>
  </w:style>
  <w:style w:type="paragraph" w:styleId="2">
    <w:name w:val="heading 2"/>
    <w:basedOn w:val="a"/>
    <w:next w:val="a"/>
    <w:link w:val="2Char"/>
    <w:unhideWhenUsed/>
    <w:qFormat/>
    <w:rsid w:val="00B42B79"/>
    <w:pPr>
      <w:keepNext/>
      <w:numPr>
        <w:ilvl w:val="1"/>
        <w:numId w:val="5"/>
      </w:numPr>
      <w:spacing w:before="120"/>
      <w:outlineLvl w:val="1"/>
    </w:pPr>
    <w:rPr>
      <w:rFonts w:eastAsiaTheme="majorEastAsia"/>
      <w:b/>
      <w:sz w:val="24"/>
      <w:szCs w:val="26"/>
    </w:rPr>
  </w:style>
  <w:style w:type="paragraph" w:styleId="3">
    <w:name w:val="heading 3"/>
    <w:basedOn w:val="a"/>
    <w:next w:val="a"/>
    <w:link w:val="3Char"/>
    <w:unhideWhenUsed/>
    <w:qFormat/>
    <w:rsid w:val="00B42B79"/>
    <w:pPr>
      <w:keepNext/>
      <w:numPr>
        <w:ilvl w:val="2"/>
        <w:numId w:val="5"/>
      </w:numPr>
      <w:spacing w:before="120"/>
      <w:outlineLvl w:val="2"/>
    </w:pPr>
    <w:rPr>
      <w:rFonts w:eastAsiaTheme="majorEastAsia"/>
      <w:b/>
      <w:szCs w:val="24"/>
    </w:rPr>
  </w:style>
  <w:style w:type="paragraph" w:styleId="4">
    <w:name w:val="heading 4"/>
    <w:basedOn w:val="a"/>
    <w:next w:val="a"/>
    <w:link w:val="4Char"/>
    <w:unhideWhenUsed/>
    <w:qFormat/>
    <w:rsid w:val="00B42B79"/>
    <w:pPr>
      <w:keepNext/>
      <w:numPr>
        <w:ilvl w:val="3"/>
        <w:numId w:val="5"/>
      </w:numPr>
      <w:spacing w:before="120"/>
      <w:outlineLvl w:val="3"/>
    </w:pPr>
    <w:rPr>
      <w:rFonts w:eastAsiaTheme="majorEastAsia"/>
      <w:b/>
      <w:i/>
      <w:iCs/>
    </w:rPr>
  </w:style>
  <w:style w:type="paragraph" w:styleId="5">
    <w:name w:val="heading 5"/>
    <w:basedOn w:val="a"/>
    <w:next w:val="a"/>
    <w:link w:val="5Char"/>
    <w:unhideWhenUsed/>
    <w:qFormat/>
    <w:rsid w:val="00B42B79"/>
    <w:pPr>
      <w:keepNext/>
      <w:numPr>
        <w:ilvl w:val="4"/>
        <w:numId w:val="5"/>
      </w:numPr>
      <w:spacing w:before="120"/>
      <w:outlineLvl w:val="4"/>
    </w:pPr>
    <w:rPr>
      <w:rFonts w:eastAsiaTheme="majorEastAsia"/>
      <w:b/>
    </w:rPr>
  </w:style>
  <w:style w:type="paragraph" w:styleId="6">
    <w:name w:val="heading 6"/>
    <w:basedOn w:val="H6"/>
    <w:next w:val="a"/>
    <w:link w:val="6Char"/>
    <w:qFormat/>
    <w:rsid w:val="00FB4BBD"/>
    <w:pPr>
      <w:numPr>
        <w:ilvl w:val="5"/>
        <w:numId w:val="5"/>
      </w:numPr>
      <w:outlineLvl w:val="5"/>
    </w:pPr>
  </w:style>
  <w:style w:type="paragraph" w:styleId="7">
    <w:name w:val="heading 7"/>
    <w:basedOn w:val="H6"/>
    <w:next w:val="a"/>
    <w:link w:val="7Char"/>
    <w:qFormat/>
    <w:rsid w:val="00FB4BBD"/>
    <w:pPr>
      <w:numPr>
        <w:ilvl w:val="6"/>
        <w:numId w:val="5"/>
      </w:numPr>
      <w:outlineLvl w:val="6"/>
    </w:pPr>
  </w:style>
  <w:style w:type="paragraph" w:styleId="8">
    <w:name w:val="heading 8"/>
    <w:basedOn w:val="1"/>
    <w:next w:val="a"/>
    <w:link w:val="8Char"/>
    <w:qFormat/>
    <w:rsid w:val="00FB4BBD"/>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rsid w:val="00FB4BB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numPr>
        <w:ilvl w:val="0"/>
        <w:numId w:val="0"/>
      </w:numPr>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1"/>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列表段落11"/>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aliases w:val="TableGrid"/>
    <w:basedOn w:val="a1"/>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2"/>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0"/>
    <w:uiPriority w:val="39"/>
    <w:rsid w:val="00FB4BBD"/>
    <w:pPr>
      <w:ind w:left="1418" w:hanging="1418"/>
    </w:pPr>
  </w:style>
  <w:style w:type="paragraph" w:styleId="30">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1">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2">
    <w:name w:val="List 3"/>
    <w:basedOn w:val="24"/>
    <w:rsid w:val="00FB4BBD"/>
    <w:pPr>
      <w:ind w:left="1135"/>
    </w:pPr>
  </w:style>
  <w:style w:type="paragraph" w:styleId="41">
    <w:name w:val="List 4"/>
    <w:basedOn w:val="32"/>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1"/>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rsid w:val="00FB4BBD"/>
    <w:rPr>
      <w:rFonts w:ascii="Times New Roman" w:hAnsi="Times New Roman" w:cs="Times New Roman"/>
      <w:kern w:val="0"/>
      <w:sz w:val="20"/>
      <w:szCs w:val="20"/>
      <w:lang w:val="en-GB" w:eastAsia="en-US"/>
    </w:rPr>
  </w:style>
  <w:style w:type="paragraph" w:customStyle="1" w:styleId="B3">
    <w:name w:val="B3"/>
    <w:basedOn w:val="32"/>
    <w:link w:val="B3Char2"/>
    <w:rsid w:val="00FB4BBD"/>
  </w:style>
  <w:style w:type="character" w:customStyle="1" w:styleId="B3Char2">
    <w:name w:val="B3 Char2"/>
    <w:link w:val="B3"/>
    <w:rsid w:val="00FB4BBD"/>
    <w:rPr>
      <w:rFonts w:ascii="Times New Roman" w:hAnsi="Times New Roman" w:cs="Times New Roman"/>
      <w:kern w:val="0"/>
      <w:sz w:val="20"/>
      <w:szCs w:val="20"/>
      <w:lang w:val="en-GB" w:eastAsia="en-US"/>
    </w:rPr>
  </w:style>
  <w:style w:type="paragraph" w:customStyle="1" w:styleId="B4">
    <w:name w:val="B4"/>
    <w:basedOn w:val="41"/>
    <w:rsid w:val="00FB4BBD"/>
  </w:style>
  <w:style w:type="paragraph" w:customStyle="1" w:styleId="B5">
    <w:name w:val="B5"/>
    <w:basedOn w:val="51"/>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3"/>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8BFAA-3BF0-4FAA-ACDB-1577A3C6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33</Words>
  <Characters>7298</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Huawei</cp:lastModifiedBy>
  <cp:revision>37</cp:revision>
  <dcterms:created xsi:type="dcterms:W3CDTF">2020-04-24T02:00:00Z</dcterms:created>
  <dcterms:modified xsi:type="dcterms:W3CDTF">2020-04-29T11:10:00Z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(3)ignQwZkXT88QCukESdm74qMDiT6bh7ri+tzgYJq8KxxVhKPvaoPmrBqqEpX5bkno259aizn1
R3Fegom2OSzxrVF/RwxUHDzvKej+Ej9dwwFPxuuCPUL4HHoLsgdfoOIAtrfkw5B8aRBG5SPr
l9wibKlFzxi3IeRIRtFB6g9MuAwDOrB9sffohyvOwOlw1d9xz6UEZgzhEK3lmaqxXenpYNoP
fA1ILqqcjXwzNtDmTB</vt:lpwstr>
  </property>
  <property fmtid="{D5CDD505-2E9C-101B-9397-08002B2CF9AE}" pid="3" name="_2015_ms_pID_7253431">
    <vt:lpwstr>YKPNcNPoEAQ5p0Tm6ULrRe0NJeJtHC/WhY5RCANe2i9YVH+xb0XIbb
JFWAzxpSo/IopdTnv92cPgSLFM4B0gQqjXkM84C6+AJqo4RPVZphqjeRu8G3sBezDIpg5aTU
ox6sZ3yW308MTWjXnQ5hQjXcTvzsd+3EpcW4uf3paWMGfZiHCO9Ft/NCk7NC60PqlCdth8gi
asbd87z4zDTWQn+chmC7NXSkvlIVMShb42zL</vt:lpwstr>
  </property>
  <property fmtid="{D5CDD505-2E9C-101B-9397-08002B2CF9AE}" pid="4" name="_2015_ms_pID_7253432">
    <vt:lpwstr>wg==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