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78" w:rsidRDefault="002B513D">
      <w:pPr>
        <w:pStyle w:val="3GPPHeader"/>
        <w:spacing w:after="60"/>
        <w:rPr>
          <w:sz w:val="32"/>
          <w:szCs w:val="32"/>
          <w:highlight w:val="yellow"/>
        </w:rPr>
      </w:pPr>
      <w:r>
        <w:t>3GPP TSG-RAN WG1 Meeting #100bis-e</w:t>
      </w:r>
      <w:r>
        <w:tab/>
      </w:r>
      <w:proofErr w:type="spellStart"/>
      <w:r>
        <w:rPr>
          <w:sz w:val="32"/>
          <w:szCs w:val="32"/>
        </w:rPr>
        <w:t>Tdoc</w:t>
      </w:r>
      <w:proofErr w:type="spellEnd"/>
      <w:r>
        <w:rPr>
          <w:sz w:val="32"/>
          <w:szCs w:val="32"/>
        </w:rPr>
        <w:t xml:space="preserve"> R1-20</w:t>
      </w:r>
      <w:r>
        <w:rPr>
          <w:sz w:val="32"/>
          <w:szCs w:val="32"/>
          <w:highlight w:val="yellow"/>
        </w:rPr>
        <w:t>xxxxx</w:t>
      </w:r>
    </w:p>
    <w:p w:rsidR="00E62A78" w:rsidRDefault="002B513D">
      <w:pPr>
        <w:pStyle w:val="3GPPHeader"/>
      </w:pPr>
      <w:r>
        <w:t>E-meeting, April 20</w:t>
      </w:r>
      <w:r>
        <w:rPr>
          <w:vertAlign w:val="superscript"/>
        </w:rPr>
        <w:t>th</w:t>
      </w:r>
      <w:r>
        <w:t xml:space="preserve"> - 30</w:t>
      </w:r>
      <w:r>
        <w:rPr>
          <w:vertAlign w:val="superscript"/>
        </w:rPr>
        <w:t>th</w:t>
      </w:r>
      <w:r>
        <w:t xml:space="preserve"> 2020</w:t>
      </w:r>
    </w:p>
    <w:p w:rsidR="00E62A78" w:rsidRDefault="00E62A78">
      <w:pPr>
        <w:pStyle w:val="3GPPHeader"/>
      </w:pPr>
    </w:p>
    <w:p w:rsidR="00E62A78" w:rsidRDefault="002B513D">
      <w:pPr>
        <w:pStyle w:val="3GPPHeader"/>
        <w:rPr>
          <w:sz w:val="22"/>
          <w:szCs w:val="22"/>
          <w:lang w:val="en-US"/>
        </w:rPr>
      </w:pPr>
      <w:r>
        <w:t>Agenda:</w:t>
      </w:r>
      <w:r>
        <w:tab/>
        <w:t>5</w:t>
      </w:r>
    </w:p>
    <w:p w:rsidR="00E62A78" w:rsidRDefault="002B513D">
      <w:pPr>
        <w:pStyle w:val="3GPPHeader"/>
        <w:rPr>
          <w:sz w:val="22"/>
          <w:szCs w:val="22"/>
        </w:rPr>
      </w:pPr>
      <w:r>
        <w:rPr>
          <w:sz w:val="22"/>
          <w:szCs w:val="22"/>
        </w:rPr>
        <w:t>Source:</w:t>
      </w:r>
      <w:r>
        <w:rPr>
          <w:sz w:val="22"/>
          <w:szCs w:val="22"/>
        </w:rPr>
        <w:tab/>
        <w:t>Moderator (Ericsson)</w:t>
      </w:r>
    </w:p>
    <w:p w:rsidR="00E62A78" w:rsidRDefault="002B513D">
      <w:pPr>
        <w:pStyle w:val="3GPPHeader"/>
        <w:rPr>
          <w:sz w:val="22"/>
          <w:szCs w:val="22"/>
        </w:rPr>
      </w:pPr>
      <w:r>
        <w:t>Title:</w:t>
      </w:r>
      <w:r>
        <w:tab/>
        <w:t>Summary of reply LS on secondary DRX – Apr 22nd</w:t>
      </w:r>
    </w:p>
    <w:p w:rsidR="00E62A78" w:rsidRDefault="002B513D">
      <w:pPr>
        <w:pStyle w:val="3GPPHeader"/>
        <w:rPr>
          <w:sz w:val="22"/>
          <w:szCs w:val="22"/>
        </w:rPr>
      </w:pPr>
      <w:r>
        <w:rPr>
          <w:sz w:val="22"/>
          <w:szCs w:val="22"/>
        </w:rPr>
        <w:t>Document for:</w:t>
      </w:r>
      <w:r>
        <w:rPr>
          <w:sz w:val="22"/>
          <w:szCs w:val="22"/>
        </w:rPr>
        <w:tab/>
        <w:t>Discussion, Decision</w:t>
      </w:r>
    </w:p>
    <w:p w:rsidR="00E62A78" w:rsidRDefault="00E62A78"/>
    <w:p w:rsidR="00E62A78" w:rsidRDefault="002B513D">
      <w:pPr>
        <w:pStyle w:val="Heading1"/>
      </w:pPr>
      <w:r>
        <w:t>1</w:t>
      </w:r>
      <w:r>
        <w:tab/>
        <w:t>Introduction</w:t>
      </w:r>
    </w:p>
    <w:p w:rsidR="00E62A78" w:rsidRDefault="002B513D">
      <w:pPr>
        <w:pStyle w:val="BodyText"/>
        <w:rPr>
          <w:lang w:val="en-US"/>
        </w:rPr>
      </w:pPr>
      <w:r>
        <w:rPr>
          <w:lang w:val="en-US"/>
        </w:rPr>
        <w:t>RAN2 discussed introduction of a secondary DRX group with Carrier Aggregation in NR during RAN2#108 and made the following conditional agreements:</w:t>
      </w:r>
    </w:p>
    <w:p w:rsidR="00E62A78" w:rsidRDefault="002B513D">
      <w:pPr>
        <w:pStyle w:val="Doc-text2"/>
        <w:ind w:left="723"/>
        <w:rPr>
          <w:rFonts w:ascii="Times New Roman" w:hAnsi="Times New Roman"/>
          <w:b/>
          <w:color w:val="C45911" w:themeColor="accent2" w:themeShade="BF"/>
          <w:lang w:val="en-GB"/>
        </w:rPr>
      </w:pPr>
      <w:r>
        <w:rPr>
          <w:rFonts w:ascii="Times New Roman" w:hAnsi="Times New Roman"/>
          <w:b/>
          <w:color w:val="C45911" w:themeColor="accent2" w:themeShade="BF"/>
        </w:rPr>
        <w:t xml:space="preserve">Conditional on R1 acceptance: </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proofErr w:type="spellStart"/>
      <w:r>
        <w:rPr>
          <w:rFonts w:ascii="Times New Roman" w:eastAsia="Times New Roman" w:hAnsi="Times New Roman"/>
          <w:i/>
          <w:color w:val="C45911" w:themeColor="accent2" w:themeShade="BF"/>
          <w:lang w:val="en-US" w:eastAsia="zh-CN"/>
        </w:rPr>
        <w:t>drx-InactivityTimer</w:t>
      </w:r>
      <w:proofErr w:type="spellEnd"/>
      <w:r>
        <w:rPr>
          <w:rFonts w:ascii="Times New Roman" w:eastAsia="Times New Roman" w:hAnsi="Times New Roman"/>
          <w:color w:val="C45911" w:themeColor="accent2" w:themeShade="BF"/>
          <w:lang w:val="en-US" w:eastAsia="zh-CN"/>
        </w:rPr>
        <w:t xml:space="preserve"> and </w:t>
      </w:r>
      <w:proofErr w:type="spellStart"/>
      <w:r>
        <w:rPr>
          <w:rFonts w:ascii="Times New Roman" w:eastAsia="Times New Roman" w:hAnsi="Times New Roman"/>
          <w:i/>
          <w:color w:val="C45911" w:themeColor="accent2" w:themeShade="BF"/>
          <w:lang w:val="en-US" w:eastAsia="zh-CN"/>
        </w:rPr>
        <w:t>drx-onDurationTimer</w:t>
      </w:r>
      <w:proofErr w:type="spellEnd"/>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rsidR="00E62A78" w:rsidRDefault="002B513D">
      <w:pPr>
        <w:pStyle w:val="Agreement"/>
        <w:tabs>
          <w:tab w:val="left"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rsidR="00E62A78" w:rsidRDefault="002B513D">
      <w:pPr>
        <w:pStyle w:val="Agreement"/>
        <w:tabs>
          <w:tab w:val="left"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rsidR="00E62A78" w:rsidRDefault="002B513D">
      <w:pPr>
        <w:pStyle w:val="BodyText"/>
        <w:rPr>
          <w:lang w:val="en-US"/>
        </w:rPr>
      </w:pPr>
      <w:r>
        <w:rPr>
          <w:lang w:val="en-US"/>
        </w:rPr>
        <w:t xml:space="preserve">RAN1 received an LS </w:t>
      </w:r>
      <w:r w:rsidR="00E62A78">
        <w:fldChar w:fldCharType="begin"/>
      </w:r>
      <w:r>
        <w:rPr>
          <w:lang w:val="en-US"/>
        </w:rPr>
        <w:instrText xml:space="preserve"> REF _Ref32471132 \r \h </w:instrText>
      </w:r>
      <w:r w:rsidR="00E62A78">
        <w:fldChar w:fldCharType="separate"/>
      </w:r>
      <w:r>
        <w:rPr>
          <w:lang w:val="en-US"/>
        </w:rPr>
        <w:t>[1]</w:t>
      </w:r>
      <w:r w:rsidR="00E62A78">
        <w:fldChar w:fldCharType="end"/>
      </w:r>
      <w:r>
        <w:rPr>
          <w:lang w:val="en-US"/>
        </w:rPr>
        <w:t xml:space="preserve"> from RAN2 to check if this feature can be introduced under TEI16 with no or limited impact to RAN1 specifications.</w:t>
      </w:r>
    </w:p>
    <w:p w:rsidR="00E62A78" w:rsidRDefault="002B513D">
      <w:pPr>
        <w:pStyle w:val="BodyText"/>
      </w:pPr>
      <w:r>
        <w:t>As guided by chairman, this summary is to collect companies’ views on the LS and draft the reply based on companies’ input.</w:t>
      </w:r>
    </w:p>
    <w:p w:rsidR="00E62A78" w:rsidRDefault="002B513D">
      <w:pPr>
        <w:rPr>
          <w:highlight w:val="cyan"/>
        </w:rPr>
      </w:pPr>
      <w:r>
        <w:rPr>
          <w:highlight w:val="cyan"/>
        </w:rPr>
        <w:t xml:space="preserve">[100b-e-LS-08] Email discussion/approval for a potential reply LS to R1-2000165 by 4/24 (Ericsson, </w:t>
      </w:r>
      <w:proofErr w:type="spellStart"/>
      <w:r>
        <w:rPr>
          <w:highlight w:val="cyan"/>
        </w:rPr>
        <w:t>Claes</w:t>
      </w:r>
      <w:proofErr w:type="spellEnd"/>
      <w:r>
        <w:rPr>
          <w:highlight w:val="cyan"/>
        </w:rPr>
        <w:t>)</w:t>
      </w:r>
    </w:p>
    <w:p w:rsidR="00E62A78" w:rsidRDefault="002B513D">
      <w:pPr>
        <w:pStyle w:val="Heading1"/>
      </w:pPr>
      <w:bookmarkStart w:id="0" w:name="_Ref178064866"/>
      <w:r>
        <w:t>2</w:t>
      </w:r>
      <w:r>
        <w:tab/>
      </w:r>
      <w:bookmarkEnd w:id="0"/>
      <w:r>
        <w:t>Discussion</w:t>
      </w:r>
    </w:p>
    <w:p w:rsidR="00E62A78" w:rsidRDefault="002B513D">
      <w:pPr>
        <w:pStyle w:val="BodyText"/>
      </w:pPr>
      <w:r>
        <w:t xml:space="preserve">In the LS </w:t>
      </w:r>
      <w:r w:rsidR="00E62A78">
        <w:fldChar w:fldCharType="begin"/>
      </w:r>
      <w:r>
        <w:instrText xml:space="preserve"> REF _Ref32471132 \r \h </w:instrText>
      </w:r>
      <w:r w:rsidR="00E62A78">
        <w:fldChar w:fldCharType="separate"/>
      </w:r>
      <w:r>
        <w:t>[1]</w:t>
      </w:r>
      <w:r w:rsidR="00E62A78">
        <w:fldChar w:fldCharType="end"/>
      </w:r>
      <w:r>
        <w:t>, RAN2 asked the following question:</w:t>
      </w:r>
    </w:p>
    <w:p w:rsidR="00E62A78" w:rsidRDefault="00BF0DF7">
      <w:pPr>
        <w:pStyle w:val="BodyText"/>
      </w:pPr>
      <w:r>
        <w:rPr>
          <w:noProof/>
          <w:lang w:val="en-US"/>
        </w:rPr>
        <mc:AlternateContent>
          <mc:Choice Requires="wps">
            <w:drawing>
              <wp:inline distT="0" distB="0" distL="0" distR="0">
                <wp:extent cx="6120765" cy="978535"/>
                <wp:effectExtent l="5715" t="5080" r="7620" b="889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099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wps:txbx>
                      <wps:bodyPr rot="0" vert="horz" wrap="square" lIns="91440" tIns="45720" rIns="91440" bIns="45720" anchor="t" anchorCtr="0" upright="1">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6" type="#_x0000_t202" style="width:481.95pt;height: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" fillcolor="white [3201]" strokeweight=".5pt">
                <v:stroke joinstyle="round"/>
                <v:textbox style="mso-fit-shape-to-text:t">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anchorlock/>
              </v:shape>
            </w:pict>
          </mc:Fallback>
        </mc:AlternateContent>
      </w:r>
    </w:p>
    <w:p w:rsidR="00E62A78" w:rsidRDefault="002B513D">
      <w:pPr>
        <w:pStyle w:val="BodyText"/>
      </w:pPr>
      <w:r>
        <w:t xml:space="preserve">In the contribution submitted to RAN1#100bis-e, companies have identified various areas where there seem to be impact to RAN1 specifications. Based on this input, it would seem difficult to answer there is zero of very little impact to RAN1 specifications. </w:t>
      </w:r>
    </w:p>
    <w:p w:rsidR="00E62A78" w:rsidRDefault="002B513D">
      <w:pPr>
        <w:pStyle w:val="BodyText"/>
      </w:pPr>
      <w:r>
        <w:t xml:space="preserve">Thus, RAN1 should provide an answer describing there is RAN1 impact. It would also be preferable to provide some additional information to RAN2 in which areas there is impact. The company input discusses three areas: </w:t>
      </w:r>
      <w:r>
        <w:lastRenderedPageBreak/>
        <w:t xml:space="preserve">reception of DCI format 2_6, i.e. WUS, </w:t>
      </w:r>
      <w:proofErr w:type="spellStart"/>
      <w:r>
        <w:t>SCell</w:t>
      </w:r>
      <w:proofErr w:type="spellEnd"/>
      <w:r>
        <w:t xml:space="preserve"> dormancy and CSI measurements. The company input is summarized below from the first round of discussions is summarized below:</w:t>
      </w:r>
    </w:p>
    <w:p w:rsidR="00E62A78" w:rsidRDefault="002B513D">
      <w:pPr>
        <w:pStyle w:val="Caption"/>
      </w:pPr>
      <w:bookmarkStart w:id="1" w:name="_Ref38270791"/>
      <w:r>
        <w:t xml:space="preserve">Table </w:t>
      </w:r>
      <w:r w:rsidR="00E62A78">
        <w:fldChar w:fldCharType="begin"/>
      </w:r>
      <w:r>
        <w:instrText xml:space="preserve"> SEQ Table \* ARABIC </w:instrText>
      </w:r>
      <w:r w:rsidR="00E62A78">
        <w:fldChar w:fldCharType="separate"/>
      </w:r>
      <w:r>
        <w:t>1</w:t>
      </w:r>
      <w:r w:rsidR="00E62A78">
        <w:fldChar w:fldCharType="end"/>
      </w:r>
      <w:bookmarkEnd w:id="1"/>
      <w:r>
        <w:t>: Summary of company input</w:t>
      </w:r>
    </w:p>
    <w:tbl>
      <w:tblPr>
        <w:tblStyle w:val="TableGrid"/>
        <w:tblW w:w="9629" w:type="dxa"/>
        <w:tblLayout w:type="fixed"/>
        <w:tblLook w:val="04A0" w:firstRow="1" w:lastRow="0" w:firstColumn="1" w:lastColumn="0" w:noHBand="0" w:noVBand="1"/>
      </w:tblPr>
      <w:tblGrid>
        <w:gridCol w:w="2601"/>
        <w:gridCol w:w="3235"/>
        <w:gridCol w:w="3793"/>
      </w:tblGrid>
      <w:tr w:rsidR="00E62A78">
        <w:tc>
          <w:tcPr>
            <w:tcW w:w="2601" w:type="dxa"/>
          </w:tcPr>
          <w:p w:rsidR="00E62A78" w:rsidRDefault="00E62A78">
            <w:pPr>
              <w:pStyle w:val="BodyText"/>
              <w:rPr>
                <w:lang w:val="de-DE"/>
              </w:rPr>
            </w:pPr>
          </w:p>
        </w:tc>
        <w:tc>
          <w:tcPr>
            <w:tcW w:w="3235" w:type="dxa"/>
          </w:tcPr>
          <w:p w:rsidR="00E62A78" w:rsidRDefault="002B513D">
            <w:pPr>
              <w:pStyle w:val="BodyText"/>
              <w:rPr>
                <w:lang w:val="de-DE"/>
              </w:rPr>
            </w:pPr>
            <w:r>
              <w:rPr>
                <w:lang w:val="de-DE"/>
              </w:rPr>
              <w:t>Impact</w:t>
            </w:r>
          </w:p>
        </w:tc>
        <w:tc>
          <w:tcPr>
            <w:tcW w:w="3793" w:type="dxa"/>
          </w:tcPr>
          <w:p w:rsidR="00E62A78" w:rsidRDefault="002B513D">
            <w:pPr>
              <w:pStyle w:val="BodyText"/>
              <w:rPr>
                <w:lang w:val="de-DE"/>
              </w:rPr>
            </w:pPr>
            <w:r>
              <w:rPr>
                <w:lang w:val="de-DE"/>
              </w:rPr>
              <w:t>No or little impact</w:t>
            </w:r>
          </w:p>
        </w:tc>
      </w:tr>
      <w:tr w:rsidR="00E62A78">
        <w:tc>
          <w:tcPr>
            <w:tcW w:w="2601" w:type="dxa"/>
          </w:tcPr>
          <w:p w:rsidR="00E62A78" w:rsidRDefault="002B513D">
            <w:pPr>
              <w:pStyle w:val="BodyText"/>
              <w:rPr>
                <w:lang w:val="de-DE"/>
              </w:rPr>
            </w:pPr>
            <w:r>
              <w:rPr>
                <w:lang w:val="de-DE"/>
              </w:rPr>
              <w:t>WUS</w:t>
            </w:r>
          </w:p>
        </w:tc>
        <w:tc>
          <w:tcPr>
            <w:tcW w:w="3235" w:type="dxa"/>
          </w:tcPr>
          <w:p w:rsidR="00E62A78" w:rsidRDefault="002B513D">
            <w:pPr>
              <w:pStyle w:val="BodyText"/>
              <w:rPr>
                <w:lang w:val="de-DE"/>
              </w:rPr>
            </w:pPr>
            <w:r>
              <w:rPr>
                <w:lang w:val="de-DE"/>
              </w:rPr>
              <w:t>ZTE, vivo, CATT, Ericsson, Huawei/HiSilicon, MTK, Intel, CMCC</w:t>
            </w:r>
            <w:r w:rsidR="00AF00B7">
              <w:rPr>
                <w:lang w:val="de-DE"/>
              </w:rPr>
              <w:t>, OPPO</w:t>
            </w:r>
          </w:p>
        </w:tc>
        <w:tc>
          <w:tcPr>
            <w:tcW w:w="3793" w:type="dxa"/>
          </w:tcPr>
          <w:p w:rsidR="00E62A78" w:rsidRDefault="002B513D">
            <w:pPr>
              <w:pStyle w:val="BodyText"/>
              <w:rPr>
                <w:lang w:val="de-DE"/>
              </w:rPr>
            </w:pPr>
            <w:r>
              <w:rPr>
                <w:lang w:val="de-DE"/>
              </w:rPr>
              <w:t>Qualcomm, Samsung, Apple</w:t>
            </w:r>
          </w:p>
        </w:tc>
      </w:tr>
      <w:tr w:rsidR="00E62A78">
        <w:tc>
          <w:tcPr>
            <w:tcW w:w="2601" w:type="dxa"/>
          </w:tcPr>
          <w:p w:rsidR="00E62A78" w:rsidRDefault="002B513D">
            <w:pPr>
              <w:pStyle w:val="BodyText"/>
              <w:rPr>
                <w:lang w:val="de-DE"/>
              </w:rPr>
            </w:pPr>
            <w:r>
              <w:rPr>
                <w:lang w:val="de-DE"/>
              </w:rPr>
              <w:t>SCell dormancy</w:t>
            </w:r>
          </w:p>
        </w:tc>
        <w:tc>
          <w:tcPr>
            <w:tcW w:w="3235" w:type="dxa"/>
          </w:tcPr>
          <w:p w:rsidR="00E62A78" w:rsidRDefault="002B513D">
            <w:pPr>
              <w:pStyle w:val="BodyText"/>
              <w:rPr>
                <w:lang w:val="de-DE"/>
              </w:rPr>
            </w:pPr>
            <w:r>
              <w:rPr>
                <w:lang w:val="de-DE"/>
              </w:rPr>
              <w:t>Vivo, Huawei/HiSilicon</w:t>
            </w:r>
          </w:p>
        </w:tc>
        <w:tc>
          <w:tcPr>
            <w:tcW w:w="3793" w:type="dxa"/>
          </w:tcPr>
          <w:p w:rsidR="00E62A78" w:rsidRDefault="002B513D">
            <w:pPr>
              <w:pStyle w:val="BodyText"/>
              <w:rPr>
                <w:lang w:val="de-DE"/>
              </w:rPr>
            </w:pPr>
            <w:r>
              <w:rPr>
                <w:lang w:val="de-DE"/>
              </w:rPr>
              <w:t>Ericsson, Qualcomm, Samsung, Apple</w:t>
            </w:r>
            <w:r w:rsidR="00AF00B7">
              <w:rPr>
                <w:lang w:val="de-DE"/>
              </w:rPr>
              <w:t>, OPPO</w:t>
            </w:r>
            <w:r w:rsidR="00B55519">
              <w:rPr>
                <w:lang w:val="de-DE"/>
              </w:rPr>
              <w:t>, DOCOMO</w:t>
            </w:r>
          </w:p>
        </w:tc>
      </w:tr>
      <w:tr w:rsidR="00E62A78">
        <w:tc>
          <w:tcPr>
            <w:tcW w:w="2601" w:type="dxa"/>
          </w:tcPr>
          <w:p w:rsidR="00E62A78" w:rsidRDefault="002B513D">
            <w:pPr>
              <w:pStyle w:val="BodyText"/>
              <w:rPr>
                <w:lang w:val="de-DE"/>
              </w:rPr>
            </w:pPr>
            <w:r>
              <w:rPr>
                <w:lang w:val="de-DE"/>
              </w:rPr>
              <w:t>CSI measurements/reporting</w:t>
            </w:r>
          </w:p>
        </w:tc>
        <w:tc>
          <w:tcPr>
            <w:tcW w:w="3235" w:type="dxa"/>
          </w:tcPr>
          <w:p w:rsidR="00E62A78" w:rsidRDefault="002B513D">
            <w:pPr>
              <w:pStyle w:val="BodyText"/>
              <w:rPr>
                <w:lang w:val="de-DE"/>
              </w:rPr>
            </w:pPr>
            <w:r>
              <w:rPr>
                <w:lang w:val="de-DE"/>
              </w:rPr>
              <w:t>ZTE, Huawei/HiSilicon</w:t>
            </w:r>
          </w:p>
        </w:tc>
        <w:tc>
          <w:tcPr>
            <w:tcW w:w="3793" w:type="dxa"/>
          </w:tcPr>
          <w:p w:rsidR="00E62A78" w:rsidRDefault="002B513D">
            <w:pPr>
              <w:pStyle w:val="BodyText"/>
              <w:rPr>
                <w:lang w:val="de-DE"/>
              </w:rPr>
            </w:pPr>
            <w:r>
              <w:rPr>
                <w:lang w:val="de-DE"/>
              </w:rPr>
              <w:t>Ericsson, MTK, Qualcomm, Samsung, Apple</w:t>
            </w:r>
            <w:r w:rsidR="00AF00B7">
              <w:rPr>
                <w:lang w:val="de-DE"/>
              </w:rPr>
              <w:t>, OPPO</w:t>
            </w:r>
            <w:r w:rsidR="00B55519">
              <w:rPr>
                <w:lang w:val="de-DE"/>
              </w:rPr>
              <w:t>, DOCOMO</w:t>
            </w:r>
          </w:p>
        </w:tc>
      </w:tr>
    </w:tbl>
    <w:p w:rsidR="00E62A78" w:rsidRDefault="00E62A78">
      <w:pPr>
        <w:pStyle w:val="BodyText"/>
      </w:pPr>
    </w:p>
    <w:p w:rsidR="00E62A78" w:rsidRDefault="002B513D">
      <w:pPr>
        <w:pStyle w:val="BodyText"/>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rsidR="00E62A78" w:rsidRDefault="002B513D">
      <w:pPr>
        <w:pStyle w:val="BodyText"/>
      </w:pPr>
      <w:r>
        <w:t xml:space="preserve">The moderator notes that the RAN2 LS did not ask RAN1’s opinion about the benefits of secondary DRX. </w:t>
      </w:r>
    </w:p>
    <w:p w:rsidR="00E62A78" w:rsidRDefault="002B513D">
      <w:pPr>
        <w:pStyle w:val="Heading2"/>
      </w:pPr>
      <w:r>
        <w:t>2.1</w:t>
      </w:r>
      <w:r>
        <w:tab/>
        <w:t>Proposed response</w:t>
      </w:r>
    </w:p>
    <w:p w:rsidR="00E62A78" w:rsidRDefault="002B513D">
      <w:pPr>
        <w:pStyle w:val="BodyText"/>
      </w:pPr>
      <w:r>
        <w:t xml:space="preserve">Based on the initial responses, it seems difficult to directly arrive at a full LS response. Therefore, we will try to agree on parts of the response, to include in the overall description section in the LS response. </w:t>
      </w:r>
    </w:p>
    <w:p w:rsidR="00E62A78" w:rsidRDefault="002B513D">
      <w:pPr>
        <w:pStyle w:val="Heading3"/>
      </w:pPr>
      <w:r>
        <w:t>2.1.1</w:t>
      </w:r>
      <w:r>
        <w:tab/>
        <w:t>Minimum response</w:t>
      </w:r>
    </w:p>
    <w:p w:rsidR="00E62A78" w:rsidRDefault="002B513D">
      <w:pPr>
        <w:pStyle w:val="BodyText"/>
      </w:pPr>
      <w:r>
        <w:t>The minimum response would be the direct answer to RAN2’s question, reflecting the status in RAN1: to the moderator, it would seem clear that RAN1 cannot confirm that secondary DRX has zero of little impact to RAN1, despite the fact that there are three companies that think that there is zero or little impact on RAN1 specifications. However, the LS response should capture the views of RAN1 as a whole. Therefore, we propose to add the following statement to the LS response:</w:t>
      </w:r>
    </w:p>
    <w:p w:rsidR="00E62A78" w:rsidRDefault="002B513D">
      <w:pPr>
        <w:pStyle w:val="BodyText"/>
        <w:rPr>
          <w:b/>
          <w:bCs/>
        </w:rPr>
      </w:pPr>
      <w:r>
        <w:rPr>
          <w:b/>
          <w:bCs/>
        </w:rPr>
        <w:t>Statement 1:</w:t>
      </w:r>
    </w:p>
    <w:p w:rsidR="00E62A78" w:rsidRDefault="00BF0DF7">
      <w:pPr>
        <w:pStyle w:val="BodyText"/>
      </w:pPr>
      <w:r>
        <w:rPr>
          <w:noProof/>
          <w:lang w:val="en-US"/>
        </w:rPr>
        <mc:AlternateContent>
          <mc:Choice Requires="wps">
            <w:drawing>
              <wp:inline distT="0" distB="0" distL="0" distR="0">
                <wp:extent cx="6123940" cy="1009650"/>
                <wp:effectExtent l="5715" t="10160" r="13970" b="13335"/>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48005"/>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wps:txbx>
                      <wps:bodyPr rot="0" vert="horz" wrap="square" lIns="91440" tIns="45720" rIns="91440" bIns="45720" anchor="t" anchorCtr="0" upright="1">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7"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AXQHzw+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anchorlock/>
              </v:shape>
            </w:pict>
          </mc:Fallback>
        </mc:AlternateContent>
      </w:r>
    </w:p>
    <w:p w:rsidR="00E62A78" w:rsidRDefault="002B513D">
      <w:pPr>
        <w:pStyle w:val="BodyText"/>
      </w:pPr>
      <w:r>
        <w:t>If necessary, this would be a complete response to the LS. The wording is copied from the RAN2 LS.</w:t>
      </w:r>
    </w:p>
    <w:p w:rsidR="00E62A78" w:rsidRDefault="002B513D">
      <w:pPr>
        <w:pStyle w:val="BodyText"/>
      </w:pPr>
      <w:r>
        <w:t xml:space="preserve">Please provide your comments to the above proposal. If you do not support to include the above proposal in the LS response, please provide a motivation why this does not reflect the situation in RAN1.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If this is the best we can achieve, i.e. not able to indicate that the impact, if there is any, is acceptable to RAN1. We are fine with the above statement. </w:t>
            </w:r>
          </w:p>
        </w:tc>
      </w:tr>
      <w:tr w:rsidR="00E62A78">
        <w:tc>
          <w:tcPr>
            <w:tcW w:w="1271" w:type="dxa"/>
          </w:tcPr>
          <w:p w:rsidR="00E62A78" w:rsidRDefault="002B513D">
            <w:pPr>
              <w:rPr>
                <w:lang w:eastAsia="zh-CN"/>
              </w:rPr>
            </w:pPr>
            <w:r>
              <w:rPr>
                <w:rFonts w:hint="eastAsia"/>
                <w:lang w:eastAsia="zh-CN"/>
              </w:rPr>
              <w:t>v</w:t>
            </w:r>
            <w:r>
              <w:rPr>
                <w:lang w:eastAsia="zh-CN"/>
              </w:rPr>
              <w:t>ivo</w:t>
            </w:r>
          </w:p>
        </w:tc>
        <w:tc>
          <w:tcPr>
            <w:tcW w:w="8357" w:type="dxa"/>
          </w:tcPr>
          <w:p w:rsidR="00E62A78" w:rsidRDefault="002B513D">
            <w:pPr>
              <w:rPr>
                <w:lang w:eastAsia="zh-CN"/>
              </w:rPr>
            </w:pPr>
            <w:r>
              <w:rPr>
                <w:lang w:eastAsia="zh-CN"/>
              </w:rPr>
              <w:t xml:space="preserve">Fine with including statement 1 in LS reply. </w:t>
            </w:r>
          </w:p>
        </w:tc>
      </w:tr>
      <w:tr w:rsidR="00E62A78">
        <w:tc>
          <w:tcPr>
            <w:tcW w:w="1271" w:type="dxa"/>
          </w:tcPr>
          <w:p w:rsidR="00E62A78" w:rsidRDefault="002B513D">
            <w:pPr>
              <w:rPr>
                <w:lang w:eastAsia="zh-CN"/>
              </w:rPr>
            </w:pPr>
            <w:r>
              <w:rPr>
                <w:lang w:eastAsia="zh-CN"/>
              </w:rPr>
              <w:t xml:space="preserve">Huawei, </w:t>
            </w:r>
            <w:proofErr w:type="spellStart"/>
            <w:r>
              <w:rPr>
                <w:lang w:eastAsia="zh-CN"/>
              </w:rPr>
              <w:t>HiSilicon</w:t>
            </w:r>
            <w:proofErr w:type="spellEnd"/>
          </w:p>
        </w:tc>
        <w:tc>
          <w:tcPr>
            <w:tcW w:w="8357" w:type="dxa"/>
          </w:tcPr>
          <w:p w:rsidR="00E62A78" w:rsidRDefault="002B513D">
            <w:pPr>
              <w:rPr>
                <w:lang w:val="en-US" w:eastAsia="zh-CN"/>
              </w:rPr>
            </w:pPr>
            <w:r>
              <w:rPr>
                <w:lang w:eastAsia="zh-CN"/>
              </w:rPr>
              <w:t xml:space="preserve">If only the statement 1 is replied, we don’t think a reply LS is needed considering no information is provided to RAN2. </w:t>
            </w:r>
          </w:p>
          <w:p w:rsidR="00E62A78" w:rsidRDefault="002B513D">
            <w:pPr>
              <w:rPr>
                <w:lang w:eastAsia="zh-CN"/>
              </w:rPr>
            </w:pPr>
            <w:r>
              <w:rPr>
                <w:lang w:eastAsia="zh-CN"/>
              </w:rPr>
              <w:lastRenderedPageBreak/>
              <w:t>In our view, if a reply LS is sent, all the three statements, Statement 1, Statement 2 and Statement 3, need to be included to reflect the real discussion in RAN1.</w:t>
            </w:r>
          </w:p>
        </w:tc>
      </w:tr>
      <w:tr w:rsidR="00E62A78">
        <w:tc>
          <w:tcPr>
            <w:tcW w:w="1271" w:type="dxa"/>
          </w:tcPr>
          <w:p w:rsidR="00E62A78" w:rsidRDefault="002B513D">
            <w:pPr>
              <w:rPr>
                <w:lang w:val="en-US" w:eastAsia="zh-CN"/>
              </w:rPr>
            </w:pPr>
            <w:r>
              <w:rPr>
                <w:rFonts w:hint="eastAsia"/>
                <w:lang w:val="en-US" w:eastAsia="zh-CN"/>
              </w:rPr>
              <w:lastRenderedPageBreak/>
              <w:t>ZTE</w:t>
            </w:r>
          </w:p>
        </w:tc>
        <w:tc>
          <w:tcPr>
            <w:tcW w:w="8357" w:type="dxa"/>
          </w:tcPr>
          <w:p w:rsidR="00E62A78" w:rsidRDefault="002B513D">
            <w:pPr>
              <w:rPr>
                <w:lang w:val="en-US" w:eastAsia="zh-CN"/>
              </w:rPr>
            </w:pPr>
            <w:r>
              <w:rPr>
                <w:rFonts w:hint="eastAsia"/>
                <w:lang w:val="en-US" w:eastAsia="zh-CN"/>
              </w:rPr>
              <w:t>From our perspective, if only statement 1 is provided in the replied LS, RAN2 cannot acquire enough meaningful information from it. Therefore, we think ALL of the statement 1,2 and 3 should be included in the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C45649">
            <w:pPr>
              <w:rPr>
                <w:lang w:val="en-US" w:eastAsia="zh-CN"/>
              </w:rPr>
            </w:pPr>
            <w:r>
              <w:rPr>
                <w:lang w:val="en-US" w:eastAsia="zh-CN"/>
              </w:rPr>
              <w:t xml:space="preserve">We are OK with this state if Statement 2 is included.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rPr>
                <w:lang w:val="en-US" w:eastAsia="zh-CN"/>
              </w:rPr>
            </w:pPr>
            <w:r>
              <w:rPr>
                <w:lang w:val="en-US" w:eastAsia="zh-CN"/>
              </w:rPr>
              <w:t xml:space="preserve">This is general observation. If only this can be provided, it is ok for us. But, we afraid it can give very little </w:t>
            </w:r>
            <w:proofErr w:type="spellStart"/>
            <w:r>
              <w:rPr>
                <w:lang w:val="en-US" w:eastAsia="zh-CN"/>
              </w:rPr>
              <w:t>imformation</w:t>
            </w:r>
            <w:proofErr w:type="spellEnd"/>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rPr>
                <w:lang w:val="en-US" w:eastAsia="zh-CN"/>
              </w:rPr>
            </w:pPr>
            <w:r>
              <w:rPr>
                <w:lang w:val="en-US" w:eastAsia="zh-CN"/>
              </w:rPr>
              <w:t>We support including Statement 1 in the reply LS. However, we’d like to suggest changing its wording to the following:</w:t>
            </w:r>
          </w:p>
          <w:p w:rsidR="00B55519" w:rsidRDefault="00B55519" w:rsidP="00B55519">
            <w:pPr>
              <w:rPr>
                <w:rFonts w:ascii="Arial" w:hAnsi="Arial" w:cs="Arial"/>
                <w:bCs/>
                <w:lang w:val="en-US"/>
              </w:rPr>
            </w:pPr>
            <w:r>
              <w:rPr>
                <w:rFonts w:ascii="Arial" w:hAnsi="Arial" w:cs="Arial"/>
                <w:bCs/>
                <w:lang w:val="en-US"/>
              </w:rPr>
              <w:t xml:space="preserve">RAN1 cannot </w:t>
            </w:r>
            <w:r w:rsidRPr="002B3A31">
              <w:rPr>
                <w:rFonts w:ascii="Arial" w:hAnsi="Arial" w:cs="Arial"/>
                <w:bCs/>
                <w:strike/>
                <w:lang w:val="en-US"/>
              </w:rPr>
              <w:t>confirm that</w:t>
            </w:r>
            <w:r>
              <w:rPr>
                <w:rFonts w:ascii="Arial" w:hAnsi="Arial" w:cs="Arial"/>
                <w:bCs/>
                <w:strike/>
                <w:lang w:val="en-US"/>
              </w:rPr>
              <w:t xml:space="preserve"> </w:t>
            </w:r>
            <w:r w:rsidRPr="002B3A31">
              <w:rPr>
                <w:rFonts w:ascii="Arial" w:hAnsi="Arial" w:cs="Arial"/>
                <w:bCs/>
                <w:color w:val="FF0000"/>
                <w:lang w:val="en-US"/>
              </w:rPr>
              <w:t>reac</w:t>
            </w:r>
            <w:r>
              <w:rPr>
                <w:rFonts w:ascii="Arial" w:hAnsi="Arial" w:cs="Arial"/>
                <w:bCs/>
                <w:color w:val="FF0000"/>
                <w:lang w:val="en-US"/>
              </w:rPr>
              <w:t xml:space="preserve">h a consensus 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p w:rsidR="00B55519" w:rsidRDefault="00B55519" w:rsidP="00B55519">
            <w:pPr>
              <w:rPr>
                <w:lang w:val="en-US" w:eastAsia="zh-CN"/>
              </w:rPr>
            </w:pPr>
            <w:r>
              <w:rPr>
                <w:lang w:val="en-US" w:eastAsia="zh-CN"/>
              </w:rPr>
              <w:t xml:space="preserve">The reason for the suggested change is that </w:t>
            </w:r>
            <w:r>
              <w:t>“RAN1 cannot confirm” may imply that RAN1 has agreement that the impact is not zero or small. But the truth is that there are diverse opinions and no agreement can be made. Although there was an argument in RAN1 #100e that we don’t need to send a reply if there is no consensus, we think we should send a reply this time, at least not to hold RAN2 discussion any longer.</w:t>
            </w:r>
          </w:p>
        </w:tc>
      </w:tr>
      <w:tr w:rsidR="00B55519" w:rsidRPr="00B55519">
        <w:tc>
          <w:tcPr>
            <w:tcW w:w="1271" w:type="dxa"/>
          </w:tcPr>
          <w:p w:rsidR="00B55519" w:rsidRPr="00B55519" w:rsidRDefault="00B55519" w:rsidP="00B55519">
            <w:pPr>
              <w:rPr>
                <w:rFonts w:eastAsia="Yu Mincho"/>
                <w:lang w:val="en-US"/>
              </w:rPr>
            </w:pPr>
            <w:r>
              <w:rPr>
                <w:rFonts w:eastAsia="Yu Mincho" w:hint="eastAsia"/>
                <w:lang w:val="en-US"/>
              </w:rPr>
              <w:t>NTT DOCOMO</w:t>
            </w:r>
          </w:p>
        </w:tc>
        <w:tc>
          <w:tcPr>
            <w:tcW w:w="8357" w:type="dxa"/>
          </w:tcPr>
          <w:p w:rsidR="00B55519" w:rsidRPr="00B55519" w:rsidRDefault="00B55519" w:rsidP="00F92DDC">
            <w:pPr>
              <w:tabs>
                <w:tab w:val="left" w:pos="1395"/>
              </w:tabs>
              <w:rPr>
                <w:rFonts w:eastAsia="Yu Mincho"/>
                <w:lang w:val="en-US"/>
              </w:rPr>
            </w:pPr>
            <w:r>
              <w:rPr>
                <w:rFonts w:eastAsia="Yu Mincho" w:hint="eastAsia"/>
                <w:lang w:val="en-US"/>
              </w:rPr>
              <w:t xml:space="preserve">We </w:t>
            </w:r>
            <w:r>
              <w:rPr>
                <w:rFonts w:eastAsia="Yu Mincho"/>
                <w:lang w:val="en-US"/>
              </w:rPr>
              <w:t xml:space="preserve">are generally fine with Statement 1, and </w:t>
            </w:r>
            <w:r>
              <w:rPr>
                <w:rFonts w:eastAsia="Yu Mincho" w:hint="eastAsia"/>
                <w:lang w:val="en-US"/>
              </w:rPr>
              <w:t>Qualcomm</w:t>
            </w:r>
            <w:r w:rsidR="00F92DDC">
              <w:rPr>
                <w:rFonts w:eastAsia="Yu Mincho"/>
                <w:lang w:val="en-US"/>
              </w:rPr>
              <w:t>’s suggestion seems good</w:t>
            </w:r>
            <w:r>
              <w:rPr>
                <w:rFonts w:eastAsia="Yu Mincho" w:hint="eastAsia"/>
                <w:lang w:val="en-US"/>
              </w:rPr>
              <w:t>.</w:t>
            </w:r>
          </w:p>
        </w:tc>
      </w:tr>
      <w:tr w:rsidR="006978A6" w:rsidRPr="00B55519">
        <w:tc>
          <w:tcPr>
            <w:tcW w:w="1271" w:type="dxa"/>
          </w:tcPr>
          <w:p w:rsidR="006978A6" w:rsidRDefault="006978A6" w:rsidP="00B55519">
            <w:pPr>
              <w:rPr>
                <w:rFonts w:eastAsia="Yu Mincho"/>
                <w:lang w:val="en-US"/>
              </w:rPr>
            </w:pPr>
            <w:r>
              <w:rPr>
                <w:rFonts w:eastAsia="Yu Mincho"/>
                <w:lang w:val="en-US"/>
              </w:rPr>
              <w:t>Intel</w:t>
            </w:r>
          </w:p>
        </w:tc>
        <w:tc>
          <w:tcPr>
            <w:tcW w:w="8357" w:type="dxa"/>
          </w:tcPr>
          <w:p w:rsidR="006978A6" w:rsidRDefault="006978A6" w:rsidP="00F92DDC">
            <w:pPr>
              <w:tabs>
                <w:tab w:val="left" w:pos="1395"/>
              </w:tabs>
              <w:rPr>
                <w:rFonts w:eastAsia="Yu Mincho"/>
                <w:lang w:val="en-US"/>
              </w:rPr>
            </w:pPr>
            <w:r>
              <w:rPr>
                <w:rFonts w:eastAsia="Yu Mincho"/>
                <w:lang w:val="en-US"/>
              </w:rPr>
              <w:t>We are fine with statement 1</w:t>
            </w:r>
          </w:p>
        </w:tc>
      </w:tr>
      <w:tr w:rsidR="00722A3B" w:rsidRPr="00B55519">
        <w:tc>
          <w:tcPr>
            <w:tcW w:w="1271" w:type="dxa"/>
          </w:tcPr>
          <w:p w:rsidR="00722A3B" w:rsidRDefault="00722A3B" w:rsidP="00B55519">
            <w:pPr>
              <w:rPr>
                <w:rFonts w:eastAsia="Yu Mincho"/>
                <w:lang w:val="en-US"/>
              </w:rPr>
            </w:pPr>
            <w:r>
              <w:rPr>
                <w:rFonts w:eastAsia="Yu Mincho"/>
                <w:lang w:val="en-US"/>
              </w:rPr>
              <w:t>Samsung</w:t>
            </w:r>
          </w:p>
        </w:tc>
        <w:tc>
          <w:tcPr>
            <w:tcW w:w="8357" w:type="dxa"/>
          </w:tcPr>
          <w:p w:rsidR="00722A3B" w:rsidRDefault="00722A3B" w:rsidP="00F92DDC">
            <w:pPr>
              <w:tabs>
                <w:tab w:val="left" w:pos="1395"/>
              </w:tabs>
              <w:rPr>
                <w:rFonts w:eastAsia="Yu Mincho"/>
                <w:lang w:val="en-US"/>
              </w:rPr>
            </w:pPr>
            <w:r>
              <w:rPr>
                <w:lang w:val="en-US" w:eastAsia="zh-CN"/>
              </w:rPr>
              <w:t>We are fine to include statement 1 in LS reply.</w:t>
            </w:r>
          </w:p>
        </w:tc>
      </w:tr>
    </w:tbl>
    <w:p w:rsidR="00E62A78" w:rsidRDefault="00E62A78"/>
    <w:p w:rsidR="00E62A78" w:rsidRDefault="002B513D">
      <w:pPr>
        <w:pStyle w:val="Heading3"/>
      </w:pPr>
      <w:r>
        <w:t>2.1.2</w:t>
      </w:r>
      <w:r>
        <w:tab/>
        <w:t xml:space="preserve">An area where RAN1 may agree there is impact. </w:t>
      </w:r>
    </w:p>
    <w:p w:rsidR="00E62A78" w:rsidRDefault="002B513D">
      <w:pPr>
        <w:pStyle w:val="BodyText"/>
      </w:pPr>
      <w:r>
        <w:t>Based on the first round of inputs, many (but not all) companies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rsidR="00E62A78" w:rsidRDefault="00E62A78">
      <w:pPr>
        <w:pStyle w:val="BodyText"/>
        <w:rPr>
          <w:b/>
          <w:bCs/>
        </w:rPr>
      </w:pPr>
    </w:p>
    <w:p w:rsidR="00E62A78" w:rsidRDefault="00E62A78">
      <w:pPr>
        <w:pStyle w:val="BodyText"/>
        <w:rPr>
          <w:b/>
          <w:bCs/>
        </w:rPr>
      </w:pPr>
    </w:p>
    <w:p w:rsidR="00E62A78" w:rsidRDefault="00E62A78">
      <w:pPr>
        <w:pStyle w:val="BodyText"/>
        <w:rPr>
          <w:b/>
          <w:bCs/>
        </w:rPr>
      </w:pPr>
    </w:p>
    <w:p w:rsidR="00E62A78" w:rsidRDefault="002B513D">
      <w:pPr>
        <w:pStyle w:val="BodyText"/>
        <w:keepNext/>
        <w:rPr>
          <w:b/>
          <w:bCs/>
        </w:rPr>
      </w:pPr>
      <w:r>
        <w:rPr>
          <w:b/>
          <w:bCs/>
        </w:rPr>
        <w:t>Statement 2:</w:t>
      </w:r>
    </w:p>
    <w:p w:rsidR="00E62A78" w:rsidRDefault="00BF0DF7">
      <w:pPr>
        <w:pStyle w:val="BodyText"/>
      </w:pPr>
      <w:r>
        <w:rPr>
          <w:noProof/>
          <w:lang w:val="en-US"/>
        </w:rPr>
        <mc:AlternateContent>
          <mc:Choice Requires="wps">
            <w:drawing>
              <wp:inline distT="0" distB="0" distL="0" distR="0">
                <wp:extent cx="6123940" cy="1009650"/>
                <wp:effectExtent l="5715" t="13970" r="13970" b="10795"/>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55626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wps:txbx>
                      <wps:bodyPr rot="0" vert="horz" wrap="square" lIns="91440" tIns="45720" rIns="91440" bIns="45720" anchor="t" anchorCtr="0" upright="1">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28"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Bxpows+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anchorlock/>
              </v:shape>
            </w:pict>
          </mc:Fallback>
        </mc:AlternateContent>
      </w:r>
    </w:p>
    <w:p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lastRenderedPageBreak/>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rFonts w:hint="eastAsia"/>
                <w:lang w:eastAsia="zh-CN"/>
              </w:rPr>
              <w:t>W</w:t>
            </w:r>
            <w:r>
              <w:rPr>
                <w:lang w:eastAsia="zh-CN"/>
              </w:rPr>
              <w:t xml:space="preserve">e think statement 2 should be included in the LS reply as it is fact based on the RAN1 discussion so far. </w:t>
            </w:r>
          </w:p>
        </w:tc>
      </w:tr>
      <w:tr w:rsidR="00E62A78">
        <w:tc>
          <w:tcPr>
            <w:tcW w:w="1271" w:type="dxa"/>
          </w:tcPr>
          <w:p w:rsidR="00E62A78" w:rsidRDefault="002B513D">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357" w:type="dxa"/>
          </w:tcPr>
          <w:p w:rsidR="00E62A78" w:rsidRDefault="002B513D">
            <w:pPr>
              <w:rPr>
                <w:lang w:eastAsia="zh-CN"/>
              </w:rPr>
            </w:pPr>
            <w:r>
              <w:rPr>
                <w:lang w:eastAsia="zh-CN"/>
              </w:rPr>
              <w:t>As commented on Statement 1, if a reply LS is sent, all the three statements, Statement 1, Statement 2 and Statement 3, need to be included to reflect the real discussion in RAN1. If only one or two of them is informed, no reply LS is needed to mislead/confuse RAN2 discussion.</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Regarding the impact on DCI format 2_6, the following needs to be considered.</w:t>
            </w:r>
          </w:p>
          <w:p w:rsidR="00E62A78" w:rsidRDefault="002B513D">
            <w:pPr>
              <w:numPr>
                <w:ilvl w:val="0"/>
                <w:numId w:val="14"/>
              </w:numPr>
              <w:jc w:val="both"/>
              <w:rPr>
                <w:lang w:val="en-US" w:eastAsia="zh-CN"/>
              </w:rPr>
            </w:pPr>
            <w:r>
              <w:rPr>
                <w:rFonts w:hint="eastAsia"/>
                <w:lang w:val="en-US" w:eastAsia="zh-CN"/>
              </w:rPr>
              <w:t>If secondary DRX group is introduced, we need to discuss whether to support configure DCI format 2_6 per DRX group.</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active time of two DRX group is not aligned, i.e., one is within active time, the other one is outside active time</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DRX cycles of two DRX group are not the same, i.e., one is in short DRX cycle, the other one is in long DRX cycle</w:t>
            </w:r>
          </w:p>
          <w:p w:rsidR="00E62A78" w:rsidRDefault="002B513D">
            <w:pPr>
              <w:jc w:val="both"/>
              <w:rPr>
                <w:lang w:val="en-US" w:eastAsia="zh-CN"/>
              </w:rPr>
            </w:pPr>
            <w:r>
              <w:rPr>
                <w:rFonts w:hint="eastAsia"/>
                <w:lang w:val="en-US" w:eastAsia="zh-CN"/>
              </w:rPr>
              <w:t>Therefore, we think statement 2 should be included in the replied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7655B2">
            <w:pPr>
              <w:jc w:val="both"/>
              <w:rPr>
                <w:lang w:val="en-US" w:eastAsia="zh-CN"/>
              </w:rPr>
            </w:pPr>
            <w:r>
              <w:rPr>
                <w:lang w:val="en-US" w:eastAsia="zh-CN"/>
              </w:rPr>
              <w:t xml:space="preserve">We support statement 2.   </w:t>
            </w:r>
            <w:r w:rsidR="00C45649">
              <w:rPr>
                <w:lang w:val="en-US" w:eastAsia="zh-CN"/>
              </w:rPr>
              <w:t xml:space="preserve">We could also mention that the impact would be mitigated if secondary DRX group and WUS do not configure in the same time.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rsidP="00AF00B7">
            <w:pPr>
              <w:jc w:val="both"/>
              <w:rPr>
                <w:lang w:val="en-US" w:eastAsia="zh-CN"/>
              </w:rPr>
            </w:pPr>
            <w:r>
              <w:rPr>
                <w:lang w:val="en-US" w:eastAsia="zh-CN"/>
              </w:rPr>
              <w:t>We agree the proposal. This will be helpful for RAN2 make decision, even we cannot make the details of impact.</w:t>
            </w:r>
          </w:p>
        </w:tc>
      </w:tr>
      <w:tr w:rsidR="00B55519">
        <w:tc>
          <w:tcPr>
            <w:tcW w:w="1271" w:type="dxa"/>
          </w:tcPr>
          <w:p w:rsidR="00B55519" w:rsidRDefault="00B55519" w:rsidP="00B55519">
            <w:pPr>
              <w:rPr>
                <w:lang w:val="en-US" w:eastAsia="zh-CN"/>
              </w:rPr>
            </w:pPr>
            <w:r>
              <w:rPr>
                <w:lang w:val="en-US" w:eastAsia="zh-CN"/>
              </w:rPr>
              <w:t>Qualcomm</w:t>
            </w:r>
          </w:p>
        </w:tc>
        <w:tc>
          <w:tcPr>
            <w:tcW w:w="8357" w:type="dxa"/>
          </w:tcPr>
          <w:p w:rsidR="00B55519" w:rsidRDefault="00B55519" w:rsidP="00B55519">
            <w:pPr>
              <w:jc w:val="both"/>
              <w:rPr>
                <w:lang w:val="en-US" w:eastAsia="zh-CN"/>
              </w:rPr>
            </w:pPr>
            <w:r>
              <w:rPr>
                <w:lang w:val="en-US" w:eastAsia="zh-CN"/>
              </w:rPr>
              <w:t>We are fine with including Statement 2. However, since no issue was identified when the secondary DRX group and the WUS are not configured simultaneously, we should further clarify that in Statement 2. For example:</w:t>
            </w:r>
          </w:p>
          <w:p w:rsidR="00B55519" w:rsidRPr="00DD6360" w:rsidRDefault="00B55519" w:rsidP="00B55519">
            <w:pPr>
              <w:rPr>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r w:rsidRPr="00DD6360">
              <w:rPr>
                <w:rFonts w:ascii="Arial" w:hAnsi="Arial" w:cs="Arial"/>
                <w:iCs/>
                <w:strike/>
                <w:lang w:val="en-US" w:eastAsia="zh-CN"/>
              </w:rPr>
              <w:t>.</w:t>
            </w:r>
            <w:r w:rsidRPr="00DD6360">
              <w:rPr>
                <w:rFonts w:ascii="Arial" w:hAnsi="Arial" w:cs="Arial"/>
                <w:iCs/>
                <w:color w:val="FF0000"/>
                <w:lang w:val="en-US" w:eastAsia="zh-CN"/>
              </w:rPr>
              <w:t>, if</w:t>
            </w:r>
            <w:r>
              <w:rPr>
                <w:rFonts w:ascii="Arial" w:hAnsi="Arial" w:cs="Arial"/>
                <w:iCs/>
                <w:color w:val="FF0000"/>
                <w:lang w:val="en-US" w:eastAsia="zh-CN"/>
              </w:rPr>
              <w:t xml:space="preserve"> DCI format 2_6 and secondary DRX are configured simultaneously.</w:t>
            </w:r>
          </w:p>
        </w:tc>
      </w:tr>
      <w:tr w:rsidR="00B55519">
        <w:tc>
          <w:tcPr>
            <w:tcW w:w="1271" w:type="dxa"/>
          </w:tcPr>
          <w:p w:rsidR="00B55519" w:rsidRPr="00B55519" w:rsidRDefault="00B55519" w:rsidP="00B55519">
            <w:pPr>
              <w:rPr>
                <w:rFonts w:eastAsia="Yu Mincho"/>
                <w:lang w:val="en-US"/>
              </w:rPr>
            </w:pPr>
            <w:r>
              <w:rPr>
                <w:rFonts w:eastAsia="Yu Mincho" w:hint="eastAsia"/>
                <w:lang w:val="en-US"/>
              </w:rPr>
              <w:t>NTT DOCOMO</w:t>
            </w:r>
          </w:p>
        </w:tc>
        <w:tc>
          <w:tcPr>
            <w:tcW w:w="8357" w:type="dxa"/>
          </w:tcPr>
          <w:p w:rsidR="00B55519" w:rsidRPr="00B55519" w:rsidRDefault="00B55519" w:rsidP="00B55519">
            <w:pPr>
              <w:jc w:val="both"/>
              <w:rPr>
                <w:rFonts w:eastAsia="Yu Mincho"/>
                <w:lang w:val="en-US"/>
              </w:rPr>
            </w:pPr>
            <w:r>
              <w:rPr>
                <w:rFonts w:eastAsia="Yu Mincho" w:hint="eastAsia"/>
                <w:lang w:val="en-US"/>
              </w:rPr>
              <w:t xml:space="preserve">We agree with CATT and Qualcomm. </w:t>
            </w:r>
            <w:r>
              <w:rPr>
                <w:rFonts w:eastAsia="Yu Mincho"/>
                <w:lang w:val="en-US"/>
              </w:rPr>
              <w:t xml:space="preserve">We should mention </w:t>
            </w:r>
            <w:r w:rsidR="00D02587">
              <w:rPr>
                <w:rFonts w:eastAsia="Yu Mincho"/>
                <w:lang w:val="en-US"/>
              </w:rPr>
              <w:t xml:space="preserve">on </w:t>
            </w:r>
            <w:r>
              <w:rPr>
                <w:rFonts w:eastAsia="Yu Mincho"/>
                <w:lang w:val="en-US"/>
              </w:rPr>
              <w:t>the case that DCI format 2_6 and secondary DRX are not configured simultaneously.</w:t>
            </w:r>
            <w:r w:rsidR="00D02587">
              <w:rPr>
                <w:rFonts w:eastAsia="Yu Mincho"/>
                <w:lang w:val="en-US"/>
              </w:rPr>
              <w:t xml:space="preserve"> In that case, our view is no or little impact on RAN1 </w:t>
            </w:r>
            <w:proofErr w:type="spellStart"/>
            <w:r w:rsidR="00D02587">
              <w:rPr>
                <w:rFonts w:eastAsia="Yu Mincho"/>
                <w:lang w:val="en-US"/>
              </w:rPr>
              <w:t>specificaiton</w:t>
            </w:r>
            <w:proofErr w:type="spellEnd"/>
            <w:r w:rsidR="00D02587">
              <w:rPr>
                <w:rFonts w:eastAsia="Yu Mincho"/>
                <w:lang w:val="en-US"/>
              </w:rPr>
              <w:t>.</w:t>
            </w:r>
          </w:p>
        </w:tc>
      </w:tr>
      <w:tr w:rsidR="006978A6">
        <w:tc>
          <w:tcPr>
            <w:tcW w:w="1271" w:type="dxa"/>
          </w:tcPr>
          <w:p w:rsidR="006978A6" w:rsidRDefault="006978A6" w:rsidP="00B55519">
            <w:pPr>
              <w:rPr>
                <w:rFonts w:eastAsia="Yu Mincho"/>
                <w:lang w:val="en-US"/>
              </w:rPr>
            </w:pPr>
            <w:r>
              <w:rPr>
                <w:rFonts w:eastAsia="Yu Mincho"/>
                <w:lang w:val="en-US"/>
              </w:rPr>
              <w:t>Intel</w:t>
            </w:r>
          </w:p>
        </w:tc>
        <w:tc>
          <w:tcPr>
            <w:tcW w:w="8357" w:type="dxa"/>
          </w:tcPr>
          <w:p w:rsidR="006978A6" w:rsidRDefault="006978A6" w:rsidP="00B55519">
            <w:pPr>
              <w:jc w:val="both"/>
              <w:rPr>
                <w:rFonts w:eastAsia="Yu Mincho"/>
                <w:lang w:val="en-US"/>
              </w:rPr>
            </w:pPr>
            <w:r>
              <w:rPr>
                <w:rFonts w:eastAsia="Yu Mincho"/>
                <w:lang w:val="en-US"/>
              </w:rPr>
              <w:t>We are fine with including statement 2. Agree with CATT above.</w:t>
            </w:r>
          </w:p>
        </w:tc>
      </w:tr>
      <w:tr w:rsidR="00722A3B">
        <w:tc>
          <w:tcPr>
            <w:tcW w:w="1271" w:type="dxa"/>
          </w:tcPr>
          <w:p w:rsidR="00722A3B" w:rsidRDefault="00722A3B" w:rsidP="00B55519">
            <w:pPr>
              <w:rPr>
                <w:rFonts w:eastAsia="Yu Mincho"/>
                <w:lang w:val="en-US"/>
              </w:rPr>
            </w:pPr>
            <w:r>
              <w:rPr>
                <w:rFonts w:eastAsia="Yu Mincho"/>
                <w:lang w:val="en-US"/>
              </w:rPr>
              <w:t>Samsung</w:t>
            </w:r>
          </w:p>
        </w:tc>
        <w:tc>
          <w:tcPr>
            <w:tcW w:w="8357" w:type="dxa"/>
          </w:tcPr>
          <w:p w:rsidR="00722A3B" w:rsidRDefault="00722A3B" w:rsidP="00722A3B">
            <w:pPr>
              <w:jc w:val="both"/>
              <w:rPr>
                <w:lang w:val="en-US" w:eastAsia="zh-CN"/>
              </w:rPr>
            </w:pPr>
            <w:r>
              <w:rPr>
                <w:lang w:val="en-US" w:eastAsia="zh-CN"/>
              </w:rPr>
              <w:t xml:space="preserve">We are OK either to include statement 2 or not.  </w:t>
            </w:r>
          </w:p>
          <w:p w:rsidR="00722A3B" w:rsidRDefault="00722A3B" w:rsidP="00722A3B">
            <w:pPr>
              <w:jc w:val="both"/>
              <w:rPr>
                <w:lang w:val="en-US" w:eastAsia="zh-CN"/>
              </w:rPr>
            </w:pPr>
            <w:r>
              <w:rPr>
                <w:lang w:val="en-US" w:eastAsia="zh-CN"/>
              </w:rPr>
              <w:t xml:space="preserve">In our view, the impact is acceptable and can be clarified within RAN1. </w:t>
            </w:r>
          </w:p>
          <w:p w:rsidR="00722A3B" w:rsidRDefault="00722A3B" w:rsidP="00722A3B">
            <w:pPr>
              <w:jc w:val="both"/>
              <w:rPr>
                <w:rFonts w:eastAsia="Yu Mincho"/>
                <w:lang w:val="en-US"/>
              </w:rPr>
            </w:pPr>
            <w:r>
              <w:rPr>
                <w:lang w:val="en-US" w:eastAsia="zh-CN"/>
              </w:rPr>
              <w:lastRenderedPageBreak/>
              <w:t xml:space="preserve">We share similar view with CATT that we could mention </w:t>
            </w:r>
            <w:r w:rsidRPr="001E158B">
              <w:rPr>
                <w:lang w:val="en-US" w:eastAsia="zh-CN"/>
              </w:rPr>
              <w:t xml:space="preserve">secondary DRX group and WUS should not be configured simultaneously in Rel-16 if RAN1 </w:t>
            </w:r>
            <w:r>
              <w:rPr>
                <w:lang w:val="en-US" w:eastAsia="zh-CN"/>
              </w:rPr>
              <w:t xml:space="preserve">cannot reach </w:t>
            </w:r>
            <w:r w:rsidRPr="001E158B">
              <w:rPr>
                <w:lang w:val="en-US" w:eastAsia="zh-CN"/>
              </w:rPr>
              <w:t>consensus on specification impact</w:t>
            </w:r>
            <w:r>
              <w:rPr>
                <w:lang w:val="en-US" w:eastAsia="zh-CN"/>
              </w:rPr>
              <w:t xml:space="preserve"> in the end</w:t>
            </w:r>
            <w:r w:rsidRPr="001E158B">
              <w:rPr>
                <w:lang w:val="en-US" w:eastAsia="zh-CN"/>
              </w:rPr>
              <w:t>.</w:t>
            </w:r>
          </w:p>
        </w:tc>
      </w:tr>
    </w:tbl>
    <w:p w:rsidR="00E62A78" w:rsidRDefault="00E62A78"/>
    <w:p w:rsidR="00E62A78" w:rsidRDefault="002B513D">
      <w:pPr>
        <w:pStyle w:val="BodyText"/>
      </w:pPr>
      <w:r>
        <w:t xml:space="preserve">Just to reiterate: If we cannot agree to the proposal, we will not include in the LS response. </w:t>
      </w:r>
    </w:p>
    <w:p w:rsidR="00E62A78" w:rsidRDefault="002B513D">
      <w:pPr>
        <w:pStyle w:val="BodyText"/>
      </w:pPr>
      <w:r>
        <w:t xml:space="preserve">Regarding </w:t>
      </w:r>
      <w:proofErr w:type="spellStart"/>
      <w:r>
        <w:t>S</w:t>
      </w:r>
      <w:r w:rsidR="00C45649">
        <w:t>c</w:t>
      </w:r>
      <w:r>
        <w:t>ell</w:t>
      </w:r>
      <w:proofErr w:type="spellEnd"/>
      <w:r>
        <w:t xml:space="preserve"> dormancy and the CSI measurements, most companies state there is zero or little impact. It is the view of the moderator that RAN1 will not be able to agree to respond that there is impact.</w:t>
      </w:r>
    </w:p>
    <w:p w:rsidR="00E62A78" w:rsidRDefault="002B513D">
      <w:pPr>
        <w:pStyle w:val="Heading3"/>
      </w:pPr>
      <w:r>
        <w:t>2.1.3</w:t>
      </w:r>
      <w:r>
        <w:tab/>
        <w:t>Additional input</w:t>
      </w:r>
    </w:p>
    <w:p w:rsidR="00E62A78" w:rsidRDefault="002B513D">
      <w:pPr>
        <w:pStyle w:val="BodyText"/>
      </w:pPr>
      <w:r>
        <w:t xml:space="preserve">Several companies have provided additional input on </w:t>
      </w:r>
      <w:proofErr w:type="spellStart"/>
      <w:r>
        <w:t>S</w:t>
      </w:r>
      <w:r w:rsidR="00C45649">
        <w:t>c</w:t>
      </w:r>
      <w:r>
        <w:t>ell</w:t>
      </w:r>
      <w:proofErr w:type="spellEnd"/>
      <w:r>
        <w:t xml:space="preserve">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 There is thus little point in adding another level of technical detail, since that would not be relevant for RAN2 anyway.</w:t>
      </w:r>
    </w:p>
    <w:p w:rsidR="00E62A78" w:rsidRDefault="002B513D">
      <w:pPr>
        <w:pStyle w:val="BodyText"/>
      </w:pPr>
      <w:r>
        <w:t>The moderator would like to bring forward a suggestion along these lines for possible inclusion in the LS response:</w:t>
      </w:r>
    </w:p>
    <w:p w:rsidR="00E62A78" w:rsidRDefault="002B513D">
      <w:pPr>
        <w:pStyle w:val="BodyText"/>
        <w:rPr>
          <w:b/>
          <w:bCs/>
        </w:rPr>
      </w:pPr>
      <w:r>
        <w:rPr>
          <w:b/>
          <w:bCs/>
        </w:rPr>
        <w:t>Statement 3:</w:t>
      </w:r>
    </w:p>
    <w:p w:rsidR="00E62A78" w:rsidRDefault="00BF0DF7">
      <w:pPr>
        <w:pStyle w:val="BodyText"/>
      </w:pPr>
      <w:r>
        <w:rPr>
          <w:noProof/>
          <w:lang w:val="en-US"/>
        </w:rPr>
        <mc:AlternateContent>
          <mc:Choice Requires="wps">
            <w:drawing>
              <wp:inline distT="0" distB="0" distL="0" distR="0">
                <wp:extent cx="6123940" cy="1009650"/>
                <wp:effectExtent l="5715" t="5080" r="13970" b="635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998220"/>
                        </a:xfrm>
                        <a:prstGeom prst="rect">
                          <a:avLst/>
                        </a:prstGeom>
                        <a:solidFill>
                          <a:schemeClr val="lt1">
                            <a:lumMod val="100000"/>
                            <a:lumOff val="0"/>
                          </a:schemeClr>
                        </a:solidFill>
                        <a:ln w="6350">
                          <a:solidFill>
                            <a:srgbClr val="000000"/>
                          </a:solidFill>
                          <a:round/>
                          <a:headEnd/>
                          <a:tailEnd/>
                        </a:ln>
                      </wps:spPr>
                      <wps:txbx>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 xml:space="preserve">Some companies identified that there is RAN1 impact on </w:t>
                            </w:r>
                            <w:proofErr w:type="spellStart"/>
                            <w:r>
                              <w:rPr>
                                <w:rFonts w:ascii="Arial" w:hAnsi="Arial" w:cs="Arial"/>
                                <w:iCs/>
                                <w:lang w:val="en-US" w:eastAsia="zh-CN"/>
                              </w:rPr>
                              <w:t>SCell</w:t>
                            </w:r>
                            <w:proofErr w:type="spellEnd"/>
                            <w:r>
                              <w:rPr>
                                <w:rFonts w:ascii="Arial" w:hAnsi="Arial" w:cs="Arial"/>
                                <w:iCs/>
                                <w:lang w:val="en-US" w:eastAsia="zh-CN"/>
                              </w:rPr>
                              <w:t xml:space="preserve"> dormancy, whereas some companies stated there is no such impact.</w:t>
                            </w:r>
                          </w:p>
                        </w:txbxContent>
                      </wps:txbx>
                      <wps:bodyPr rot="0" vert="horz" wrap="square" lIns="91440" tIns="45720" rIns="91440" bIns="45720" anchor="t" anchorCtr="0" upright="1">
                        <a:sp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29" type="#_x0000_t202" style="width:482.2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" fillcolor="white [3201]" strokeweight=".5pt">
                <v:stroke joinstyle="round"/>
                <v:textbox style="mso-fit-shape-to-text:t">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anchorlock/>
              </v:shape>
            </w:pict>
          </mc:Fallback>
        </mc:AlternateContent>
      </w:r>
    </w:p>
    <w:p w:rsidR="00E62A78" w:rsidRDefault="002B513D">
      <w:pPr>
        <w:pStyle w:val="BodyText"/>
      </w:pPr>
      <w:r>
        <w:t xml:space="preserve">Please provide your comments to the above proposal. </w:t>
      </w:r>
    </w:p>
    <w:tbl>
      <w:tblPr>
        <w:tblStyle w:val="TableGrid"/>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lang w:eastAsia="zh-CN"/>
              </w:rPr>
              <w:t>In our view, the impact on CSI measurement/report should be trivial as long as the definition of active time is properly determined (this is RAN2 scope).</w:t>
            </w:r>
          </w:p>
          <w:p w:rsidR="00E62A78" w:rsidRDefault="002B513D">
            <w:pPr>
              <w:rPr>
                <w:lang w:eastAsia="zh-CN"/>
              </w:rPr>
            </w:pPr>
            <w:r>
              <w:rPr>
                <w:lang w:eastAsia="zh-CN"/>
              </w:rPr>
              <w:t xml:space="preserve">However, regarding </w:t>
            </w:r>
            <w:proofErr w:type="spellStart"/>
            <w:r>
              <w:rPr>
                <w:lang w:eastAsia="zh-CN"/>
              </w:rPr>
              <w:t>Scell</w:t>
            </w:r>
            <w:proofErr w:type="spellEnd"/>
            <w:r>
              <w:rPr>
                <w:lang w:eastAsia="zh-CN"/>
              </w:rPr>
              <w:t xml:space="preserve"> dormancy, we still have concerns. The UE behaviour combined with secondary DRX and </w:t>
            </w:r>
            <w:proofErr w:type="spellStart"/>
            <w:r>
              <w:rPr>
                <w:lang w:eastAsia="zh-CN"/>
              </w:rPr>
              <w:t>Scell</w:t>
            </w:r>
            <w:proofErr w:type="spellEnd"/>
            <w:r>
              <w:rPr>
                <w:lang w:eastAsia="zh-CN"/>
              </w:rPr>
              <w:t xml:space="preserve"> dormancy is not clear. And following questions should be addressed</w:t>
            </w:r>
          </w:p>
          <w:p w:rsidR="00E62A78" w:rsidRPr="007655B2" w:rsidRDefault="002B513D">
            <w:pPr>
              <w:pStyle w:val="ListParagraph"/>
              <w:numPr>
                <w:ilvl w:val="0"/>
                <w:numId w:val="15"/>
              </w:numPr>
              <w:rPr>
                <w:lang w:val="en-US" w:eastAsia="zh-CN"/>
              </w:rPr>
            </w:pPr>
            <w:r w:rsidRPr="007655B2">
              <w:rPr>
                <w:rFonts w:eastAsiaTheme="minorEastAsia"/>
                <w:lang w:val="en-US" w:eastAsia="zh-CN"/>
              </w:rPr>
              <w:t xml:space="preserve">Can a dormancy indication DCI </w:t>
            </w:r>
            <w:proofErr w:type="gramStart"/>
            <w:r w:rsidRPr="007655B2">
              <w:rPr>
                <w:rFonts w:eastAsiaTheme="minorEastAsia"/>
                <w:lang w:val="en-US" w:eastAsia="zh-CN"/>
              </w:rPr>
              <w:t>indicating</w:t>
            </w:r>
            <w:proofErr w:type="gramEnd"/>
            <w:r w:rsidRPr="007655B2">
              <w:rPr>
                <w:rFonts w:eastAsiaTheme="minorEastAsia"/>
                <w:lang w:val="en-US" w:eastAsia="zh-CN"/>
              </w:rPr>
              <w:t xml:space="preserve"> the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within a DRX group or across DRX group?</w:t>
            </w:r>
          </w:p>
          <w:p w:rsidR="00E62A78" w:rsidRPr="007655B2" w:rsidRDefault="002B513D">
            <w:pPr>
              <w:pStyle w:val="ListParagraph"/>
              <w:numPr>
                <w:ilvl w:val="1"/>
                <w:numId w:val="15"/>
              </w:numPr>
              <w:rPr>
                <w:lang w:val="en-US" w:eastAsia="zh-CN"/>
              </w:rPr>
            </w:pPr>
            <w:r w:rsidRPr="007655B2">
              <w:rPr>
                <w:rFonts w:eastAsiaTheme="minorEastAsia"/>
                <w:lang w:val="en-US" w:eastAsia="zh-CN"/>
              </w:rPr>
              <w:t xml:space="preserve">Option 1: a dormancy indication DCI can only indicate the dormancy state transition for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within the same DRX group.</w:t>
            </w:r>
          </w:p>
          <w:p w:rsidR="00E62A78" w:rsidRPr="007655B2" w:rsidRDefault="002B513D">
            <w:pPr>
              <w:pStyle w:val="ListParagraph"/>
              <w:numPr>
                <w:ilvl w:val="2"/>
                <w:numId w:val="15"/>
              </w:numPr>
              <w:rPr>
                <w:lang w:val="en-US" w:eastAsia="zh-CN"/>
              </w:rPr>
            </w:pPr>
            <w:r w:rsidRPr="007655B2">
              <w:rPr>
                <w:rFonts w:eastAsiaTheme="minorEastAsia"/>
                <w:lang w:val="en-US" w:eastAsia="zh-CN"/>
              </w:rPr>
              <w:t xml:space="preserve">In this case how can an </w:t>
            </w:r>
            <w:proofErr w:type="spellStart"/>
            <w:r w:rsidRPr="007655B2">
              <w:rPr>
                <w:rFonts w:eastAsiaTheme="minorEastAsia"/>
                <w:lang w:val="en-US" w:eastAsia="zh-CN"/>
              </w:rPr>
              <w:t>Scell</w:t>
            </w:r>
            <w:proofErr w:type="spellEnd"/>
            <w:r w:rsidRPr="007655B2">
              <w:rPr>
                <w:rFonts w:eastAsiaTheme="minorEastAsia"/>
                <w:lang w:val="en-US" w:eastAsia="zh-CN"/>
              </w:rPr>
              <w:t xml:space="preserve"> within the 2</w:t>
            </w:r>
            <w:r w:rsidRPr="00C45649">
              <w:rPr>
                <w:rFonts w:eastAsiaTheme="minorEastAsia"/>
                <w:vertAlign w:val="superscript"/>
                <w:lang w:val="en-US" w:eastAsia="zh-CN"/>
              </w:rPr>
              <w:t>nd</w:t>
            </w:r>
            <w:r w:rsidRPr="007655B2">
              <w:rPr>
                <w:rFonts w:eastAsiaTheme="minorEastAsia"/>
                <w:lang w:val="en-US" w:eastAsia="zh-CN"/>
              </w:rPr>
              <w:t xml:space="preserve"> DRX group be indicated? There is currently a limitation that dormancy indication DCI can only be transmitted on </w:t>
            </w:r>
            <w:proofErr w:type="spellStart"/>
            <w:r w:rsidRPr="007655B2">
              <w:rPr>
                <w:rFonts w:eastAsiaTheme="minorEastAsia"/>
                <w:lang w:val="en-US" w:eastAsia="zh-CN"/>
              </w:rPr>
              <w:t>Pcell</w:t>
            </w:r>
            <w:proofErr w:type="spellEnd"/>
          </w:p>
          <w:p w:rsidR="00E62A78" w:rsidRPr="007655B2" w:rsidRDefault="002B513D">
            <w:pPr>
              <w:pStyle w:val="ListParagraph"/>
              <w:numPr>
                <w:ilvl w:val="1"/>
                <w:numId w:val="15"/>
              </w:numPr>
              <w:rPr>
                <w:lang w:val="en-US" w:eastAsia="zh-CN"/>
              </w:rPr>
            </w:pPr>
            <w:r w:rsidRPr="007655B2">
              <w:rPr>
                <w:rFonts w:eastAsiaTheme="minorEastAsia" w:hint="eastAsia"/>
                <w:lang w:val="en-US" w:eastAsia="zh-CN"/>
              </w:rPr>
              <w:t>O</w:t>
            </w:r>
            <w:r w:rsidRPr="007655B2">
              <w:rPr>
                <w:rFonts w:eastAsiaTheme="minorEastAsia"/>
                <w:lang w:val="en-US" w:eastAsia="zh-CN"/>
              </w:rPr>
              <w:t xml:space="preserve">ption 2: a dormancy indication DCI can indicate the dormancy state </w:t>
            </w:r>
            <w:proofErr w:type="gramStart"/>
            <w:r w:rsidRPr="007655B2">
              <w:rPr>
                <w:rFonts w:eastAsiaTheme="minorEastAsia"/>
                <w:lang w:val="en-US" w:eastAsia="zh-CN"/>
              </w:rPr>
              <w:t>transition  for</w:t>
            </w:r>
            <w:proofErr w:type="gramEnd"/>
            <w:r w:rsidRPr="007655B2">
              <w:rPr>
                <w:rFonts w:eastAsiaTheme="minorEastAsia"/>
                <w:lang w:val="en-US" w:eastAsia="zh-CN"/>
              </w:rPr>
              <w:t xml:space="preserve"> </w:t>
            </w:r>
            <w:proofErr w:type="spellStart"/>
            <w:r w:rsidRPr="007655B2">
              <w:rPr>
                <w:rFonts w:eastAsiaTheme="minorEastAsia"/>
                <w:lang w:val="en-US" w:eastAsia="zh-CN"/>
              </w:rPr>
              <w:t>Scells</w:t>
            </w:r>
            <w:proofErr w:type="spellEnd"/>
            <w:r w:rsidRPr="007655B2">
              <w:rPr>
                <w:rFonts w:eastAsiaTheme="minorEastAsia"/>
                <w:lang w:val="en-US" w:eastAsia="zh-CN"/>
              </w:rPr>
              <w:t xml:space="preserve"> in a different DRX group</w:t>
            </w:r>
          </w:p>
          <w:p w:rsidR="00E62A78" w:rsidRPr="007655B2" w:rsidRDefault="002B513D">
            <w:pPr>
              <w:pStyle w:val="ListParagraph"/>
              <w:numPr>
                <w:ilvl w:val="2"/>
                <w:numId w:val="15"/>
              </w:numPr>
              <w:rPr>
                <w:lang w:val="en-US" w:eastAsia="zh-CN"/>
              </w:rPr>
            </w:pPr>
            <w:r w:rsidRPr="007655B2">
              <w:rPr>
                <w:rFonts w:eastAsiaTheme="minorEastAsia" w:hint="eastAsia"/>
                <w:lang w:val="en-US" w:eastAsia="zh-CN"/>
              </w:rPr>
              <w:lastRenderedPageBreak/>
              <w:t>I</w:t>
            </w:r>
            <w:r w:rsidRPr="007655B2">
              <w:rPr>
                <w:rFonts w:eastAsiaTheme="minorEastAsia"/>
                <w:lang w:val="en-US" w:eastAsia="zh-CN"/>
              </w:rPr>
              <w:t xml:space="preserve">n this case, what is the UE behavior is expected when UE receives a dormancy state transition for a </w:t>
            </w:r>
            <w:proofErr w:type="spellStart"/>
            <w:r w:rsidRPr="007655B2">
              <w:rPr>
                <w:rFonts w:eastAsiaTheme="minorEastAsia"/>
                <w:lang w:val="en-US" w:eastAsia="zh-CN"/>
              </w:rPr>
              <w:t>Scell</w:t>
            </w:r>
            <w:proofErr w:type="spellEnd"/>
            <w:r w:rsidRPr="007655B2">
              <w:rPr>
                <w:rFonts w:eastAsiaTheme="minorEastAsia"/>
                <w:lang w:val="en-US" w:eastAsia="zh-CN"/>
              </w:rPr>
              <w:t xml:space="preserve"> in the 2</w:t>
            </w:r>
            <w:r w:rsidRPr="00C45649">
              <w:rPr>
                <w:rFonts w:eastAsiaTheme="minorEastAsia"/>
                <w:vertAlign w:val="superscript"/>
                <w:lang w:val="en-US" w:eastAsia="zh-CN"/>
              </w:rPr>
              <w:t>nd</w:t>
            </w:r>
            <w:r w:rsidRPr="007655B2">
              <w:rPr>
                <w:rFonts w:eastAsiaTheme="minorEastAsia"/>
                <w:lang w:val="en-US" w:eastAsia="zh-CN"/>
              </w:rPr>
              <w:t xml:space="preserve"> DRX group during its DRX OFF state</w:t>
            </w:r>
          </w:p>
          <w:p w:rsidR="00E62A78" w:rsidRDefault="00E62A78">
            <w:pPr>
              <w:rPr>
                <w:lang w:val="de-DE" w:eastAsia="zh-CN"/>
              </w:rPr>
            </w:pPr>
          </w:p>
          <w:p w:rsidR="00E62A78" w:rsidRDefault="002B513D">
            <w:pPr>
              <w:rPr>
                <w:lang w:val="de-DE" w:eastAsia="zh-CN"/>
              </w:rPr>
            </w:pPr>
            <w:r>
              <w:rPr>
                <w:rFonts w:hint="eastAsia"/>
                <w:lang w:val="de-DE" w:eastAsia="zh-CN"/>
              </w:rPr>
              <w:t>I</w:t>
            </w:r>
            <w:r>
              <w:rPr>
                <w:lang w:val="de-DE" w:eastAsia="zh-CN"/>
              </w:rPr>
              <w:t xml:space="preserve">n our view, to fully address the above questions, the RAN1 impact is not trivial. </w:t>
            </w:r>
          </w:p>
        </w:tc>
      </w:tr>
      <w:tr w:rsidR="00E62A78">
        <w:tc>
          <w:tcPr>
            <w:tcW w:w="1271" w:type="dxa"/>
          </w:tcPr>
          <w:p w:rsidR="00E62A78" w:rsidRDefault="002B513D">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357" w:type="dxa"/>
          </w:tcPr>
          <w:p w:rsidR="00E62A78" w:rsidRDefault="002B513D">
            <w:pPr>
              <w:rPr>
                <w:lang w:val="de-DE" w:eastAsia="zh-CN"/>
              </w:rPr>
            </w:pPr>
            <w:r>
              <w:rPr>
                <w:lang w:eastAsia="zh-CN"/>
              </w:rPr>
              <w:t xml:space="preserve">For the </w:t>
            </w:r>
            <w:r>
              <w:rPr>
                <w:lang w:val="de-DE" w:eastAsia="zh-CN"/>
              </w:rPr>
              <w:t xml:space="preserve">CSI-RS measurement, it may be argued that the CSI measurement is not impacted if </w:t>
            </w:r>
            <w:r>
              <w:rPr>
                <w:rFonts w:asciiTheme="minorHAnsi" w:hAnsiTheme="minorHAnsi"/>
                <w:lang w:val="de-DE"/>
              </w:rPr>
              <w:t>DRX Active Time is independently defined per DRX group</w:t>
            </w:r>
            <w:r>
              <w:rPr>
                <w:lang w:val="de-DE" w:eastAsia="zh-CN"/>
              </w:rPr>
              <w:t xml:space="preserve">. However, it should be noted that CSI measurement is not only impacted by </w:t>
            </w:r>
            <w:r>
              <w:rPr>
                <w:rFonts w:hint="eastAsia"/>
                <w:lang w:val="de-DE" w:eastAsia="zh-CN"/>
              </w:rPr>
              <w:t>t</w:t>
            </w:r>
            <w:r>
              <w:rPr>
                <w:lang w:val="de-DE" w:eastAsia="zh-CN"/>
              </w:rPr>
              <w:t xml:space="preserve">he DRX Active Time in Rel-16. In Rel-16, the UE can be configured to do CSI measurement outside Active Time. As an example, it is agreed in power saving WI in the RAN1#100 that in Rel-16 the CSI measurement is still required when the UE is outside Active time in some cases. So, regardless how RAN2 defines the Active Time, RAN1 is responsible for the UE behavior on the CSI measurement and reporting to make sure the new mechanism can work well without significant performance loss. Therefore, we don’t think there is only no impact or little impact on the CSI-RS measurement and reporting. RAN1 may need discussion if secondary DRX group would be introduced, similarly as we have discussed in RAN1 for several meetings for the UE behavior of CSI measurement when WUS is introduced. </w:t>
            </w:r>
          </w:p>
          <w:p w:rsidR="00E62A78" w:rsidRPr="007655B2" w:rsidRDefault="002B513D">
            <w:pPr>
              <w:rPr>
                <w:lang w:val="en-US" w:eastAsia="zh-CN"/>
              </w:rPr>
            </w:pPr>
            <w:r w:rsidRPr="007655B2">
              <w:rPr>
                <w:rFonts w:hint="eastAsia"/>
                <w:lang w:val="en-US" w:eastAsia="zh-CN"/>
              </w:rPr>
              <w:t>F</w:t>
            </w:r>
            <w:r w:rsidRPr="007655B2">
              <w:rPr>
                <w:lang w:val="en-US" w:eastAsia="zh-CN"/>
              </w:rPr>
              <w:t xml:space="preserve">or </w:t>
            </w:r>
            <w:proofErr w:type="spellStart"/>
            <w:r w:rsidRPr="007655B2">
              <w:rPr>
                <w:lang w:val="en-US" w:eastAsia="zh-CN"/>
              </w:rPr>
              <w:t>SCell</w:t>
            </w:r>
            <w:proofErr w:type="spellEnd"/>
            <w:r w:rsidRPr="007655B2">
              <w:rPr>
                <w:lang w:val="en-US" w:eastAsia="zh-CN"/>
              </w:rPr>
              <w:t xml:space="preserve"> dormancy, the dormancy indication is sent on </w:t>
            </w:r>
            <w:proofErr w:type="spellStart"/>
            <w:r w:rsidRPr="007655B2">
              <w:rPr>
                <w:lang w:val="en-US" w:eastAsia="zh-CN"/>
              </w:rPr>
              <w:t>P</w:t>
            </w:r>
            <w:r w:rsidR="00C45649" w:rsidRPr="007655B2">
              <w:rPr>
                <w:lang w:val="en-US" w:eastAsia="zh-CN"/>
              </w:rPr>
              <w:t>c</w:t>
            </w:r>
            <w:r w:rsidRPr="007655B2">
              <w:rPr>
                <w:lang w:val="en-US" w:eastAsia="zh-CN"/>
              </w:rPr>
              <w:t>ell</w:t>
            </w:r>
            <w:proofErr w:type="spellEnd"/>
            <w:r w:rsidRPr="007655B2">
              <w:rPr>
                <w:lang w:val="en-US" w:eastAsia="zh-CN"/>
              </w:rPr>
              <w:t xml:space="preserve">, which impacts the UE behavior on the </w:t>
            </w:r>
            <w:proofErr w:type="spellStart"/>
            <w:r w:rsidRPr="007655B2">
              <w:rPr>
                <w:lang w:val="en-US" w:eastAsia="zh-CN"/>
              </w:rPr>
              <w:t>SCell</w:t>
            </w:r>
            <w:proofErr w:type="spellEnd"/>
            <w:r w:rsidRPr="007655B2">
              <w:rPr>
                <w:lang w:val="en-US" w:eastAsia="zh-CN"/>
              </w:rPr>
              <w:t xml:space="preserve">. If the active time is not aligned between </w:t>
            </w:r>
            <w:proofErr w:type="spellStart"/>
            <w:r w:rsidRPr="007655B2">
              <w:rPr>
                <w:lang w:val="en-US" w:eastAsia="zh-CN"/>
              </w:rPr>
              <w:t>P</w:t>
            </w:r>
            <w:r w:rsidR="00C45649" w:rsidRPr="007655B2">
              <w:rPr>
                <w:lang w:val="en-US" w:eastAsia="zh-CN"/>
              </w:rPr>
              <w:t>c</w:t>
            </w:r>
            <w:r w:rsidRPr="007655B2">
              <w:rPr>
                <w:lang w:val="en-US" w:eastAsia="zh-CN"/>
              </w:rPr>
              <w:t>ell</w:t>
            </w:r>
            <w:proofErr w:type="spellEnd"/>
            <w:r w:rsidRPr="007655B2">
              <w:rPr>
                <w:lang w:val="en-US" w:eastAsia="zh-CN"/>
              </w:rPr>
              <w:t xml:space="preserve"> and </w:t>
            </w:r>
            <w:proofErr w:type="spellStart"/>
            <w:r w:rsidRPr="007655B2">
              <w:rPr>
                <w:lang w:val="en-US" w:eastAsia="zh-CN"/>
              </w:rPr>
              <w:t>SCell</w:t>
            </w:r>
            <w:proofErr w:type="spellEnd"/>
            <w:r w:rsidRPr="007655B2">
              <w:rPr>
                <w:lang w:val="en-US" w:eastAsia="zh-CN"/>
              </w:rPr>
              <w:t xml:space="preserve">, new issues, including what VIVO commented, need to be discussed/resolved considering </w:t>
            </w:r>
            <w:proofErr w:type="spellStart"/>
            <w:r w:rsidRPr="007655B2">
              <w:rPr>
                <w:lang w:val="en-US" w:eastAsia="zh-CN"/>
              </w:rPr>
              <w:t>Scell</w:t>
            </w:r>
            <w:proofErr w:type="spellEnd"/>
            <w:r w:rsidRPr="007655B2">
              <w:rPr>
                <w:lang w:val="en-US" w:eastAsia="zh-CN"/>
              </w:rPr>
              <w:t xml:space="preserve"> dormancy design in Rel-16 is based on the assumption of single DRX group.</w:t>
            </w:r>
          </w:p>
          <w:p w:rsidR="00E62A78" w:rsidRPr="007655B2" w:rsidRDefault="002B513D">
            <w:pPr>
              <w:rPr>
                <w:lang w:val="en-US" w:eastAsia="zh-CN"/>
              </w:rPr>
            </w:pPr>
            <w:r w:rsidRPr="007655B2">
              <w:rPr>
                <w:lang w:val="en-US" w:eastAsia="zh-CN"/>
              </w:rPr>
              <w:t>If the group is willing to send a reply LS to RAN2, all the three statements, Statement 1, Statement 2 and Statement 3, need to be included to reflect the real discussion in RAN1.</w:t>
            </w:r>
          </w:p>
        </w:tc>
      </w:tr>
      <w:tr w:rsidR="00E62A78">
        <w:tc>
          <w:tcPr>
            <w:tcW w:w="1271" w:type="dxa"/>
          </w:tcPr>
          <w:p w:rsidR="00E62A78" w:rsidRDefault="002B513D">
            <w:pPr>
              <w:rPr>
                <w:lang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 xml:space="preserve">Regarding the impact on CSI measurement and report, according Rel-15 RAN1 spec, UE perform CSI measurements within active time. In addition, UE is expected to perform CSI measurements and report during DRX </w:t>
            </w:r>
            <w:proofErr w:type="spellStart"/>
            <w:r>
              <w:rPr>
                <w:rFonts w:hint="eastAsia"/>
                <w:lang w:val="en-US" w:eastAsia="zh-CN"/>
              </w:rPr>
              <w:t>OndurationTimer</w:t>
            </w:r>
            <w:proofErr w:type="spellEnd"/>
            <w:r>
              <w:rPr>
                <w:rFonts w:hint="eastAsia"/>
                <w:lang w:val="en-US" w:eastAsia="zh-CN"/>
              </w:rPr>
              <w:t xml:space="preserve"> but outside the DRX active time in Rel-16. And the detailed spec is being discussed. If secondary DRX group is introduced, I am not convinced that impact is minimal. </w:t>
            </w:r>
          </w:p>
          <w:p w:rsidR="00E62A78" w:rsidRDefault="002B513D">
            <w:pPr>
              <w:jc w:val="both"/>
              <w:rPr>
                <w:lang w:val="en-US" w:eastAsia="zh-CN"/>
              </w:rPr>
            </w:pPr>
            <w:r>
              <w:rPr>
                <w:rFonts w:hint="eastAsia"/>
                <w:lang w:val="en-US" w:eastAsia="zh-CN"/>
              </w:rPr>
              <w:t xml:space="preserve">Regarding the impact on </w:t>
            </w:r>
            <w:proofErr w:type="spellStart"/>
            <w:r>
              <w:rPr>
                <w:rFonts w:hint="eastAsia"/>
                <w:lang w:val="en-US" w:eastAsia="zh-CN"/>
              </w:rPr>
              <w:t>SCell</w:t>
            </w:r>
            <w:proofErr w:type="spellEnd"/>
            <w:r>
              <w:rPr>
                <w:rFonts w:hint="eastAsia"/>
                <w:lang w:val="en-US" w:eastAsia="zh-CN"/>
              </w:rPr>
              <w:t xml:space="preserve"> dormancy indication, we share the same view with VIVO that the secondary DRX group has impact on </w:t>
            </w:r>
            <w:proofErr w:type="spellStart"/>
            <w:r>
              <w:rPr>
                <w:rFonts w:hint="eastAsia"/>
                <w:lang w:val="en-US" w:eastAsia="zh-CN"/>
              </w:rPr>
              <w:t>SCell</w:t>
            </w:r>
            <w:proofErr w:type="spellEnd"/>
            <w:r>
              <w:rPr>
                <w:rFonts w:hint="eastAsia"/>
                <w:lang w:val="en-US" w:eastAsia="zh-CN"/>
              </w:rPr>
              <w:t xml:space="preserve"> dormancy indication</w:t>
            </w:r>
          </w:p>
          <w:p w:rsidR="00E62A78" w:rsidRDefault="002B513D">
            <w:pPr>
              <w:numPr>
                <w:ilvl w:val="0"/>
                <w:numId w:val="16"/>
              </w:numPr>
              <w:jc w:val="both"/>
              <w:rPr>
                <w:lang w:val="en-US" w:eastAsia="zh-CN"/>
              </w:rPr>
            </w:pPr>
            <w:r>
              <w:rPr>
                <w:rFonts w:hint="eastAsia"/>
                <w:lang w:val="en-US" w:eastAsia="zh-CN"/>
              </w:rPr>
              <w:t xml:space="preserve">It should be discussed whether DCI format 2_6 can be used to indicate </w:t>
            </w:r>
            <w:proofErr w:type="spellStart"/>
            <w:r>
              <w:rPr>
                <w:rFonts w:hint="eastAsia"/>
                <w:lang w:val="en-US" w:eastAsia="zh-CN"/>
              </w:rPr>
              <w:t>SCell</w:t>
            </w:r>
            <w:proofErr w:type="spellEnd"/>
            <w:r>
              <w:rPr>
                <w:rFonts w:hint="eastAsia"/>
                <w:lang w:val="en-US" w:eastAsia="zh-CN"/>
              </w:rPr>
              <w:t xml:space="preserve"> dormancy behavior when the corresponding </w:t>
            </w:r>
            <w:proofErr w:type="spellStart"/>
            <w:r>
              <w:rPr>
                <w:rFonts w:hint="eastAsia"/>
                <w:lang w:val="en-US" w:eastAsia="zh-CN"/>
              </w:rPr>
              <w:t>SCell</w:t>
            </w:r>
            <w:proofErr w:type="spellEnd"/>
            <w:r>
              <w:rPr>
                <w:rFonts w:hint="eastAsia"/>
                <w:lang w:val="en-US" w:eastAsia="zh-CN"/>
              </w:rPr>
              <w:t xml:space="preserve"> is within DRX Active Time </w:t>
            </w:r>
          </w:p>
          <w:p w:rsidR="00E62A78" w:rsidRPr="007655B2" w:rsidRDefault="002B513D">
            <w:pPr>
              <w:numPr>
                <w:ilvl w:val="0"/>
                <w:numId w:val="16"/>
              </w:numPr>
              <w:jc w:val="both"/>
              <w:rPr>
                <w:lang w:val="en-US" w:eastAsia="zh-CN"/>
              </w:rPr>
            </w:pPr>
            <w:r>
              <w:rPr>
                <w:rFonts w:hint="eastAsia"/>
                <w:lang w:val="en-US" w:eastAsia="zh-CN"/>
              </w:rPr>
              <w:t xml:space="preserve">It should be discussed whether DCI format 0_1/1_1 can be used to indicate </w:t>
            </w:r>
            <w:proofErr w:type="spellStart"/>
            <w:r>
              <w:rPr>
                <w:rFonts w:hint="eastAsia"/>
                <w:lang w:val="en-US" w:eastAsia="zh-CN"/>
              </w:rPr>
              <w:t>SCell</w:t>
            </w:r>
            <w:proofErr w:type="spellEnd"/>
            <w:r>
              <w:rPr>
                <w:rFonts w:hint="eastAsia"/>
                <w:lang w:val="en-US" w:eastAsia="zh-CN"/>
              </w:rPr>
              <w:t xml:space="preserve"> dormancy behavior when the corresponding </w:t>
            </w:r>
            <w:proofErr w:type="spellStart"/>
            <w:r>
              <w:rPr>
                <w:rFonts w:hint="eastAsia"/>
                <w:lang w:val="en-US" w:eastAsia="zh-CN"/>
              </w:rPr>
              <w:t>SCell</w:t>
            </w:r>
            <w:proofErr w:type="spellEnd"/>
            <w:r>
              <w:rPr>
                <w:rFonts w:hint="eastAsia"/>
                <w:lang w:val="en-US" w:eastAsia="zh-CN"/>
              </w:rPr>
              <w:t xml:space="preserve"> is outside DRX Active Time</w:t>
            </w:r>
          </w:p>
          <w:p w:rsidR="00E62A78" w:rsidRPr="007655B2" w:rsidRDefault="002B513D">
            <w:pPr>
              <w:jc w:val="both"/>
              <w:rPr>
                <w:lang w:val="en-US" w:eastAsia="zh-CN"/>
              </w:rPr>
            </w:pPr>
            <w:r>
              <w:rPr>
                <w:rFonts w:hint="eastAsia"/>
                <w:lang w:val="en-US" w:eastAsia="zh-CN"/>
              </w:rPr>
              <w:t>Therefore, we think statement 3 should be included in the replied LS.</w:t>
            </w:r>
          </w:p>
        </w:tc>
      </w:tr>
      <w:tr w:rsidR="00C45649">
        <w:tc>
          <w:tcPr>
            <w:tcW w:w="1271" w:type="dxa"/>
          </w:tcPr>
          <w:p w:rsidR="00C45649" w:rsidRDefault="00C45649">
            <w:pPr>
              <w:rPr>
                <w:lang w:val="en-US" w:eastAsia="zh-CN"/>
              </w:rPr>
            </w:pPr>
            <w:r>
              <w:rPr>
                <w:lang w:val="en-US" w:eastAsia="zh-CN"/>
              </w:rPr>
              <w:t>CATT</w:t>
            </w:r>
          </w:p>
        </w:tc>
        <w:tc>
          <w:tcPr>
            <w:tcW w:w="8357" w:type="dxa"/>
          </w:tcPr>
          <w:p w:rsidR="00C45649" w:rsidRDefault="00C45649">
            <w:pPr>
              <w:jc w:val="both"/>
              <w:rPr>
                <w:lang w:val="en-US" w:eastAsia="zh-CN"/>
              </w:rPr>
            </w:pPr>
            <w:r>
              <w:rPr>
                <w:lang w:val="en-US" w:eastAsia="zh-CN"/>
              </w:rPr>
              <w:t xml:space="preserve">We are OK either to include statement 3 or not.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jc w:val="both"/>
              <w:rPr>
                <w:lang w:val="en-US" w:eastAsia="zh-CN"/>
              </w:rPr>
            </w:pPr>
            <w:r>
              <w:rPr>
                <w:lang w:val="en-US" w:eastAsia="zh-CN"/>
              </w:rPr>
              <w:t>We think both of them do not have significant impact by 2 DRX group as minimum UE behavior can de define. To make it forward, this general statement is acceptable to us.</w:t>
            </w:r>
          </w:p>
        </w:tc>
      </w:tr>
      <w:tr w:rsidR="00D02587">
        <w:tc>
          <w:tcPr>
            <w:tcW w:w="1271" w:type="dxa"/>
          </w:tcPr>
          <w:p w:rsidR="00D02587" w:rsidRDefault="00D02587" w:rsidP="00D02587">
            <w:pPr>
              <w:rPr>
                <w:lang w:val="en-US" w:eastAsia="zh-CN"/>
              </w:rPr>
            </w:pPr>
            <w:r>
              <w:rPr>
                <w:lang w:val="en-US" w:eastAsia="zh-CN"/>
              </w:rPr>
              <w:lastRenderedPageBreak/>
              <w:t>Qualcomm</w:t>
            </w:r>
          </w:p>
        </w:tc>
        <w:tc>
          <w:tcPr>
            <w:tcW w:w="8357" w:type="dxa"/>
          </w:tcPr>
          <w:p w:rsidR="00D02587" w:rsidRDefault="00D02587" w:rsidP="00D02587">
            <w:pPr>
              <w:jc w:val="both"/>
              <w:rPr>
                <w:lang w:val="en-US" w:eastAsia="zh-CN"/>
              </w:rPr>
            </w:pPr>
            <w:r>
              <w:rPr>
                <w:lang w:val="en-US" w:eastAsia="zh-CN"/>
              </w:rPr>
              <w:t xml:space="preserve">We support the second sentence about </w:t>
            </w:r>
            <w:proofErr w:type="spellStart"/>
            <w:r>
              <w:rPr>
                <w:lang w:val="en-US" w:eastAsia="zh-CN"/>
              </w:rPr>
              <w:t>SCell</w:t>
            </w:r>
            <w:proofErr w:type="spellEnd"/>
            <w:r>
              <w:rPr>
                <w:lang w:val="en-US" w:eastAsia="zh-CN"/>
              </w:rPr>
              <w:t xml:space="preserve"> dormancy. However, for CSI, the first sentence doesn’t look very clear. During the first round of discussion, the CSI issues raised by some companies are related to WUS. Again, along with our comment on Statement 2, no issue was identified when the second DRX group and WUS are not simultaneously configured. Thus, we think we can add some comment for clarification.</w:t>
            </w:r>
          </w:p>
          <w:p w:rsidR="00D02587" w:rsidRDefault="00D02587" w:rsidP="00D02587">
            <w:pPr>
              <w:rPr>
                <w:lang w:val="en-US" w:eastAsia="zh-CN"/>
              </w:rPr>
            </w:pPr>
            <w:r>
              <w:rPr>
                <w:rFonts w:ascii="Arial" w:hAnsi="Arial" w:cs="Arial"/>
                <w:iCs/>
                <w:lang w:val="en-US" w:eastAsia="zh-CN"/>
              </w:rPr>
              <w:t xml:space="preserve">Some companies identified that there is RAN1 impact on CSI measurements, </w:t>
            </w:r>
            <w:r>
              <w:rPr>
                <w:rFonts w:ascii="Arial" w:hAnsi="Arial" w:cs="Arial"/>
                <w:iCs/>
                <w:color w:val="FF0000"/>
                <w:lang w:val="en-US" w:eastAsia="zh-CN"/>
              </w:rPr>
              <w:t xml:space="preserve">if DCI format 2_6 and secondary DRX are configured simultaneously, </w:t>
            </w:r>
            <w:r>
              <w:rPr>
                <w:rFonts w:ascii="Arial" w:hAnsi="Arial" w:cs="Arial"/>
                <w:iCs/>
                <w:lang w:val="en-US" w:eastAsia="zh-CN"/>
              </w:rPr>
              <w:t>whereas some companies stated there is no such impact.</w:t>
            </w:r>
          </w:p>
        </w:tc>
      </w:tr>
      <w:tr w:rsidR="00D02587">
        <w:tc>
          <w:tcPr>
            <w:tcW w:w="1271" w:type="dxa"/>
          </w:tcPr>
          <w:p w:rsidR="00D02587" w:rsidRPr="00D02587" w:rsidRDefault="00D02587" w:rsidP="00D02587">
            <w:pPr>
              <w:rPr>
                <w:rFonts w:eastAsia="Yu Mincho"/>
                <w:lang w:val="en-US"/>
              </w:rPr>
            </w:pPr>
            <w:r>
              <w:rPr>
                <w:rFonts w:eastAsia="Yu Mincho" w:hint="eastAsia"/>
                <w:lang w:val="en-US"/>
              </w:rPr>
              <w:t>NTT DOCOMO</w:t>
            </w:r>
          </w:p>
        </w:tc>
        <w:tc>
          <w:tcPr>
            <w:tcW w:w="8357" w:type="dxa"/>
          </w:tcPr>
          <w:p w:rsidR="00D02587" w:rsidRPr="00F92DDC" w:rsidRDefault="00F92DDC" w:rsidP="00D02587">
            <w:pPr>
              <w:jc w:val="both"/>
              <w:rPr>
                <w:rFonts w:eastAsia="Yu Mincho"/>
                <w:lang w:val="en-US"/>
              </w:rPr>
            </w:pPr>
            <w:r>
              <w:rPr>
                <w:rFonts w:eastAsia="Yu Mincho" w:hint="eastAsia"/>
                <w:lang w:val="en-US"/>
              </w:rPr>
              <w:t>We agree with Qualcomm.</w:t>
            </w:r>
          </w:p>
        </w:tc>
      </w:tr>
      <w:tr w:rsidR="006978A6">
        <w:tc>
          <w:tcPr>
            <w:tcW w:w="1271" w:type="dxa"/>
          </w:tcPr>
          <w:p w:rsidR="006978A6" w:rsidRDefault="006978A6" w:rsidP="00D02587">
            <w:pPr>
              <w:rPr>
                <w:rFonts w:eastAsia="Yu Mincho"/>
                <w:lang w:val="en-US"/>
              </w:rPr>
            </w:pPr>
            <w:r>
              <w:rPr>
                <w:rFonts w:eastAsia="Yu Mincho"/>
                <w:lang w:val="en-US"/>
              </w:rPr>
              <w:t>Intel</w:t>
            </w:r>
          </w:p>
        </w:tc>
        <w:tc>
          <w:tcPr>
            <w:tcW w:w="8357" w:type="dxa"/>
          </w:tcPr>
          <w:p w:rsidR="006978A6" w:rsidRDefault="006978A6" w:rsidP="00D02587">
            <w:pPr>
              <w:jc w:val="both"/>
              <w:rPr>
                <w:rFonts w:eastAsia="Yu Mincho"/>
                <w:lang w:val="en-US"/>
              </w:rPr>
            </w:pPr>
            <w:r>
              <w:rPr>
                <w:rFonts w:eastAsia="Yu Mincho"/>
                <w:lang w:val="en-US"/>
              </w:rPr>
              <w:t>In order to include this information, we think the following suffices.</w:t>
            </w:r>
          </w:p>
          <w:p w:rsidR="006978A6" w:rsidRPr="001A0368" w:rsidRDefault="006978A6" w:rsidP="001A0368">
            <w:pPr>
              <w:rPr>
                <w:rFonts w:ascii="Arial" w:hAnsi="Arial" w:cs="Arial"/>
                <w:bCs/>
                <w:lang w:val="en-US"/>
              </w:rPr>
            </w:pPr>
            <w:r>
              <w:rPr>
                <w:rFonts w:ascii="Arial" w:hAnsi="Arial" w:cs="Arial"/>
                <w:bCs/>
                <w:lang w:val="en-US"/>
              </w:rPr>
              <w:t xml:space="preserve">RAN1 cannot </w:t>
            </w:r>
            <w:r w:rsidRPr="006978A6">
              <w:rPr>
                <w:rFonts w:ascii="Arial" w:hAnsi="Arial" w:cs="Arial"/>
                <w:bCs/>
                <w:lang w:val="en-US"/>
              </w:rPr>
              <w:t xml:space="preserve">reach </w:t>
            </w:r>
            <w:r>
              <w:rPr>
                <w:rFonts w:ascii="Arial" w:hAnsi="Arial" w:cs="Arial"/>
                <w:bCs/>
                <w:lang w:val="en-US"/>
              </w:rPr>
              <w:t>c</w:t>
            </w:r>
            <w:r w:rsidRPr="006978A6">
              <w:rPr>
                <w:rFonts w:ascii="Arial" w:hAnsi="Arial" w:cs="Arial"/>
                <w:bCs/>
                <w:lang w:val="en-US"/>
              </w:rPr>
              <w:t xml:space="preserve">onsensus whether </w:t>
            </w:r>
            <w:r>
              <w:rPr>
                <w:rFonts w:ascii="Arial" w:hAnsi="Arial" w:cs="Arial"/>
                <w:bCs/>
                <w:lang w:val="en-US"/>
              </w:rPr>
              <w:t xml:space="preserve">the </w:t>
            </w:r>
            <w:r>
              <w:rPr>
                <w:rFonts w:ascii="Arial" w:hAnsi="Arial" w:cs="Arial"/>
                <w:bCs/>
                <w:iCs/>
                <w:lang w:val="en-US" w:eastAsia="zh-CN"/>
              </w:rPr>
              <w:t>introduction</w:t>
            </w:r>
            <w:r>
              <w:rPr>
                <w:rFonts w:ascii="Arial" w:hAnsi="Arial" w:cs="Arial"/>
                <w:bCs/>
                <w:lang w:val="en-US"/>
              </w:rPr>
              <w:t xml:space="preserve"> of secondary DRX has RAN1 impact on CSI measurements and/or </w:t>
            </w:r>
            <w:proofErr w:type="spellStart"/>
            <w:r>
              <w:rPr>
                <w:rFonts w:ascii="Arial" w:hAnsi="Arial" w:cs="Arial"/>
                <w:bCs/>
                <w:lang w:val="en-US"/>
              </w:rPr>
              <w:t>SCell</w:t>
            </w:r>
            <w:proofErr w:type="spellEnd"/>
            <w:r>
              <w:rPr>
                <w:rFonts w:ascii="Arial" w:hAnsi="Arial" w:cs="Arial"/>
                <w:bCs/>
                <w:lang w:val="en-US"/>
              </w:rPr>
              <w:t xml:space="preserve"> dormancy.</w:t>
            </w:r>
            <w:bookmarkStart w:id="2" w:name="_GoBack"/>
            <w:bookmarkEnd w:id="2"/>
          </w:p>
          <w:p w:rsidR="006978A6" w:rsidRDefault="006978A6" w:rsidP="00D02587">
            <w:pPr>
              <w:jc w:val="both"/>
              <w:rPr>
                <w:rFonts w:eastAsia="Yu Mincho"/>
                <w:lang w:val="en-US"/>
              </w:rPr>
            </w:pPr>
          </w:p>
        </w:tc>
      </w:tr>
      <w:tr w:rsidR="00722A3B">
        <w:tc>
          <w:tcPr>
            <w:tcW w:w="1271" w:type="dxa"/>
          </w:tcPr>
          <w:p w:rsidR="00722A3B" w:rsidRDefault="00722A3B" w:rsidP="00D02587">
            <w:pPr>
              <w:rPr>
                <w:rFonts w:eastAsia="Yu Mincho"/>
                <w:lang w:val="en-US"/>
              </w:rPr>
            </w:pPr>
            <w:r>
              <w:rPr>
                <w:rFonts w:eastAsia="Yu Mincho"/>
                <w:lang w:val="en-US"/>
              </w:rPr>
              <w:t>Samsung</w:t>
            </w:r>
          </w:p>
        </w:tc>
        <w:tc>
          <w:tcPr>
            <w:tcW w:w="8357" w:type="dxa"/>
          </w:tcPr>
          <w:p w:rsidR="00722A3B" w:rsidRDefault="00722A3B" w:rsidP="00722A3B">
            <w:pPr>
              <w:jc w:val="both"/>
              <w:rPr>
                <w:lang w:val="en-US" w:eastAsia="zh-CN"/>
              </w:rPr>
            </w:pPr>
            <w:r>
              <w:rPr>
                <w:lang w:val="en-US" w:eastAsia="zh-CN"/>
              </w:rPr>
              <w:t xml:space="preserve">No need to include statement 3. </w:t>
            </w:r>
          </w:p>
          <w:p w:rsidR="00722A3B" w:rsidRDefault="00722A3B" w:rsidP="00722A3B">
            <w:pPr>
              <w:jc w:val="both"/>
              <w:rPr>
                <w:lang w:val="en-US" w:eastAsia="zh-CN"/>
              </w:rPr>
            </w:pPr>
            <w:r>
              <w:rPr>
                <w:lang w:val="en-US" w:eastAsia="zh-CN"/>
              </w:rPr>
              <w:t xml:space="preserve">We do not see any impact for dormancy indication. In our view, RAN1 doesn’t need to know which DRX group a </w:t>
            </w:r>
            <w:proofErr w:type="spellStart"/>
            <w:r>
              <w:rPr>
                <w:lang w:val="en-US" w:eastAsia="zh-CN"/>
              </w:rPr>
              <w:t>SCell</w:t>
            </w:r>
            <w:proofErr w:type="spellEnd"/>
            <w:r>
              <w:rPr>
                <w:lang w:val="en-US" w:eastAsia="zh-CN"/>
              </w:rPr>
              <w:t xml:space="preserve"> is associated with. As long as UE receives the indication in a serving cell, UE applies it to all cells based on the bitmap.</w:t>
            </w:r>
          </w:p>
          <w:p w:rsidR="00722A3B" w:rsidRPr="00722A3B" w:rsidRDefault="00722A3B" w:rsidP="00F47F0C">
            <w:pPr>
              <w:jc w:val="both"/>
              <w:rPr>
                <w:lang w:val="en-US" w:eastAsia="zh-CN"/>
              </w:rPr>
            </w:pPr>
            <w:r>
              <w:rPr>
                <w:lang w:val="en-US" w:eastAsia="zh-CN"/>
              </w:rPr>
              <w:t>I</w:t>
            </w:r>
            <w:r w:rsidR="00F47F0C">
              <w:rPr>
                <w:lang w:val="en-US" w:eastAsia="zh-CN"/>
              </w:rPr>
              <w:t>f we can reach consensus</w:t>
            </w:r>
            <w:r>
              <w:rPr>
                <w:lang w:val="en-US" w:eastAsia="zh-CN"/>
              </w:rPr>
              <w:t xml:space="preserve"> </w:t>
            </w:r>
            <w:r w:rsidR="00F47F0C">
              <w:rPr>
                <w:lang w:val="en-US" w:eastAsia="zh-CN"/>
              </w:rPr>
              <w:t xml:space="preserve">on </w:t>
            </w:r>
            <w:r>
              <w:rPr>
                <w:lang w:val="en-US" w:eastAsia="zh-CN"/>
              </w:rPr>
              <w:t>DCI format 2_6 monitoring</w:t>
            </w:r>
            <w:r>
              <w:rPr>
                <w:lang w:val="en-US" w:eastAsia="zh-CN"/>
              </w:rPr>
              <w:t>, impact regarding CSI measurement or report if any</w:t>
            </w:r>
            <w:r w:rsidR="00F47F0C">
              <w:rPr>
                <w:lang w:val="en-US" w:eastAsia="zh-CN"/>
              </w:rPr>
              <w:t xml:space="preserve"> should be straightforward. The issue is how to determine the “Active Time” when ON durations from the two DRX groups are not aligned.</w:t>
            </w:r>
          </w:p>
        </w:tc>
      </w:tr>
    </w:tbl>
    <w:p w:rsidR="00E62A78" w:rsidRDefault="00E62A78">
      <w:pPr>
        <w:pStyle w:val="BodyText"/>
      </w:pPr>
    </w:p>
    <w:p w:rsidR="00E62A78" w:rsidRDefault="002B513D">
      <w:pPr>
        <w:pStyle w:val="BodyText"/>
      </w:pPr>
      <w:r>
        <w:t>Again, if we cannot agree to the proposal, we will not include in the LS response.</w:t>
      </w:r>
    </w:p>
    <w:p w:rsidR="00E62A78" w:rsidRDefault="002B513D">
      <w:pPr>
        <w:pStyle w:val="Heading3"/>
      </w:pPr>
      <w:r>
        <w:t>2.1.4</w:t>
      </w:r>
      <w:r>
        <w:tab/>
        <w:t>Summary</w:t>
      </w:r>
    </w:p>
    <w:p w:rsidR="00E62A78" w:rsidRDefault="002B513D">
      <w:pPr>
        <w:pStyle w:val="BodyText"/>
      </w:pPr>
      <w:r>
        <w:t>In summary, the total response will then consist of the parts that RAN1 can agree on. Thus, the full LS response would consist of</w:t>
      </w:r>
    </w:p>
    <w:p w:rsidR="00E62A78" w:rsidRDefault="002B513D">
      <w:pPr>
        <w:pStyle w:val="BodyText"/>
        <w:numPr>
          <w:ilvl w:val="0"/>
          <w:numId w:val="17"/>
        </w:numPr>
      </w:pPr>
      <w:r>
        <w:t>Statement 1, or</w:t>
      </w:r>
    </w:p>
    <w:p w:rsidR="00E62A78" w:rsidRDefault="002B513D">
      <w:pPr>
        <w:pStyle w:val="BodyText"/>
        <w:numPr>
          <w:ilvl w:val="0"/>
          <w:numId w:val="17"/>
        </w:numPr>
      </w:pPr>
      <w:r>
        <w:t>Statement 1 + Statement 2, or</w:t>
      </w:r>
    </w:p>
    <w:p w:rsidR="00E62A78" w:rsidRDefault="002B513D">
      <w:pPr>
        <w:pStyle w:val="BodyText"/>
        <w:numPr>
          <w:ilvl w:val="0"/>
          <w:numId w:val="17"/>
        </w:numPr>
      </w:pPr>
      <w:r>
        <w:t>Statement 1 + Statement 3, or</w:t>
      </w:r>
    </w:p>
    <w:p w:rsidR="00E62A78" w:rsidRDefault="002B513D">
      <w:pPr>
        <w:pStyle w:val="BodyText"/>
        <w:numPr>
          <w:ilvl w:val="0"/>
          <w:numId w:val="17"/>
        </w:numPr>
      </w:pPr>
      <w:r>
        <w:t>Statement 1 + Statement 2 + Statement 3</w:t>
      </w:r>
    </w:p>
    <w:p w:rsidR="00E62A78" w:rsidRDefault="002B513D">
      <w:pPr>
        <w:pStyle w:val="BodyText"/>
      </w:pPr>
      <w:r>
        <w:t>It is the moderators view that if RAN1 cannot agree on Statement 1, there is little point in sending an LS response.</w:t>
      </w:r>
    </w:p>
    <w:p w:rsidR="00E62A78" w:rsidRDefault="002B513D">
      <w:pPr>
        <w:pStyle w:val="Heading1"/>
      </w:pPr>
      <w:r>
        <w:t>3</w:t>
      </w:r>
      <w:r>
        <w:tab/>
        <w:t>References</w:t>
      </w:r>
    </w:p>
    <w:p w:rsidR="00E62A78" w:rsidRDefault="002B513D">
      <w:pPr>
        <w:pStyle w:val="Reference"/>
        <w:numPr>
          <w:ilvl w:val="0"/>
          <w:numId w:val="18"/>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rsidR="00E62A78" w:rsidRDefault="00E62A78">
      <w:pPr>
        <w:pStyle w:val="Reference"/>
      </w:pPr>
      <w:r>
        <w:fldChar w:fldCharType="begin"/>
      </w:r>
      <w:r w:rsidR="002B513D">
        <w:instrText xml:space="preserve"> HYPERLINK "https://www.3gpp.org/ftp/tsg_ran/WG1_RL1/TSGR1_100b_e/Docs/R1-2001581.zip" \h </w:instrText>
      </w:r>
      <w:r>
        <w:fldChar w:fldCharType="separate"/>
      </w:r>
      <w:r w:rsidR="002B513D">
        <w:rPr>
          <w:rStyle w:val="Hyperlink"/>
          <w:color w:val="0563C1" w:themeColor="hyperlink"/>
        </w:rPr>
        <w:t>R1-2001581</w:t>
      </w:r>
      <w:r>
        <w:rPr>
          <w:rStyle w:val="Hyperlink"/>
          <w:color w:val="0563C1" w:themeColor="hyperlink"/>
        </w:rPr>
        <w:fldChar w:fldCharType="end"/>
      </w:r>
      <w:r w:rsidR="002B513D">
        <w:t>, Discussion on secondary DRX group, ZTE, RAN1#100bis-e, April 2020</w:t>
      </w:r>
      <w:bookmarkEnd w:id="4"/>
    </w:p>
    <w:bookmarkStart w:id="5" w:name="_Ref24"/>
    <w:p w:rsidR="00E62A78" w:rsidRDefault="00E62A78">
      <w:pPr>
        <w:pStyle w:val="Reference"/>
      </w:pPr>
      <w:r>
        <w:fldChar w:fldCharType="begin"/>
      </w:r>
      <w:r w:rsidR="002B513D">
        <w:instrText xml:space="preserve"> HYPERLINK "https://www.3gpp.org/ftp/tsg_ran/WG1_RL1/TSGR1_100b_e/Docs/R1-2001582.zip" \h </w:instrText>
      </w:r>
      <w:r>
        <w:fldChar w:fldCharType="separate"/>
      </w:r>
      <w:r w:rsidR="002B513D">
        <w:rPr>
          <w:rStyle w:val="Hyperlink"/>
          <w:color w:val="0563C1" w:themeColor="hyperlink"/>
        </w:rPr>
        <w:t>R1-2001582</w:t>
      </w:r>
      <w:r>
        <w:rPr>
          <w:rStyle w:val="Hyperlink"/>
          <w:color w:val="0563C1" w:themeColor="hyperlink"/>
        </w:rPr>
        <w:fldChar w:fldCharType="end"/>
      </w:r>
      <w:r w:rsidR="002B513D">
        <w:t>, Draft reply LS on secondary DRX group, ZTE, RAN1#100bis-e, April 2020</w:t>
      </w:r>
      <w:bookmarkEnd w:id="5"/>
    </w:p>
    <w:bookmarkStart w:id="6" w:name="_Ref37"/>
    <w:p w:rsidR="00E62A78" w:rsidRDefault="00E62A78">
      <w:pPr>
        <w:pStyle w:val="Reference"/>
      </w:pPr>
      <w:r>
        <w:lastRenderedPageBreak/>
        <w:fldChar w:fldCharType="begin"/>
      </w:r>
      <w:r w:rsidR="002B513D">
        <w:instrText xml:space="preserve"> HYPERLINK "https://www.3gpp.org/ftp/tsg_ran/WG1_RL1/TSGR1_100b_e/Docs/R1-2001693.zip" \h </w:instrText>
      </w:r>
      <w:r>
        <w:fldChar w:fldCharType="separate"/>
      </w:r>
      <w:r w:rsidR="002B513D">
        <w:rPr>
          <w:rStyle w:val="Hyperlink"/>
          <w:color w:val="0563C1" w:themeColor="hyperlink"/>
        </w:rPr>
        <w:t>R1-2001693</w:t>
      </w:r>
      <w:r>
        <w:rPr>
          <w:rStyle w:val="Hyperlink"/>
          <w:color w:val="0563C1" w:themeColor="hyperlink"/>
        </w:rPr>
        <w:fldChar w:fldCharType="end"/>
      </w:r>
      <w:r w:rsidR="002B513D">
        <w:t>, Discussion on 2nd DRX group, vivo, RAN1#100bis, April 2020</w:t>
      </w:r>
      <w:bookmarkEnd w:id="6"/>
    </w:p>
    <w:bookmarkStart w:id="7" w:name="_Ref43"/>
    <w:p w:rsidR="00E62A78" w:rsidRDefault="00E62A78">
      <w:pPr>
        <w:pStyle w:val="Reference"/>
      </w:pPr>
      <w:r>
        <w:fldChar w:fldCharType="begin"/>
      </w:r>
      <w:r w:rsidR="002B513D">
        <w:instrText xml:space="preserve"> HYPERLINK "https://www.3gpp.org/ftp/tsg_ran/WG1_RL1/TSGR1_100b_e/Docs/R1-2001845.zip" \h </w:instrText>
      </w:r>
      <w:r>
        <w:fldChar w:fldCharType="separate"/>
      </w:r>
      <w:r w:rsidR="002B513D">
        <w:rPr>
          <w:rStyle w:val="Hyperlink"/>
          <w:color w:val="0563C1" w:themeColor="hyperlink"/>
        </w:rPr>
        <w:t>R1-2001845</w:t>
      </w:r>
      <w:r>
        <w:rPr>
          <w:rStyle w:val="Hyperlink"/>
          <w:color w:val="0563C1" w:themeColor="hyperlink"/>
        </w:rPr>
        <w:fldChar w:fldCharType="end"/>
      </w:r>
      <w:r w:rsidR="002B513D">
        <w:t>, Discussion on impact of secondary DRX group, MediaTek Inc., RAN1#100bis-e, April 2020</w:t>
      </w:r>
      <w:bookmarkEnd w:id="7"/>
    </w:p>
    <w:bookmarkStart w:id="8" w:name="_Ref56"/>
    <w:p w:rsidR="00E62A78" w:rsidRDefault="00E62A78">
      <w:pPr>
        <w:pStyle w:val="Reference"/>
      </w:pPr>
      <w:r>
        <w:fldChar w:fldCharType="begin"/>
      </w:r>
      <w:r w:rsidR="002B513D">
        <w:instrText xml:space="preserve"> HYPERLINK "https://www.3gpp.org/ftp/tsg_ran/WG1_RL1/TSGR1_100b_e/Docs/R1-2002056.zip" \h </w:instrText>
      </w:r>
      <w:r>
        <w:fldChar w:fldCharType="separate"/>
      </w:r>
      <w:r w:rsidR="002B513D">
        <w:rPr>
          <w:rStyle w:val="Hyperlink"/>
          <w:color w:val="0563C1" w:themeColor="hyperlink"/>
        </w:rPr>
        <w:t>R1-2002056</w:t>
      </w:r>
      <w:r>
        <w:rPr>
          <w:rStyle w:val="Hyperlink"/>
          <w:color w:val="0563C1" w:themeColor="hyperlink"/>
        </w:rPr>
        <w:fldChar w:fldCharType="end"/>
      </w:r>
      <w:r w:rsidR="002B513D">
        <w:t>, Discussion on the RAN1 impacts on Secondary DRX group, CATT, RAN1#100bis-e, April 2020</w:t>
      </w:r>
      <w:bookmarkEnd w:id="8"/>
    </w:p>
    <w:bookmarkStart w:id="9" w:name="_Ref78"/>
    <w:p w:rsidR="00E62A78" w:rsidRDefault="00E62A78">
      <w:pPr>
        <w:pStyle w:val="Reference"/>
      </w:pPr>
      <w:r>
        <w:fldChar w:fldCharType="begin"/>
      </w:r>
      <w:r w:rsidR="002B513D">
        <w:instrText xml:space="preserve"> HYPERLINK "https://www.3gpp.org/ftp/tsg_ran/WG1_RL1/TSGR1_100b_e/Docs/R1-2002492.zip" \h </w:instrText>
      </w:r>
      <w:r>
        <w:fldChar w:fldCharType="separate"/>
      </w:r>
      <w:r w:rsidR="002B513D">
        <w:rPr>
          <w:rStyle w:val="Hyperlink"/>
          <w:color w:val="0563C1" w:themeColor="hyperlink"/>
        </w:rPr>
        <w:t>R1-2002492</w:t>
      </w:r>
      <w:r>
        <w:rPr>
          <w:rStyle w:val="Hyperlink"/>
          <w:color w:val="0563C1" w:themeColor="hyperlink"/>
        </w:rPr>
        <w:fldChar w:fldCharType="end"/>
      </w:r>
      <w:r w:rsidR="002B513D">
        <w:t>, Draft LS response on secondary DRX group, Ericsson, RAN1#100bis-e, April 2020</w:t>
      </w:r>
      <w:bookmarkEnd w:id="9"/>
    </w:p>
    <w:bookmarkStart w:id="10" w:name="_Ref79"/>
    <w:p w:rsidR="00E62A78" w:rsidRDefault="00E62A78">
      <w:pPr>
        <w:pStyle w:val="Reference"/>
      </w:pPr>
      <w:r>
        <w:fldChar w:fldCharType="begin"/>
      </w:r>
      <w:r w:rsidR="002B513D">
        <w:instrText xml:space="preserve"> HYPERLINK "https://www.3gpp.org/ftp/tsg_ran/WG1_RL1/TSGR1_100b_e/Docs/R1-2002493.zip" \h </w:instrText>
      </w:r>
      <w:r>
        <w:fldChar w:fldCharType="separate"/>
      </w:r>
      <w:r w:rsidR="002B513D">
        <w:rPr>
          <w:rStyle w:val="Hyperlink"/>
          <w:color w:val="0563C1" w:themeColor="hyperlink"/>
        </w:rPr>
        <w:t>R1-2002493</w:t>
      </w:r>
      <w:r>
        <w:rPr>
          <w:rStyle w:val="Hyperlink"/>
          <w:color w:val="0563C1" w:themeColor="hyperlink"/>
        </w:rPr>
        <w:fldChar w:fldCharType="end"/>
      </w:r>
      <w:r w:rsidR="002B513D">
        <w:t>, On secondary DRX group, Ericsson, RAN1#100bis-e, April 2020</w:t>
      </w:r>
      <w:bookmarkEnd w:id="10"/>
    </w:p>
    <w:bookmarkStart w:id="11" w:name="_Ref85"/>
    <w:p w:rsidR="00E62A78" w:rsidRDefault="00E62A78">
      <w:pPr>
        <w:pStyle w:val="Reference"/>
      </w:pPr>
      <w:r>
        <w:fldChar w:fldCharType="begin"/>
      </w:r>
      <w:r w:rsidR="002B513D">
        <w:instrText xml:space="preserve"> HYPERLINK "https://www.3gpp.org/ftp/tsg_ran/WG1_RL1/TSGR1_100b_e/Docs/R1-2002578.zip" \h </w:instrText>
      </w:r>
      <w:r>
        <w:fldChar w:fldCharType="separate"/>
      </w:r>
      <w:r w:rsidR="002B513D">
        <w:rPr>
          <w:rStyle w:val="Hyperlink"/>
          <w:color w:val="0563C1" w:themeColor="hyperlink"/>
        </w:rPr>
        <w:t>R1-2002578</w:t>
      </w:r>
      <w:r>
        <w:rPr>
          <w:rStyle w:val="Hyperlink"/>
          <w:color w:val="0563C1" w:themeColor="hyperlink"/>
        </w:rPr>
        <w:fldChar w:fldCharType="end"/>
      </w:r>
      <w:r w:rsidR="002B513D">
        <w:t xml:space="preserve">, RAN1 impact analysis due to the introduction of secondary DRX cycle, Huawei, </w:t>
      </w:r>
      <w:proofErr w:type="spellStart"/>
      <w:r w:rsidR="002B513D">
        <w:t>HiSilicon</w:t>
      </w:r>
      <w:proofErr w:type="spellEnd"/>
      <w:r w:rsidR="002B513D">
        <w:t>, RAN1#100bis-e, April 2020</w:t>
      </w:r>
      <w:bookmarkEnd w:id="11"/>
    </w:p>
    <w:bookmarkStart w:id="12" w:name="_Ref93"/>
    <w:p w:rsidR="00E62A78" w:rsidRDefault="00E62A78">
      <w:pPr>
        <w:pStyle w:val="Reference"/>
      </w:pPr>
      <w:r>
        <w:fldChar w:fldCharType="begin"/>
      </w:r>
      <w:r w:rsidR="002B513D">
        <w:instrText xml:space="preserve"> HYPERLINK "https://www.3gpp.org/ftp/tsg_ran/WG1_RL1/TSGR1_100b_e/Docs/R1-2002662.zip" \h </w:instrText>
      </w:r>
      <w:r>
        <w:fldChar w:fldCharType="separate"/>
      </w:r>
      <w:r w:rsidR="002B513D">
        <w:rPr>
          <w:rStyle w:val="Hyperlink"/>
          <w:color w:val="0563C1" w:themeColor="hyperlink"/>
        </w:rPr>
        <w:t>R1-2002662</w:t>
      </w:r>
      <w:r>
        <w:rPr>
          <w:rStyle w:val="Hyperlink"/>
          <w:color w:val="0563C1" w:themeColor="hyperlink"/>
        </w:rPr>
        <w:fldChar w:fldCharType="end"/>
      </w:r>
      <w:r w:rsidR="002B513D">
        <w:t xml:space="preserve">, Draft reply LS on secondary DRX cycle, Huawei, </w:t>
      </w:r>
      <w:proofErr w:type="spellStart"/>
      <w:r w:rsidR="002B513D">
        <w:t>HiSilicon</w:t>
      </w:r>
      <w:proofErr w:type="spellEnd"/>
      <w:r w:rsidR="002B513D">
        <w:t>, RAN1#100bis-e, April 2020</w:t>
      </w:r>
      <w:bookmarkEnd w:id="12"/>
    </w:p>
    <w:p w:rsidR="00E62A78" w:rsidRDefault="00E62A78">
      <w:pPr>
        <w:pStyle w:val="Reference"/>
        <w:numPr>
          <w:ilvl w:val="0"/>
          <w:numId w:val="0"/>
        </w:numPr>
        <w:ind w:left="567"/>
      </w:pPr>
    </w:p>
    <w:sectPr w:rsidR="00E62A78" w:rsidSect="00E62A78">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866" w:rsidRDefault="00E77866" w:rsidP="00E62A78">
      <w:pPr>
        <w:spacing w:after="0" w:line="240" w:lineRule="auto"/>
      </w:pPr>
      <w:r>
        <w:separator/>
      </w:r>
    </w:p>
  </w:endnote>
  <w:endnote w:type="continuationSeparator" w:id="0">
    <w:p w:rsidR="00E77866" w:rsidRDefault="00E77866" w:rsidP="00E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78" w:rsidRDefault="002B513D">
    <w:pPr>
      <w:pStyle w:val="Footer"/>
      <w:tabs>
        <w:tab w:val="center" w:pos="4820"/>
        <w:tab w:val="right" w:pos="9639"/>
      </w:tabs>
      <w:jc w:val="left"/>
    </w:pPr>
    <w:r>
      <w:tab/>
    </w:r>
    <w:r w:rsidR="00E62A78">
      <w:rPr>
        <w:rStyle w:val="PageNumber"/>
      </w:rPr>
      <w:fldChar w:fldCharType="begin"/>
    </w:r>
    <w:r>
      <w:rPr>
        <w:rStyle w:val="PageNumber"/>
      </w:rPr>
      <w:instrText xml:space="preserve"> PAGE </w:instrText>
    </w:r>
    <w:r w:rsidR="00E62A78">
      <w:rPr>
        <w:rStyle w:val="PageNumber"/>
      </w:rPr>
      <w:fldChar w:fldCharType="separate"/>
    </w:r>
    <w:r w:rsidR="001A0368">
      <w:rPr>
        <w:rStyle w:val="PageNumber"/>
        <w:noProof/>
      </w:rPr>
      <w:t>3</w:t>
    </w:r>
    <w:r w:rsidR="00E62A78">
      <w:rPr>
        <w:rStyle w:val="PageNumber"/>
      </w:rPr>
      <w:fldChar w:fldCharType="end"/>
    </w:r>
    <w:r>
      <w:rPr>
        <w:rStyle w:val="PageNumber"/>
      </w:rPr>
      <w:t>/</w:t>
    </w:r>
    <w:r w:rsidR="00E62A78">
      <w:rPr>
        <w:rStyle w:val="PageNumber"/>
      </w:rPr>
      <w:fldChar w:fldCharType="begin"/>
    </w:r>
    <w:r>
      <w:rPr>
        <w:rStyle w:val="PageNumber"/>
      </w:rPr>
      <w:instrText xml:space="preserve"> NUMPAGES </w:instrText>
    </w:r>
    <w:r w:rsidR="00E62A78">
      <w:rPr>
        <w:rStyle w:val="PageNumber"/>
      </w:rPr>
      <w:fldChar w:fldCharType="separate"/>
    </w:r>
    <w:r w:rsidR="001A0368">
      <w:rPr>
        <w:rStyle w:val="PageNumber"/>
        <w:noProof/>
      </w:rPr>
      <w:t>8</w:t>
    </w:r>
    <w:r w:rsidR="00E62A78">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866" w:rsidRDefault="00E77866" w:rsidP="00E62A78">
      <w:pPr>
        <w:spacing w:after="0" w:line="240" w:lineRule="auto"/>
      </w:pPr>
      <w:r>
        <w:separator/>
      </w:r>
    </w:p>
  </w:footnote>
  <w:footnote w:type="continuationSeparator" w:id="0">
    <w:p w:rsidR="00E77866" w:rsidRDefault="00E77866" w:rsidP="00E6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78" w:rsidRDefault="002B513D">
    <w:r>
      <w:t xml:space="preserve">Page </w:t>
    </w:r>
    <w:r w:rsidR="00E62A78">
      <w:fldChar w:fldCharType="begin"/>
    </w:r>
    <w:r>
      <w:instrText>PAGE</w:instrText>
    </w:r>
    <w:r w:rsidR="00E62A78">
      <w:fldChar w:fldCharType="separate"/>
    </w:r>
    <w:r>
      <w:t>4</w:t>
    </w:r>
    <w:r w:rsidR="00E62A78">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4607EA"/>
    <w:multiLevelType w:val="singleLevel"/>
    <w:tmpl w:val="294607EA"/>
    <w:lvl w:ilvl="0">
      <w:start w:val="1"/>
      <w:numFmt w:val="decimal"/>
      <w:lvlText w:val="(%1)"/>
      <w:lvlJc w:val="left"/>
      <w:pPr>
        <w:tabs>
          <w:tab w:val="left" w:pos="312"/>
        </w:tabs>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AC744D"/>
    <w:multiLevelType w:val="multilevel"/>
    <w:tmpl w:val="55AC744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55D63B3C"/>
    <w:multiLevelType w:val="multilevel"/>
    <w:tmpl w:val="55D63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E99D45"/>
    <w:multiLevelType w:val="singleLevel"/>
    <w:tmpl w:val="58E99D45"/>
    <w:lvl w:ilvl="0">
      <w:start w:val="1"/>
      <w:numFmt w:val="decimal"/>
      <w:lvlText w:val="(%1)"/>
      <w:lvlJc w:val="left"/>
      <w:pPr>
        <w:tabs>
          <w:tab w:val="left" w:pos="312"/>
        </w:tabs>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C3DAF"/>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706"/>
    <w:rsid w:val="00173A8E"/>
    <w:rsid w:val="0017502C"/>
    <w:rsid w:val="0018143F"/>
    <w:rsid w:val="00181FF8"/>
    <w:rsid w:val="00190AC1"/>
    <w:rsid w:val="0019341A"/>
    <w:rsid w:val="00197DF9"/>
    <w:rsid w:val="001A0368"/>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13D"/>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8A6"/>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2A3B"/>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55B2"/>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695"/>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264E"/>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3FB8"/>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00B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519"/>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0DF7"/>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5649"/>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587"/>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A78"/>
    <w:rsid w:val="00E63838"/>
    <w:rsid w:val="00E64434"/>
    <w:rsid w:val="00E67C51"/>
    <w:rsid w:val="00E72EFC"/>
    <w:rsid w:val="00E758EC"/>
    <w:rsid w:val="00E77866"/>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47F0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2DDC"/>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0EE0EE6"/>
  <w15:docId w15:val="{2CC5ADF6-CAEB-4A7A-9F79-D7434A73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A7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E62A7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E62A78"/>
    <w:pPr>
      <w:pBdr>
        <w:top w:val="none" w:sz="0" w:space="0" w:color="auto"/>
      </w:pBdr>
      <w:spacing w:before="180"/>
      <w:outlineLvl w:val="1"/>
    </w:pPr>
    <w:rPr>
      <w:sz w:val="32"/>
    </w:rPr>
  </w:style>
  <w:style w:type="paragraph" w:styleId="Heading3">
    <w:name w:val="heading 3"/>
    <w:basedOn w:val="Heading2"/>
    <w:next w:val="Normal"/>
    <w:link w:val="Heading3Char"/>
    <w:qFormat/>
    <w:rsid w:val="00E62A78"/>
    <w:pPr>
      <w:spacing w:before="120"/>
      <w:outlineLvl w:val="2"/>
    </w:pPr>
    <w:rPr>
      <w:sz w:val="28"/>
    </w:rPr>
  </w:style>
  <w:style w:type="paragraph" w:styleId="Heading4">
    <w:name w:val="heading 4"/>
    <w:basedOn w:val="Heading3"/>
    <w:next w:val="Normal"/>
    <w:link w:val="Heading4Char"/>
    <w:qFormat/>
    <w:rsid w:val="00E62A78"/>
    <w:pPr>
      <w:ind w:left="1418" w:hanging="1418"/>
      <w:outlineLvl w:val="3"/>
    </w:pPr>
    <w:rPr>
      <w:sz w:val="24"/>
    </w:rPr>
  </w:style>
  <w:style w:type="paragraph" w:styleId="Heading5">
    <w:name w:val="heading 5"/>
    <w:basedOn w:val="Heading4"/>
    <w:next w:val="Normal"/>
    <w:link w:val="Heading5Char"/>
    <w:qFormat/>
    <w:rsid w:val="00E62A78"/>
    <w:pPr>
      <w:ind w:left="1701" w:hanging="1701"/>
      <w:outlineLvl w:val="4"/>
    </w:pPr>
    <w:rPr>
      <w:sz w:val="22"/>
    </w:rPr>
  </w:style>
  <w:style w:type="paragraph" w:styleId="Heading6">
    <w:name w:val="heading 6"/>
    <w:basedOn w:val="H6"/>
    <w:next w:val="Normal"/>
    <w:link w:val="Heading6Char"/>
    <w:qFormat/>
    <w:rsid w:val="00E62A78"/>
    <w:pPr>
      <w:outlineLvl w:val="5"/>
    </w:pPr>
  </w:style>
  <w:style w:type="paragraph" w:styleId="Heading7">
    <w:name w:val="heading 7"/>
    <w:basedOn w:val="H6"/>
    <w:next w:val="Normal"/>
    <w:link w:val="Heading7Char"/>
    <w:qFormat/>
    <w:rsid w:val="00E62A78"/>
    <w:pPr>
      <w:outlineLvl w:val="6"/>
    </w:pPr>
  </w:style>
  <w:style w:type="paragraph" w:styleId="Heading8">
    <w:name w:val="heading 8"/>
    <w:basedOn w:val="Heading1"/>
    <w:next w:val="Normal"/>
    <w:link w:val="Heading8Char"/>
    <w:qFormat/>
    <w:rsid w:val="00E62A78"/>
    <w:pPr>
      <w:ind w:left="0" w:firstLine="0"/>
      <w:outlineLvl w:val="7"/>
    </w:pPr>
  </w:style>
  <w:style w:type="paragraph" w:styleId="Heading9">
    <w:name w:val="heading 9"/>
    <w:basedOn w:val="Heading8"/>
    <w:next w:val="Normal"/>
    <w:link w:val="Heading9Char"/>
    <w:qFormat/>
    <w:rsid w:val="00E62A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62A78"/>
    <w:pPr>
      <w:ind w:left="1985" w:hanging="1985"/>
      <w:outlineLvl w:val="9"/>
    </w:pPr>
    <w:rPr>
      <w:sz w:val="20"/>
    </w:rPr>
  </w:style>
  <w:style w:type="paragraph" w:styleId="List3">
    <w:name w:val="List 3"/>
    <w:basedOn w:val="List2"/>
    <w:rsid w:val="00E62A78"/>
    <w:pPr>
      <w:ind w:left="1135"/>
    </w:pPr>
  </w:style>
  <w:style w:type="paragraph" w:styleId="List2">
    <w:name w:val="List 2"/>
    <w:basedOn w:val="List"/>
    <w:rsid w:val="00E62A78"/>
    <w:pPr>
      <w:ind w:left="851"/>
    </w:pPr>
    <w:rPr>
      <w:lang w:eastAsia="ja-JP"/>
    </w:rPr>
  </w:style>
  <w:style w:type="paragraph" w:styleId="List">
    <w:name w:val="List"/>
    <w:basedOn w:val="BodyText"/>
    <w:rsid w:val="00E62A78"/>
    <w:pPr>
      <w:ind w:left="568" w:hanging="284"/>
    </w:pPr>
  </w:style>
  <w:style w:type="paragraph" w:styleId="BodyText">
    <w:name w:val="Body Text"/>
    <w:basedOn w:val="Normal"/>
    <w:link w:val="BodyTextChar"/>
    <w:qFormat/>
    <w:rsid w:val="00E62A78"/>
    <w:pPr>
      <w:spacing w:after="120"/>
      <w:jc w:val="both"/>
    </w:pPr>
    <w:rPr>
      <w:rFonts w:ascii="Arial" w:hAnsi="Arial"/>
      <w:lang w:eastAsia="zh-CN"/>
    </w:rPr>
  </w:style>
  <w:style w:type="paragraph" w:styleId="TOC7">
    <w:name w:val="toc 7"/>
    <w:basedOn w:val="TOC6"/>
    <w:next w:val="Normal"/>
    <w:uiPriority w:val="39"/>
    <w:rsid w:val="00E62A78"/>
    <w:pPr>
      <w:ind w:left="2268" w:hanging="2268"/>
    </w:pPr>
  </w:style>
  <w:style w:type="paragraph" w:styleId="TOC6">
    <w:name w:val="toc 6"/>
    <w:basedOn w:val="TOC5"/>
    <w:next w:val="Normal"/>
    <w:uiPriority w:val="39"/>
    <w:qFormat/>
    <w:rsid w:val="00E62A78"/>
    <w:pPr>
      <w:ind w:left="1985" w:hanging="1985"/>
    </w:pPr>
  </w:style>
  <w:style w:type="paragraph" w:styleId="TOC5">
    <w:name w:val="toc 5"/>
    <w:basedOn w:val="TOC4"/>
    <w:next w:val="Normal"/>
    <w:uiPriority w:val="39"/>
    <w:rsid w:val="00E62A78"/>
    <w:pPr>
      <w:ind w:left="1701" w:hanging="1701"/>
    </w:pPr>
  </w:style>
  <w:style w:type="paragraph" w:styleId="TOC4">
    <w:name w:val="toc 4"/>
    <w:basedOn w:val="TOC3"/>
    <w:next w:val="Normal"/>
    <w:uiPriority w:val="39"/>
    <w:rsid w:val="00E62A78"/>
    <w:pPr>
      <w:ind w:left="1418" w:hanging="1418"/>
    </w:pPr>
  </w:style>
  <w:style w:type="paragraph" w:styleId="TOC3">
    <w:name w:val="toc 3"/>
    <w:basedOn w:val="TOC2"/>
    <w:next w:val="Normal"/>
    <w:uiPriority w:val="39"/>
    <w:qFormat/>
    <w:rsid w:val="00E62A78"/>
    <w:pPr>
      <w:ind w:left="1134" w:hanging="1134"/>
    </w:pPr>
  </w:style>
  <w:style w:type="paragraph" w:styleId="TOC2">
    <w:name w:val="toc 2"/>
    <w:basedOn w:val="TOC1"/>
    <w:next w:val="Normal"/>
    <w:uiPriority w:val="39"/>
    <w:rsid w:val="00E62A78"/>
    <w:pPr>
      <w:keepNext w:val="0"/>
      <w:spacing w:before="0"/>
      <w:ind w:left="851" w:hanging="851"/>
    </w:pPr>
    <w:rPr>
      <w:sz w:val="20"/>
    </w:rPr>
  </w:style>
  <w:style w:type="paragraph" w:styleId="TOC1">
    <w:name w:val="toc 1"/>
    <w:next w:val="Normal"/>
    <w:uiPriority w:val="39"/>
    <w:rsid w:val="00E62A7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rsid w:val="00E62A78"/>
    <w:pPr>
      <w:numPr>
        <w:numId w:val="1"/>
      </w:numPr>
    </w:pPr>
  </w:style>
  <w:style w:type="paragraph" w:styleId="ListNumber">
    <w:name w:val="List Number"/>
    <w:basedOn w:val="List"/>
    <w:qFormat/>
    <w:rsid w:val="00E62A78"/>
    <w:pPr>
      <w:numPr>
        <w:numId w:val="2"/>
      </w:numPr>
    </w:pPr>
    <w:rPr>
      <w:lang w:eastAsia="ja-JP"/>
    </w:rPr>
  </w:style>
  <w:style w:type="paragraph" w:styleId="ListBullet4">
    <w:name w:val="List Bullet 4"/>
    <w:basedOn w:val="ListBullet3"/>
    <w:qFormat/>
    <w:rsid w:val="00E62A78"/>
    <w:pPr>
      <w:numPr>
        <w:numId w:val="3"/>
      </w:numPr>
    </w:pPr>
  </w:style>
  <w:style w:type="paragraph" w:styleId="ListBullet3">
    <w:name w:val="List Bullet 3"/>
    <w:basedOn w:val="ListBullet2"/>
    <w:qFormat/>
    <w:rsid w:val="00E62A78"/>
    <w:pPr>
      <w:numPr>
        <w:numId w:val="4"/>
      </w:numPr>
    </w:pPr>
  </w:style>
  <w:style w:type="paragraph" w:styleId="ListBullet2">
    <w:name w:val="List Bullet 2"/>
    <w:basedOn w:val="ListBullet"/>
    <w:qFormat/>
    <w:rsid w:val="00E62A78"/>
    <w:pPr>
      <w:numPr>
        <w:numId w:val="5"/>
      </w:numPr>
    </w:pPr>
  </w:style>
  <w:style w:type="paragraph" w:styleId="ListBullet">
    <w:name w:val="List Bullet"/>
    <w:basedOn w:val="List"/>
    <w:qFormat/>
    <w:rsid w:val="00E62A78"/>
    <w:pPr>
      <w:numPr>
        <w:numId w:val="6"/>
      </w:numPr>
    </w:pPr>
    <w:rPr>
      <w:lang w:eastAsia="ja-JP"/>
    </w:rPr>
  </w:style>
  <w:style w:type="paragraph" w:styleId="Caption">
    <w:name w:val="caption"/>
    <w:basedOn w:val="Normal"/>
    <w:next w:val="Normal"/>
    <w:qFormat/>
    <w:rsid w:val="00E62A78"/>
    <w:pPr>
      <w:spacing w:before="120" w:after="120"/>
    </w:pPr>
    <w:rPr>
      <w:b/>
      <w:lang w:eastAsia="en-GB"/>
    </w:rPr>
  </w:style>
  <w:style w:type="paragraph" w:styleId="DocumentMap">
    <w:name w:val="Document Map"/>
    <w:basedOn w:val="Normal"/>
    <w:link w:val="DocumentMapChar"/>
    <w:qFormat/>
    <w:rsid w:val="00E62A78"/>
    <w:pPr>
      <w:shd w:val="clear" w:color="auto" w:fill="000080"/>
    </w:pPr>
    <w:rPr>
      <w:rFonts w:ascii="Tahoma" w:hAnsi="Tahoma" w:cs="Tahoma"/>
    </w:rPr>
  </w:style>
  <w:style w:type="paragraph" w:styleId="CommentText">
    <w:name w:val="annotation text"/>
    <w:basedOn w:val="Normal"/>
    <w:link w:val="CommentTextChar"/>
    <w:uiPriority w:val="99"/>
    <w:qFormat/>
    <w:rsid w:val="00E62A78"/>
  </w:style>
  <w:style w:type="paragraph" w:styleId="ListNumber3">
    <w:name w:val="List Number 3"/>
    <w:basedOn w:val="ListNumber2"/>
    <w:qFormat/>
    <w:rsid w:val="00E62A78"/>
    <w:pPr>
      <w:numPr>
        <w:numId w:val="7"/>
      </w:numPr>
      <w:contextualSpacing/>
    </w:pPr>
  </w:style>
  <w:style w:type="paragraph" w:styleId="ListContinue">
    <w:name w:val="List Continue"/>
    <w:basedOn w:val="Normal"/>
    <w:qFormat/>
    <w:rsid w:val="00E62A78"/>
    <w:pPr>
      <w:spacing w:after="120"/>
      <w:ind w:left="283"/>
      <w:contextualSpacing/>
    </w:pPr>
    <w:rPr>
      <w:rFonts w:ascii="Arial" w:hAnsi="Arial"/>
    </w:rPr>
  </w:style>
  <w:style w:type="paragraph" w:styleId="PlainText">
    <w:name w:val="Plain Text"/>
    <w:basedOn w:val="Normal"/>
    <w:link w:val="PlainTextChar"/>
    <w:qFormat/>
    <w:rsid w:val="00E62A78"/>
    <w:rPr>
      <w:rFonts w:ascii="Courier New" w:hAnsi="Courier New"/>
      <w:lang w:val="nb-NO"/>
    </w:rPr>
  </w:style>
  <w:style w:type="paragraph" w:styleId="ListBullet5">
    <w:name w:val="List Bullet 5"/>
    <w:basedOn w:val="ListBullet4"/>
    <w:rsid w:val="00E62A78"/>
    <w:pPr>
      <w:numPr>
        <w:numId w:val="8"/>
      </w:numPr>
    </w:pPr>
  </w:style>
  <w:style w:type="paragraph" w:styleId="TOC8">
    <w:name w:val="toc 8"/>
    <w:basedOn w:val="TOC1"/>
    <w:next w:val="Normal"/>
    <w:uiPriority w:val="39"/>
    <w:qFormat/>
    <w:rsid w:val="00E62A78"/>
    <w:pPr>
      <w:spacing w:before="180"/>
      <w:ind w:left="2693" w:hanging="2693"/>
    </w:pPr>
    <w:rPr>
      <w:b/>
    </w:rPr>
  </w:style>
  <w:style w:type="paragraph" w:styleId="BalloonText">
    <w:name w:val="Balloon Text"/>
    <w:basedOn w:val="Normal"/>
    <w:link w:val="BalloonTextChar"/>
    <w:qFormat/>
    <w:rsid w:val="00E62A78"/>
    <w:pPr>
      <w:spacing w:after="0"/>
    </w:pPr>
    <w:rPr>
      <w:rFonts w:ascii="Segoe UI" w:hAnsi="Segoe UI" w:cs="Segoe UI"/>
      <w:sz w:val="18"/>
      <w:szCs w:val="18"/>
    </w:rPr>
  </w:style>
  <w:style w:type="paragraph" w:styleId="Footer">
    <w:name w:val="footer"/>
    <w:basedOn w:val="Header"/>
    <w:link w:val="FooterChar"/>
    <w:qFormat/>
    <w:rsid w:val="00E62A78"/>
    <w:pPr>
      <w:jc w:val="center"/>
    </w:pPr>
    <w:rPr>
      <w:i/>
    </w:rPr>
  </w:style>
  <w:style w:type="paragraph" w:styleId="Header">
    <w:name w:val="header"/>
    <w:link w:val="HeaderChar"/>
    <w:qFormat/>
    <w:rsid w:val="00E62A78"/>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E62A78"/>
    <w:pPr>
      <w:pBdr>
        <w:top w:val="single" w:sz="12" w:space="0" w:color="auto"/>
      </w:pBdr>
      <w:spacing w:before="360" w:after="240"/>
    </w:pPr>
    <w:rPr>
      <w:b/>
      <w:i/>
      <w:sz w:val="26"/>
      <w:lang w:eastAsia="en-GB"/>
    </w:rPr>
  </w:style>
  <w:style w:type="paragraph" w:styleId="FootnoteText">
    <w:name w:val="footnote text"/>
    <w:basedOn w:val="Normal"/>
    <w:link w:val="FootnoteTextChar"/>
    <w:qFormat/>
    <w:rsid w:val="00E62A78"/>
    <w:pPr>
      <w:keepLines/>
      <w:spacing w:after="0"/>
      <w:ind w:left="454" w:hanging="454"/>
    </w:pPr>
    <w:rPr>
      <w:sz w:val="16"/>
    </w:rPr>
  </w:style>
  <w:style w:type="paragraph" w:styleId="List5">
    <w:name w:val="List 5"/>
    <w:basedOn w:val="List4"/>
    <w:qFormat/>
    <w:rsid w:val="00E62A78"/>
    <w:pPr>
      <w:ind w:left="1702"/>
    </w:pPr>
  </w:style>
  <w:style w:type="paragraph" w:styleId="List4">
    <w:name w:val="List 4"/>
    <w:basedOn w:val="List3"/>
    <w:qFormat/>
    <w:rsid w:val="00E62A78"/>
    <w:pPr>
      <w:ind w:left="1418"/>
    </w:pPr>
  </w:style>
  <w:style w:type="paragraph" w:styleId="TableofFigures">
    <w:name w:val="table of figures"/>
    <w:basedOn w:val="BodyText"/>
    <w:next w:val="Normal"/>
    <w:uiPriority w:val="99"/>
    <w:qFormat/>
    <w:rsid w:val="00E62A78"/>
    <w:pPr>
      <w:ind w:left="1701" w:hanging="1701"/>
      <w:jc w:val="left"/>
    </w:pPr>
    <w:rPr>
      <w:b/>
    </w:rPr>
  </w:style>
  <w:style w:type="paragraph" w:styleId="TOC9">
    <w:name w:val="toc 9"/>
    <w:basedOn w:val="TOC8"/>
    <w:next w:val="Normal"/>
    <w:uiPriority w:val="39"/>
    <w:qFormat/>
    <w:rsid w:val="00E62A78"/>
    <w:pPr>
      <w:ind w:left="1418" w:hanging="1418"/>
    </w:pPr>
  </w:style>
  <w:style w:type="paragraph" w:styleId="ListContinue2">
    <w:name w:val="List Continue 2"/>
    <w:basedOn w:val="Normal"/>
    <w:qFormat/>
    <w:rsid w:val="00E62A78"/>
    <w:pPr>
      <w:spacing w:after="120"/>
      <w:ind w:left="566"/>
      <w:contextualSpacing/>
    </w:pPr>
    <w:rPr>
      <w:rFonts w:ascii="Arial" w:hAnsi="Arial"/>
    </w:rPr>
  </w:style>
  <w:style w:type="paragraph" w:styleId="Index1">
    <w:name w:val="index 1"/>
    <w:basedOn w:val="Normal"/>
    <w:next w:val="Normal"/>
    <w:qFormat/>
    <w:rsid w:val="00E62A78"/>
    <w:pPr>
      <w:keepLines/>
      <w:spacing w:after="0"/>
    </w:pPr>
  </w:style>
  <w:style w:type="paragraph" w:styleId="Index2">
    <w:name w:val="index 2"/>
    <w:basedOn w:val="Index1"/>
    <w:next w:val="Normal"/>
    <w:qFormat/>
    <w:rsid w:val="00E62A78"/>
    <w:pPr>
      <w:ind w:left="284"/>
    </w:pPr>
  </w:style>
  <w:style w:type="paragraph" w:styleId="CommentSubject">
    <w:name w:val="annotation subject"/>
    <w:basedOn w:val="CommentText"/>
    <w:next w:val="CommentText"/>
    <w:link w:val="CommentSubjectChar"/>
    <w:qFormat/>
    <w:rsid w:val="00E62A78"/>
    <w:rPr>
      <w:b/>
      <w:bCs/>
    </w:rPr>
  </w:style>
  <w:style w:type="table" w:styleId="TableGrid">
    <w:name w:val="Table Grid"/>
    <w:basedOn w:val="TableNormal"/>
    <w:uiPriority w:val="59"/>
    <w:qFormat/>
    <w:rsid w:val="00E62A7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62A78"/>
    <w:rPr>
      <w:b/>
      <w:bCs/>
    </w:rPr>
  </w:style>
  <w:style w:type="character" w:styleId="PageNumber">
    <w:name w:val="page number"/>
    <w:basedOn w:val="DefaultParagraphFont"/>
    <w:qFormat/>
    <w:rsid w:val="00E62A78"/>
  </w:style>
  <w:style w:type="character" w:styleId="FollowedHyperlink">
    <w:name w:val="FollowedHyperlink"/>
    <w:unhideWhenUsed/>
    <w:qFormat/>
    <w:rsid w:val="00E62A78"/>
    <w:rPr>
      <w:color w:val="800080"/>
      <w:u w:val="single"/>
    </w:rPr>
  </w:style>
  <w:style w:type="character" w:styleId="Emphasis">
    <w:name w:val="Emphasis"/>
    <w:qFormat/>
    <w:rsid w:val="00E62A78"/>
    <w:rPr>
      <w:i/>
      <w:iCs/>
    </w:rPr>
  </w:style>
  <w:style w:type="character" w:styleId="Hyperlink">
    <w:name w:val="Hyperlink"/>
    <w:uiPriority w:val="99"/>
    <w:qFormat/>
    <w:rsid w:val="00E62A78"/>
    <w:rPr>
      <w:color w:val="0000FF"/>
      <w:u w:val="single"/>
    </w:rPr>
  </w:style>
  <w:style w:type="character" w:styleId="HTMLCode">
    <w:name w:val="HTML Code"/>
    <w:uiPriority w:val="99"/>
    <w:unhideWhenUsed/>
    <w:qFormat/>
    <w:rsid w:val="00E62A78"/>
    <w:rPr>
      <w:rFonts w:ascii="Courier New" w:eastAsia="Times New Roman" w:hAnsi="Courier New" w:cs="Courier New"/>
      <w:sz w:val="20"/>
      <w:szCs w:val="20"/>
    </w:rPr>
  </w:style>
  <w:style w:type="character" w:styleId="CommentReference">
    <w:name w:val="annotation reference"/>
    <w:uiPriority w:val="99"/>
    <w:qFormat/>
    <w:rsid w:val="00E62A78"/>
    <w:rPr>
      <w:sz w:val="16"/>
      <w:szCs w:val="16"/>
    </w:rPr>
  </w:style>
  <w:style w:type="character" w:styleId="FootnoteReference">
    <w:name w:val="footnote reference"/>
    <w:qFormat/>
    <w:rsid w:val="00E62A78"/>
    <w:rPr>
      <w:b/>
      <w:position w:val="6"/>
      <w:sz w:val="16"/>
    </w:rPr>
  </w:style>
  <w:style w:type="paragraph" w:customStyle="1" w:styleId="Figure">
    <w:name w:val="Figure"/>
    <w:basedOn w:val="Normal"/>
    <w:next w:val="Caption"/>
    <w:qFormat/>
    <w:rsid w:val="00E62A78"/>
    <w:pPr>
      <w:keepNext/>
      <w:keepLines/>
      <w:spacing w:before="180"/>
      <w:jc w:val="center"/>
    </w:pPr>
  </w:style>
  <w:style w:type="paragraph" w:customStyle="1" w:styleId="3GPPHeader">
    <w:name w:val="3GPP_Header"/>
    <w:basedOn w:val="BodyText"/>
    <w:qFormat/>
    <w:rsid w:val="00E62A78"/>
    <w:pPr>
      <w:tabs>
        <w:tab w:val="left" w:pos="1701"/>
        <w:tab w:val="right" w:pos="9639"/>
      </w:tabs>
      <w:spacing w:after="240"/>
    </w:pPr>
    <w:rPr>
      <w:b/>
      <w:sz w:val="24"/>
    </w:rPr>
  </w:style>
  <w:style w:type="paragraph" w:customStyle="1" w:styleId="EQ">
    <w:name w:val="EQ"/>
    <w:basedOn w:val="Normal"/>
    <w:next w:val="Normal"/>
    <w:qFormat/>
    <w:rsid w:val="00E62A78"/>
    <w:pPr>
      <w:keepLines/>
      <w:tabs>
        <w:tab w:val="center" w:pos="4536"/>
        <w:tab w:val="right" w:pos="9072"/>
      </w:tabs>
    </w:pPr>
  </w:style>
  <w:style w:type="paragraph" w:customStyle="1" w:styleId="EditorsNote">
    <w:name w:val="Editor's Note"/>
    <w:basedOn w:val="NO"/>
    <w:link w:val="EditorsNoteChar"/>
    <w:qFormat/>
    <w:rsid w:val="00E62A78"/>
    <w:rPr>
      <w:color w:val="FF0000"/>
      <w:lang w:val="zh-CN" w:eastAsia="zh-CN"/>
    </w:rPr>
  </w:style>
  <w:style w:type="paragraph" w:customStyle="1" w:styleId="NO">
    <w:name w:val="NO"/>
    <w:basedOn w:val="Normal"/>
    <w:link w:val="NOChar"/>
    <w:qFormat/>
    <w:rsid w:val="00E62A78"/>
    <w:pPr>
      <w:keepLines/>
      <w:ind w:left="1135" w:hanging="851"/>
    </w:pPr>
  </w:style>
  <w:style w:type="paragraph" w:customStyle="1" w:styleId="Reference">
    <w:name w:val="Reference"/>
    <w:basedOn w:val="BodyText"/>
    <w:qFormat/>
    <w:rsid w:val="00E62A78"/>
    <w:pPr>
      <w:numPr>
        <w:numId w:val="9"/>
      </w:numPr>
    </w:pPr>
  </w:style>
  <w:style w:type="character" w:customStyle="1" w:styleId="Heading1Char">
    <w:name w:val="Heading 1 Char"/>
    <w:link w:val="Heading1"/>
    <w:qFormat/>
    <w:rsid w:val="00E62A78"/>
    <w:rPr>
      <w:rFonts w:ascii="Arial" w:hAnsi="Arial"/>
      <w:sz w:val="36"/>
      <w:lang w:eastAsia="ja-JP"/>
    </w:rPr>
  </w:style>
  <w:style w:type="paragraph" w:customStyle="1" w:styleId="B1">
    <w:name w:val="B1"/>
    <w:basedOn w:val="List"/>
    <w:link w:val="B1Char1"/>
    <w:qFormat/>
    <w:rsid w:val="00E62A78"/>
    <w:rPr>
      <w:rFonts w:ascii="Times New Roman" w:hAnsi="Times New Roman"/>
    </w:rPr>
  </w:style>
  <w:style w:type="paragraph" w:customStyle="1" w:styleId="B2">
    <w:name w:val="B2"/>
    <w:basedOn w:val="List2"/>
    <w:link w:val="B2Char"/>
    <w:qFormat/>
    <w:rsid w:val="00E62A78"/>
    <w:rPr>
      <w:rFonts w:ascii="Times New Roman" w:hAnsi="Times New Roman"/>
    </w:rPr>
  </w:style>
  <w:style w:type="paragraph" w:customStyle="1" w:styleId="B3">
    <w:name w:val="B3"/>
    <w:basedOn w:val="List3"/>
    <w:link w:val="B3Char2"/>
    <w:qFormat/>
    <w:rsid w:val="00E62A78"/>
    <w:rPr>
      <w:rFonts w:ascii="Times New Roman" w:hAnsi="Times New Roman"/>
    </w:rPr>
  </w:style>
  <w:style w:type="paragraph" w:customStyle="1" w:styleId="B4">
    <w:name w:val="B4"/>
    <w:basedOn w:val="List4"/>
    <w:link w:val="B4Char"/>
    <w:qFormat/>
    <w:rsid w:val="00E62A78"/>
    <w:rPr>
      <w:rFonts w:ascii="Times New Roman" w:hAnsi="Times New Roman"/>
    </w:rPr>
  </w:style>
  <w:style w:type="paragraph" w:customStyle="1" w:styleId="Proposal">
    <w:name w:val="Proposal"/>
    <w:basedOn w:val="BodyText"/>
    <w:qFormat/>
    <w:rsid w:val="00E62A78"/>
    <w:pPr>
      <w:numPr>
        <w:numId w:val="10"/>
      </w:numPr>
      <w:tabs>
        <w:tab w:val="clear" w:pos="1304"/>
        <w:tab w:val="left" w:pos="1701"/>
      </w:tabs>
      <w:ind w:left="1701" w:hanging="1701"/>
    </w:pPr>
    <w:rPr>
      <w:b/>
      <w:bCs/>
    </w:rPr>
  </w:style>
  <w:style w:type="character" w:customStyle="1" w:styleId="BodyTextChar">
    <w:name w:val="Body Text Char"/>
    <w:link w:val="BodyText"/>
    <w:qFormat/>
    <w:rsid w:val="00E62A78"/>
    <w:rPr>
      <w:rFonts w:ascii="Arial" w:hAnsi="Arial"/>
      <w:lang w:eastAsia="zh-CN"/>
    </w:rPr>
  </w:style>
  <w:style w:type="paragraph" w:customStyle="1" w:styleId="B5">
    <w:name w:val="B5"/>
    <w:basedOn w:val="List5"/>
    <w:link w:val="B5Char"/>
    <w:qFormat/>
    <w:rsid w:val="00E62A78"/>
    <w:rPr>
      <w:rFonts w:ascii="Times New Roman" w:hAnsi="Times New Roman"/>
    </w:rPr>
  </w:style>
  <w:style w:type="paragraph" w:customStyle="1" w:styleId="EX">
    <w:name w:val="EX"/>
    <w:basedOn w:val="Normal"/>
    <w:qFormat/>
    <w:rsid w:val="00E62A78"/>
    <w:pPr>
      <w:keepLines/>
      <w:ind w:left="1702" w:hanging="1418"/>
    </w:pPr>
  </w:style>
  <w:style w:type="paragraph" w:customStyle="1" w:styleId="EW">
    <w:name w:val="EW"/>
    <w:basedOn w:val="EX"/>
    <w:qFormat/>
    <w:rsid w:val="00E62A78"/>
    <w:pPr>
      <w:spacing w:after="0"/>
    </w:pPr>
  </w:style>
  <w:style w:type="paragraph" w:customStyle="1" w:styleId="TAL">
    <w:name w:val="TAL"/>
    <w:basedOn w:val="Normal"/>
    <w:link w:val="TALCar"/>
    <w:qFormat/>
    <w:rsid w:val="00E62A78"/>
    <w:pPr>
      <w:keepNext/>
      <w:keepLines/>
      <w:spacing w:after="0"/>
    </w:pPr>
    <w:rPr>
      <w:rFonts w:ascii="Arial" w:hAnsi="Arial"/>
      <w:sz w:val="18"/>
      <w:lang w:val="zh-CN" w:eastAsia="zh-CN"/>
    </w:rPr>
  </w:style>
  <w:style w:type="paragraph" w:customStyle="1" w:styleId="TAC">
    <w:name w:val="TAC"/>
    <w:basedOn w:val="TAL"/>
    <w:qFormat/>
    <w:rsid w:val="00E62A78"/>
    <w:pPr>
      <w:jc w:val="center"/>
    </w:pPr>
  </w:style>
  <w:style w:type="paragraph" w:customStyle="1" w:styleId="TAH">
    <w:name w:val="TAH"/>
    <w:basedOn w:val="TAC"/>
    <w:link w:val="TAHCar"/>
    <w:qFormat/>
    <w:rsid w:val="00E62A78"/>
    <w:rPr>
      <w:b/>
    </w:rPr>
  </w:style>
  <w:style w:type="paragraph" w:customStyle="1" w:styleId="TAN">
    <w:name w:val="TAN"/>
    <w:basedOn w:val="TAL"/>
    <w:qFormat/>
    <w:rsid w:val="00E62A78"/>
    <w:pPr>
      <w:ind w:left="851" w:hanging="851"/>
    </w:pPr>
  </w:style>
  <w:style w:type="paragraph" w:customStyle="1" w:styleId="TAR">
    <w:name w:val="TAR"/>
    <w:basedOn w:val="TAL"/>
    <w:qFormat/>
    <w:rsid w:val="00E62A78"/>
    <w:pPr>
      <w:jc w:val="right"/>
    </w:pPr>
  </w:style>
  <w:style w:type="paragraph" w:customStyle="1" w:styleId="TH">
    <w:name w:val="TH"/>
    <w:basedOn w:val="Normal"/>
    <w:link w:val="THChar"/>
    <w:qFormat/>
    <w:rsid w:val="00E62A78"/>
    <w:pPr>
      <w:keepNext/>
      <w:keepLines/>
      <w:spacing w:before="60"/>
      <w:jc w:val="center"/>
    </w:pPr>
    <w:rPr>
      <w:rFonts w:ascii="Arial" w:hAnsi="Arial"/>
      <w:b/>
      <w:lang w:val="zh-CN" w:eastAsia="zh-CN"/>
    </w:rPr>
  </w:style>
  <w:style w:type="paragraph" w:customStyle="1" w:styleId="TF">
    <w:name w:val="TF"/>
    <w:basedOn w:val="TH"/>
    <w:link w:val="TFChar"/>
    <w:qFormat/>
    <w:rsid w:val="00E62A78"/>
    <w:pPr>
      <w:keepNext w:val="0"/>
      <w:spacing w:before="0" w:after="240"/>
    </w:pPr>
  </w:style>
  <w:style w:type="paragraph" w:customStyle="1" w:styleId="TT">
    <w:name w:val="TT"/>
    <w:basedOn w:val="Heading1"/>
    <w:next w:val="Normal"/>
    <w:qFormat/>
    <w:rsid w:val="00E62A78"/>
    <w:pPr>
      <w:outlineLvl w:val="9"/>
    </w:pPr>
  </w:style>
  <w:style w:type="paragraph" w:customStyle="1" w:styleId="ZA">
    <w:name w:val="ZA"/>
    <w:rsid w:val="00E62A7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62A7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62A7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62A7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62A78"/>
  </w:style>
  <w:style w:type="paragraph" w:customStyle="1" w:styleId="ZH">
    <w:name w:val="ZH"/>
    <w:qFormat/>
    <w:rsid w:val="00E62A7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62A7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rsid w:val="00E62A78"/>
    <w:pPr>
      <w:framePr w:hRule="auto" w:wrap="notBeside" w:y="852"/>
    </w:pPr>
    <w:rPr>
      <w:i w:val="0"/>
      <w:sz w:val="40"/>
    </w:rPr>
  </w:style>
  <w:style w:type="paragraph" w:customStyle="1" w:styleId="ZU">
    <w:name w:val="ZU"/>
    <w:rsid w:val="00E62A7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62A78"/>
    <w:pPr>
      <w:framePr w:wrap="notBeside" w:y="16161"/>
    </w:pPr>
  </w:style>
  <w:style w:type="paragraph" w:customStyle="1" w:styleId="FP">
    <w:name w:val="FP"/>
    <w:basedOn w:val="Normal"/>
    <w:qFormat/>
    <w:rsid w:val="00E62A78"/>
    <w:pPr>
      <w:spacing w:after="0"/>
    </w:pPr>
  </w:style>
  <w:style w:type="paragraph" w:customStyle="1" w:styleId="Observation">
    <w:name w:val="Observation"/>
    <w:basedOn w:val="Proposal"/>
    <w:qFormat/>
    <w:rsid w:val="00E62A78"/>
    <w:pPr>
      <w:numPr>
        <w:numId w:val="11"/>
      </w:numPr>
      <w:tabs>
        <w:tab w:val="clear" w:pos="1304"/>
      </w:tabs>
      <w:ind w:left="1701" w:hanging="1701"/>
    </w:pPr>
    <w:rPr>
      <w:lang w:eastAsia="ja-JP"/>
    </w:rPr>
  </w:style>
  <w:style w:type="character" w:customStyle="1" w:styleId="B1Char1">
    <w:name w:val="B1 Char1"/>
    <w:link w:val="B1"/>
    <w:qFormat/>
    <w:rsid w:val="00E62A78"/>
    <w:rPr>
      <w:rFonts w:ascii="Times New Roman" w:hAnsi="Times New Roman"/>
      <w:lang w:eastAsia="zh-CN"/>
    </w:rPr>
  </w:style>
  <w:style w:type="character" w:customStyle="1" w:styleId="B2Char">
    <w:name w:val="B2 Char"/>
    <w:link w:val="B2"/>
    <w:qFormat/>
    <w:rsid w:val="00E62A78"/>
    <w:rPr>
      <w:rFonts w:ascii="Times New Roman" w:hAnsi="Times New Roman"/>
      <w:lang w:eastAsia="ja-JP"/>
    </w:rPr>
  </w:style>
  <w:style w:type="character" w:customStyle="1" w:styleId="B3Char2">
    <w:name w:val="B3 Char2"/>
    <w:link w:val="B3"/>
    <w:qFormat/>
    <w:rsid w:val="00E62A78"/>
    <w:rPr>
      <w:rFonts w:ascii="Times New Roman" w:hAnsi="Times New Roman"/>
      <w:lang w:eastAsia="ja-JP"/>
    </w:rPr>
  </w:style>
  <w:style w:type="character" w:customStyle="1" w:styleId="B4Char">
    <w:name w:val="B4 Char"/>
    <w:link w:val="B4"/>
    <w:rsid w:val="00E62A78"/>
    <w:rPr>
      <w:rFonts w:ascii="Times New Roman" w:hAnsi="Times New Roman"/>
      <w:lang w:eastAsia="ja-JP"/>
    </w:rPr>
  </w:style>
  <w:style w:type="character" w:customStyle="1" w:styleId="B5Char">
    <w:name w:val="B5 Char"/>
    <w:link w:val="B5"/>
    <w:qFormat/>
    <w:rsid w:val="00E62A78"/>
    <w:rPr>
      <w:rFonts w:ascii="Times New Roman" w:hAnsi="Times New Roman"/>
      <w:lang w:eastAsia="ja-JP"/>
    </w:rPr>
  </w:style>
  <w:style w:type="paragraph" w:customStyle="1" w:styleId="B6">
    <w:name w:val="B6"/>
    <w:basedOn w:val="B5"/>
    <w:link w:val="B6Char"/>
    <w:qFormat/>
    <w:rsid w:val="00E62A78"/>
    <w:pPr>
      <w:ind w:left="1985"/>
    </w:pPr>
  </w:style>
  <w:style w:type="character" w:customStyle="1" w:styleId="B6Char">
    <w:name w:val="B6 Char"/>
    <w:link w:val="B6"/>
    <w:qFormat/>
    <w:rsid w:val="00E62A78"/>
    <w:rPr>
      <w:rFonts w:ascii="Times New Roman" w:hAnsi="Times New Roman"/>
      <w:lang w:eastAsia="ja-JP"/>
    </w:rPr>
  </w:style>
  <w:style w:type="paragraph" w:customStyle="1" w:styleId="B7">
    <w:name w:val="B7"/>
    <w:basedOn w:val="B6"/>
    <w:link w:val="B7Char"/>
    <w:qFormat/>
    <w:rsid w:val="00E62A78"/>
    <w:pPr>
      <w:ind w:left="2269"/>
    </w:pPr>
  </w:style>
  <w:style w:type="character" w:customStyle="1" w:styleId="B7Char">
    <w:name w:val="B7 Char"/>
    <w:basedOn w:val="B6Char"/>
    <w:link w:val="B7"/>
    <w:qFormat/>
    <w:rsid w:val="00E62A78"/>
    <w:rPr>
      <w:rFonts w:ascii="Times New Roman" w:hAnsi="Times New Roman"/>
      <w:lang w:eastAsia="ja-JP"/>
    </w:rPr>
  </w:style>
  <w:style w:type="paragraph" w:customStyle="1" w:styleId="B8">
    <w:name w:val="B8"/>
    <w:basedOn w:val="B7"/>
    <w:qFormat/>
    <w:rsid w:val="00E62A78"/>
    <w:pPr>
      <w:ind w:left="2552"/>
    </w:pPr>
  </w:style>
  <w:style w:type="character" w:customStyle="1" w:styleId="BalloonTextChar">
    <w:name w:val="Balloon Text Char"/>
    <w:link w:val="BalloonText"/>
    <w:rsid w:val="00E62A78"/>
    <w:rPr>
      <w:rFonts w:ascii="Segoe UI" w:hAnsi="Segoe UI" w:cs="Segoe UI"/>
      <w:sz w:val="18"/>
      <w:szCs w:val="18"/>
      <w:lang w:eastAsia="ja-JP"/>
    </w:rPr>
  </w:style>
  <w:style w:type="character" w:customStyle="1" w:styleId="CommentTextChar">
    <w:name w:val="Comment Text Char"/>
    <w:link w:val="CommentText"/>
    <w:uiPriority w:val="99"/>
    <w:qFormat/>
    <w:rsid w:val="00E62A78"/>
    <w:rPr>
      <w:rFonts w:ascii="Times New Roman" w:hAnsi="Times New Roman"/>
      <w:lang w:eastAsia="ja-JP"/>
    </w:rPr>
  </w:style>
  <w:style w:type="character" w:customStyle="1" w:styleId="CommentSubjectChar">
    <w:name w:val="Comment Subject Char"/>
    <w:link w:val="CommentSubject"/>
    <w:qFormat/>
    <w:rsid w:val="00E62A78"/>
    <w:rPr>
      <w:rFonts w:ascii="Times New Roman" w:hAnsi="Times New Roman"/>
      <w:b/>
      <w:bCs/>
      <w:lang w:eastAsia="ja-JP"/>
    </w:rPr>
  </w:style>
  <w:style w:type="paragraph" w:customStyle="1" w:styleId="CRCoverPage">
    <w:name w:val="CR Cover Page"/>
    <w:link w:val="CRCoverPageZchn"/>
    <w:qFormat/>
    <w:rsid w:val="00E62A78"/>
    <w:pPr>
      <w:spacing w:after="120"/>
    </w:pPr>
    <w:rPr>
      <w:rFonts w:ascii="Arial" w:hAnsi="Arial"/>
      <w:lang w:val="en-GB" w:eastAsia="ko-KR"/>
    </w:rPr>
  </w:style>
  <w:style w:type="character" w:customStyle="1" w:styleId="CRCoverPageZchn">
    <w:name w:val="CR Cover Page Zchn"/>
    <w:link w:val="CRCoverPage"/>
    <w:qFormat/>
    <w:rsid w:val="00E62A78"/>
    <w:rPr>
      <w:rFonts w:ascii="Arial" w:hAnsi="Arial"/>
      <w:lang w:eastAsia="ko-KR"/>
    </w:rPr>
  </w:style>
  <w:style w:type="paragraph" w:customStyle="1" w:styleId="Doc-text2">
    <w:name w:val="Doc-text2"/>
    <w:basedOn w:val="Normal"/>
    <w:link w:val="Doc-text2Char"/>
    <w:qFormat/>
    <w:rsid w:val="00E62A78"/>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E62A78"/>
    <w:rPr>
      <w:rFonts w:ascii="Arial" w:eastAsia="MS Mincho" w:hAnsi="Arial"/>
      <w:szCs w:val="24"/>
      <w:lang w:val="zh-CN" w:eastAsia="zh-CN"/>
    </w:rPr>
  </w:style>
  <w:style w:type="character" w:customStyle="1" w:styleId="DocumentMapChar">
    <w:name w:val="Document Map Char"/>
    <w:link w:val="DocumentMap"/>
    <w:qFormat/>
    <w:rsid w:val="00E62A78"/>
    <w:rPr>
      <w:rFonts w:ascii="Tahoma" w:hAnsi="Tahoma" w:cs="Tahoma"/>
      <w:shd w:val="clear" w:color="auto" w:fill="000080"/>
      <w:lang w:eastAsia="ja-JP"/>
    </w:rPr>
  </w:style>
  <w:style w:type="character" w:customStyle="1" w:styleId="NOChar">
    <w:name w:val="NO Char"/>
    <w:link w:val="NO"/>
    <w:qFormat/>
    <w:rsid w:val="00E62A78"/>
    <w:rPr>
      <w:rFonts w:ascii="Times New Roman" w:hAnsi="Times New Roman"/>
      <w:lang w:eastAsia="ja-JP"/>
    </w:rPr>
  </w:style>
  <w:style w:type="character" w:customStyle="1" w:styleId="EditorsNoteChar">
    <w:name w:val="Editor's Note Char"/>
    <w:link w:val="EditorsNote"/>
    <w:qFormat/>
    <w:rsid w:val="00E62A78"/>
    <w:rPr>
      <w:rFonts w:ascii="Times New Roman" w:hAnsi="Times New Roman"/>
      <w:color w:val="FF0000"/>
      <w:lang w:val="zh-CN" w:eastAsia="zh-CN"/>
    </w:rPr>
  </w:style>
  <w:style w:type="paragraph" w:customStyle="1" w:styleId="EmailDiscussion">
    <w:name w:val="EmailDiscussion"/>
    <w:basedOn w:val="Normal"/>
    <w:next w:val="Normal"/>
    <w:qFormat/>
    <w:rsid w:val="00E62A78"/>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rsid w:val="00E62A78"/>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E62A78"/>
    <w:rPr>
      <w:rFonts w:ascii="Arial" w:hAnsi="Arial"/>
      <w:b/>
      <w:sz w:val="18"/>
      <w:lang w:eastAsia="ja-JP"/>
    </w:rPr>
  </w:style>
  <w:style w:type="character" w:customStyle="1" w:styleId="FooterChar">
    <w:name w:val="Footer Char"/>
    <w:link w:val="Footer"/>
    <w:qFormat/>
    <w:rsid w:val="00E62A78"/>
    <w:rPr>
      <w:rFonts w:ascii="Arial" w:hAnsi="Arial"/>
      <w:b/>
      <w:i/>
      <w:sz w:val="18"/>
      <w:lang w:eastAsia="ja-JP"/>
    </w:rPr>
  </w:style>
  <w:style w:type="character" w:customStyle="1" w:styleId="FootnoteTextChar">
    <w:name w:val="Footnote Text Char"/>
    <w:link w:val="FootnoteText"/>
    <w:qFormat/>
    <w:rsid w:val="00E62A78"/>
    <w:rPr>
      <w:rFonts w:ascii="Times New Roman" w:hAnsi="Times New Roman"/>
      <w:sz w:val="16"/>
      <w:lang w:eastAsia="ja-JP"/>
    </w:rPr>
  </w:style>
  <w:style w:type="paragraph" w:customStyle="1" w:styleId="Guidance">
    <w:name w:val="Guidance"/>
    <w:basedOn w:val="Normal"/>
    <w:qFormat/>
    <w:rsid w:val="00E62A78"/>
    <w:rPr>
      <w:i/>
      <w:color w:val="0000FF"/>
    </w:rPr>
  </w:style>
  <w:style w:type="character" w:customStyle="1" w:styleId="Heading2Char">
    <w:name w:val="Heading 2 Char"/>
    <w:link w:val="Heading2"/>
    <w:qFormat/>
    <w:rsid w:val="00E62A78"/>
    <w:rPr>
      <w:rFonts w:ascii="Arial" w:hAnsi="Arial"/>
      <w:sz w:val="32"/>
      <w:lang w:eastAsia="ja-JP"/>
    </w:rPr>
  </w:style>
  <w:style w:type="character" w:customStyle="1" w:styleId="Heading3Char">
    <w:name w:val="Heading 3 Char"/>
    <w:link w:val="Heading3"/>
    <w:qFormat/>
    <w:rsid w:val="00E62A78"/>
    <w:rPr>
      <w:rFonts w:ascii="Arial" w:hAnsi="Arial"/>
      <w:sz w:val="28"/>
      <w:lang w:eastAsia="ja-JP"/>
    </w:rPr>
  </w:style>
  <w:style w:type="character" w:customStyle="1" w:styleId="Heading4Char">
    <w:name w:val="Heading 4 Char"/>
    <w:link w:val="Heading4"/>
    <w:qFormat/>
    <w:rsid w:val="00E62A78"/>
    <w:rPr>
      <w:rFonts w:ascii="Arial" w:hAnsi="Arial"/>
      <w:sz w:val="24"/>
      <w:lang w:eastAsia="ja-JP"/>
    </w:rPr>
  </w:style>
  <w:style w:type="character" w:customStyle="1" w:styleId="Heading5Char">
    <w:name w:val="Heading 5 Char"/>
    <w:link w:val="Heading5"/>
    <w:qFormat/>
    <w:rsid w:val="00E62A78"/>
    <w:rPr>
      <w:rFonts w:ascii="Arial" w:hAnsi="Arial"/>
      <w:sz w:val="22"/>
      <w:lang w:eastAsia="ja-JP"/>
    </w:rPr>
  </w:style>
  <w:style w:type="character" w:customStyle="1" w:styleId="Heading6Char">
    <w:name w:val="Heading 6 Char"/>
    <w:link w:val="Heading6"/>
    <w:qFormat/>
    <w:rsid w:val="00E62A78"/>
    <w:rPr>
      <w:rFonts w:ascii="Arial" w:hAnsi="Arial"/>
      <w:lang w:eastAsia="ja-JP"/>
    </w:rPr>
  </w:style>
  <w:style w:type="character" w:customStyle="1" w:styleId="Heading7Char">
    <w:name w:val="Heading 7 Char"/>
    <w:link w:val="Heading7"/>
    <w:qFormat/>
    <w:rsid w:val="00E62A78"/>
    <w:rPr>
      <w:rFonts w:ascii="Arial" w:hAnsi="Arial"/>
      <w:lang w:eastAsia="ja-JP"/>
    </w:rPr>
  </w:style>
  <w:style w:type="character" w:customStyle="1" w:styleId="Heading8Char">
    <w:name w:val="Heading 8 Char"/>
    <w:link w:val="Heading8"/>
    <w:qFormat/>
    <w:rsid w:val="00E62A78"/>
    <w:rPr>
      <w:rFonts w:ascii="Arial" w:hAnsi="Arial"/>
      <w:sz w:val="36"/>
      <w:lang w:eastAsia="ja-JP"/>
    </w:rPr>
  </w:style>
  <w:style w:type="character" w:customStyle="1" w:styleId="Heading9Char">
    <w:name w:val="Heading 9 Char"/>
    <w:link w:val="Heading9"/>
    <w:qFormat/>
    <w:rsid w:val="00E62A78"/>
    <w:rPr>
      <w:rFonts w:ascii="Arial" w:hAnsi="Arial"/>
      <w:sz w:val="36"/>
      <w:lang w:eastAsia="ja-JP"/>
    </w:rPr>
  </w:style>
  <w:style w:type="paragraph" w:customStyle="1" w:styleId="LD">
    <w:name w:val="LD"/>
    <w:qFormat/>
    <w:rsid w:val="00E62A7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E62A78"/>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sid w:val="00E62A78"/>
    <w:rPr>
      <w:rFonts w:ascii="Calibri" w:eastAsia="Calibri" w:hAnsi="Calibri"/>
      <w:sz w:val="22"/>
      <w:szCs w:val="22"/>
      <w:lang w:val="zh-CN" w:eastAsia="en-US"/>
    </w:rPr>
  </w:style>
  <w:style w:type="paragraph" w:customStyle="1" w:styleId="NF">
    <w:name w:val="NF"/>
    <w:basedOn w:val="NO"/>
    <w:qFormat/>
    <w:rsid w:val="00E62A78"/>
    <w:pPr>
      <w:keepNext/>
      <w:spacing w:after="0"/>
    </w:pPr>
    <w:rPr>
      <w:rFonts w:ascii="Arial" w:hAnsi="Arial"/>
      <w:sz w:val="18"/>
    </w:rPr>
  </w:style>
  <w:style w:type="paragraph" w:customStyle="1" w:styleId="NW">
    <w:name w:val="NW"/>
    <w:basedOn w:val="NO"/>
    <w:qFormat/>
    <w:rsid w:val="00E62A78"/>
    <w:pPr>
      <w:spacing w:after="0"/>
    </w:pPr>
  </w:style>
  <w:style w:type="paragraph" w:customStyle="1" w:styleId="PL">
    <w:name w:val="PL"/>
    <w:link w:val="PLChar"/>
    <w:qFormat/>
    <w:rsid w:val="00E62A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62A78"/>
    <w:rPr>
      <w:rFonts w:ascii="Courier New" w:eastAsia="Batang" w:hAnsi="Courier New"/>
      <w:sz w:val="16"/>
      <w:shd w:val="clear" w:color="auto" w:fill="E6E6E6"/>
      <w:lang w:eastAsia="sv-SE"/>
    </w:rPr>
  </w:style>
  <w:style w:type="character" w:customStyle="1" w:styleId="PlainTextChar">
    <w:name w:val="Plain Text Char"/>
    <w:link w:val="PlainText"/>
    <w:qFormat/>
    <w:rsid w:val="00E62A78"/>
    <w:rPr>
      <w:rFonts w:ascii="Courier New" w:hAnsi="Courier New"/>
      <w:lang w:val="nb-NO" w:eastAsia="ja-JP"/>
    </w:rPr>
  </w:style>
  <w:style w:type="character" w:customStyle="1" w:styleId="TALCar">
    <w:name w:val="TAL Car"/>
    <w:link w:val="TAL"/>
    <w:qFormat/>
    <w:rsid w:val="00E62A78"/>
    <w:rPr>
      <w:rFonts w:ascii="Arial" w:hAnsi="Arial"/>
      <w:sz w:val="18"/>
      <w:lang w:val="zh-CN" w:eastAsia="zh-CN"/>
    </w:rPr>
  </w:style>
  <w:style w:type="character" w:customStyle="1" w:styleId="TAHCar">
    <w:name w:val="TAH Car"/>
    <w:link w:val="TAH"/>
    <w:qFormat/>
    <w:locked/>
    <w:rsid w:val="00E62A78"/>
    <w:rPr>
      <w:rFonts w:ascii="Arial" w:hAnsi="Arial"/>
      <w:b/>
      <w:sz w:val="18"/>
      <w:lang w:val="zh-CN" w:eastAsia="zh-CN"/>
    </w:rPr>
  </w:style>
  <w:style w:type="character" w:customStyle="1" w:styleId="THChar">
    <w:name w:val="TH Char"/>
    <w:link w:val="TH"/>
    <w:rsid w:val="00E62A78"/>
    <w:rPr>
      <w:rFonts w:ascii="Arial" w:hAnsi="Arial"/>
      <w:b/>
      <w:lang w:val="zh-CN" w:eastAsia="zh-CN"/>
    </w:rPr>
  </w:style>
  <w:style w:type="paragraph" w:customStyle="1" w:styleId="TAJ">
    <w:name w:val="TAJ"/>
    <w:basedOn w:val="TH"/>
    <w:qFormat/>
    <w:rsid w:val="00E62A78"/>
  </w:style>
  <w:style w:type="paragraph" w:customStyle="1" w:styleId="TALCharChar">
    <w:name w:val="TAL Char Char"/>
    <w:basedOn w:val="Normal"/>
    <w:link w:val="TALCharCharChar"/>
    <w:qFormat/>
    <w:rsid w:val="00E62A78"/>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62A78"/>
    <w:rPr>
      <w:rFonts w:ascii="Arial" w:eastAsia="Malgun Gothic" w:hAnsi="Arial"/>
      <w:sz w:val="18"/>
      <w:lang w:val="zh-CN" w:eastAsia="zh-CN"/>
    </w:rPr>
  </w:style>
  <w:style w:type="character" w:customStyle="1" w:styleId="TFChar">
    <w:name w:val="TF Char"/>
    <w:link w:val="TF"/>
    <w:qFormat/>
    <w:rsid w:val="00E62A78"/>
    <w:rPr>
      <w:rFonts w:ascii="Arial" w:hAnsi="Arial"/>
      <w:b/>
      <w:lang w:val="zh-CN" w:eastAsia="zh-CN"/>
    </w:rPr>
  </w:style>
  <w:style w:type="paragraph" w:customStyle="1" w:styleId="Agreement">
    <w:name w:val="Agreement"/>
    <w:basedOn w:val="Normal"/>
    <w:next w:val="Doc-text2"/>
    <w:qFormat/>
    <w:rsid w:val="00E62A78"/>
    <w:pPr>
      <w:numPr>
        <w:numId w:val="1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5A91E5AC-10B8-4B23-BBD0-868BED1A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TotalTime>
  <Pages>8</Pages>
  <Words>2663</Words>
  <Characters>15182</Characters>
  <Application>Microsoft Office Word</Application>
  <DocSecurity>0</DocSecurity>
  <Lines>126</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Qiongjie Lin/5G Standards /SRA/Engineer/Samsung Electronics</cp:lastModifiedBy>
  <cp:revision>4</cp:revision>
  <cp:lastPrinted>2008-01-31T07:09:00Z</cp:lastPrinted>
  <dcterms:created xsi:type="dcterms:W3CDTF">2020-04-24T05:42:00Z</dcterms:created>
  <dcterms:modified xsi:type="dcterms:W3CDTF">2020-04-24T06:05:00Z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y fmtid="{D5CDD505-2E9C-101B-9397-08002B2CF9AE}" pid="15" name="TitusGUID">
    <vt:lpwstr>a13e44a2-e6b0-41d5-af56-e2ff7c6753cc</vt:lpwstr>
  </property>
  <property fmtid="{D5CDD505-2E9C-101B-9397-08002B2CF9AE}" pid="16" name="CTPClassification">
    <vt:lpwstr>CTP_NT</vt:lpwstr>
  </property>
</Properties>
</file>