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FCDDE" w14:textId="1A181536" w:rsidR="00B24E95" w:rsidRPr="001F436D" w:rsidRDefault="00B24E95" w:rsidP="001F436D">
      <w:pPr>
        <w:ind w:firstLine="118"/>
        <w:rPr>
          <w:rFonts w:ascii="Arial" w:hAnsi="Arial" w:cs="Arial"/>
          <w:b/>
          <w:bCs/>
          <w:sz w:val="24"/>
          <w:szCs w:val="24"/>
          <w:lang w:val="en-GB" w:eastAsia="en-US"/>
        </w:rPr>
      </w:pPr>
      <w:r w:rsidRPr="001F436D">
        <w:rPr>
          <w:rFonts w:ascii="Arial" w:hAnsi="Arial" w:cs="Arial"/>
          <w:b/>
          <w:bCs/>
          <w:sz w:val="24"/>
          <w:szCs w:val="24"/>
          <w:lang w:val="en-GB" w:eastAsia="en-US"/>
        </w:rPr>
        <w:t xml:space="preserve">3GPP RAN </w:t>
      </w:r>
      <w:r w:rsidR="001F436D" w:rsidRPr="001F436D">
        <w:rPr>
          <w:rFonts w:ascii="Arial" w:hAnsi="Arial" w:cs="Arial"/>
          <w:b/>
          <w:bCs/>
          <w:sz w:val="24"/>
          <w:szCs w:val="24"/>
          <w:lang w:val="en-GB" w:eastAsia="en-US"/>
        </w:rPr>
        <w:t>Plenary</w:t>
      </w:r>
      <w:r w:rsidRPr="001F436D">
        <w:rPr>
          <w:rFonts w:ascii="Arial" w:hAnsi="Arial" w:cs="Arial"/>
          <w:b/>
          <w:bCs/>
          <w:sz w:val="24"/>
          <w:szCs w:val="24"/>
          <w:lang w:val="en-GB" w:eastAsia="en-US"/>
        </w:rPr>
        <w:t xml:space="preserve"> Meeting #</w:t>
      </w:r>
      <w:r w:rsidR="001F436D" w:rsidRPr="001F436D">
        <w:rPr>
          <w:rFonts w:ascii="Arial" w:hAnsi="Arial" w:cs="Arial"/>
          <w:b/>
          <w:bCs/>
          <w:sz w:val="24"/>
          <w:szCs w:val="24"/>
          <w:lang w:val="en-GB" w:eastAsia="en-US"/>
        </w:rPr>
        <w:t>99</w:t>
      </w:r>
      <w:r w:rsidRPr="001F436D">
        <w:rPr>
          <w:rFonts w:ascii="Arial" w:hAnsi="Arial" w:cs="Arial"/>
          <w:b/>
          <w:bCs/>
          <w:sz w:val="24"/>
          <w:szCs w:val="24"/>
          <w:lang w:val="en-GB" w:eastAsia="en-US"/>
        </w:rPr>
        <w:tab/>
      </w:r>
      <w:r w:rsidR="001F436D">
        <w:rPr>
          <w:rFonts w:ascii="Arial" w:hAnsi="Arial" w:cs="Arial"/>
          <w:b/>
          <w:bCs/>
          <w:sz w:val="24"/>
          <w:szCs w:val="24"/>
          <w:lang w:val="en-GB" w:eastAsia="en-US"/>
        </w:rPr>
        <w:t xml:space="preserve">                                       </w:t>
      </w:r>
      <w:r w:rsidR="00856DF0" w:rsidRPr="00856DF0">
        <w:rPr>
          <w:rFonts w:ascii="Arial" w:hAnsi="Arial" w:cs="Arial"/>
          <w:b/>
          <w:bCs/>
          <w:sz w:val="24"/>
          <w:szCs w:val="24"/>
          <w:lang w:val="en-GB" w:eastAsia="en-US"/>
        </w:rPr>
        <w:t>RP-230163</w:t>
      </w:r>
    </w:p>
    <w:p w14:paraId="7A69AE30" w14:textId="26CDF3E5" w:rsidR="00B24E95" w:rsidRPr="001F436D" w:rsidRDefault="001F436D" w:rsidP="001F436D">
      <w:pPr>
        <w:ind w:firstLine="118"/>
        <w:rPr>
          <w:rFonts w:ascii="Arial" w:hAnsi="Arial" w:cs="Arial"/>
          <w:b/>
          <w:bCs/>
          <w:sz w:val="24"/>
          <w:szCs w:val="24"/>
          <w:lang w:val="en-GB" w:eastAsia="en-US"/>
        </w:rPr>
      </w:pPr>
      <w:r w:rsidRPr="001F436D">
        <w:rPr>
          <w:rFonts w:ascii="Arial" w:hAnsi="Arial" w:cs="Arial"/>
          <w:b/>
          <w:bCs/>
          <w:sz w:val="24"/>
          <w:szCs w:val="24"/>
          <w:lang w:val="en-GB" w:eastAsia="en-US"/>
        </w:rPr>
        <w:t>Rotte</w:t>
      </w:r>
      <w:r w:rsidR="0033256F">
        <w:rPr>
          <w:rFonts w:ascii="Arial" w:hAnsi="Arial" w:cs="Arial"/>
          <w:b/>
          <w:bCs/>
          <w:sz w:val="24"/>
          <w:szCs w:val="24"/>
          <w:lang w:val="en-GB" w:eastAsia="en-US"/>
        </w:rPr>
        <w:t>r</w:t>
      </w:r>
      <w:r w:rsidRPr="001F436D">
        <w:rPr>
          <w:rFonts w:ascii="Arial" w:hAnsi="Arial" w:cs="Arial"/>
          <w:b/>
          <w:bCs/>
          <w:sz w:val="24"/>
          <w:szCs w:val="24"/>
          <w:lang w:val="en-GB" w:eastAsia="en-US"/>
        </w:rPr>
        <w:t>dam</w:t>
      </w:r>
      <w:r w:rsidR="00B24E95" w:rsidRPr="001F436D">
        <w:rPr>
          <w:rFonts w:ascii="Arial" w:hAnsi="Arial" w:cs="Arial"/>
          <w:b/>
          <w:bCs/>
          <w:sz w:val="24"/>
          <w:szCs w:val="24"/>
          <w:lang w:val="en-GB" w:eastAsia="en-US"/>
        </w:rPr>
        <w:t xml:space="preserve">, </w:t>
      </w:r>
      <w:r w:rsidR="0033256F">
        <w:rPr>
          <w:rFonts w:ascii="Arial" w:hAnsi="Arial" w:cs="Arial"/>
          <w:b/>
          <w:bCs/>
          <w:sz w:val="24"/>
          <w:szCs w:val="24"/>
          <w:lang w:val="en-GB" w:eastAsia="en-US"/>
        </w:rPr>
        <w:t>Netherlands</w:t>
      </w:r>
      <w:r w:rsidR="00B24E95" w:rsidRPr="001F436D">
        <w:rPr>
          <w:rFonts w:ascii="Arial" w:hAnsi="Arial" w:cs="Arial"/>
          <w:b/>
          <w:bCs/>
          <w:sz w:val="24"/>
          <w:szCs w:val="24"/>
          <w:lang w:val="en-GB" w:eastAsia="en-US"/>
        </w:rPr>
        <w:t xml:space="preserve">, </w:t>
      </w:r>
      <w:r w:rsidR="0033256F">
        <w:rPr>
          <w:rFonts w:ascii="Arial" w:hAnsi="Arial" w:cs="Arial"/>
          <w:b/>
          <w:bCs/>
          <w:sz w:val="24"/>
          <w:szCs w:val="24"/>
          <w:lang w:val="en-GB" w:eastAsia="en-US"/>
        </w:rPr>
        <w:t>March 20-23</w:t>
      </w:r>
      <w:r w:rsidR="00B24E95" w:rsidRPr="001F436D">
        <w:rPr>
          <w:rFonts w:ascii="Arial" w:hAnsi="Arial" w:cs="Arial"/>
          <w:b/>
          <w:bCs/>
          <w:sz w:val="24"/>
          <w:szCs w:val="24"/>
          <w:lang w:val="en-GB" w:eastAsia="en-US"/>
        </w:rPr>
        <w:t>, 2023</w:t>
      </w:r>
    </w:p>
    <w:p w14:paraId="434C60E5" w14:textId="77777777" w:rsidR="00B24E95" w:rsidRPr="001F436D" w:rsidRDefault="00B24E95" w:rsidP="001F436D">
      <w:pPr>
        <w:ind w:firstLine="118"/>
        <w:rPr>
          <w:rFonts w:ascii="Arial" w:hAnsi="Arial" w:cs="Arial"/>
          <w:b/>
          <w:bCs/>
          <w:sz w:val="24"/>
          <w:szCs w:val="24"/>
          <w:lang w:val="en-GB" w:eastAsia="en-US"/>
        </w:rPr>
      </w:pPr>
    </w:p>
    <w:p w14:paraId="642E1BF6" w14:textId="46126DC2" w:rsidR="00B24E95" w:rsidRPr="001F436D" w:rsidRDefault="00B24E95" w:rsidP="001F436D">
      <w:pPr>
        <w:ind w:firstLine="118"/>
        <w:rPr>
          <w:rFonts w:ascii="Arial" w:hAnsi="Arial" w:cs="Arial"/>
          <w:b/>
          <w:bCs/>
          <w:sz w:val="24"/>
          <w:szCs w:val="24"/>
          <w:lang w:val="en-GB"/>
        </w:rPr>
      </w:pPr>
      <w:r w:rsidRPr="001F436D">
        <w:rPr>
          <w:rFonts w:ascii="Arial" w:hAnsi="Arial" w:cs="Arial"/>
          <w:b/>
          <w:bCs/>
          <w:sz w:val="24"/>
          <w:szCs w:val="24"/>
          <w:lang w:val="en-GB" w:eastAsia="en-US"/>
        </w:rPr>
        <w:t>Agenda item:</w:t>
      </w:r>
      <w:r w:rsidRPr="001F436D">
        <w:rPr>
          <w:rFonts w:ascii="Arial" w:hAnsi="Arial" w:cs="Arial"/>
          <w:b/>
          <w:bCs/>
          <w:sz w:val="24"/>
          <w:szCs w:val="24"/>
          <w:lang w:val="en-GB" w:eastAsia="en-US"/>
        </w:rPr>
        <w:tab/>
      </w:r>
      <w:r w:rsidR="0033256F">
        <w:rPr>
          <w:rFonts w:ascii="Arial" w:hAnsi="Arial" w:cs="Arial"/>
          <w:b/>
          <w:bCs/>
          <w:sz w:val="24"/>
          <w:szCs w:val="24"/>
          <w:lang w:val="en-GB" w:eastAsia="en-US"/>
        </w:rPr>
        <w:t>9.3.4.1</w:t>
      </w:r>
    </w:p>
    <w:p w14:paraId="67A3683D" w14:textId="3D940E5D" w:rsidR="007B4F53" w:rsidRPr="001F436D" w:rsidRDefault="00B24E95" w:rsidP="001F436D">
      <w:pPr>
        <w:ind w:firstLine="118"/>
        <w:rPr>
          <w:rFonts w:ascii="Arial" w:hAnsi="Arial" w:cs="Arial"/>
          <w:b/>
          <w:bCs/>
          <w:sz w:val="24"/>
          <w:szCs w:val="24"/>
          <w:lang w:val="en-GB"/>
        </w:rPr>
      </w:pPr>
      <w:r w:rsidRPr="001F436D">
        <w:rPr>
          <w:rFonts w:ascii="Arial" w:hAnsi="Arial" w:cs="Arial"/>
          <w:b/>
          <w:bCs/>
          <w:sz w:val="24"/>
          <w:szCs w:val="24"/>
          <w:lang w:val="en-GB" w:eastAsia="en-US"/>
        </w:rPr>
        <w:t>Source:</w:t>
      </w:r>
      <w:r w:rsidRPr="001F436D">
        <w:rPr>
          <w:rFonts w:ascii="Arial" w:hAnsi="Arial" w:cs="Arial"/>
          <w:b/>
          <w:bCs/>
          <w:sz w:val="24"/>
          <w:szCs w:val="24"/>
          <w:lang w:val="en-GB" w:eastAsia="en-US"/>
        </w:rPr>
        <w:tab/>
        <w:t>Rakuten Mobile, Inc.</w:t>
      </w:r>
      <w:r w:rsidR="007B4F53" w:rsidRPr="001F436D">
        <w:rPr>
          <w:rFonts w:ascii="Arial" w:hAnsi="Arial" w:cs="Arial"/>
          <w:b/>
          <w:bCs/>
          <w:sz w:val="24"/>
          <w:szCs w:val="24"/>
          <w:lang w:val="en-GB"/>
        </w:rPr>
        <w:t>, KDD</w:t>
      </w:r>
      <w:r w:rsidR="00161AE5" w:rsidRPr="001F436D">
        <w:rPr>
          <w:rFonts w:ascii="Arial" w:hAnsi="Arial" w:cs="Arial"/>
          <w:b/>
          <w:bCs/>
          <w:sz w:val="24"/>
          <w:szCs w:val="24"/>
          <w:lang w:val="en-GB"/>
        </w:rPr>
        <w:t>I</w:t>
      </w:r>
      <w:r w:rsidR="007B4F53" w:rsidRPr="001F436D">
        <w:rPr>
          <w:rFonts w:ascii="Arial" w:hAnsi="Arial" w:cs="Arial"/>
          <w:b/>
          <w:bCs/>
          <w:sz w:val="24"/>
          <w:szCs w:val="24"/>
          <w:lang w:val="en-GB"/>
        </w:rPr>
        <w:t xml:space="preserve"> </w:t>
      </w:r>
      <w:r w:rsidR="00161AE5" w:rsidRPr="001F436D">
        <w:rPr>
          <w:rFonts w:ascii="Arial" w:hAnsi="Arial" w:cs="Arial"/>
          <w:b/>
          <w:bCs/>
          <w:sz w:val="24"/>
          <w:szCs w:val="24"/>
          <w:lang w:val="en-GB"/>
        </w:rPr>
        <w:t>C</w:t>
      </w:r>
      <w:r w:rsidR="007B4F53" w:rsidRPr="001F436D">
        <w:rPr>
          <w:rFonts w:ascii="Arial" w:hAnsi="Arial" w:cs="Arial"/>
          <w:b/>
          <w:bCs/>
          <w:sz w:val="24"/>
          <w:szCs w:val="24"/>
          <w:lang w:val="en-GB"/>
        </w:rPr>
        <w:t>orp</w:t>
      </w:r>
      <w:r w:rsidR="002D6880" w:rsidRPr="001F436D">
        <w:rPr>
          <w:rFonts w:ascii="Arial" w:hAnsi="Arial" w:cs="Arial"/>
          <w:b/>
          <w:bCs/>
          <w:sz w:val="24"/>
          <w:szCs w:val="24"/>
          <w:lang w:val="en-GB"/>
        </w:rPr>
        <w:t>oration</w:t>
      </w:r>
      <w:r w:rsidR="007B4F53" w:rsidRPr="001F436D">
        <w:rPr>
          <w:rFonts w:ascii="Arial" w:hAnsi="Arial" w:cs="Arial"/>
          <w:b/>
          <w:bCs/>
          <w:sz w:val="24"/>
          <w:szCs w:val="24"/>
          <w:lang w:val="en-GB"/>
        </w:rPr>
        <w:t xml:space="preserve">, </w:t>
      </w:r>
      <w:r w:rsidR="00BA7C77" w:rsidRPr="001F436D">
        <w:rPr>
          <w:rFonts w:ascii="Arial" w:hAnsi="Arial" w:cs="Arial"/>
          <w:b/>
          <w:bCs/>
          <w:sz w:val="24"/>
          <w:szCs w:val="24"/>
          <w:lang w:val="en-GB"/>
        </w:rPr>
        <w:t xml:space="preserve">NTT DOCOMO, INC., </w:t>
      </w:r>
      <w:r w:rsidR="007B4F53" w:rsidRPr="001F436D">
        <w:rPr>
          <w:rFonts w:ascii="Arial" w:hAnsi="Arial" w:cs="Arial"/>
          <w:b/>
          <w:bCs/>
          <w:sz w:val="24"/>
          <w:szCs w:val="24"/>
          <w:lang w:val="en-GB"/>
        </w:rPr>
        <w:t>Softbank Corp</w:t>
      </w:r>
      <w:r w:rsidR="00161AE5" w:rsidRPr="001F436D">
        <w:rPr>
          <w:rFonts w:ascii="Arial" w:hAnsi="Arial" w:cs="Arial"/>
          <w:b/>
          <w:bCs/>
          <w:sz w:val="24"/>
          <w:szCs w:val="24"/>
          <w:lang w:val="en-GB"/>
        </w:rPr>
        <w:t>.</w:t>
      </w:r>
    </w:p>
    <w:p w14:paraId="39419972" w14:textId="7F0EB964" w:rsidR="00B24E95" w:rsidRPr="001F436D" w:rsidRDefault="00B24E95" w:rsidP="001F436D">
      <w:pPr>
        <w:ind w:firstLine="118"/>
        <w:rPr>
          <w:rFonts w:ascii="Arial" w:hAnsi="Arial" w:cs="Arial"/>
          <w:b/>
          <w:bCs/>
          <w:sz w:val="24"/>
          <w:szCs w:val="24"/>
          <w:lang w:val="en-GB" w:eastAsia="en-US"/>
        </w:rPr>
      </w:pPr>
      <w:r w:rsidRPr="001F436D">
        <w:rPr>
          <w:rFonts w:ascii="Arial" w:hAnsi="Arial" w:cs="Arial"/>
          <w:b/>
          <w:bCs/>
          <w:sz w:val="24"/>
          <w:szCs w:val="24"/>
          <w:lang w:val="en-GB" w:eastAsia="en-US"/>
        </w:rPr>
        <w:t>Title:</w:t>
      </w:r>
      <w:r w:rsidRPr="001F436D">
        <w:rPr>
          <w:rFonts w:ascii="Arial" w:hAnsi="Arial" w:cs="Arial"/>
          <w:b/>
          <w:bCs/>
          <w:sz w:val="24"/>
          <w:szCs w:val="24"/>
          <w:lang w:val="en-GB" w:eastAsia="en-US"/>
        </w:rPr>
        <w:tab/>
        <w:t xml:space="preserve">Discussion on </w:t>
      </w:r>
      <w:r w:rsidR="001F436D" w:rsidRPr="001F436D">
        <w:rPr>
          <w:rFonts w:ascii="Arial" w:hAnsi="Arial" w:cs="Arial"/>
          <w:b/>
          <w:bCs/>
          <w:sz w:val="24"/>
          <w:szCs w:val="24"/>
          <w:lang w:val="en-GB" w:eastAsia="en-US"/>
        </w:rPr>
        <w:t>scope of the NR less than 5 MHz</w:t>
      </w:r>
    </w:p>
    <w:p w14:paraId="5DCD1C44" w14:textId="04C42140" w:rsidR="00B24E95" w:rsidRPr="001F436D" w:rsidRDefault="00B24E95" w:rsidP="001F436D">
      <w:pPr>
        <w:pBdr>
          <w:bottom w:val="single" w:sz="6" w:space="1" w:color="auto"/>
        </w:pBdr>
        <w:ind w:firstLine="118"/>
        <w:rPr>
          <w:rFonts w:ascii="Arial" w:hAnsi="Arial" w:cs="Arial"/>
          <w:b/>
          <w:bCs/>
          <w:sz w:val="24"/>
          <w:szCs w:val="24"/>
          <w:lang w:val="en-GB" w:eastAsia="en-US"/>
        </w:rPr>
      </w:pPr>
      <w:r w:rsidRPr="001F436D">
        <w:rPr>
          <w:rFonts w:ascii="Arial" w:hAnsi="Arial" w:cs="Arial"/>
          <w:b/>
          <w:bCs/>
          <w:sz w:val="24"/>
          <w:szCs w:val="24"/>
          <w:lang w:val="en-GB" w:eastAsia="en-US"/>
        </w:rPr>
        <w:t>Document for:</w:t>
      </w:r>
      <w:r w:rsidRPr="001F436D">
        <w:rPr>
          <w:rFonts w:ascii="Arial" w:hAnsi="Arial" w:cs="Arial"/>
          <w:b/>
          <w:bCs/>
          <w:sz w:val="24"/>
          <w:szCs w:val="24"/>
          <w:lang w:val="en-GB" w:eastAsia="en-US"/>
        </w:rPr>
        <w:tab/>
        <w:t>Discussion</w:t>
      </w:r>
    </w:p>
    <w:p w14:paraId="5CD723D6" w14:textId="77777777" w:rsidR="001F436D" w:rsidRPr="00B24E95" w:rsidRDefault="001F436D" w:rsidP="001F436D"/>
    <w:p w14:paraId="05392C1D" w14:textId="72EB1A99" w:rsidR="00223AFA" w:rsidRDefault="00223AFA" w:rsidP="001F436D">
      <w:pPr>
        <w:pStyle w:val="1"/>
        <w:numPr>
          <w:ilvl w:val="0"/>
          <w:numId w:val="3"/>
        </w:numPr>
        <w:ind w:firstLineChars="0"/>
      </w:pPr>
      <w:r w:rsidRPr="00D80902">
        <w:t>Background</w:t>
      </w:r>
    </w:p>
    <w:p w14:paraId="55BC8D2B" w14:textId="367CE38B" w:rsidR="001F436D" w:rsidRDefault="001F436D" w:rsidP="001F436D">
      <w:r>
        <w:rPr>
          <w:rFonts w:hint="eastAsia"/>
        </w:rPr>
        <w:t xml:space="preserve"> </w:t>
      </w:r>
      <w:r w:rsidRPr="002667B2">
        <w:t xml:space="preserve">In </w:t>
      </w:r>
      <w:r w:rsidR="00195342" w:rsidRPr="002667B2">
        <w:t>RP-230033 (</w:t>
      </w:r>
      <w:r w:rsidRPr="002667B2">
        <w:t>R1-2302186</w:t>
      </w:r>
      <w:r w:rsidR="00195342" w:rsidRPr="002667B2">
        <w:t>)</w:t>
      </w:r>
      <w:r w:rsidRPr="002667B2">
        <w:t xml:space="preserve">, LS to RAN Plenary to ask clarification of the target transmission bandwidths for performance evaluation was agreed. </w:t>
      </w:r>
      <w:r w:rsidR="001141C1" w:rsidRPr="002667B2">
        <w:t>Based on the LS, information about appropriate assumption based on planned deployments is requested as the input to the meeting.</w:t>
      </w:r>
    </w:p>
    <w:p w14:paraId="3EA807D6" w14:textId="2ECC3A5C" w:rsidR="00223AFA" w:rsidRPr="002667B2" w:rsidRDefault="00223AFA" w:rsidP="001F436D">
      <w:pPr>
        <w:rPr>
          <w:rFonts w:asciiTheme="minorHAnsi" w:hAnsiTheme="minorHAnsi" w:cstheme="minorBidi"/>
        </w:rPr>
      </w:pPr>
      <w:r w:rsidRPr="00D80902">
        <w:t>In Jap</w:t>
      </w:r>
      <w:r w:rsidRPr="001F436D">
        <w:t>an,</w:t>
      </w:r>
      <w:r w:rsidR="009C7162" w:rsidRPr="001F436D">
        <w:t xml:space="preserve"> Ministry of Internal Affairs and Communications (MIC) has started a feasibility study for narrow-band LTE-Advanced system, where system bandwidth is limited to 3MHz</w:t>
      </w:r>
      <w:r w:rsidR="00BA7C77" w:rsidRPr="001F436D">
        <w:t xml:space="preserve"> [1]</w:t>
      </w:r>
      <w:r w:rsidR="009C7162" w:rsidRPr="001F436D">
        <w:t xml:space="preserve">. </w:t>
      </w:r>
      <w:r w:rsidR="00BA7C77" w:rsidRPr="001F436D">
        <w:t xml:space="preserve">The study is targeting </w:t>
      </w:r>
      <w:r w:rsidR="009C7162" w:rsidRPr="001F436D">
        <w:t>700MHz, 800MHz, 900MHz, and 1.7GHz</w:t>
      </w:r>
      <w:r w:rsidR="00BA7C77" w:rsidRPr="001F436D">
        <w:t xml:space="preserve">, where 3MHz bandwidth is </w:t>
      </w:r>
      <w:r w:rsidR="006E5337" w:rsidRPr="001F436D">
        <w:t>specified in the current version of TS 36.101 specification</w:t>
      </w:r>
      <w:r w:rsidR="009C7162" w:rsidRPr="001F436D">
        <w:t xml:space="preserve">. </w:t>
      </w:r>
      <w:r w:rsidR="00161AE5" w:rsidRPr="001F436D">
        <w:t xml:space="preserve">Within the study, </w:t>
      </w:r>
      <w:r w:rsidR="002444F0" w:rsidRPr="001F436D">
        <w:t>new</w:t>
      </w:r>
      <w:r w:rsidRPr="001F436D">
        <w:t xml:space="preserve"> B28 3MHz frequency allocation</w:t>
      </w:r>
      <w:r w:rsidR="00161AE5" w:rsidRPr="001F436D">
        <w:t xml:space="preserve"> is discussed</w:t>
      </w:r>
      <w:r w:rsidR="002444F0" w:rsidRPr="00D80902">
        <w:t xml:space="preserve"> as in Figure 1. </w:t>
      </w:r>
      <w:r w:rsidR="001141C1" w:rsidRPr="002667B2">
        <w:t>Although t</w:t>
      </w:r>
      <w:r w:rsidRPr="002667B2">
        <w:t xml:space="preserve">he discussion assumes allocation as LTE </w:t>
      </w:r>
      <w:r w:rsidR="00161AE5" w:rsidRPr="002667B2">
        <w:t>system</w:t>
      </w:r>
      <w:r w:rsidR="001141C1" w:rsidRPr="002667B2">
        <w:t>, we see necessity of the refarming of the frequency range into NR systems in future</w:t>
      </w:r>
      <w:r w:rsidR="007B4F53" w:rsidRPr="002667B2">
        <w:t>.</w:t>
      </w:r>
      <w:r w:rsidRPr="002667B2">
        <w:t xml:space="preserve"> </w:t>
      </w:r>
    </w:p>
    <w:p w14:paraId="1C57A1E7" w14:textId="13FAA15D" w:rsidR="00223AFA" w:rsidRPr="00D80902" w:rsidRDefault="00223AFA" w:rsidP="001F436D">
      <w:r w:rsidRPr="002667B2">
        <w:t xml:space="preserve">In this contribution, we </w:t>
      </w:r>
      <w:r w:rsidR="00AB2914" w:rsidRPr="002667B2">
        <w:t>inform of the current discussion situation of the new frequency allocation</w:t>
      </w:r>
      <w:r w:rsidR="00746C97" w:rsidRPr="002667B2">
        <w:t xml:space="preserve"> </w:t>
      </w:r>
      <w:r w:rsidR="00AB2914" w:rsidRPr="002667B2">
        <w:t xml:space="preserve">and </w:t>
      </w:r>
      <w:r w:rsidR="001141C1" w:rsidRPr="002667B2">
        <w:t>propose one of the options to be included in the reply LS</w:t>
      </w:r>
      <w:r w:rsidR="00E108A6" w:rsidRPr="002667B2">
        <w:t>.</w:t>
      </w:r>
    </w:p>
    <w:p w14:paraId="24B761A2" w14:textId="7F013B08" w:rsidR="00223AFA" w:rsidRPr="00D80902" w:rsidRDefault="00223AFA" w:rsidP="001F436D"/>
    <w:p w14:paraId="73D30818" w14:textId="7FF25B91" w:rsidR="000B0C38" w:rsidRPr="00D80902" w:rsidRDefault="00537E14" w:rsidP="001F436D">
      <w:r w:rsidRPr="00D80902">
        <w:rPr>
          <w:noProof/>
        </w:rPr>
        <w:drawing>
          <wp:inline distT="0" distB="0" distL="0" distR="0" wp14:anchorId="7A9C3E34" wp14:editId="4C5F5910">
            <wp:extent cx="5528488" cy="9461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3430" cy="986358"/>
                    </a:xfrm>
                    <a:prstGeom prst="rect">
                      <a:avLst/>
                    </a:prstGeom>
                    <a:noFill/>
                    <a:ln>
                      <a:noFill/>
                    </a:ln>
                  </pic:spPr>
                </pic:pic>
              </a:graphicData>
            </a:graphic>
          </wp:inline>
        </w:drawing>
      </w:r>
    </w:p>
    <w:p w14:paraId="1A6F65EF" w14:textId="4E94F054" w:rsidR="000B0C38" w:rsidRPr="001141C1" w:rsidRDefault="000B0C38" w:rsidP="001141C1">
      <w:pPr>
        <w:ind w:firstLine="103"/>
        <w:jc w:val="center"/>
        <w:rPr>
          <w:b/>
          <w:bCs/>
        </w:rPr>
      </w:pPr>
      <w:r w:rsidRPr="001141C1">
        <w:rPr>
          <w:b/>
          <w:bCs/>
        </w:rPr>
        <w:t xml:space="preserve">Figure 1 Discussed </w:t>
      </w:r>
      <w:r w:rsidR="00096F6C" w:rsidRPr="001141C1">
        <w:rPr>
          <w:b/>
          <w:bCs/>
        </w:rPr>
        <w:t>F</w:t>
      </w:r>
      <w:r w:rsidRPr="001141C1">
        <w:rPr>
          <w:b/>
          <w:bCs/>
        </w:rPr>
        <w:t>requency range in Japan</w:t>
      </w:r>
      <w:r w:rsidR="00BA7C77" w:rsidRPr="001141C1">
        <w:rPr>
          <w:b/>
          <w:bCs/>
        </w:rPr>
        <w:t xml:space="preserve"> [1]</w:t>
      </w:r>
    </w:p>
    <w:p w14:paraId="08F8D7EB" w14:textId="6D428CC0" w:rsidR="000B0C38" w:rsidRPr="00D80902" w:rsidRDefault="000B0C38" w:rsidP="001F436D"/>
    <w:p w14:paraId="2D1EA2DA" w14:textId="0B5A5DD7" w:rsidR="00F64DDA" w:rsidRPr="00D80902" w:rsidRDefault="00F64DDA" w:rsidP="001F436D"/>
    <w:p w14:paraId="284331B1" w14:textId="7D20B57F" w:rsidR="00F64DDA" w:rsidRPr="00D80902" w:rsidRDefault="00F64DDA" w:rsidP="001F436D">
      <w:pPr>
        <w:pStyle w:val="1"/>
        <w:numPr>
          <w:ilvl w:val="0"/>
          <w:numId w:val="3"/>
        </w:numPr>
        <w:ind w:firstLineChars="0"/>
      </w:pPr>
      <w:r w:rsidRPr="00D80902">
        <w:t>Discussion</w:t>
      </w:r>
    </w:p>
    <w:p w14:paraId="35DB5867" w14:textId="3CD59FB9" w:rsidR="00431434" w:rsidRPr="00D80902" w:rsidRDefault="00431434" w:rsidP="001F436D">
      <w:pPr>
        <w:pStyle w:val="2"/>
        <w:ind w:firstLine="110"/>
      </w:pPr>
      <w:r w:rsidRPr="00D80902">
        <w:t>D</w:t>
      </w:r>
      <w:r w:rsidR="00444197" w:rsidRPr="00D80902">
        <w:t>omestic discussion status</w:t>
      </w:r>
    </w:p>
    <w:p w14:paraId="73F7559D" w14:textId="01EFCE57" w:rsidR="00AB2914" w:rsidRPr="00D80902" w:rsidRDefault="00432923" w:rsidP="001F436D">
      <w:r w:rsidRPr="00D80902">
        <w:t xml:space="preserve"> </w:t>
      </w:r>
      <w:r w:rsidR="00F50B45" w:rsidRPr="00D80902">
        <w:t xml:space="preserve"> </w:t>
      </w:r>
      <w:r w:rsidRPr="00D80902">
        <w:t xml:space="preserve">As explained in the background section, Japan MIC has started feasibility study of </w:t>
      </w:r>
      <w:r w:rsidR="00161AE5" w:rsidRPr="00D80902">
        <w:t>the 3MHz BW LTE-A systems</w:t>
      </w:r>
      <w:r w:rsidR="00BA7C77" w:rsidRPr="00D80902">
        <w:t xml:space="preserve">, and </w:t>
      </w:r>
      <w:r w:rsidR="00161AE5" w:rsidRPr="00D80902">
        <w:t xml:space="preserve">there is possibility of </w:t>
      </w:r>
      <w:r w:rsidRPr="00D80902">
        <w:t xml:space="preserve">new frequency allocation of 3MHz bandwidth in band 28. </w:t>
      </w:r>
      <w:r w:rsidRPr="00D80902">
        <w:lastRenderedPageBreak/>
        <w:t>Th</w:t>
      </w:r>
      <w:r w:rsidR="00C3023B" w:rsidRPr="00D80902">
        <w:t>e</w:t>
      </w:r>
      <w:r w:rsidRPr="00D80902">
        <w:t xml:space="preserve"> frequency allocation is intended for further utilization of low band as a component of mobile broadband </w:t>
      </w:r>
      <w:r w:rsidR="00C3023B" w:rsidRPr="00D80902">
        <w:t>communication systems</w:t>
      </w:r>
      <w:r w:rsidRPr="00D80902">
        <w:t xml:space="preserve">. </w:t>
      </w:r>
      <w:r w:rsidR="00444197" w:rsidRPr="00D80902">
        <w:t>The government plans to finalize the study</w:t>
      </w:r>
      <w:r w:rsidR="006E5337">
        <w:t xml:space="preserve"> </w:t>
      </w:r>
      <w:r w:rsidR="006E5337" w:rsidRPr="006E5337">
        <w:t>including co-existence study with other systems</w:t>
      </w:r>
      <w:r w:rsidR="00444197" w:rsidRPr="00D80902">
        <w:t xml:space="preserve"> this spring. </w:t>
      </w:r>
      <w:r w:rsidR="00161AE5" w:rsidRPr="00D80902">
        <w:t xml:space="preserve">Actual radio protection requirement </w:t>
      </w:r>
      <w:r w:rsidR="00BA7C77" w:rsidRPr="00D80902">
        <w:t>has</w:t>
      </w:r>
      <w:r w:rsidR="00161AE5" w:rsidRPr="00D80902">
        <w:t xml:space="preserve"> not </w:t>
      </w:r>
      <w:r w:rsidR="00BA7C77" w:rsidRPr="00D80902">
        <w:t xml:space="preserve">been </w:t>
      </w:r>
      <w:r w:rsidR="00161AE5" w:rsidRPr="00D80902">
        <w:t xml:space="preserve">concluded </w:t>
      </w:r>
      <w:r w:rsidR="00BA7C77" w:rsidRPr="00D80902">
        <w:t>yet</w:t>
      </w:r>
      <w:r w:rsidR="00B13D84" w:rsidRPr="00D80902">
        <w:t>.</w:t>
      </w:r>
    </w:p>
    <w:p w14:paraId="53E96270" w14:textId="3B724B10" w:rsidR="00431434" w:rsidRPr="00D80902" w:rsidRDefault="00431434" w:rsidP="001F436D"/>
    <w:p w14:paraId="75CBA992" w14:textId="49117135" w:rsidR="00431434" w:rsidRPr="00D80902" w:rsidRDefault="00431434" w:rsidP="001F436D">
      <w:pPr>
        <w:ind w:firstLine="103"/>
      </w:pPr>
      <w:r w:rsidRPr="00D80902">
        <w:rPr>
          <w:b/>
          <w:bCs/>
          <w:u w:val="single"/>
        </w:rPr>
        <w:t>Observation 1</w:t>
      </w:r>
      <w:r w:rsidRPr="00D80902">
        <w:t xml:space="preserve"> </w:t>
      </w:r>
      <w:r w:rsidR="002E6980" w:rsidRPr="00D80902">
        <w:t>N</w:t>
      </w:r>
      <w:r w:rsidR="004A66BE" w:rsidRPr="00D80902">
        <w:t>ew</w:t>
      </w:r>
      <w:r w:rsidR="007B4F53" w:rsidRPr="00D80902">
        <w:t xml:space="preserve"> frequency allocation </w:t>
      </w:r>
      <w:r w:rsidR="00AB2914" w:rsidRPr="00D80902">
        <w:t xml:space="preserve">in band 28 </w:t>
      </w:r>
      <w:r w:rsidR="007B4F53" w:rsidRPr="00D80902">
        <w:t xml:space="preserve">with 3MHz bandwidth is discussed </w:t>
      </w:r>
      <w:r w:rsidR="004A66BE" w:rsidRPr="00D80902">
        <w:t xml:space="preserve">in Japan. </w:t>
      </w:r>
    </w:p>
    <w:p w14:paraId="2AB67FA1" w14:textId="77777777" w:rsidR="00431434" w:rsidRPr="00D80902" w:rsidRDefault="00431434" w:rsidP="001F436D"/>
    <w:p w14:paraId="7009DDE3" w14:textId="51C52476" w:rsidR="00431434" w:rsidRPr="00D80902" w:rsidRDefault="00431434" w:rsidP="001F436D">
      <w:pPr>
        <w:pStyle w:val="2"/>
        <w:ind w:firstLine="110"/>
      </w:pPr>
      <w:r w:rsidRPr="00D80902">
        <w:t>Discussion plan</w:t>
      </w:r>
    </w:p>
    <w:p w14:paraId="51375F32" w14:textId="1ABC8573" w:rsidR="000C53FB" w:rsidRDefault="007C6C89" w:rsidP="000C53FB">
      <w:r w:rsidRPr="00D80902">
        <w:t xml:space="preserve">In case that the domestic discussion is finalized with the shortest period, </w:t>
      </w:r>
      <w:r w:rsidR="00F841C7">
        <w:t xml:space="preserve">detail of the requirements as LTE system on the frequency range will become clear by RAN#100 meeting. </w:t>
      </w:r>
    </w:p>
    <w:p w14:paraId="78D3218E" w14:textId="10730FDD" w:rsidR="007C6C89" w:rsidRPr="00D80902" w:rsidRDefault="000C53FB" w:rsidP="000C53FB">
      <w:r w:rsidRPr="002667B2">
        <w:t xml:space="preserve">Currently, there is no discussion about NR migration of the frequency range in the study as the frequency range is still under feasibility study </w:t>
      </w:r>
      <w:r w:rsidR="00F841C7" w:rsidRPr="002667B2">
        <w:t>as</w:t>
      </w:r>
      <w:r w:rsidRPr="002667B2">
        <w:t xml:space="preserve"> LTE systems. </w:t>
      </w:r>
      <w:r w:rsidR="00195342" w:rsidRPr="002667B2">
        <w:t>D</w:t>
      </w:r>
      <w:r w:rsidR="00F841C7" w:rsidRPr="002667B2">
        <w:t>iscussion</w:t>
      </w:r>
      <w:r w:rsidRPr="002667B2">
        <w:t xml:space="preserve"> </w:t>
      </w:r>
      <w:r w:rsidR="00F841C7" w:rsidRPr="002667B2">
        <w:t xml:space="preserve">of the NR migration </w:t>
      </w:r>
      <w:r w:rsidRPr="002667B2">
        <w:t xml:space="preserve">can be brought to domestic </w:t>
      </w:r>
      <w:r w:rsidR="00F841C7" w:rsidRPr="002667B2">
        <w:t>meeting</w:t>
      </w:r>
      <w:r w:rsidR="00195342" w:rsidRPr="002667B2">
        <w:t>s</w:t>
      </w:r>
      <w:r w:rsidRPr="002667B2">
        <w:t xml:space="preserve"> based on input from a mobile operator to who</w:t>
      </w:r>
      <w:r w:rsidR="00F841C7" w:rsidRPr="002667B2">
        <w:t>m</w:t>
      </w:r>
      <w:r w:rsidRPr="002667B2">
        <w:t xml:space="preserve"> the frequency range is allocated.</w:t>
      </w:r>
    </w:p>
    <w:p w14:paraId="10E69C09" w14:textId="77777777" w:rsidR="00C553D6" w:rsidRPr="00D80902" w:rsidRDefault="00C553D6" w:rsidP="001F436D"/>
    <w:p w14:paraId="19DCBF68" w14:textId="4B15110F" w:rsidR="000654DE" w:rsidRPr="00D80902" w:rsidRDefault="000654DE" w:rsidP="001F436D"/>
    <w:p w14:paraId="04266C15" w14:textId="562A282C" w:rsidR="000654DE" w:rsidRPr="00D80902" w:rsidRDefault="009C7162" w:rsidP="000C53FB">
      <w:pPr>
        <w:pStyle w:val="2"/>
        <w:ind w:firstLine="110"/>
      </w:pPr>
      <w:r w:rsidRPr="00D80902">
        <w:t>Possibility of NR migration</w:t>
      </w:r>
    </w:p>
    <w:p w14:paraId="34C86657" w14:textId="53619698" w:rsidR="00BA1C1E" w:rsidRPr="00D80902" w:rsidRDefault="000654DE" w:rsidP="001F436D">
      <w:pPr>
        <w:rPr>
          <w:b/>
          <w:bCs/>
        </w:rPr>
      </w:pPr>
      <w:r w:rsidRPr="00D80902">
        <w:t>3GPP has agreed to start WI: NR support for dedicated spectrum less than 5MHz for FR1 in Rel-18 [2], with consideration of the requirements of narrow band NR from multiple communities. n28 is included in the scope</w:t>
      </w:r>
      <w:r w:rsidR="00F50B45" w:rsidRPr="00D80902">
        <w:t xml:space="preserve"> </w:t>
      </w:r>
      <w:r w:rsidRPr="00D80902">
        <w:t>with consideration of PPDR deployment in EU in the WID</w:t>
      </w:r>
      <w:r w:rsidR="00BA7C77" w:rsidRPr="00D80902">
        <w:t>.</w:t>
      </w:r>
    </w:p>
    <w:p w14:paraId="12DC9066" w14:textId="1E2726FC" w:rsidR="00BA1C1E" w:rsidRPr="00D80902" w:rsidRDefault="00BA1C1E" w:rsidP="001F436D">
      <w:r w:rsidRPr="00D80902">
        <w:t xml:space="preserve">Currently, Japanese mobile operators provide services based on both LTE and NR systems. With consideration of migration of LTE systems, </w:t>
      </w:r>
      <w:r w:rsidR="00B13D84" w:rsidRPr="00D80902">
        <w:t xml:space="preserve">a part of </w:t>
      </w:r>
      <w:r w:rsidRPr="00D80902">
        <w:t xml:space="preserve">LTE bands </w:t>
      </w:r>
      <w:r w:rsidR="00B13D84" w:rsidRPr="00D80902">
        <w:t xml:space="preserve">is redefined </w:t>
      </w:r>
      <w:r w:rsidRPr="00D80902">
        <w:t>as NR bands. Since use case of the new 3MHz B28 allocation is assumed to be same as other B28 frequency allocations in Japan, there is high possibility to migrate the frequency range to NR system in future.</w:t>
      </w:r>
    </w:p>
    <w:p w14:paraId="629E4096" w14:textId="77777777" w:rsidR="007E0037" w:rsidRPr="00D80902" w:rsidRDefault="007E0037" w:rsidP="001F436D"/>
    <w:p w14:paraId="69E98FB9" w14:textId="57A49B2F" w:rsidR="00BA1C1E" w:rsidRPr="00D80902" w:rsidRDefault="007E0037" w:rsidP="001F436D">
      <w:pPr>
        <w:ind w:firstLine="103"/>
      </w:pPr>
      <w:r w:rsidRPr="00D80902">
        <w:rPr>
          <w:b/>
          <w:bCs/>
          <w:u w:val="single"/>
        </w:rPr>
        <w:t xml:space="preserve">Observation </w:t>
      </w:r>
      <w:r w:rsidR="00441634" w:rsidRPr="00D80902">
        <w:rPr>
          <w:b/>
          <w:bCs/>
          <w:u w:val="single"/>
        </w:rPr>
        <w:t>2</w:t>
      </w:r>
      <w:r w:rsidRPr="00D80902">
        <w:t xml:space="preserve"> The new frequency allocation in Japan leads to demand of 3MHz NR frequency band.</w:t>
      </w:r>
    </w:p>
    <w:p w14:paraId="38C02C3E" w14:textId="038D06A9" w:rsidR="007E0037" w:rsidRDefault="007E0037" w:rsidP="001F436D"/>
    <w:p w14:paraId="544525E2" w14:textId="68933DDD" w:rsidR="00F841C7" w:rsidRPr="002667B2" w:rsidRDefault="00F841C7" w:rsidP="001F436D">
      <w:r w:rsidRPr="002667B2">
        <w:rPr>
          <w:rFonts w:hint="eastAsia"/>
        </w:rPr>
        <w:t>H</w:t>
      </w:r>
      <w:r w:rsidRPr="002667B2">
        <w:t xml:space="preserve">ence, regarding the discussion about transmission bandwidth in RAN1, </w:t>
      </w:r>
      <w:r w:rsidR="004A74B3" w:rsidRPr="002667B2">
        <w:t xml:space="preserve">it is desirable for Japanese operators </w:t>
      </w:r>
      <w:r w:rsidR="00C03041" w:rsidRPr="002667B2">
        <w:t>that</w:t>
      </w:r>
      <w:r w:rsidR="004846F9" w:rsidRPr="002667B2">
        <w:t xml:space="preserve"> evaluation option </w:t>
      </w:r>
      <w:r w:rsidR="00C03041" w:rsidRPr="002667B2">
        <w:t>compatible with LTE 3 MHz bandwidth</w:t>
      </w:r>
      <w:r w:rsidR="004846F9" w:rsidRPr="002667B2">
        <w:t xml:space="preserve"> </w:t>
      </w:r>
      <w:r w:rsidR="00C03041" w:rsidRPr="002667B2">
        <w:t xml:space="preserve">is kept as the evaluation assumption. </w:t>
      </w:r>
      <w:r w:rsidR="00066F42" w:rsidRPr="002667B2">
        <w:t xml:space="preserve">In RAN4 #106 meeting, RAN4 has already agreed that the maximum transmission bandwidth for 3 MHz </w:t>
      </w:r>
      <w:r w:rsidR="001D4D77">
        <w:t>channel bandwidth</w:t>
      </w:r>
      <w:r w:rsidR="00066F42" w:rsidRPr="002667B2">
        <w:t xml:space="preserve"> is 15 PRB</w:t>
      </w:r>
      <w:r w:rsidR="00254EB1" w:rsidRPr="002667B2">
        <w:t xml:space="preserve"> with 15 kHz SCS</w:t>
      </w:r>
      <w:r w:rsidR="00066F42" w:rsidRPr="002667B2">
        <w:t>. It is reasonable to keep 15 PRB as one of the options for the evaluation assumption.</w:t>
      </w:r>
    </w:p>
    <w:p w14:paraId="3EDAEA69" w14:textId="2796318F" w:rsidR="00066F42" w:rsidRPr="002667B2" w:rsidRDefault="00066F42" w:rsidP="001F436D"/>
    <w:p w14:paraId="47F7F159" w14:textId="1A6BF1AB" w:rsidR="00066F42" w:rsidRPr="00D80902" w:rsidRDefault="00066F42" w:rsidP="001F436D">
      <w:pPr>
        <w:ind w:firstLine="103"/>
      </w:pPr>
      <w:r w:rsidRPr="002667B2">
        <w:rPr>
          <w:rFonts w:hint="eastAsia"/>
          <w:b/>
          <w:bCs/>
          <w:u w:val="single"/>
        </w:rPr>
        <w:t>P</w:t>
      </w:r>
      <w:r w:rsidRPr="002667B2">
        <w:rPr>
          <w:b/>
          <w:bCs/>
          <w:u w:val="single"/>
        </w:rPr>
        <w:t>roposal</w:t>
      </w:r>
      <w:r w:rsidRPr="002667B2">
        <w:t xml:space="preserve"> </w:t>
      </w:r>
      <w:r w:rsidR="00254EB1" w:rsidRPr="002667B2">
        <w:t>As one of the transmission bandwidths for evaluation of the 3 MHz channel bandwidth, 15 PRB should be included.</w:t>
      </w:r>
    </w:p>
    <w:p w14:paraId="7F3B3D30" w14:textId="77777777" w:rsidR="007E0037" w:rsidRPr="00D80902" w:rsidRDefault="007E0037" w:rsidP="001F436D"/>
    <w:p w14:paraId="13953BFB" w14:textId="54493D3E" w:rsidR="00E10E6F" w:rsidRPr="00D80902" w:rsidRDefault="00E10E6F" w:rsidP="001F436D">
      <w:pPr>
        <w:pStyle w:val="1"/>
        <w:numPr>
          <w:ilvl w:val="0"/>
          <w:numId w:val="3"/>
        </w:numPr>
        <w:ind w:firstLineChars="0"/>
      </w:pPr>
      <w:r w:rsidRPr="00D80902">
        <w:t>Conclusion</w:t>
      </w:r>
    </w:p>
    <w:p w14:paraId="0083ABF4" w14:textId="25D7855D" w:rsidR="00E10E6F" w:rsidRPr="00D80902" w:rsidRDefault="00E10E6F" w:rsidP="001F436D">
      <w:r w:rsidRPr="00D80902">
        <w:t xml:space="preserve"> In this contribution, information about new frequency allocation </w:t>
      </w:r>
      <w:r w:rsidR="00A2071B" w:rsidRPr="00D80902">
        <w:t xml:space="preserve">activity </w:t>
      </w:r>
      <w:r w:rsidRPr="00D80902">
        <w:t>in Japan was provided.</w:t>
      </w:r>
      <w:r w:rsidR="00FF5532">
        <w:t xml:space="preserve"> Based on that, it is requested to consider transmission bandwidth compatible to LTE 3MHz as an evaluation option.</w:t>
      </w:r>
    </w:p>
    <w:p w14:paraId="3722B3FF" w14:textId="77777777" w:rsidR="00C553D6" w:rsidRPr="00D80902" w:rsidRDefault="00C553D6" w:rsidP="001F436D"/>
    <w:p w14:paraId="5F7D3D9F" w14:textId="52ECA81A" w:rsidR="00A2071B" w:rsidRPr="00D80902" w:rsidRDefault="00A2071B" w:rsidP="001F436D">
      <w:r w:rsidRPr="00D80902">
        <w:t xml:space="preserve">Observations and </w:t>
      </w:r>
      <w:r w:rsidR="00246D9F">
        <w:t xml:space="preserve">a </w:t>
      </w:r>
      <w:r w:rsidRPr="00D80902">
        <w:t>proposal are the followings:</w:t>
      </w:r>
    </w:p>
    <w:p w14:paraId="6B50003A" w14:textId="77777777" w:rsidR="00441634" w:rsidRPr="00D80902" w:rsidRDefault="00441634" w:rsidP="001F436D">
      <w:pPr>
        <w:ind w:firstLine="103"/>
      </w:pPr>
      <w:r w:rsidRPr="00D80902">
        <w:rPr>
          <w:b/>
          <w:bCs/>
          <w:u w:val="single"/>
        </w:rPr>
        <w:t>Observation 1</w:t>
      </w:r>
      <w:r w:rsidRPr="00D80902">
        <w:t xml:space="preserve"> New frequency allocation in band 28 with 3MHz bandwidth is discussed in Japan. </w:t>
      </w:r>
    </w:p>
    <w:p w14:paraId="486410FC" w14:textId="5D3BEB6A" w:rsidR="00C553D6" w:rsidRPr="00D80902" w:rsidRDefault="00441634" w:rsidP="001F436D">
      <w:pPr>
        <w:ind w:firstLine="103"/>
      </w:pPr>
      <w:r w:rsidRPr="00D80902">
        <w:rPr>
          <w:b/>
          <w:bCs/>
          <w:u w:val="single"/>
        </w:rPr>
        <w:t>Observation 2</w:t>
      </w:r>
      <w:r w:rsidRPr="00D80902">
        <w:t xml:space="preserve"> The new frequency allocation in Japan leads to demand of 3MHz NR frequency band.</w:t>
      </w:r>
    </w:p>
    <w:p w14:paraId="7D519DEF" w14:textId="77777777" w:rsidR="00246D9F" w:rsidRPr="00D80902" w:rsidRDefault="00246D9F" w:rsidP="00246D9F">
      <w:pPr>
        <w:ind w:firstLine="103"/>
      </w:pPr>
      <w:r w:rsidRPr="007B5766">
        <w:rPr>
          <w:rFonts w:hint="eastAsia"/>
          <w:b/>
          <w:bCs/>
          <w:u w:val="single"/>
        </w:rPr>
        <w:t>P</w:t>
      </w:r>
      <w:r w:rsidRPr="007B5766">
        <w:rPr>
          <w:b/>
          <w:bCs/>
          <w:u w:val="single"/>
        </w:rPr>
        <w:t>roposal</w:t>
      </w:r>
      <w:r w:rsidRPr="007B5766">
        <w:t xml:space="preserve"> As one of the transmission bandwidths for evaluation of the 3 MHz channel bandwidth, 15 PRB should be included.</w:t>
      </w:r>
    </w:p>
    <w:p w14:paraId="1F2B5A82" w14:textId="77777777" w:rsidR="00441634" w:rsidRPr="00246D9F" w:rsidRDefault="00441634" w:rsidP="001F436D"/>
    <w:p w14:paraId="06F8FD35" w14:textId="77777777" w:rsidR="00E10E6F" w:rsidRPr="00D80902" w:rsidRDefault="00E10E6F" w:rsidP="001F436D"/>
    <w:p w14:paraId="15921696" w14:textId="025E0492" w:rsidR="0005270C" w:rsidRPr="001141C1" w:rsidRDefault="00A52267" w:rsidP="001F436D">
      <w:pPr>
        <w:ind w:firstLine="103"/>
        <w:rPr>
          <w:b/>
          <w:bCs/>
        </w:rPr>
      </w:pPr>
      <w:r w:rsidRPr="001141C1">
        <w:rPr>
          <w:b/>
          <w:bCs/>
        </w:rPr>
        <w:t>References</w:t>
      </w:r>
    </w:p>
    <w:p w14:paraId="6BE20C1C" w14:textId="4EA35386" w:rsidR="00441634" w:rsidRPr="00D80902" w:rsidRDefault="00441634" w:rsidP="001F436D">
      <w:r w:rsidRPr="00D80902">
        <w:t xml:space="preserve">[1] Initiation of the study on </w:t>
      </w:r>
      <w:r w:rsidR="004E31D7" w:rsidRPr="00D80902">
        <w:t xml:space="preserve">technical condition for </w:t>
      </w:r>
      <w:r w:rsidRPr="00D80902">
        <w:t>narrow-band LTE-Advanced</w:t>
      </w:r>
      <w:r w:rsidR="004E31D7" w:rsidRPr="00D80902">
        <w:t xml:space="preserve"> systems in technical condition of next generation mobile communication systems (in Japanese),</w:t>
      </w:r>
      <w:r w:rsidRPr="00D80902">
        <w:t xml:space="preserve"> </w:t>
      </w:r>
      <w:r w:rsidR="00494946" w:rsidRPr="00D80902">
        <w:t xml:space="preserve">available at </w:t>
      </w:r>
      <w:r w:rsidRPr="00D80902">
        <w:t>https://www.soumu.go.jp/main_content/000851247.pdf</w:t>
      </w:r>
    </w:p>
    <w:p w14:paraId="3C20B5D9" w14:textId="77777777" w:rsidR="00E33D46" w:rsidRPr="00D80902" w:rsidRDefault="00E33D46" w:rsidP="001F436D">
      <w:r w:rsidRPr="00D80902">
        <w:t>[2] Work Item Description, RP-222645</w:t>
      </w:r>
    </w:p>
    <w:sectPr w:rsidR="00E33D46" w:rsidRPr="00D809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9CAB" w14:textId="77777777" w:rsidR="00B94D94" w:rsidRDefault="00B94D94" w:rsidP="001F436D">
      <w:r>
        <w:separator/>
      </w:r>
    </w:p>
  </w:endnote>
  <w:endnote w:type="continuationSeparator" w:id="0">
    <w:p w14:paraId="7137F150" w14:textId="77777777" w:rsidR="00B94D94" w:rsidRDefault="00B94D94" w:rsidP="001F4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3ECAE" w14:textId="77777777" w:rsidR="00B94D94" w:rsidRDefault="00B94D94" w:rsidP="001F436D">
      <w:r>
        <w:separator/>
      </w:r>
    </w:p>
  </w:footnote>
  <w:footnote w:type="continuationSeparator" w:id="0">
    <w:p w14:paraId="6FD0D6B3" w14:textId="77777777" w:rsidR="00B94D94" w:rsidRDefault="00B94D94" w:rsidP="001F4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238E4"/>
    <w:multiLevelType w:val="hybridMultilevel"/>
    <w:tmpl w:val="A49C93C6"/>
    <w:lvl w:ilvl="0" w:tplc="875C5F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63A7B9C"/>
    <w:multiLevelType w:val="hybridMultilevel"/>
    <w:tmpl w:val="8C7E2F2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BE03790"/>
    <w:multiLevelType w:val="hybridMultilevel"/>
    <w:tmpl w:val="0C58ED46"/>
    <w:lvl w:ilvl="0" w:tplc="FC3291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29306660">
    <w:abstractNumId w:val="2"/>
  </w:num>
  <w:num w:numId="2" w16cid:durableId="920718368">
    <w:abstractNumId w:val="1"/>
  </w:num>
  <w:num w:numId="3" w16cid:durableId="579566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60166"/>
    <w:rsid w:val="0002509D"/>
    <w:rsid w:val="0005270C"/>
    <w:rsid w:val="00055807"/>
    <w:rsid w:val="0006511F"/>
    <w:rsid w:val="000654DE"/>
    <w:rsid w:val="00066F42"/>
    <w:rsid w:val="00096F6C"/>
    <w:rsid w:val="000B0C38"/>
    <w:rsid w:val="000C53FB"/>
    <w:rsid w:val="000D2817"/>
    <w:rsid w:val="001141C1"/>
    <w:rsid w:val="00161AE5"/>
    <w:rsid w:val="001846C4"/>
    <w:rsid w:val="0019044F"/>
    <w:rsid w:val="00195342"/>
    <w:rsid w:val="001B3501"/>
    <w:rsid w:val="001D4D77"/>
    <w:rsid w:val="001F436D"/>
    <w:rsid w:val="00223AFA"/>
    <w:rsid w:val="002444F0"/>
    <w:rsid w:val="00246D9F"/>
    <w:rsid w:val="00254EB1"/>
    <w:rsid w:val="002667B2"/>
    <w:rsid w:val="00297D4D"/>
    <w:rsid w:val="002B4274"/>
    <w:rsid w:val="002D6880"/>
    <w:rsid w:val="002E6980"/>
    <w:rsid w:val="002E6EA3"/>
    <w:rsid w:val="0033256F"/>
    <w:rsid w:val="00376845"/>
    <w:rsid w:val="003C19CE"/>
    <w:rsid w:val="004128C1"/>
    <w:rsid w:val="00431434"/>
    <w:rsid w:val="00432923"/>
    <w:rsid w:val="00441634"/>
    <w:rsid w:val="00444197"/>
    <w:rsid w:val="004846F9"/>
    <w:rsid w:val="00494946"/>
    <w:rsid w:val="004A66BE"/>
    <w:rsid w:val="004A74B3"/>
    <w:rsid w:val="004B534B"/>
    <w:rsid w:val="004C1668"/>
    <w:rsid w:val="004E31D7"/>
    <w:rsid w:val="004E36BD"/>
    <w:rsid w:val="00516835"/>
    <w:rsid w:val="00537E14"/>
    <w:rsid w:val="005428D2"/>
    <w:rsid w:val="00583E69"/>
    <w:rsid w:val="005E570E"/>
    <w:rsid w:val="005F2609"/>
    <w:rsid w:val="00601CE8"/>
    <w:rsid w:val="00693BEE"/>
    <w:rsid w:val="006A7B75"/>
    <w:rsid w:val="006E5337"/>
    <w:rsid w:val="00730A06"/>
    <w:rsid w:val="00745367"/>
    <w:rsid w:val="00746C97"/>
    <w:rsid w:val="00780113"/>
    <w:rsid w:val="007B4F53"/>
    <w:rsid w:val="007B5766"/>
    <w:rsid w:val="007C44DA"/>
    <w:rsid w:val="007C6C89"/>
    <w:rsid w:val="007E0037"/>
    <w:rsid w:val="00856DF0"/>
    <w:rsid w:val="00886B3F"/>
    <w:rsid w:val="008F0D18"/>
    <w:rsid w:val="00942F27"/>
    <w:rsid w:val="00950FAE"/>
    <w:rsid w:val="00960166"/>
    <w:rsid w:val="009C5439"/>
    <w:rsid w:val="009C7162"/>
    <w:rsid w:val="009E3C23"/>
    <w:rsid w:val="00A2071B"/>
    <w:rsid w:val="00A37D4A"/>
    <w:rsid w:val="00A52267"/>
    <w:rsid w:val="00A75652"/>
    <w:rsid w:val="00A83B70"/>
    <w:rsid w:val="00AB2914"/>
    <w:rsid w:val="00AC6C01"/>
    <w:rsid w:val="00B10322"/>
    <w:rsid w:val="00B13D84"/>
    <w:rsid w:val="00B24E95"/>
    <w:rsid w:val="00B43707"/>
    <w:rsid w:val="00B94D94"/>
    <w:rsid w:val="00BA1C1E"/>
    <w:rsid w:val="00BA7C77"/>
    <w:rsid w:val="00BC5C39"/>
    <w:rsid w:val="00C03041"/>
    <w:rsid w:val="00C3023B"/>
    <w:rsid w:val="00C553D6"/>
    <w:rsid w:val="00C627DB"/>
    <w:rsid w:val="00CD3830"/>
    <w:rsid w:val="00D657E1"/>
    <w:rsid w:val="00D80902"/>
    <w:rsid w:val="00D80969"/>
    <w:rsid w:val="00D85F03"/>
    <w:rsid w:val="00DC1739"/>
    <w:rsid w:val="00DC3126"/>
    <w:rsid w:val="00E108A6"/>
    <w:rsid w:val="00E10E6F"/>
    <w:rsid w:val="00E33D46"/>
    <w:rsid w:val="00E937CD"/>
    <w:rsid w:val="00F20A61"/>
    <w:rsid w:val="00F50B45"/>
    <w:rsid w:val="00F5723E"/>
    <w:rsid w:val="00F64DDA"/>
    <w:rsid w:val="00F841C7"/>
    <w:rsid w:val="00FB53EF"/>
    <w:rsid w:val="00FD2A00"/>
    <w:rsid w:val="00FE1B56"/>
    <w:rsid w:val="00FF5532"/>
    <w:rsid w:val="00FF6C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98EF2A"/>
  <w15:docId w15:val="{5F5903E8-B386-4431-A14D-A7906A0B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436D"/>
    <w:pPr>
      <w:widowControl w:val="0"/>
      <w:ind w:firstLineChars="50" w:firstLine="105"/>
      <w:jc w:val="both"/>
    </w:pPr>
    <w:rPr>
      <w:rFonts w:ascii="Times" w:hAnsi="Times" w:cs="Times"/>
    </w:rPr>
  </w:style>
  <w:style w:type="paragraph" w:styleId="1">
    <w:name w:val="heading 1"/>
    <w:basedOn w:val="a"/>
    <w:next w:val="a"/>
    <w:link w:val="10"/>
    <w:uiPriority w:val="9"/>
    <w:qFormat/>
    <w:rsid w:val="00223AFA"/>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4128C1"/>
    <w:pPr>
      <w:keepNext/>
      <w:outlineLvl w:val="1"/>
    </w:pPr>
    <w:rPr>
      <w:rFonts w:eastAsia="Times"/>
      <w:sz w:val="22"/>
      <w:u w:val="single"/>
    </w:rPr>
  </w:style>
  <w:style w:type="paragraph" w:styleId="3">
    <w:name w:val="heading 3"/>
    <w:basedOn w:val="a"/>
    <w:next w:val="a"/>
    <w:link w:val="30"/>
    <w:uiPriority w:val="9"/>
    <w:unhideWhenUsed/>
    <w:qFormat/>
    <w:rsid w:val="000654DE"/>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C38"/>
    <w:pPr>
      <w:tabs>
        <w:tab w:val="center" w:pos="4252"/>
        <w:tab w:val="right" w:pos="8504"/>
      </w:tabs>
      <w:snapToGrid w:val="0"/>
    </w:pPr>
  </w:style>
  <w:style w:type="character" w:customStyle="1" w:styleId="a4">
    <w:name w:val="ヘッダー (文字)"/>
    <w:basedOn w:val="a0"/>
    <w:link w:val="a3"/>
    <w:uiPriority w:val="99"/>
    <w:rsid w:val="000B0C38"/>
  </w:style>
  <w:style w:type="paragraph" w:styleId="a5">
    <w:name w:val="footer"/>
    <w:basedOn w:val="a"/>
    <w:link w:val="a6"/>
    <w:uiPriority w:val="99"/>
    <w:unhideWhenUsed/>
    <w:rsid w:val="000B0C38"/>
    <w:pPr>
      <w:tabs>
        <w:tab w:val="center" w:pos="4252"/>
        <w:tab w:val="right" w:pos="8504"/>
      </w:tabs>
      <w:snapToGrid w:val="0"/>
    </w:pPr>
  </w:style>
  <w:style w:type="character" w:customStyle="1" w:styleId="a6">
    <w:name w:val="フッター (文字)"/>
    <w:basedOn w:val="a0"/>
    <w:link w:val="a5"/>
    <w:uiPriority w:val="99"/>
    <w:rsid w:val="000B0C38"/>
  </w:style>
  <w:style w:type="character" w:customStyle="1" w:styleId="10">
    <w:name w:val="見出し 1 (文字)"/>
    <w:basedOn w:val="a0"/>
    <w:link w:val="1"/>
    <w:uiPriority w:val="9"/>
    <w:rsid w:val="00223AFA"/>
    <w:rPr>
      <w:rFonts w:asciiTheme="majorHAnsi" w:eastAsiaTheme="majorEastAsia" w:hAnsiTheme="majorHAnsi" w:cstheme="majorBidi"/>
      <w:sz w:val="24"/>
      <w:szCs w:val="24"/>
    </w:rPr>
  </w:style>
  <w:style w:type="table" w:styleId="a7">
    <w:name w:val="Table Grid"/>
    <w:basedOn w:val="a1"/>
    <w:uiPriority w:val="39"/>
    <w:rsid w:val="00CD3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5270C"/>
    <w:pPr>
      <w:ind w:leftChars="400" w:left="840"/>
    </w:pPr>
  </w:style>
  <w:style w:type="character" w:styleId="a9">
    <w:name w:val="annotation reference"/>
    <w:basedOn w:val="a0"/>
    <w:uiPriority w:val="99"/>
    <w:semiHidden/>
    <w:unhideWhenUsed/>
    <w:rsid w:val="00297D4D"/>
    <w:rPr>
      <w:sz w:val="18"/>
      <w:szCs w:val="18"/>
    </w:rPr>
  </w:style>
  <w:style w:type="paragraph" w:styleId="aa">
    <w:name w:val="annotation text"/>
    <w:basedOn w:val="a"/>
    <w:link w:val="ab"/>
    <w:uiPriority w:val="99"/>
    <w:unhideWhenUsed/>
    <w:rsid w:val="00297D4D"/>
    <w:pPr>
      <w:jc w:val="left"/>
    </w:pPr>
  </w:style>
  <w:style w:type="character" w:customStyle="1" w:styleId="ab">
    <w:name w:val="コメント文字列 (文字)"/>
    <w:basedOn w:val="a0"/>
    <w:link w:val="aa"/>
    <w:uiPriority w:val="99"/>
    <w:rsid w:val="00297D4D"/>
  </w:style>
  <w:style w:type="paragraph" w:styleId="ac">
    <w:name w:val="annotation subject"/>
    <w:basedOn w:val="aa"/>
    <w:next w:val="aa"/>
    <w:link w:val="ad"/>
    <w:uiPriority w:val="99"/>
    <w:semiHidden/>
    <w:unhideWhenUsed/>
    <w:rsid w:val="00297D4D"/>
    <w:rPr>
      <w:b/>
      <w:bCs/>
    </w:rPr>
  </w:style>
  <w:style w:type="character" w:customStyle="1" w:styleId="ad">
    <w:name w:val="コメント内容 (文字)"/>
    <w:basedOn w:val="ab"/>
    <w:link w:val="ac"/>
    <w:uiPriority w:val="99"/>
    <w:semiHidden/>
    <w:rsid w:val="00297D4D"/>
    <w:rPr>
      <w:b/>
      <w:bCs/>
    </w:rPr>
  </w:style>
  <w:style w:type="character" w:customStyle="1" w:styleId="20">
    <w:name w:val="見出し 2 (文字)"/>
    <w:basedOn w:val="a0"/>
    <w:link w:val="2"/>
    <w:uiPriority w:val="9"/>
    <w:rsid w:val="004128C1"/>
    <w:rPr>
      <w:rFonts w:ascii="Times" w:eastAsia="Times" w:hAnsi="Times" w:cs="Times"/>
      <w:sz w:val="22"/>
      <w:u w:val="single"/>
    </w:rPr>
  </w:style>
  <w:style w:type="character" w:styleId="ae">
    <w:name w:val="Hyperlink"/>
    <w:basedOn w:val="a0"/>
    <w:uiPriority w:val="99"/>
    <w:unhideWhenUsed/>
    <w:rsid w:val="004128C1"/>
    <w:rPr>
      <w:color w:val="0563C1" w:themeColor="hyperlink"/>
      <w:u w:val="single"/>
    </w:rPr>
  </w:style>
  <w:style w:type="character" w:styleId="af">
    <w:name w:val="Unresolved Mention"/>
    <w:basedOn w:val="a0"/>
    <w:uiPriority w:val="99"/>
    <w:semiHidden/>
    <w:unhideWhenUsed/>
    <w:rsid w:val="004128C1"/>
    <w:rPr>
      <w:color w:val="605E5C"/>
      <w:shd w:val="clear" w:color="auto" w:fill="E1DFDD"/>
    </w:rPr>
  </w:style>
  <w:style w:type="character" w:customStyle="1" w:styleId="30">
    <w:name w:val="見出し 3 (文字)"/>
    <w:basedOn w:val="a0"/>
    <w:link w:val="3"/>
    <w:uiPriority w:val="9"/>
    <w:rsid w:val="000654DE"/>
    <w:rPr>
      <w:rFonts w:asciiTheme="majorHAnsi" w:eastAsiaTheme="majorEastAsia" w:hAnsiTheme="majorHAnsi" w:cstheme="majorBidi"/>
    </w:rPr>
  </w:style>
  <w:style w:type="paragraph" w:styleId="af0">
    <w:name w:val="Revision"/>
    <w:hidden/>
    <w:uiPriority w:val="99"/>
    <w:semiHidden/>
    <w:rsid w:val="006E5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698</Words>
  <Characters>3981</Characters>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2023-03-10T08:02:00Z</dcterms:created>
  <dcterms:modified xsi:type="dcterms:W3CDTF">2023-03-10T08:02:00Z</dcterms:modified>
</cp:coreProperties>
</file>