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r w:rsidR="005A0AAF">
        <w:rPr>
          <w:color w:val="000000"/>
        </w:rPr>
        <w:t>RP-21</w:t>
      </w:r>
      <w:r w:rsidR="00445BD3">
        <w:rPr>
          <w:color w:val="000000"/>
        </w:rPr>
        <w:t>2207</w:t>
      </w:r>
      <w:r w:rsidR="002677D3">
        <w:rPr>
          <w:color w:val="000000"/>
        </w:rPr>
        <w:t xml:space="preserve"> [4]</w:t>
      </w:r>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SimSun"/>
                <w:lang w:eastAsia="zh-CN"/>
              </w:rPr>
            </w:pPr>
            <w:r>
              <w:rPr>
                <w:rFonts w:eastAsia="SimSun"/>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SimSun"/>
                <w:lang w:eastAsia="zh-CN"/>
              </w:rPr>
            </w:pPr>
            <w:r>
              <w:rPr>
                <w:rFonts w:eastAsia="SimSun" w:hint="eastAsia"/>
                <w:lang w:eastAsia="zh-CN"/>
              </w:rPr>
              <w:t>H</w:t>
            </w:r>
            <w:r>
              <w:rPr>
                <w:rFonts w:eastAsia="SimSun"/>
                <w:lang w:eastAsia="zh-CN"/>
              </w:rPr>
              <w:t>uawei,</w:t>
            </w:r>
          </w:p>
          <w:p w14:paraId="7673385C" w14:textId="6E5AFC04" w:rsidR="00111AEB" w:rsidRPr="00111AEB" w:rsidRDefault="00111AEB" w:rsidP="008E1F89">
            <w:pPr>
              <w:pStyle w:val="TAL"/>
              <w:rPr>
                <w:rFonts w:eastAsia="SimSun"/>
                <w:lang w:eastAsia="zh-CN"/>
              </w:rPr>
            </w:pPr>
            <w:proofErr w:type="spellStart"/>
            <w:r>
              <w:rPr>
                <w:rFonts w:eastAsia="SimSun"/>
                <w:lang w:eastAsia="zh-CN"/>
              </w:rPr>
              <w:t>HiSilicon</w:t>
            </w:r>
            <w:proofErr w:type="spellEnd"/>
          </w:p>
        </w:tc>
        <w:tc>
          <w:tcPr>
            <w:tcW w:w="7415" w:type="dxa"/>
          </w:tcPr>
          <w:p w14:paraId="3D4624FF" w14:textId="726DF53C" w:rsidR="008E1F89" w:rsidRPr="00111AEB" w:rsidRDefault="00111AEB" w:rsidP="008E1F89">
            <w:pPr>
              <w:pStyle w:val="TAL"/>
              <w:rPr>
                <w:rFonts w:eastAsia="SimSun"/>
                <w:lang w:eastAsia="zh-CN"/>
              </w:rPr>
            </w:pPr>
            <w:r>
              <w:rPr>
                <w:rFonts w:eastAsia="SimSun" w:hint="eastAsia"/>
                <w:lang w:eastAsia="zh-CN"/>
              </w:rPr>
              <w:t>z</w:t>
            </w:r>
            <w:r>
              <w:rPr>
                <w:rFonts w:eastAsia="SimSun"/>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맑은 고딕"/>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SimSun"/>
                <w:lang w:eastAsia="zh-CN"/>
              </w:rPr>
            </w:pPr>
            <w:r>
              <w:rPr>
                <w:rFonts w:eastAsia="SimSun"/>
                <w:lang w:eastAsia="zh-CN"/>
              </w:rPr>
              <w:t>SoftBank</w:t>
            </w:r>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SimSun"/>
                <w:lang w:eastAsia="zh-CN"/>
              </w:rPr>
            </w:pPr>
            <w:r>
              <w:rPr>
                <w:rFonts w:eastAsia="SimSun" w:hint="eastAsia"/>
                <w:lang w:eastAsia="zh-CN"/>
              </w:rPr>
              <w:t>Z</w:t>
            </w:r>
            <w:r>
              <w:rPr>
                <w:rFonts w:eastAsia="SimSun"/>
                <w:lang w:eastAsia="zh-CN"/>
              </w:rPr>
              <w:t>TE</w:t>
            </w:r>
          </w:p>
        </w:tc>
        <w:tc>
          <w:tcPr>
            <w:tcW w:w="7415" w:type="dxa"/>
          </w:tcPr>
          <w:p w14:paraId="2C6B4713" w14:textId="14D91449" w:rsidR="00631079" w:rsidRDefault="00631079" w:rsidP="00631079">
            <w:pPr>
              <w:pStyle w:val="TAL"/>
              <w:rPr>
                <w:rFonts w:eastAsia="SimSun"/>
                <w:lang w:eastAsia="zh-CN"/>
              </w:rPr>
            </w:pPr>
            <w:r>
              <w:rPr>
                <w:rFonts w:eastAsia="SimSun"/>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SimSun"/>
                <w:lang w:eastAsia="zh-CN"/>
              </w:rPr>
            </w:pPr>
            <w:r>
              <w:rPr>
                <w:rFonts w:eastAsia="SimSun"/>
                <w:lang w:eastAsia="zh-CN"/>
              </w:rPr>
              <w:t>OPPO</w:t>
            </w:r>
          </w:p>
        </w:tc>
        <w:tc>
          <w:tcPr>
            <w:tcW w:w="7415" w:type="dxa"/>
          </w:tcPr>
          <w:p w14:paraId="73EBBEAA" w14:textId="38997B58" w:rsidR="00BF428D" w:rsidRDefault="003E3016" w:rsidP="00BF428D">
            <w:pPr>
              <w:pStyle w:val="TAL"/>
              <w:rPr>
                <w:rFonts w:eastAsia="SimSun"/>
                <w:lang w:eastAsia="zh-CN"/>
              </w:rPr>
            </w:pPr>
            <w:hyperlink r:id="rId10" w:history="1">
              <w:r w:rsidR="00617CA5" w:rsidRPr="00FE7F17">
                <w:rPr>
                  <w:rStyle w:val="a9"/>
                  <w:rFonts w:eastAsia="SimSun"/>
                  <w:lang w:eastAsia="zh-CN"/>
                </w:rPr>
                <w:t>Duzhongda@oppo.com</w:t>
              </w:r>
            </w:hyperlink>
          </w:p>
          <w:p w14:paraId="3ECCCE81" w14:textId="14AC4510" w:rsidR="00617CA5" w:rsidRPr="00617CA5" w:rsidRDefault="00617CA5" w:rsidP="00BF428D">
            <w:pPr>
              <w:pStyle w:val="TAL"/>
              <w:rPr>
                <w:rFonts w:eastAsia="SimSun"/>
                <w:lang w:eastAsia="zh-CN"/>
              </w:rPr>
            </w:pPr>
            <w:r>
              <w:rPr>
                <w:rFonts w:eastAsia="SimSun"/>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3E3016" w:rsidP="00CC5EEE">
            <w:pPr>
              <w:pStyle w:val="TAL"/>
            </w:pPr>
            <w:hyperlink r:id="rId11"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맑은 고딕"/>
                <w:lang w:eastAsia="ko-KR"/>
              </w:rPr>
            </w:pPr>
            <w:r>
              <w:rPr>
                <w:rFonts w:eastAsia="맑은 고딕" w:hint="eastAsia"/>
                <w:lang w:eastAsia="ko-KR"/>
              </w:rPr>
              <w:t>Sa</w:t>
            </w:r>
            <w:r>
              <w:rPr>
                <w:rFonts w:eastAsia="맑은 고딕"/>
                <w:lang w:eastAsia="ko-KR"/>
              </w:rPr>
              <w:t>msung</w:t>
            </w:r>
          </w:p>
        </w:tc>
        <w:tc>
          <w:tcPr>
            <w:tcW w:w="7415" w:type="dxa"/>
          </w:tcPr>
          <w:p w14:paraId="1FD9F949" w14:textId="371ECC47" w:rsidR="00CC5EEE" w:rsidRDefault="003E3016" w:rsidP="00CC5EEE">
            <w:pPr>
              <w:pStyle w:val="TAL"/>
              <w:rPr>
                <w:lang w:eastAsia="zh-CN"/>
              </w:rPr>
            </w:pPr>
            <w:hyperlink r:id="rId12" w:history="1">
              <w:r w:rsidR="00101827" w:rsidRPr="0053302A">
                <w:rPr>
                  <w:rStyle w:val="a9"/>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SimSun"/>
                <w:lang w:eastAsia="zh-CN"/>
              </w:rPr>
              <w:t>gaos30@chinaunicom.cn</w:t>
            </w:r>
          </w:p>
        </w:tc>
      </w:tr>
      <w:tr w:rsidR="00CC5EEE" w14:paraId="39D1C0AD" w14:textId="77777777" w:rsidTr="00F93253">
        <w:tc>
          <w:tcPr>
            <w:tcW w:w="1647" w:type="dxa"/>
          </w:tcPr>
          <w:p w14:paraId="1515EAE2" w14:textId="52F39A2A" w:rsidR="00CC5EEE" w:rsidRPr="009B35DC" w:rsidRDefault="009B35DC" w:rsidP="00CC5EEE">
            <w:pPr>
              <w:pStyle w:val="TAL"/>
              <w:rPr>
                <w:rFonts w:eastAsia="SimSun"/>
                <w:lang w:eastAsia="zh-CN"/>
              </w:rPr>
            </w:pPr>
            <w:r>
              <w:rPr>
                <w:rFonts w:eastAsia="SimSun" w:hint="eastAsia"/>
                <w:lang w:eastAsia="zh-CN"/>
              </w:rPr>
              <w:t>CATT</w:t>
            </w:r>
          </w:p>
        </w:tc>
        <w:tc>
          <w:tcPr>
            <w:tcW w:w="7415" w:type="dxa"/>
          </w:tcPr>
          <w:p w14:paraId="04E0A976" w14:textId="666E191E" w:rsidR="00CC5EEE" w:rsidRPr="009B35DC" w:rsidRDefault="009B35DC" w:rsidP="00CC5EEE">
            <w:pPr>
              <w:pStyle w:val="TAL"/>
              <w:rPr>
                <w:rFonts w:eastAsia="SimSun"/>
                <w:lang w:eastAsia="zh-CN"/>
              </w:rPr>
            </w:pPr>
            <w:r>
              <w:rPr>
                <w:rFonts w:eastAsia="SimSun" w:hint="eastAsia"/>
                <w:lang w:eastAsia="zh-CN"/>
              </w:rPr>
              <w:t>xingyanping@catt.cn</w:t>
            </w:r>
          </w:p>
        </w:tc>
      </w:tr>
      <w:tr w:rsidR="00EA61C0" w14:paraId="270E14B5" w14:textId="77777777" w:rsidTr="00F93253">
        <w:tc>
          <w:tcPr>
            <w:tcW w:w="1647" w:type="dxa"/>
          </w:tcPr>
          <w:p w14:paraId="504526AD" w14:textId="7437B049" w:rsidR="00EA61C0" w:rsidRDefault="00EA61C0" w:rsidP="00CC5EEE">
            <w:pPr>
              <w:pStyle w:val="TAL"/>
              <w:rPr>
                <w:rFonts w:eastAsia="SimSun"/>
                <w:lang w:eastAsia="zh-CN"/>
              </w:rPr>
            </w:pPr>
            <w:r>
              <w:rPr>
                <w:rFonts w:eastAsia="SimSun" w:hint="eastAsia"/>
                <w:lang w:eastAsia="zh-CN"/>
              </w:rPr>
              <w:t>C</w:t>
            </w:r>
            <w:r>
              <w:rPr>
                <w:rFonts w:eastAsia="SimSun"/>
                <w:lang w:eastAsia="zh-CN"/>
              </w:rPr>
              <w:t>MCC</w:t>
            </w:r>
          </w:p>
        </w:tc>
        <w:tc>
          <w:tcPr>
            <w:tcW w:w="7415" w:type="dxa"/>
          </w:tcPr>
          <w:p w14:paraId="07E99537" w14:textId="66FBE32F" w:rsidR="00EA61C0" w:rsidRDefault="00EA61C0" w:rsidP="00CC5EEE">
            <w:pPr>
              <w:pStyle w:val="TAL"/>
              <w:rPr>
                <w:rFonts w:eastAsia="SimSun"/>
                <w:lang w:eastAsia="zh-CN"/>
              </w:rPr>
            </w:pPr>
            <w:r>
              <w:rPr>
                <w:rFonts w:eastAsia="SimSun" w:hint="eastAsia"/>
                <w:lang w:eastAsia="zh-CN"/>
              </w:rPr>
              <w:t>c</w:t>
            </w:r>
            <w:r>
              <w:rPr>
                <w:rFonts w:eastAsia="SimSun"/>
                <w:lang w:eastAsia="zh-CN"/>
              </w:rPr>
              <w:t>henningyu@chinamobile.com</w:t>
            </w: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9"/>
          </w:rPr>
          <w:t>TR38.822</w:t>
        </w:r>
      </w:hyperlink>
      <w:r>
        <w:t xml:space="preserve"> and suggest to capture the Rel-15 UE capabilities relevant for URLLC operation as an informative annex in TS38.306 (e.g. as illustrated in </w:t>
      </w:r>
      <w:hyperlink r:id="rId14"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r>
              <w:rPr>
                <w:lang w:eastAsia="zh-CN"/>
              </w:rPr>
              <w:t>Implementors will tailer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바탕체"/>
                <w:lang w:eastAsia="ko-KR"/>
              </w:rPr>
              <w:lastRenderedPageBreak/>
              <w:t>Samsung</w:t>
            </w:r>
          </w:p>
        </w:tc>
        <w:tc>
          <w:tcPr>
            <w:tcW w:w="1331" w:type="dxa"/>
          </w:tcPr>
          <w:p w14:paraId="45BAEDA5" w14:textId="38D313CF" w:rsidR="002F2E6F" w:rsidRDefault="002F2E6F" w:rsidP="002F2E6F">
            <w:r>
              <w:rPr>
                <w:rFonts w:eastAsia="맑은 고딕" w:hint="eastAsia"/>
                <w:lang w:eastAsia="ko-KR"/>
              </w:rPr>
              <w:t xml:space="preserve">Alt. </w:t>
            </w:r>
            <w:r>
              <w:rPr>
                <w:rFonts w:eastAsia="맑은 고딕"/>
                <w:lang w:eastAsia="ko-KR"/>
              </w:rPr>
              <w:t>3</w:t>
            </w:r>
          </w:p>
        </w:tc>
        <w:tc>
          <w:tcPr>
            <w:tcW w:w="6367" w:type="dxa"/>
          </w:tcPr>
          <w:p w14:paraId="2F3BBC97" w14:textId="14ABB02A" w:rsidR="002F2E6F" w:rsidRDefault="002F2E6F" w:rsidP="002F2E6F">
            <w:r>
              <w:rPr>
                <w:rFonts w:eastAsia="맑은 고딕"/>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맑은 고딕"/>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맑은 고딕"/>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맑은 고딕"/>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r>
              <w:rPr>
                <w:rFonts w:eastAsia="MS Mincho" w:hint="eastAsia"/>
              </w:rPr>
              <w:t>S</w:t>
            </w:r>
            <w:r>
              <w:rPr>
                <w:rFonts w:eastAsia="MS Mincho"/>
              </w:rPr>
              <w:t>oftBank</w:t>
            </w:r>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&lt;vivo&gt;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맑은 고딕"/>
                <w:lang w:eastAsia="ko-KR"/>
              </w:rPr>
            </w:pPr>
            <w:r>
              <w:rPr>
                <w:rFonts w:eastAsia="맑은 고딕" w:hint="eastAsia"/>
                <w:lang w:eastAsia="ko-KR"/>
              </w:rPr>
              <w:t>S</w:t>
            </w:r>
            <w:r>
              <w:rPr>
                <w:rFonts w:eastAsia="맑은 고딕"/>
                <w:lang w:eastAsia="ko-KR"/>
              </w:rPr>
              <w:t>amsung</w:t>
            </w:r>
          </w:p>
        </w:tc>
        <w:tc>
          <w:tcPr>
            <w:tcW w:w="1331" w:type="dxa"/>
          </w:tcPr>
          <w:p w14:paraId="325F4A54" w14:textId="45EFF0B0" w:rsidR="00010511" w:rsidRPr="00366ED8" w:rsidRDefault="00366ED8" w:rsidP="00010511">
            <w:pPr>
              <w:rPr>
                <w:rFonts w:eastAsia="맑은 고딕"/>
                <w:lang w:eastAsia="ko-KR"/>
              </w:rPr>
            </w:pPr>
            <w:r>
              <w:rPr>
                <w:rFonts w:eastAsia="맑은 고딕" w:hint="eastAsia"/>
                <w:lang w:eastAsia="ko-KR"/>
              </w:rPr>
              <w:t>-</w:t>
            </w:r>
          </w:p>
        </w:tc>
        <w:tc>
          <w:tcPr>
            <w:tcW w:w="6367" w:type="dxa"/>
          </w:tcPr>
          <w:p w14:paraId="104DC76C" w14:textId="77777777" w:rsidR="00366ED8" w:rsidRDefault="00366ED8" w:rsidP="00366ED8">
            <w:pPr>
              <w:rPr>
                <w:rFonts w:eastAsia="맑은 고딕"/>
                <w:lang w:eastAsia="ko-KR"/>
              </w:rPr>
            </w:pPr>
            <w:r>
              <w:rPr>
                <w:rFonts w:eastAsia="맑은 고딕"/>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맑은 고딕"/>
                <w:lang w:eastAsia="ko-KR"/>
              </w:rPr>
            </w:pPr>
            <w:r>
              <w:rPr>
                <w:rFonts w:eastAsia="맑은 고딕"/>
                <w:lang w:eastAsia="ko-KR"/>
              </w:rPr>
              <w:t xml:space="preserve">No strong views. However, we slightly prefer TR38.822. </w:t>
            </w:r>
            <w:r w:rsidRPr="00366ED8">
              <w:rPr>
                <w:rFonts w:eastAsia="맑은 고딕" w:hint="eastAsia"/>
                <w:lang w:eastAsia="ko-KR"/>
              </w:rPr>
              <w:t xml:space="preserve"> </w:t>
            </w:r>
          </w:p>
          <w:p w14:paraId="1350A28E" w14:textId="77777777" w:rsidR="00366ED8" w:rsidRDefault="00366ED8" w:rsidP="00366ED8">
            <w:pPr>
              <w:pStyle w:val="a5"/>
              <w:numPr>
                <w:ilvl w:val="0"/>
                <w:numId w:val="17"/>
              </w:numPr>
              <w:rPr>
                <w:rFonts w:eastAsia="맑은 고딕"/>
                <w:lang w:eastAsia="ko-KR"/>
              </w:rPr>
            </w:pPr>
            <w:r>
              <w:rPr>
                <w:rFonts w:eastAsia="맑은 고딕"/>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맑은 고딕"/>
                <w:lang w:eastAsia="ko-KR"/>
              </w:rPr>
            </w:pPr>
            <w:r>
              <w:rPr>
                <w:rFonts w:eastAsia="맑은 고딕"/>
                <w:lang w:eastAsia="ko-KR"/>
              </w:rPr>
              <w:t xml:space="preserve">RAN level </w:t>
            </w:r>
            <w:r w:rsidR="00973671">
              <w:rPr>
                <w:rFonts w:eastAsia="맑은 고딕"/>
                <w:lang w:eastAsia="ko-KR"/>
              </w:rPr>
              <w:t>CR</w:t>
            </w:r>
            <w:r>
              <w:rPr>
                <w:rFonts w:eastAsia="맑은 고딕"/>
                <w:lang w:eastAsia="ko-KR"/>
              </w:rPr>
              <w:t xml:space="preserve"> is preferred because it </w:t>
            </w:r>
            <w:r w:rsidR="00973671">
              <w:rPr>
                <w:rFonts w:eastAsia="맑은 고딕"/>
                <w:lang w:eastAsia="ko-KR"/>
              </w:rPr>
              <w:t xml:space="preserve">may </w:t>
            </w:r>
            <w:r>
              <w:rPr>
                <w:rFonts w:eastAsia="맑은 고딕"/>
                <w:lang w:eastAsia="ko-KR"/>
              </w:rPr>
              <w:t xml:space="preserve">need interworking between </w:t>
            </w:r>
            <w:r w:rsidR="00973671">
              <w:rPr>
                <w:rFonts w:eastAsia="맑은 고딕"/>
                <w:lang w:eastAsia="ko-KR"/>
              </w:rPr>
              <w:t xml:space="preserve">RAN1 and RAN2 </w:t>
            </w:r>
            <w:r>
              <w:rPr>
                <w:rFonts w:eastAsia="맑은 고딕"/>
                <w:lang w:eastAsia="ko-KR"/>
              </w:rPr>
              <w:t xml:space="preserve">if it moves to WG level </w:t>
            </w:r>
            <w:r w:rsidR="00973671">
              <w:rPr>
                <w:rFonts w:eastAsia="맑은 고딕"/>
                <w:lang w:eastAsia="ko-KR"/>
              </w:rPr>
              <w:t>CR</w:t>
            </w:r>
            <w:r>
              <w:rPr>
                <w:rFonts w:eastAsia="맑은 고딕"/>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맑은 고딕"/>
                <w:lang w:eastAsia="ko-KR"/>
              </w:rPr>
            </w:pPr>
            <w:r>
              <w:rPr>
                <w:rFonts w:eastAsia="MS Mincho"/>
                <w:lang w:eastAsia="zh-TW"/>
              </w:rPr>
              <w:t>SoftBank</w:t>
            </w:r>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1E0CAA50" w14:textId="77777777" w:rsidR="007A7527" w:rsidRDefault="00701ED2" w:rsidP="007A7527">
            <w:pPr>
              <w:rPr>
                <w:lang w:eastAsia="zh-CN"/>
              </w:rPr>
            </w:pPr>
            <w:r>
              <w:rPr>
                <w:lang w:eastAsia="zh-CN"/>
              </w:rPr>
              <w:t>We still prefer not to discuss this profile in 3GPP.</w:t>
            </w:r>
          </w:p>
          <w:p w14:paraId="73C9EFBD" w14:textId="690FCBDC" w:rsidR="00EF706A" w:rsidRPr="00701ED2" w:rsidRDefault="00EF706A" w:rsidP="007A7527">
            <w:pPr>
              <w:rPr>
                <w:lang w:eastAsia="zh-CN"/>
              </w:rPr>
            </w:pP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tr w:rsidR="00A10027" w14:paraId="4D3BF12E" w14:textId="77777777" w:rsidTr="005709B1">
        <w:tc>
          <w:tcPr>
            <w:tcW w:w="1364" w:type="dxa"/>
          </w:tcPr>
          <w:p w14:paraId="6707FCA4" w14:textId="445389D6" w:rsidR="00A10027" w:rsidRDefault="00BE4CDE" w:rsidP="00A10027">
            <w:pPr>
              <w:rPr>
                <w:rFonts w:eastAsia="MS Mincho"/>
              </w:rPr>
            </w:pPr>
            <w:r w:rsidRPr="00BE4CDE">
              <w:rPr>
                <w:rFonts w:eastAsia="MS Mincho"/>
              </w:rPr>
              <w:t>ZTE</w:t>
            </w:r>
            <w:r w:rsidRPr="00BE4CDE">
              <w:rPr>
                <w:rFonts w:eastAsia="MS Mincho"/>
              </w:rPr>
              <w:tab/>
            </w:r>
          </w:p>
        </w:tc>
        <w:tc>
          <w:tcPr>
            <w:tcW w:w="1331" w:type="dxa"/>
          </w:tcPr>
          <w:p w14:paraId="3874051B" w14:textId="0454CD45" w:rsidR="00A10027" w:rsidRDefault="00BE4CDE" w:rsidP="00A10027">
            <w:pPr>
              <w:rPr>
                <w:rFonts w:eastAsia="MS Mincho"/>
              </w:rPr>
            </w:pPr>
            <w:r w:rsidRPr="00BE4CDE">
              <w:rPr>
                <w:rFonts w:eastAsia="MS Mincho"/>
              </w:rPr>
              <w:t>Yes</w:t>
            </w:r>
            <w:r w:rsidRPr="00BE4CDE">
              <w:rPr>
                <w:rFonts w:eastAsia="MS Mincho"/>
              </w:rPr>
              <w:tab/>
            </w:r>
          </w:p>
        </w:tc>
        <w:tc>
          <w:tcPr>
            <w:tcW w:w="6367" w:type="dxa"/>
          </w:tcPr>
          <w:p w14:paraId="695FD7B5" w14:textId="5BDF58E9" w:rsidR="00BE4CDE" w:rsidRPr="00BE4CDE" w:rsidRDefault="00BE4CDE" w:rsidP="00BE4CDE">
            <w:pPr>
              <w:rPr>
                <w:rFonts w:eastAsia="MS Mincho"/>
              </w:rPr>
            </w:pPr>
            <w:r w:rsidRPr="00BE4CDE">
              <w:rPr>
                <w:rFonts w:eastAsia="MS Mincho"/>
              </w:rPr>
              <w:t>1. Our preference is TS38.306 since 38.822 somehow is outdated. But we can go with majority view.</w:t>
            </w:r>
          </w:p>
          <w:p w14:paraId="1CE328AD" w14:textId="77777777" w:rsidR="00BE4CDE" w:rsidRPr="00BE4CDE" w:rsidRDefault="00BE4CDE" w:rsidP="00BE4CDE">
            <w:pPr>
              <w:rPr>
                <w:rFonts w:eastAsia="MS Mincho"/>
              </w:rPr>
            </w:pPr>
            <w:r w:rsidRPr="00BE4CDE">
              <w:rPr>
                <w:rFonts w:eastAsia="MS Mincho"/>
              </w:rPr>
              <w:t>2. We are ok to further describe whether a feature/UE capability is for reliability or latency as it gives more information to the verticals.</w:t>
            </w:r>
          </w:p>
          <w:p w14:paraId="5B790830" w14:textId="519C3A3B" w:rsidR="00A10027" w:rsidRPr="006276B3" w:rsidRDefault="00BE4CDE" w:rsidP="00BE4CDE">
            <w:pPr>
              <w:rPr>
                <w:rFonts w:eastAsia="MS Mincho"/>
              </w:rPr>
            </w:pPr>
            <w:r w:rsidRPr="00BE4CDE">
              <w:rPr>
                <w:rFonts w:eastAsia="MS Mincho"/>
              </w:rPr>
              <w:t>3.  No strong view on this.</w:t>
            </w: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67004985" w:rsidR="00014878" w:rsidRDefault="00014878" w:rsidP="00AA7429"/>
    <w:p w14:paraId="1111740C" w14:textId="4ED4DCB4" w:rsidR="00702C33" w:rsidRDefault="002D43EC" w:rsidP="002D43EC">
      <w:pPr>
        <w:pStyle w:val="2"/>
      </w:pPr>
      <w:r>
        <w:t>Final Round</w:t>
      </w:r>
    </w:p>
    <w:p w14:paraId="17549561" w14:textId="3D4DEBD5" w:rsidR="008757EA" w:rsidRDefault="00C7667A" w:rsidP="008757EA">
      <w:pPr>
        <w:pStyle w:val="3"/>
      </w:pPr>
      <w:r>
        <w:t>Intermediate Round Conclusions</w:t>
      </w:r>
    </w:p>
    <w:p w14:paraId="22F370F9" w14:textId="0CBD727D" w:rsidR="008757EA" w:rsidRDefault="008757EA" w:rsidP="008757EA">
      <w:r w:rsidRPr="0067087E">
        <w:rPr>
          <w:b/>
          <w:bCs/>
          <w:u w:val="single"/>
        </w:rPr>
        <w:t>Comment:</w:t>
      </w:r>
      <w:r w:rsidRPr="008E21C9">
        <w:t xml:space="preserve"> </w:t>
      </w:r>
      <w:r w:rsidR="002F2963">
        <w:t xml:space="preserve">Alt 3 seems </w:t>
      </w:r>
      <w:r w:rsidR="00F60205">
        <w:t xml:space="preserve">still </w:t>
      </w:r>
      <w:r w:rsidR="006B719C">
        <w:t xml:space="preserve">quite </w:t>
      </w:r>
      <w:r w:rsidR="002F2963">
        <w:t xml:space="preserve">agreeable. </w:t>
      </w:r>
      <w:r w:rsidR="001B6613">
        <w:t xml:space="preserve">No further split of capabilities beyond </w:t>
      </w:r>
      <w:r w:rsidR="00723766">
        <w:t xml:space="preserve">what is proposed in RP-212206 seems agreeable. </w:t>
      </w:r>
      <w:r w:rsidR="00B06A81">
        <w:t xml:space="preserve">Concerns </w:t>
      </w:r>
      <w:r w:rsidR="007856D5">
        <w:t>have been</w:t>
      </w:r>
      <w:r w:rsidR="009B52D0">
        <w:t xml:space="preserve"> expressed that </w:t>
      </w:r>
      <w:r w:rsidR="007856D5">
        <w:t xml:space="preserve">this should not evolve </w:t>
      </w:r>
      <w:r w:rsidR="00A66590">
        <w:t xml:space="preserve">by continued updating, and that </w:t>
      </w:r>
      <w:r w:rsidR="0014137A">
        <w:t>a</w:t>
      </w:r>
      <w:r w:rsidR="00A66590">
        <w:t xml:space="preserve"> </w:t>
      </w:r>
      <w:r w:rsidR="00723766">
        <w:t xml:space="preserve">CR </w:t>
      </w:r>
      <w:r w:rsidR="00A66590">
        <w:t>is acceptable only i</w:t>
      </w:r>
      <w:r w:rsidR="007A5A3D">
        <w:t>f</w:t>
      </w:r>
      <w:r w:rsidR="00A66590">
        <w:t xml:space="preserve"> it can be agreed at current meeting</w:t>
      </w:r>
      <w:r w:rsidR="0014137A">
        <w:t xml:space="preserve"> with no further RP discussions</w:t>
      </w:r>
      <w:r w:rsidR="00A66590">
        <w:t xml:space="preserve">. </w:t>
      </w:r>
      <w:r w:rsidR="00F12A6E">
        <w:t>O</w:t>
      </w:r>
      <w:r w:rsidR="00715FA3">
        <w:t xml:space="preserve">pinions expressed for 38822 </w:t>
      </w:r>
      <w:r w:rsidR="0014137A">
        <w:t xml:space="preserve">(vs 38306) </w:t>
      </w:r>
      <w:r w:rsidR="00DB70FC">
        <w:t xml:space="preserve">seems stronger and with justification that informational text is better in this TR and more aligned with contents there. </w:t>
      </w:r>
      <w:r w:rsidR="007A5A3D">
        <w:t xml:space="preserve">The information </w:t>
      </w:r>
      <w:r w:rsidR="00E23E2A">
        <w:t>added</w:t>
      </w:r>
      <w:r w:rsidR="007A5A3D">
        <w:t xml:space="preserve"> in the CR in RP</w:t>
      </w:r>
      <w:r w:rsidR="00D30E68">
        <w:t>-212</w:t>
      </w:r>
      <w:r w:rsidR="00F566EF">
        <w:t>206 didn’t receive any negative comments</w:t>
      </w:r>
      <w:r w:rsidR="00E23E2A">
        <w:t xml:space="preserve"> and seems to be a good baseline. </w:t>
      </w:r>
    </w:p>
    <w:p w14:paraId="32E1CC43" w14:textId="77777777" w:rsidR="000E771E" w:rsidRDefault="008757EA" w:rsidP="008757EA">
      <w:r w:rsidRPr="001D497D">
        <w:rPr>
          <w:b/>
          <w:bCs/>
          <w:u w:val="single"/>
        </w:rPr>
        <w:t>Proposed way forward</w:t>
      </w:r>
      <w:r>
        <w:rPr>
          <w:b/>
          <w:bCs/>
          <w:u w:val="single"/>
        </w:rPr>
        <w:t xml:space="preserve"> (After In</w:t>
      </w:r>
      <w:r w:rsidR="000E771E">
        <w:rPr>
          <w:b/>
          <w:bCs/>
          <w:u w:val="single"/>
        </w:rPr>
        <w:t>termediate</w:t>
      </w:r>
      <w:r>
        <w:rPr>
          <w:b/>
          <w:bCs/>
          <w:u w:val="single"/>
        </w:rPr>
        <w:t xml:space="preserve"> Round)</w:t>
      </w:r>
      <w:r w:rsidRPr="001D497D">
        <w:rPr>
          <w:b/>
          <w:bCs/>
          <w:u w:val="single"/>
        </w:rPr>
        <w:t>:</w:t>
      </w:r>
      <w:r>
        <w:t xml:space="preserve"> </w:t>
      </w:r>
    </w:p>
    <w:p w14:paraId="7041C5EA" w14:textId="66B743CB" w:rsidR="008757EA" w:rsidRDefault="008757EA" w:rsidP="000E771E">
      <w:pPr>
        <w:pStyle w:val="a5"/>
        <w:numPr>
          <w:ilvl w:val="0"/>
          <w:numId w:val="10"/>
        </w:numPr>
      </w:pPr>
      <w:r>
        <w:t>Capture the Rel-15 UE capabilities relevant for URLLC operation</w:t>
      </w:r>
    </w:p>
    <w:p w14:paraId="1FB0B636" w14:textId="15476DDD" w:rsidR="000E771E" w:rsidRDefault="00747B5F" w:rsidP="000E771E">
      <w:pPr>
        <w:pStyle w:val="a5"/>
        <w:numPr>
          <w:ilvl w:val="0"/>
          <w:numId w:val="10"/>
        </w:numPr>
      </w:pPr>
      <w:r>
        <w:lastRenderedPageBreak/>
        <w:t>CR is to be approved at current TSG RAN</w:t>
      </w:r>
    </w:p>
    <w:p w14:paraId="704E76AC" w14:textId="50BF4072" w:rsidR="00681325" w:rsidRDefault="00681325" w:rsidP="000E771E">
      <w:pPr>
        <w:pStyle w:val="a5"/>
        <w:numPr>
          <w:ilvl w:val="0"/>
          <w:numId w:val="10"/>
        </w:numPr>
      </w:pPr>
      <w:r>
        <w:t>Change is captured in TR 38.822</w:t>
      </w:r>
      <w:r w:rsidR="007A5A3D">
        <w:t xml:space="preserve"> </w:t>
      </w:r>
      <w:r w:rsidR="0033082A">
        <w:t>(</w:t>
      </w:r>
      <w:r w:rsidR="007A5A3D">
        <w:t xml:space="preserve">based on the proposal in </w:t>
      </w:r>
      <w:r w:rsidR="00D30E68">
        <w:t>RP-212206</w:t>
      </w:r>
      <w:r w:rsidR="0033082A">
        <w:t>)</w:t>
      </w:r>
      <w:r w:rsidR="00F566EF">
        <w:t>.</w:t>
      </w:r>
    </w:p>
    <w:p w14:paraId="26528A76" w14:textId="203E776E" w:rsidR="008757EA" w:rsidRDefault="008757EA" w:rsidP="008757EA">
      <w:r>
        <w:t>Point to address further:</w:t>
      </w:r>
    </w:p>
    <w:p w14:paraId="76CC8D25" w14:textId="72EA9788" w:rsidR="0010703E" w:rsidRDefault="00522339" w:rsidP="006B719C">
      <w:pPr>
        <w:pStyle w:val="a5"/>
      </w:pPr>
      <w:r>
        <w:t xml:space="preserve">Whether we need to capture limitations or conditions in order to make this way forward fully acceptable, e.g. whether we expect no further modifications, for URLLC or for other use cases. </w:t>
      </w:r>
      <w:r w:rsidR="003E6F29">
        <w:t xml:space="preserve"> </w:t>
      </w:r>
    </w:p>
    <w:p w14:paraId="71003EA0" w14:textId="77777777" w:rsidR="003F7DA2" w:rsidRDefault="003F7DA2" w:rsidP="003F7DA2">
      <w:pPr>
        <w:pStyle w:val="a5"/>
      </w:pPr>
    </w:p>
    <w:p w14:paraId="2F10F6D3" w14:textId="3043F4CB" w:rsidR="000A3675" w:rsidRDefault="003222E6" w:rsidP="000A3675">
      <w:r>
        <w:t xml:space="preserve">Q: For final round </w:t>
      </w:r>
      <w:r w:rsidR="000A3675">
        <w:t xml:space="preserve">address Whether we need to capture limitations </w:t>
      </w:r>
      <w:r w:rsidR="00F544B8">
        <w:t xml:space="preserve">or conditions </w:t>
      </w:r>
      <w:r w:rsidR="000A3675">
        <w:t xml:space="preserve">in order to make this way forward fully acceptable, e.g. whether we expect </w:t>
      </w:r>
      <w:r w:rsidR="0045441A">
        <w:t xml:space="preserve">no </w:t>
      </w:r>
      <w:r w:rsidR="000A3675">
        <w:t xml:space="preserve">further modifications, for URLLC </w:t>
      </w:r>
      <w:r w:rsidR="003C3FD2">
        <w:t>(</w:t>
      </w:r>
      <w:r w:rsidR="000A3675">
        <w:t>or for other use cases</w:t>
      </w:r>
      <w:r w:rsidR="003C3FD2">
        <w:t>)</w:t>
      </w:r>
      <w:r w:rsidR="000A3675">
        <w:t xml:space="preserve">. </w:t>
      </w:r>
    </w:p>
    <w:p w14:paraId="22A79013" w14:textId="77777777" w:rsidR="003F7DA2" w:rsidRPr="0063523F" w:rsidRDefault="003F7DA2" w:rsidP="003F7D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3F7DA2" w14:paraId="58502EB6" w14:textId="77777777" w:rsidTr="005709B1">
        <w:tc>
          <w:tcPr>
            <w:tcW w:w="1364" w:type="dxa"/>
          </w:tcPr>
          <w:p w14:paraId="114EED17" w14:textId="77777777" w:rsidR="003F7DA2" w:rsidRDefault="003F7DA2" w:rsidP="005709B1">
            <w:pPr>
              <w:jc w:val="center"/>
              <w:rPr>
                <w:b/>
                <w:bCs/>
              </w:rPr>
            </w:pPr>
            <w:r>
              <w:rPr>
                <w:b/>
                <w:bCs/>
              </w:rPr>
              <w:t>Company</w:t>
            </w:r>
          </w:p>
        </w:tc>
        <w:tc>
          <w:tcPr>
            <w:tcW w:w="1421" w:type="dxa"/>
          </w:tcPr>
          <w:p w14:paraId="1BEA4A13" w14:textId="3BACA0B8" w:rsidR="003F7DA2" w:rsidRDefault="00F544B8" w:rsidP="005709B1">
            <w:pPr>
              <w:jc w:val="center"/>
              <w:rPr>
                <w:b/>
                <w:bCs/>
              </w:rPr>
            </w:pPr>
            <w:r>
              <w:rPr>
                <w:b/>
                <w:bCs/>
              </w:rPr>
              <w:t>Condition Required?</w:t>
            </w:r>
          </w:p>
        </w:tc>
        <w:tc>
          <w:tcPr>
            <w:tcW w:w="6277" w:type="dxa"/>
          </w:tcPr>
          <w:p w14:paraId="06286FA8" w14:textId="77777777" w:rsidR="003F7DA2" w:rsidRDefault="003F7DA2" w:rsidP="005709B1">
            <w:pPr>
              <w:jc w:val="center"/>
              <w:rPr>
                <w:b/>
                <w:bCs/>
              </w:rPr>
            </w:pPr>
            <w:r>
              <w:rPr>
                <w:b/>
                <w:bCs/>
              </w:rPr>
              <w:t>Comment / Justification / Explanation</w:t>
            </w:r>
          </w:p>
        </w:tc>
      </w:tr>
      <w:tr w:rsidR="003F7DA2" w14:paraId="703A626B" w14:textId="77777777" w:rsidTr="005709B1">
        <w:tc>
          <w:tcPr>
            <w:tcW w:w="1364" w:type="dxa"/>
          </w:tcPr>
          <w:p w14:paraId="26CC8FBA" w14:textId="77777777" w:rsidR="003F7DA2" w:rsidRPr="000843BF" w:rsidRDefault="00552536" w:rsidP="005709B1">
            <w:pPr>
              <w:rPr>
                <w:lang w:eastAsia="zh-CN"/>
              </w:rPr>
            </w:pPr>
            <w:r w:rsidRPr="000843BF">
              <w:rPr>
                <w:rFonts w:hint="eastAsia"/>
                <w:lang w:eastAsia="zh-CN"/>
              </w:rPr>
              <w:t>Huawei</w:t>
            </w:r>
            <w:r w:rsidRPr="000843BF">
              <w:rPr>
                <w:lang w:eastAsia="zh-CN"/>
              </w:rPr>
              <w:t>,</w:t>
            </w:r>
          </w:p>
          <w:p w14:paraId="171CDC2E" w14:textId="55C11278" w:rsidR="00552536" w:rsidRPr="000843BF" w:rsidRDefault="00552536" w:rsidP="005709B1">
            <w:pPr>
              <w:rPr>
                <w:lang w:eastAsia="zh-CN"/>
              </w:rPr>
            </w:pPr>
            <w:proofErr w:type="spellStart"/>
            <w:r w:rsidRPr="000843BF">
              <w:rPr>
                <w:lang w:eastAsia="zh-CN"/>
              </w:rPr>
              <w:t>HiSilicon</w:t>
            </w:r>
            <w:proofErr w:type="spellEnd"/>
          </w:p>
        </w:tc>
        <w:tc>
          <w:tcPr>
            <w:tcW w:w="1421" w:type="dxa"/>
          </w:tcPr>
          <w:p w14:paraId="49377EF1" w14:textId="58AA1625" w:rsidR="003F7DA2" w:rsidRPr="00552536" w:rsidRDefault="00552536" w:rsidP="005709B1">
            <w:pPr>
              <w:rPr>
                <w:lang w:eastAsia="zh-CN"/>
              </w:rPr>
            </w:pPr>
            <w:r>
              <w:rPr>
                <w:rFonts w:hint="eastAsia"/>
                <w:lang w:eastAsia="zh-CN"/>
              </w:rPr>
              <w:t>N</w:t>
            </w:r>
            <w:r>
              <w:rPr>
                <w:lang w:eastAsia="zh-CN"/>
              </w:rPr>
              <w:t>o</w:t>
            </w:r>
          </w:p>
        </w:tc>
        <w:tc>
          <w:tcPr>
            <w:tcW w:w="6277" w:type="dxa"/>
          </w:tcPr>
          <w:p w14:paraId="5E043C03" w14:textId="77777777" w:rsidR="00552536" w:rsidRDefault="00552536" w:rsidP="005709B1">
            <w:pPr>
              <w:rPr>
                <w:lang w:eastAsia="zh-CN"/>
              </w:rPr>
            </w:pPr>
            <w:r>
              <w:rPr>
                <w:lang w:eastAsia="zh-CN"/>
              </w:rPr>
              <w:t xml:space="preserve">Although we prefer 38306, we can accept capturing in 38.822. </w:t>
            </w:r>
          </w:p>
          <w:p w14:paraId="1172AA05" w14:textId="77777777" w:rsidR="003F7DA2" w:rsidRDefault="00EC7B1F" w:rsidP="00EC7B1F">
            <w:pPr>
              <w:rPr>
                <w:lang w:eastAsia="zh-CN"/>
              </w:rPr>
            </w:pPr>
            <w:r>
              <w:rPr>
                <w:lang w:eastAsia="zh-CN"/>
              </w:rPr>
              <w:t>As usual w</w:t>
            </w:r>
            <w:r w:rsidR="00552536">
              <w:rPr>
                <w:lang w:eastAsia="zh-CN"/>
              </w:rPr>
              <w:t>e think 3GPP discussion is always contribution driven, and there should be nothing prevented for a</w:t>
            </w:r>
            <w:r w:rsidR="000843BF">
              <w:rPr>
                <w:lang w:eastAsia="zh-CN"/>
              </w:rPr>
              <w:t>ny future discussion if needed.</w:t>
            </w:r>
            <w:r w:rsidR="00552536">
              <w:rPr>
                <w:lang w:eastAsia="zh-CN"/>
              </w:rPr>
              <w:t xml:space="preserve"> </w:t>
            </w:r>
            <w:r>
              <w:rPr>
                <w:lang w:eastAsia="zh-CN"/>
              </w:rPr>
              <w:t xml:space="preserve">Please also note that this is the first time that companies bring the list of URLLC specific features, and it should allow companies to have more time to check. </w:t>
            </w:r>
            <w:r>
              <w:rPr>
                <w:rFonts w:hint="eastAsia"/>
                <w:lang w:eastAsia="zh-CN"/>
              </w:rPr>
              <w:t>W</w:t>
            </w:r>
            <w:r>
              <w:rPr>
                <w:lang w:eastAsia="zh-CN"/>
              </w:rPr>
              <w:t xml:space="preserve">e don’t see any specific limitation is required </w:t>
            </w:r>
            <w:r>
              <w:rPr>
                <w:rFonts w:hint="eastAsia"/>
                <w:lang w:eastAsia="zh-CN"/>
              </w:rPr>
              <w:t>a</w:t>
            </w:r>
            <w:r>
              <w:rPr>
                <w:lang w:eastAsia="zh-CN"/>
              </w:rPr>
              <w:t>nd appropriate.</w:t>
            </w:r>
          </w:p>
          <w:p w14:paraId="1CE66FD2" w14:textId="77777777" w:rsidR="00367411" w:rsidRDefault="00367411" w:rsidP="00EC7B1F">
            <w:pPr>
              <w:rPr>
                <w:lang w:eastAsia="zh-CN"/>
              </w:rPr>
            </w:pPr>
          </w:p>
          <w:p w14:paraId="20F7B481" w14:textId="353066D9" w:rsidR="00367411" w:rsidRDefault="00367411" w:rsidP="00367411">
            <w:pPr>
              <w:rPr>
                <w:lang w:eastAsia="zh-CN"/>
              </w:rPr>
            </w:pPr>
            <w:r>
              <w:rPr>
                <w:lang w:eastAsia="zh-CN"/>
              </w:rPr>
              <w:t>To update our comments after reading from others:</w:t>
            </w:r>
          </w:p>
          <w:p w14:paraId="59D474BB" w14:textId="77777777" w:rsidR="00367411" w:rsidRDefault="00367411" w:rsidP="00367411">
            <w:pPr>
              <w:rPr>
                <w:lang w:eastAsia="zh-CN"/>
              </w:rPr>
            </w:pPr>
            <w:r>
              <w:rPr>
                <w:lang w:eastAsia="zh-CN"/>
              </w:rPr>
              <w:t>We think in RAN#92e there is no consensus on whether to introduce UE profiles or categories, and we understand from RAN#93e discussion this is still kept no consensus. In this email discussion several companies think this discussion can go step by step, and some companies mentioned 5G-ACIA is having relevant discussion, we cannot agree that there is already agreement to not introduce UE profiles/categories. We suggest we only capture the proposed way forward as below:</w:t>
            </w:r>
          </w:p>
          <w:p w14:paraId="468F08CB" w14:textId="77777777" w:rsidR="00367411" w:rsidRDefault="00367411" w:rsidP="00367411">
            <w:pPr>
              <w:pStyle w:val="a5"/>
              <w:numPr>
                <w:ilvl w:val="0"/>
                <w:numId w:val="10"/>
              </w:numPr>
            </w:pPr>
            <w:r>
              <w:t>Capture the Rel-15 UE capabilities relevant for URLLC operation</w:t>
            </w:r>
          </w:p>
          <w:p w14:paraId="78512BEF" w14:textId="77777777" w:rsidR="00367411" w:rsidRDefault="00367411" w:rsidP="00367411">
            <w:pPr>
              <w:pStyle w:val="a5"/>
              <w:numPr>
                <w:ilvl w:val="0"/>
                <w:numId w:val="10"/>
              </w:numPr>
              <w:rPr>
                <w:lang w:eastAsia="zh-CN"/>
              </w:rPr>
            </w:pPr>
            <w:r>
              <w:t>Change is captured in TR 38.822 (based on the proposal in RP-212206)</w:t>
            </w:r>
          </w:p>
          <w:p w14:paraId="3791D237" w14:textId="4F5C8EB9" w:rsidR="00367411" w:rsidRPr="00552536" w:rsidRDefault="00367411" w:rsidP="00367411">
            <w:pPr>
              <w:rPr>
                <w:lang w:eastAsia="zh-CN"/>
              </w:rPr>
            </w:pPr>
            <w:r>
              <w:rPr>
                <w:lang w:eastAsia="zh-CN"/>
              </w:rPr>
              <w:t>Having said above, we disagree that this is a one-shot exercise without any potential updates allowed in the future, and we thus request the CR be postponed to allow companies to check details (we have made some immediate comments on the CR).</w:t>
            </w:r>
          </w:p>
        </w:tc>
      </w:tr>
      <w:tr w:rsidR="003F7DA2" w14:paraId="222D37E1" w14:textId="77777777" w:rsidTr="005709B1">
        <w:tc>
          <w:tcPr>
            <w:tcW w:w="1364" w:type="dxa"/>
          </w:tcPr>
          <w:p w14:paraId="0ADE85EE" w14:textId="6667D530" w:rsidR="003F7DA2" w:rsidRDefault="008A7818" w:rsidP="005709B1">
            <w:r>
              <w:t>Qualcomm</w:t>
            </w:r>
          </w:p>
        </w:tc>
        <w:tc>
          <w:tcPr>
            <w:tcW w:w="1421" w:type="dxa"/>
          </w:tcPr>
          <w:p w14:paraId="15C4B409" w14:textId="0DDBC08C" w:rsidR="003F7DA2" w:rsidRDefault="00214222" w:rsidP="005709B1">
            <w:r>
              <w:t>Yes</w:t>
            </w:r>
          </w:p>
        </w:tc>
        <w:tc>
          <w:tcPr>
            <w:tcW w:w="6277" w:type="dxa"/>
          </w:tcPr>
          <w:p w14:paraId="7BBA15EE" w14:textId="77777777" w:rsidR="00967AC1" w:rsidRDefault="008339AD" w:rsidP="005709B1">
            <w:r>
              <w:t xml:space="preserve">To be </w:t>
            </w:r>
            <w:r w:rsidR="008657FD">
              <w:t>clear</w:t>
            </w:r>
            <w:r w:rsidR="00214222">
              <w:t xml:space="preserve">, </w:t>
            </w:r>
            <w:r w:rsidR="008657FD">
              <w:t>we agree with Huawei that</w:t>
            </w:r>
            <w:r w:rsidR="009E6E82">
              <w:t xml:space="preserve"> </w:t>
            </w:r>
            <w:r w:rsidR="00310DC5">
              <w:t xml:space="preserve">in practice it is difficult </w:t>
            </w:r>
            <w:r w:rsidR="009E6E82">
              <w:t xml:space="preserve">to declare any </w:t>
            </w:r>
            <w:r w:rsidR="00310DC5">
              <w:t xml:space="preserve">text or specification unalterable. </w:t>
            </w:r>
          </w:p>
          <w:p w14:paraId="71CEFCE3" w14:textId="428D95F6" w:rsidR="003F7DA2" w:rsidRDefault="00193011" w:rsidP="005709B1">
            <w:r>
              <w:t>But we think there is value in clarifying tha</w:t>
            </w:r>
            <w:r w:rsidR="00C051F6">
              <w:t>t agreeing to this CR is not meant in any</w:t>
            </w:r>
            <w:r w:rsidR="00296F06">
              <w:t xml:space="preserve"> </w:t>
            </w:r>
            <w:r w:rsidR="00C051F6">
              <w:t>way t</w:t>
            </w:r>
            <w:r w:rsidR="002516EA">
              <w:t>o</w:t>
            </w:r>
            <w:r w:rsidR="002E0657">
              <w:t xml:space="preserve"> alter the </w:t>
            </w:r>
            <w:r w:rsidR="00690FF1">
              <w:t xml:space="preserve">status captured in RAN #92e. </w:t>
            </w:r>
            <w:r w:rsidR="008626A1">
              <w:t xml:space="preserve">This can be </w:t>
            </w:r>
            <w:r w:rsidR="001947B8">
              <w:t>captured</w:t>
            </w:r>
            <w:r w:rsidR="008626A1">
              <w:t xml:space="preserve">, e.g. as follows: </w:t>
            </w:r>
          </w:p>
          <w:p w14:paraId="37117028" w14:textId="77777777" w:rsidR="00100EDD" w:rsidRDefault="00100EDD" w:rsidP="00100EDD">
            <w:r w:rsidRPr="001D497D">
              <w:rPr>
                <w:b/>
                <w:bCs/>
                <w:u w:val="single"/>
              </w:rPr>
              <w:t>Proposed way forward</w:t>
            </w:r>
            <w:r>
              <w:rPr>
                <w:b/>
                <w:bCs/>
                <w:u w:val="single"/>
              </w:rPr>
              <w:t xml:space="preserve"> (After Intermediate Round)</w:t>
            </w:r>
            <w:r w:rsidRPr="001D497D">
              <w:rPr>
                <w:b/>
                <w:bCs/>
                <w:u w:val="single"/>
              </w:rPr>
              <w:t>:</w:t>
            </w:r>
            <w:r>
              <w:t xml:space="preserve"> </w:t>
            </w:r>
          </w:p>
          <w:p w14:paraId="330888BF" w14:textId="0462EF44" w:rsidR="00100EDD" w:rsidRDefault="00100EDD" w:rsidP="00100EDD">
            <w:pPr>
              <w:pStyle w:val="a5"/>
              <w:numPr>
                <w:ilvl w:val="0"/>
                <w:numId w:val="10"/>
              </w:numPr>
            </w:pPr>
            <w:r>
              <w:t>Capture the Rel-15 UE capabilities relevant for URLLC operation</w:t>
            </w:r>
            <w:r w:rsidR="004A471D">
              <w:t xml:space="preserve"> </w:t>
            </w:r>
            <w:r w:rsidR="004A471D" w:rsidRPr="00F71403">
              <w:rPr>
                <w:color w:val="FF0000"/>
                <w:u w:val="single"/>
              </w:rPr>
              <w:t xml:space="preserve">and reconfirm the status </w:t>
            </w:r>
            <w:r w:rsidR="00312E95" w:rsidRPr="00F71403">
              <w:rPr>
                <w:color w:val="FF0000"/>
                <w:u w:val="single"/>
              </w:rPr>
              <w:t xml:space="preserve">captured in RAN #92e </w:t>
            </w:r>
            <w:r w:rsidR="00F71403">
              <w:rPr>
                <w:color w:val="FF0000"/>
                <w:u w:val="single"/>
              </w:rPr>
              <w:t>about</w:t>
            </w:r>
            <w:r w:rsidR="0020590D" w:rsidRPr="00F71403">
              <w:rPr>
                <w:color w:val="FF0000"/>
                <w:u w:val="single"/>
              </w:rPr>
              <w:t xml:space="preserve"> </w:t>
            </w:r>
            <w:r w:rsidR="00F71403" w:rsidRPr="00F71403">
              <w:rPr>
                <w:color w:val="FF0000"/>
                <w:u w:val="single"/>
              </w:rPr>
              <w:lastRenderedPageBreak/>
              <w:t xml:space="preserve">not </w:t>
            </w:r>
            <w:r w:rsidR="003716E9">
              <w:rPr>
                <w:color w:val="FF0000"/>
                <w:u w:val="single"/>
              </w:rPr>
              <w:t>introducing</w:t>
            </w:r>
            <w:r w:rsidR="00F71403" w:rsidRPr="00F71403">
              <w:rPr>
                <w:color w:val="FF0000"/>
                <w:u w:val="single"/>
              </w:rPr>
              <w:t xml:space="preserve"> UE profiles</w:t>
            </w:r>
            <w:r w:rsidR="0005645F">
              <w:rPr>
                <w:color w:val="FF0000"/>
                <w:u w:val="single"/>
              </w:rPr>
              <w:t xml:space="preserve"> or </w:t>
            </w:r>
            <w:r w:rsidR="002B2FC0">
              <w:rPr>
                <w:color w:val="FF0000"/>
                <w:u w:val="single"/>
              </w:rPr>
              <w:t xml:space="preserve">any further </w:t>
            </w:r>
            <w:r w:rsidR="0024450B">
              <w:rPr>
                <w:color w:val="FF0000"/>
                <w:u w:val="single"/>
              </w:rPr>
              <w:t xml:space="preserve">UE </w:t>
            </w:r>
            <w:r w:rsidR="00031D50">
              <w:rPr>
                <w:color w:val="FF0000"/>
                <w:u w:val="single"/>
              </w:rPr>
              <w:t>feature</w:t>
            </w:r>
            <w:r w:rsidR="0005645F">
              <w:rPr>
                <w:color w:val="FF0000"/>
                <w:u w:val="single"/>
              </w:rPr>
              <w:t xml:space="preserve"> categorization</w:t>
            </w:r>
          </w:p>
          <w:p w14:paraId="6972D589" w14:textId="77777777" w:rsidR="00100EDD" w:rsidRDefault="00100EDD" w:rsidP="00100EDD">
            <w:pPr>
              <w:pStyle w:val="a5"/>
              <w:numPr>
                <w:ilvl w:val="0"/>
                <w:numId w:val="10"/>
              </w:numPr>
            </w:pPr>
            <w:r>
              <w:t>CR is to be approved at current TSG RAN</w:t>
            </w:r>
          </w:p>
          <w:p w14:paraId="18818812" w14:textId="77777777" w:rsidR="00296F06" w:rsidRDefault="00100EDD" w:rsidP="005709B1">
            <w:pPr>
              <w:pStyle w:val="a5"/>
              <w:numPr>
                <w:ilvl w:val="0"/>
                <w:numId w:val="10"/>
              </w:numPr>
            </w:pPr>
            <w:r>
              <w:t>Change is captured in TR 38.822 (based on the proposal in RP-212206).</w:t>
            </w:r>
          </w:p>
          <w:p w14:paraId="363B7611" w14:textId="38491F95" w:rsidR="004F6804" w:rsidRDefault="004F6804" w:rsidP="004F6804">
            <w:r>
              <w:t xml:space="preserve">We are equally ok with not </w:t>
            </w:r>
            <w:r w:rsidR="00C454AD">
              <w:t>introducing the CR and not making any changes</w:t>
            </w:r>
            <w:r w:rsidR="001947B8">
              <w:t xml:space="preserve"> if the above is not acceptable. </w:t>
            </w:r>
          </w:p>
        </w:tc>
      </w:tr>
      <w:tr w:rsidR="003F7DA2" w14:paraId="6E5E282F" w14:textId="77777777" w:rsidTr="005709B1">
        <w:tc>
          <w:tcPr>
            <w:tcW w:w="1364" w:type="dxa"/>
          </w:tcPr>
          <w:p w14:paraId="3BC57414" w14:textId="2014BEA3" w:rsidR="003F7DA2" w:rsidRDefault="0055182F" w:rsidP="005709B1">
            <w:pPr>
              <w:rPr>
                <w:lang w:eastAsia="zh-CN"/>
              </w:rPr>
            </w:pPr>
            <w:r>
              <w:rPr>
                <w:lang w:eastAsia="zh-CN"/>
              </w:rPr>
              <w:lastRenderedPageBreak/>
              <w:t>Apple</w:t>
            </w:r>
          </w:p>
        </w:tc>
        <w:tc>
          <w:tcPr>
            <w:tcW w:w="1421" w:type="dxa"/>
          </w:tcPr>
          <w:p w14:paraId="2102E5BB" w14:textId="62D04AFE" w:rsidR="003F7DA2" w:rsidRDefault="0055182F" w:rsidP="005709B1">
            <w:pPr>
              <w:rPr>
                <w:lang w:eastAsia="zh-CN"/>
              </w:rPr>
            </w:pPr>
            <w:r>
              <w:rPr>
                <w:lang w:eastAsia="zh-CN"/>
              </w:rPr>
              <w:t>No need for conditions.</w:t>
            </w:r>
          </w:p>
        </w:tc>
        <w:tc>
          <w:tcPr>
            <w:tcW w:w="6277" w:type="dxa"/>
          </w:tcPr>
          <w:p w14:paraId="0733EED5" w14:textId="3A2189E3" w:rsidR="003F7DA2" w:rsidRDefault="0055182F" w:rsidP="005709B1">
            <w:pPr>
              <w:rPr>
                <w:lang w:eastAsia="zh-CN"/>
              </w:rPr>
            </w:pPr>
            <w:r w:rsidRPr="0055182F">
              <w:rPr>
                <w:lang w:eastAsia="zh-CN"/>
              </w:rPr>
              <w:t>We are okay to capture the text in 38.822 and the proposed CR is acceptable to us. A further split or categorization is not required, we see no reason to limit the application areas.</w:t>
            </w:r>
          </w:p>
        </w:tc>
      </w:tr>
      <w:tr w:rsidR="003F7DA2" w14:paraId="60B5455A" w14:textId="77777777" w:rsidTr="005709B1">
        <w:tc>
          <w:tcPr>
            <w:tcW w:w="1364" w:type="dxa"/>
          </w:tcPr>
          <w:p w14:paraId="6C74539D" w14:textId="537E4398" w:rsidR="003F7DA2" w:rsidRDefault="00681CE5" w:rsidP="005709B1">
            <w:pPr>
              <w:rPr>
                <w:lang w:eastAsia="zh-CN"/>
              </w:rPr>
            </w:pPr>
            <w:r>
              <w:rPr>
                <w:lang w:eastAsia="zh-CN"/>
              </w:rPr>
              <w:t>DOCOMO</w:t>
            </w:r>
          </w:p>
        </w:tc>
        <w:tc>
          <w:tcPr>
            <w:tcW w:w="1421" w:type="dxa"/>
          </w:tcPr>
          <w:p w14:paraId="45B89031" w14:textId="13AC0431" w:rsidR="003F7DA2" w:rsidRPr="00681CE5" w:rsidRDefault="00681CE5" w:rsidP="005709B1">
            <w:pPr>
              <w:rPr>
                <w:rFonts w:eastAsia="MS Mincho"/>
              </w:rPr>
            </w:pPr>
            <w:r>
              <w:rPr>
                <w:rFonts w:eastAsia="MS Mincho" w:hint="eastAsia"/>
              </w:rPr>
              <w:t>Y</w:t>
            </w:r>
            <w:r>
              <w:rPr>
                <w:rFonts w:eastAsia="MS Mincho"/>
              </w:rPr>
              <w:t>es</w:t>
            </w:r>
          </w:p>
        </w:tc>
        <w:tc>
          <w:tcPr>
            <w:tcW w:w="6277" w:type="dxa"/>
          </w:tcPr>
          <w:p w14:paraId="54807FD7" w14:textId="47E6500E" w:rsidR="003F7DA2" w:rsidRPr="00681CE5" w:rsidRDefault="00681CE5" w:rsidP="005709B1">
            <w:pPr>
              <w:rPr>
                <w:rFonts w:eastAsia="MS Mincho"/>
              </w:rPr>
            </w:pPr>
            <w:r>
              <w:rPr>
                <w:rFonts w:eastAsia="MS Mincho"/>
              </w:rPr>
              <w:t>We are generally fine with the updated way forward from Qualcomm</w:t>
            </w:r>
            <w:r w:rsidR="002066AC">
              <w:rPr>
                <w:rFonts w:eastAsia="MS Mincho"/>
              </w:rPr>
              <w:t xml:space="preserve"> to clarify the current status</w:t>
            </w:r>
            <w:r>
              <w:rPr>
                <w:rFonts w:eastAsia="MS Mincho"/>
              </w:rPr>
              <w:t xml:space="preserve">. We think it is </w:t>
            </w:r>
            <w:r w:rsidR="002066AC">
              <w:rPr>
                <w:rFonts w:eastAsia="MS Mincho"/>
              </w:rPr>
              <w:t xml:space="preserve">also </w:t>
            </w:r>
            <w:r>
              <w:rPr>
                <w:rFonts w:eastAsia="MS Mincho"/>
              </w:rPr>
              <w:t xml:space="preserve">better to clarify </w:t>
            </w:r>
            <w:r w:rsidR="00B53238">
              <w:rPr>
                <w:rFonts w:eastAsia="MS Mincho"/>
              </w:rPr>
              <w:t xml:space="preserve">that the </w:t>
            </w:r>
            <w:r w:rsidR="00B53238">
              <w:t xml:space="preserve">change is captured in TR 38.822 </w:t>
            </w:r>
            <w:r w:rsidR="00B53238" w:rsidRPr="00B53238">
              <w:rPr>
                <w:color w:val="FF0000"/>
                <w:u w:val="single"/>
              </w:rPr>
              <w:t>as an informative annex</w:t>
            </w:r>
            <w:r w:rsidR="00B53238" w:rsidRPr="00B53238">
              <w:t xml:space="preserve"> </w:t>
            </w:r>
            <w:r w:rsidR="00B53238">
              <w:t>(based on the proposal in RP-212206).</w:t>
            </w:r>
          </w:p>
        </w:tc>
      </w:tr>
      <w:tr w:rsidR="003F7DA2" w14:paraId="6F6A2413" w14:textId="77777777" w:rsidTr="005709B1">
        <w:tc>
          <w:tcPr>
            <w:tcW w:w="1364" w:type="dxa"/>
          </w:tcPr>
          <w:p w14:paraId="25327D44" w14:textId="1DEE16C5" w:rsidR="003F7DA2" w:rsidRDefault="00F83820" w:rsidP="005709B1">
            <w:pPr>
              <w:rPr>
                <w:lang w:eastAsia="zh-CN"/>
              </w:rPr>
            </w:pPr>
            <w:r>
              <w:rPr>
                <w:rFonts w:hint="eastAsia"/>
                <w:lang w:eastAsia="zh-CN"/>
              </w:rPr>
              <w:t>O</w:t>
            </w:r>
            <w:r>
              <w:rPr>
                <w:lang w:eastAsia="zh-CN"/>
              </w:rPr>
              <w:t>PPO</w:t>
            </w:r>
          </w:p>
        </w:tc>
        <w:tc>
          <w:tcPr>
            <w:tcW w:w="1421" w:type="dxa"/>
          </w:tcPr>
          <w:p w14:paraId="1CFC5EF0" w14:textId="3F2010D9" w:rsidR="003F7DA2" w:rsidRDefault="00F83820" w:rsidP="005709B1">
            <w:pPr>
              <w:rPr>
                <w:lang w:eastAsia="zh-CN"/>
              </w:rPr>
            </w:pPr>
            <w:r>
              <w:rPr>
                <w:rFonts w:hint="eastAsia"/>
                <w:lang w:eastAsia="zh-CN"/>
              </w:rPr>
              <w:t>Y</w:t>
            </w:r>
            <w:r>
              <w:rPr>
                <w:lang w:eastAsia="zh-CN"/>
              </w:rPr>
              <w:t>es</w:t>
            </w:r>
          </w:p>
        </w:tc>
        <w:tc>
          <w:tcPr>
            <w:tcW w:w="6277" w:type="dxa"/>
          </w:tcPr>
          <w:p w14:paraId="18D2F0BC" w14:textId="77730CC5" w:rsidR="003F7DA2" w:rsidRDefault="00F83820" w:rsidP="00F83820">
            <w:pPr>
              <w:rPr>
                <w:lang w:eastAsia="zh-CN"/>
              </w:rPr>
            </w:pPr>
            <w:r>
              <w:rPr>
                <w:lang w:eastAsia="zh-CN"/>
              </w:rPr>
              <w:t xml:space="preserve">We are fine with way forward proposed by QC. In addition we want to confirm that this informative annex will not be updated in future once it is captured i.e. this is only one-shot exercise. </w:t>
            </w:r>
          </w:p>
        </w:tc>
      </w:tr>
      <w:tr w:rsidR="003F7DA2" w14:paraId="208E403D" w14:textId="77777777" w:rsidTr="005709B1">
        <w:tc>
          <w:tcPr>
            <w:tcW w:w="1364" w:type="dxa"/>
          </w:tcPr>
          <w:p w14:paraId="55F6ED8E" w14:textId="166B6878" w:rsidR="003F7DA2" w:rsidRDefault="00666E65" w:rsidP="005709B1">
            <w:r>
              <w:t>Intel</w:t>
            </w:r>
          </w:p>
        </w:tc>
        <w:tc>
          <w:tcPr>
            <w:tcW w:w="1421" w:type="dxa"/>
          </w:tcPr>
          <w:p w14:paraId="7D0435C7" w14:textId="08A9A315" w:rsidR="003F7DA2" w:rsidRDefault="00666E65" w:rsidP="005709B1">
            <w:r>
              <w:t>Yes</w:t>
            </w:r>
          </w:p>
        </w:tc>
        <w:tc>
          <w:tcPr>
            <w:tcW w:w="6277" w:type="dxa"/>
          </w:tcPr>
          <w:p w14:paraId="2590014A" w14:textId="08715F93" w:rsidR="003F7DA2" w:rsidRDefault="00D33780" w:rsidP="005709B1">
            <w:r>
              <w:t>We agree with Qualcomm’s update.</w:t>
            </w:r>
          </w:p>
        </w:tc>
      </w:tr>
      <w:tr w:rsidR="003F7DA2" w14:paraId="6704BA1D" w14:textId="77777777" w:rsidTr="005709B1">
        <w:tc>
          <w:tcPr>
            <w:tcW w:w="1364" w:type="dxa"/>
          </w:tcPr>
          <w:p w14:paraId="0C431B29" w14:textId="67BB8EC6" w:rsidR="003F7DA2" w:rsidRPr="007307AF" w:rsidRDefault="0034421B" w:rsidP="005709B1">
            <w:pPr>
              <w:rPr>
                <w:rFonts w:eastAsia="맑은 고딕"/>
                <w:lang w:eastAsia="ko-KR"/>
              </w:rPr>
            </w:pPr>
            <w:r>
              <w:rPr>
                <w:rFonts w:eastAsia="맑은 고딕"/>
                <w:lang w:eastAsia="ko-KR"/>
              </w:rPr>
              <w:t>Nokia, NSB</w:t>
            </w:r>
          </w:p>
        </w:tc>
        <w:tc>
          <w:tcPr>
            <w:tcW w:w="1421" w:type="dxa"/>
          </w:tcPr>
          <w:p w14:paraId="0575B3D0" w14:textId="6D9BABDC" w:rsidR="003F7DA2" w:rsidRPr="007307AF" w:rsidRDefault="0034421B" w:rsidP="005709B1">
            <w:pPr>
              <w:rPr>
                <w:rFonts w:eastAsia="맑은 고딕"/>
                <w:lang w:eastAsia="ko-KR"/>
              </w:rPr>
            </w:pPr>
            <w:r>
              <w:rPr>
                <w:rFonts w:eastAsia="맑은 고딕"/>
                <w:lang w:eastAsia="ko-KR"/>
              </w:rPr>
              <w:t xml:space="preserve">OK to describe limitations </w:t>
            </w:r>
          </w:p>
        </w:tc>
        <w:tc>
          <w:tcPr>
            <w:tcW w:w="6277" w:type="dxa"/>
          </w:tcPr>
          <w:p w14:paraId="384FC351" w14:textId="275C4393" w:rsidR="003F7DA2" w:rsidRPr="00241DCA" w:rsidRDefault="0034421B" w:rsidP="005709B1">
            <w:pPr>
              <w:rPr>
                <w:lang w:eastAsia="zh-CN"/>
              </w:rPr>
            </w:pPr>
            <w:r>
              <w:rPr>
                <w:lang w:eastAsia="zh-CN"/>
              </w:rPr>
              <w:t>We are fine with Qualcomm’s proposal above as it captures well the discussion in current and previous meetings.</w:t>
            </w:r>
          </w:p>
        </w:tc>
      </w:tr>
      <w:tr w:rsidR="003F7DA2" w14:paraId="2DE75A6F" w14:textId="77777777" w:rsidTr="005709B1">
        <w:tc>
          <w:tcPr>
            <w:tcW w:w="1364" w:type="dxa"/>
          </w:tcPr>
          <w:p w14:paraId="3B64D383" w14:textId="35E92E88" w:rsidR="003F7DA2" w:rsidRDefault="009B35DC" w:rsidP="005709B1">
            <w:pPr>
              <w:rPr>
                <w:lang w:eastAsia="zh-CN"/>
              </w:rPr>
            </w:pPr>
            <w:r>
              <w:rPr>
                <w:rFonts w:hint="eastAsia"/>
                <w:lang w:eastAsia="zh-CN"/>
              </w:rPr>
              <w:t>CATT</w:t>
            </w:r>
          </w:p>
        </w:tc>
        <w:tc>
          <w:tcPr>
            <w:tcW w:w="1421" w:type="dxa"/>
          </w:tcPr>
          <w:p w14:paraId="26130E6D" w14:textId="7F76A3FD" w:rsidR="003F7DA2" w:rsidRDefault="00142910" w:rsidP="005709B1">
            <w:pPr>
              <w:rPr>
                <w:lang w:eastAsia="zh-CN"/>
              </w:rPr>
            </w:pPr>
            <w:r>
              <w:rPr>
                <w:rFonts w:hint="eastAsia"/>
                <w:lang w:eastAsia="zh-CN"/>
              </w:rPr>
              <w:t>No</w:t>
            </w:r>
          </w:p>
        </w:tc>
        <w:tc>
          <w:tcPr>
            <w:tcW w:w="6277" w:type="dxa"/>
          </w:tcPr>
          <w:p w14:paraId="441D2A2A" w14:textId="323B4350" w:rsidR="009B35DC" w:rsidRDefault="009B35DC" w:rsidP="009B35DC">
            <w:pPr>
              <w:rPr>
                <w:lang w:eastAsia="zh-CN"/>
              </w:rPr>
            </w:pPr>
            <w:r>
              <w:rPr>
                <w:rFonts w:hint="eastAsia"/>
                <w:lang w:eastAsia="zh-CN"/>
              </w:rPr>
              <w:t xml:space="preserve">For the potential </w:t>
            </w:r>
            <w:r>
              <w:rPr>
                <w:lang w:eastAsia="zh-CN"/>
              </w:rPr>
              <w:t>modifications</w:t>
            </w:r>
            <w:r>
              <w:rPr>
                <w:rFonts w:hint="eastAsia"/>
                <w:lang w:eastAsia="zh-CN"/>
              </w:rPr>
              <w:t xml:space="preserve"> in future, we share the same view as Huawei that it should not be precluded.</w:t>
            </w:r>
          </w:p>
        </w:tc>
      </w:tr>
      <w:tr w:rsidR="003F7DA2" w14:paraId="63700562" w14:textId="77777777" w:rsidTr="005709B1">
        <w:tc>
          <w:tcPr>
            <w:tcW w:w="1364" w:type="dxa"/>
          </w:tcPr>
          <w:p w14:paraId="1F85319D" w14:textId="694B9BB5" w:rsidR="003F7DA2" w:rsidRDefault="00DC31F1" w:rsidP="005709B1">
            <w:pPr>
              <w:rPr>
                <w:lang w:eastAsia="zh-CN"/>
              </w:rPr>
            </w:pPr>
            <w:r>
              <w:rPr>
                <w:rFonts w:hint="eastAsia"/>
                <w:lang w:eastAsia="zh-CN"/>
              </w:rPr>
              <w:t>C</w:t>
            </w:r>
            <w:r>
              <w:rPr>
                <w:lang w:eastAsia="zh-CN"/>
              </w:rPr>
              <w:t>MCC</w:t>
            </w:r>
          </w:p>
        </w:tc>
        <w:tc>
          <w:tcPr>
            <w:tcW w:w="1421" w:type="dxa"/>
          </w:tcPr>
          <w:p w14:paraId="53CD0CFB" w14:textId="14A165AB" w:rsidR="003F7DA2" w:rsidRDefault="00DC31F1" w:rsidP="005709B1">
            <w:r>
              <w:rPr>
                <w:rFonts w:hint="eastAsia"/>
                <w:lang w:eastAsia="zh-CN"/>
              </w:rPr>
              <w:t>No</w:t>
            </w:r>
          </w:p>
        </w:tc>
        <w:tc>
          <w:tcPr>
            <w:tcW w:w="6277" w:type="dxa"/>
          </w:tcPr>
          <w:p w14:paraId="66804F53" w14:textId="23D54A07" w:rsidR="003F7DA2" w:rsidRDefault="00DC31F1" w:rsidP="005709B1">
            <w:r>
              <w:rPr>
                <w:rFonts w:hint="eastAsia"/>
                <w:lang w:eastAsia="zh-CN"/>
              </w:rPr>
              <w:t>S</w:t>
            </w:r>
            <w:r>
              <w:t xml:space="preserve">ame view with Huawei and CATT. It should be allowed for </w:t>
            </w:r>
            <w:r w:rsidR="00ED7160">
              <w:t xml:space="preserve">further discussion and </w:t>
            </w:r>
            <w:r>
              <w:t>the potential update in the future.</w:t>
            </w:r>
          </w:p>
        </w:tc>
      </w:tr>
      <w:tr w:rsidR="00EA1079" w14:paraId="4934F9AD" w14:textId="77777777" w:rsidTr="005709B1">
        <w:tc>
          <w:tcPr>
            <w:tcW w:w="1364" w:type="dxa"/>
          </w:tcPr>
          <w:p w14:paraId="5B8B5F76" w14:textId="6F6DC2B0" w:rsidR="00EA1079" w:rsidRDefault="00EA1079" w:rsidP="00EA1079">
            <w:r>
              <w:rPr>
                <w:rFonts w:hint="eastAsia"/>
                <w:lang w:eastAsia="zh-CN"/>
              </w:rPr>
              <w:t>v</w:t>
            </w:r>
            <w:r>
              <w:rPr>
                <w:lang w:eastAsia="zh-CN"/>
              </w:rPr>
              <w:t>ivo</w:t>
            </w:r>
          </w:p>
        </w:tc>
        <w:tc>
          <w:tcPr>
            <w:tcW w:w="1421" w:type="dxa"/>
          </w:tcPr>
          <w:p w14:paraId="0CDA0A10" w14:textId="60D2CC34" w:rsidR="00EA1079" w:rsidRDefault="00EA1079" w:rsidP="00EA1079">
            <w:r>
              <w:rPr>
                <w:lang w:eastAsia="zh-CN"/>
              </w:rPr>
              <w:t>No</w:t>
            </w:r>
          </w:p>
        </w:tc>
        <w:tc>
          <w:tcPr>
            <w:tcW w:w="6277" w:type="dxa"/>
          </w:tcPr>
          <w:p w14:paraId="11F0C0E2" w14:textId="77777777" w:rsidR="00EA1079" w:rsidRDefault="00EA1079" w:rsidP="00EA1079">
            <w:pPr>
              <w:rPr>
                <w:lang w:eastAsia="zh-CN"/>
              </w:rPr>
            </w:pPr>
            <w:r>
              <w:rPr>
                <w:rFonts w:hint="eastAsia"/>
                <w:lang w:eastAsia="zh-CN"/>
              </w:rPr>
              <w:t>W</w:t>
            </w:r>
            <w:r>
              <w:rPr>
                <w:lang w:eastAsia="zh-CN"/>
              </w:rPr>
              <w:t>e tend to agree with Huawei that this is the first time to list the URLLC specific features, so we should not preclude some further critical modification (if any, but not some kind of minor change.)</w:t>
            </w:r>
          </w:p>
          <w:p w14:paraId="32AA4565" w14:textId="5C245758" w:rsidR="00EA1079" w:rsidRDefault="00EA1079" w:rsidP="00EA1079">
            <w:r>
              <w:rPr>
                <w:lang w:eastAsia="zh-CN"/>
              </w:rPr>
              <w:t xml:space="preserve">Qualcomm’s WF is also acceptable for us if majority companies agree it. </w:t>
            </w:r>
          </w:p>
        </w:tc>
      </w:tr>
      <w:tr w:rsidR="0062431C" w14:paraId="159721F3" w14:textId="77777777" w:rsidTr="005709B1">
        <w:tc>
          <w:tcPr>
            <w:tcW w:w="1364" w:type="dxa"/>
          </w:tcPr>
          <w:p w14:paraId="105B2E5A" w14:textId="22ED67A8" w:rsidR="0062431C" w:rsidRDefault="0062431C" w:rsidP="0062431C">
            <w:pPr>
              <w:rPr>
                <w:rFonts w:eastAsia="MS Mincho"/>
              </w:rPr>
            </w:pPr>
            <w:r w:rsidRPr="00B82494">
              <w:t>Ericsson</w:t>
            </w:r>
          </w:p>
        </w:tc>
        <w:tc>
          <w:tcPr>
            <w:tcW w:w="1421" w:type="dxa"/>
          </w:tcPr>
          <w:p w14:paraId="150DF7A2" w14:textId="08AE4E5C" w:rsidR="0062431C" w:rsidRDefault="0062431C" w:rsidP="0062431C">
            <w:pPr>
              <w:rPr>
                <w:rFonts w:eastAsia="MS Mincho"/>
              </w:rPr>
            </w:pPr>
            <w:r w:rsidRPr="00B82494">
              <w:t>Yes</w:t>
            </w:r>
          </w:p>
        </w:tc>
        <w:tc>
          <w:tcPr>
            <w:tcW w:w="6277" w:type="dxa"/>
          </w:tcPr>
          <w:p w14:paraId="68B59BD2" w14:textId="15745C0E" w:rsidR="0062431C" w:rsidRDefault="0062431C" w:rsidP="0062431C">
            <w:r w:rsidRPr="00B82494">
              <w:t>We hope that this does not turn in to a</w:t>
            </w:r>
            <w:r>
              <w:t>n</w:t>
            </w:r>
            <w:r w:rsidRPr="00B82494">
              <w:t xml:space="preserve"> exercise RAN plenary/WGs need to repeat in the future for other use cases (</w:t>
            </w:r>
            <w:r w:rsidR="005C1C6A" w:rsidRPr="00B82494">
              <w:t>i.e.,</w:t>
            </w:r>
            <w:r w:rsidRPr="00B82494">
              <w:t xml:space="preserve"> other than URLLC). This is a one-time-thing we do for URLLC only.</w:t>
            </w:r>
          </w:p>
          <w:p w14:paraId="53E1B986" w14:textId="75914C91" w:rsidR="0062431C" w:rsidRDefault="0062431C" w:rsidP="0062431C">
            <w:pPr>
              <w:rPr>
                <w:rFonts w:eastAsia="MS Mincho"/>
              </w:rPr>
            </w:pPr>
            <w:r>
              <w:t>We have detailed comments on the CR. It is questionable if we will be able to finalize the CR in this meeting though.</w:t>
            </w:r>
          </w:p>
        </w:tc>
      </w:tr>
      <w:tr w:rsidR="000864A7" w14:paraId="2FF1269B" w14:textId="77777777" w:rsidTr="005709B1">
        <w:tc>
          <w:tcPr>
            <w:tcW w:w="1364" w:type="dxa"/>
          </w:tcPr>
          <w:p w14:paraId="61FE19B4" w14:textId="35ED0B48" w:rsidR="000864A7" w:rsidRDefault="000864A7" w:rsidP="000864A7">
            <w:pPr>
              <w:rPr>
                <w:lang w:eastAsia="zh-CN"/>
              </w:rPr>
            </w:pPr>
            <w:r>
              <w:rPr>
                <w:rFonts w:hint="eastAsia"/>
                <w:lang w:eastAsia="zh-CN"/>
              </w:rPr>
              <w:t>C</w:t>
            </w:r>
            <w:r>
              <w:rPr>
                <w:lang w:eastAsia="zh-CN"/>
              </w:rPr>
              <w:t>hina Unicom</w:t>
            </w:r>
          </w:p>
        </w:tc>
        <w:tc>
          <w:tcPr>
            <w:tcW w:w="1421" w:type="dxa"/>
          </w:tcPr>
          <w:p w14:paraId="6C2CF198" w14:textId="03415BD8" w:rsidR="000864A7" w:rsidRDefault="000864A7" w:rsidP="000864A7">
            <w:pPr>
              <w:rPr>
                <w:lang w:eastAsia="zh-CN"/>
              </w:rPr>
            </w:pPr>
            <w:r>
              <w:rPr>
                <w:lang w:eastAsia="zh-CN"/>
              </w:rPr>
              <w:t>No</w:t>
            </w:r>
          </w:p>
        </w:tc>
        <w:tc>
          <w:tcPr>
            <w:tcW w:w="6277" w:type="dxa"/>
          </w:tcPr>
          <w:p w14:paraId="133D40F1" w14:textId="0376F3F5" w:rsidR="000864A7" w:rsidRDefault="000864A7" w:rsidP="000864A7">
            <w:pPr>
              <w:rPr>
                <w:lang w:eastAsia="zh-CN"/>
              </w:rPr>
            </w:pPr>
            <w:r>
              <w:rPr>
                <w:lang w:eastAsia="zh-CN"/>
              </w:rPr>
              <w:t>We agree with Qualcomm that it’s hard to declare specification unalterable</w:t>
            </w:r>
            <w:r w:rsidRPr="0085116C">
              <w:rPr>
                <w:lang w:eastAsia="zh-CN"/>
              </w:rPr>
              <w:t>.</w:t>
            </w:r>
            <w:r>
              <w:rPr>
                <w:lang w:eastAsia="zh-CN"/>
              </w:rPr>
              <w:t xml:space="preserve"> Besides, we are concerned about whether the </w:t>
            </w:r>
            <w:r w:rsidRPr="003E40E2">
              <w:rPr>
                <w:lang w:eastAsia="zh-CN"/>
              </w:rPr>
              <w:t xml:space="preserve">Rel-15 UE capabilities </w:t>
            </w:r>
            <w:r>
              <w:rPr>
                <w:lang w:eastAsia="zh-CN"/>
              </w:rPr>
              <w:t xml:space="preserve">list for URLLC captured in </w:t>
            </w:r>
            <w:r w:rsidRPr="003E40E2">
              <w:rPr>
                <w:lang w:eastAsia="zh-CN"/>
              </w:rPr>
              <w:t>TR 38.822</w:t>
            </w:r>
            <w:r>
              <w:rPr>
                <w:lang w:eastAsia="zh-CN"/>
              </w:rPr>
              <w:t xml:space="preserve"> annex have been accepted by everyone, if not, it’s suggested to continue the discussion </w:t>
            </w:r>
            <w:r w:rsidRPr="004351C4">
              <w:rPr>
                <w:lang w:eastAsia="zh-CN"/>
              </w:rPr>
              <w:t>instead of approving at this meeting.</w:t>
            </w:r>
            <w:r>
              <w:rPr>
                <w:lang w:eastAsia="zh-CN"/>
              </w:rPr>
              <w:t xml:space="preserve"> And perhaps we could not </w:t>
            </w:r>
            <w:r w:rsidRPr="0085116C">
              <w:rPr>
                <w:lang w:eastAsia="zh-CN"/>
              </w:rPr>
              <w:t xml:space="preserve">add any </w:t>
            </w:r>
            <w:r>
              <w:rPr>
                <w:lang w:eastAsia="zh-CN"/>
              </w:rPr>
              <w:t xml:space="preserve">limitations and </w:t>
            </w:r>
            <w:r w:rsidRPr="0085116C">
              <w:rPr>
                <w:lang w:eastAsia="zh-CN"/>
              </w:rPr>
              <w:t xml:space="preserve">conditions when considering </w:t>
            </w:r>
            <w:r>
              <w:rPr>
                <w:lang w:eastAsia="zh-CN"/>
              </w:rPr>
              <w:t xml:space="preserve">that </w:t>
            </w:r>
            <w:r w:rsidRPr="0085116C">
              <w:rPr>
                <w:lang w:eastAsia="zh-CN"/>
              </w:rPr>
              <w:t>3GPP discussion</w:t>
            </w:r>
            <w:r>
              <w:rPr>
                <w:lang w:eastAsia="zh-CN"/>
              </w:rPr>
              <w:t>s</w:t>
            </w:r>
            <w:r w:rsidRPr="0085116C">
              <w:rPr>
                <w:lang w:eastAsia="zh-CN"/>
              </w:rPr>
              <w:t xml:space="preserve"> </w:t>
            </w:r>
            <w:r>
              <w:rPr>
                <w:lang w:eastAsia="zh-CN"/>
              </w:rPr>
              <w:t>are</w:t>
            </w:r>
            <w:r w:rsidRPr="0085116C">
              <w:rPr>
                <w:lang w:eastAsia="zh-CN"/>
              </w:rPr>
              <w:t xml:space="preserve"> contribution driven</w:t>
            </w:r>
            <w:r>
              <w:rPr>
                <w:lang w:eastAsia="zh-CN"/>
              </w:rPr>
              <w:t>.</w:t>
            </w:r>
          </w:p>
        </w:tc>
      </w:tr>
      <w:tr w:rsidR="00EA1079" w14:paraId="034F50B0" w14:textId="77777777" w:rsidTr="005709B1">
        <w:tc>
          <w:tcPr>
            <w:tcW w:w="1364" w:type="dxa"/>
          </w:tcPr>
          <w:p w14:paraId="5162E5F8" w14:textId="01A85529" w:rsidR="00EA1079" w:rsidRPr="001E08CC" w:rsidRDefault="001E08CC" w:rsidP="00EA1079">
            <w:pPr>
              <w:rPr>
                <w:rFonts w:eastAsia="맑은 고딕" w:hint="eastAsia"/>
                <w:lang w:eastAsia="ko-KR"/>
              </w:rPr>
            </w:pPr>
            <w:r>
              <w:rPr>
                <w:rFonts w:eastAsia="맑은 고딕" w:hint="eastAsia"/>
                <w:lang w:eastAsia="ko-KR"/>
              </w:rPr>
              <w:t>S</w:t>
            </w:r>
            <w:r>
              <w:rPr>
                <w:rFonts w:eastAsia="맑은 고딕"/>
                <w:lang w:eastAsia="ko-KR"/>
              </w:rPr>
              <w:t>amsung</w:t>
            </w:r>
          </w:p>
        </w:tc>
        <w:tc>
          <w:tcPr>
            <w:tcW w:w="1421" w:type="dxa"/>
          </w:tcPr>
          <w:p w14:paraId="5A1D36E1" w14:textId="4364FECF" w:rsidR="00EA1079" w:rsidRPr="001E08CC" w:rsidRDefault="001E08CC" w:rsidP="00EA1079">
            <w:pPr>
              <w:rPr>
                <w:rFonts w:eastAsia="맑은 고딕" w:hint="eastAsia"/>
                <w:lang w:eastAsia="ko-KR"/>
              </w:rPr>
            </w:pPr>
            <w:r>
              <w:rPr>
                <w:rFonts w:eastAsia="맑은 고딕" w:hint="eastAsia"/>
                <w:lang w:eastAsia="ko-KR"/>
              </w:rPr>
              <w:t>Yes</w:t>
            </w:r>
          </w:p>
        </w:tc>
        <w:tc>
          <w:tcPr>
            <w:tcW w:w="6277" w:type="dxa"/>
          </w:tcPr>
          <w:p w14:paraId="2DCF4323" w14:textId="478AD028" w:rsidR="00EA1079" w:rsidRPr="001E08CC" w:rsidRDefault="001E08CC" w:rsidP="000F041B">
            <w:pPr>
              <w:rPr>
                <w:rFonts w:eastAsia="맑은 고딕" w:hint="eastAsia"/>
                <w:lang w:eastAsia="ko-KR"/>
              </w:rPr>
            </w:pPr>
            <w:r>
              <w:rPr>
                <w:rFonts w:eastAsia="맑은 고딕" w:hint="eastAsia"/>
                <w:lang w:eastAsia="ko-KR"/>
              </w:rPr>
              <w:t>We are fine with Qualcom</w:t>
            </w:r>
            <w:r>
              <w:rPr>
                <w:rFonts w:eastAsia="맑은 고딕"/>
                <w:lang w:eastAsia="ko-KR"/>
              </w:rPr>
              <w:t xml:space="preserve">m’s </w:t>
            </w:r>
            <w:r w:rsidR="000F041B">
              <w:rPr>
                <w:rFonts w:eastAsia="맑은 고딕"/>
                <w:lang w:eastAsia="ko-KR"/>
              </w:rPr>
              <w:t>suggestion</w:t>
            </w:r>
            <w:r>
              <w:rPr>
                <w:rFonts w:eastAsia="맑은 고딕"/>
                <w:lang w:eastAsia="ko-KR"/>
              </w:rPr>
              <w:t xml:space="preserve"> if </w:t>
            </w:r>
            <w:r w:rsidR="000F041B">
              <w:rPr>
                <w:rFonts w:eastAsia="맑은 고딕"/>
                <w:lang w:eastAsia="ko-KR"/>
              </w:rPr>
              <w:t>it</w:t>
            </w:r>
            <w:r>
              <w:rPr>
                <w:rFonts w:eastAsia="맑은 고딕"/>
                <w:lang w:eastAsia="ko-KR"/>
              </w:rPr>
              <w:t xml:space="preserve"> is acceptable by majority. We don’t prefer to update</w:t>
            </w:r>
            <w:bookmarkStart w:id="1" w:name="_GoBack"/>
            <w:bookmarkEnd w:id="1"/>
            <w:r>
              <w:rPr>
                <w:rFonts w:eastAsia="맑은 고딕"/>
                <w:lang w:eastAsia="ko-KR"/>
              </w:rPr>
              <w:t xml:space="preserve"> </w:t>
            </w:r>
            <w:r w:rsidR="00DE744A">
              <w:rPr>
                <w:rFonts w:eastAsia="맑은 고딕"/>
                <w:lang w:eastAsia="ko-KR"/>
              </w:rPr>
              <w:t xml:space="preserve">contents in </w:t>
            </w:r>
            <w:r>
              <w:rPr>
                <w:rFonts w:eastAsia="맑은 고딕"/>
                <w:lang w:eastAsia="ko-KR"/>
              </w:rPr>
              <w:t xml:space="preserve">the table with detailed categories in future.  </w:t>
            </w:r>
          </w:p>
        </w:tc>
      </w:tr>
      <w:tr w:rsidR="00EA1079" w14:paraId="2B685FE6" w14:textId="77777777" w:rsidTr="005709B1">
        <w:tc>
          <w:tcPr>
            <w:tcW w:w="1364" w:type="dxa"/>
          </w:tcPr>
          <w:p w14:paraId="14D7218B" w14:textId="77777777" w:rsidR="00EA1079" w:rsidRDefault="00EA1079" w:rsidP="00EA1079"/>
        </w:tc>
        <w:tc>
          <w:tcPr>
            <w:tcW w:w="1421" w:type="dxa"/>
          </w:tcPr>
          <w:p w14:paraId="1C2E8E6B" w14:textId="77777777" w:rsidR="00EA1079" w:rsidRDefault="00EA1079" w:rsidP="00EA1079"/>
        </w:tc>
        <w:tc>
          <w:tcPr>
            <w:tcW w:w="6277" w:type="dxa"/>
          </w:tcPr>
          <w:p w14:paraId="411A5CD6" w14:textId="77777777" w:rsidR="00EA1079" w:rsidRDefault="00EA1079" w:rsidP="00EA1079"/>
        </w:tc>
      </w:tr>
      <w:tr w:rsidR="00EA1079" w14:paraId="209E244E" w14:textId="77777777" w:rsidTr="005709B1">
        <w:tc>
          <w:tcPr>
            <w:tcW w:w="1364" w:type="dxa"/>
          </w:tcPr>
          <w:p w14:paraId="5E33D272" w14:textId="77777777" w:rsidR="00EA1079" w:rsidRPr="00CD4571" w:rsidRDefault="00EA1079" w:rsidP="00EA1079"/>
        </w:tc>
        <w:tc>
          <w:tcPr>
            <w:tcW w:w="1421" w:type="dxa"/>
          </w:tcPr>
          <w:p w14:paraId="051D3BBB" w14:textId="77777777" w:rsidR="00EA1079" w:rsidRPr="00CD4571" w:rsidRDefault="00EA1079" w:rsidP="00EA1079"/>
        </w:tc>
        <w:tc>
          <w:tcPr>
            <w:tcW w:w="6277" w:type="dxa"/>
          </w:tcPr>
          <w:p w14:paraId="4D892004" w14:textId="77777777" w:rsidR="00EA1079" w:rsidRDefault="00EA1079" w:rsidP="00EA1079"/>
        </w:tc>
      </w:tr>
      <w:tr w:rsidR="00EA1079" w14:paraId="52A434B1" w14:textId="77777777" w:rsidTr="005709B1">
        <w:tc>
          <w:tcPr>
            <w:tcW w:w="1364" w:type="dxa"/>
            <w:tcBorders>
              <w:top w:val="single" w:sz="4" w:space="0" w:color="auto"/>
              <w:left w:val="single" w:sz="4" w:space="0" w:color="auto"/>
              <w:bottom w:val="single" w:sz="4" w:space="0" w:color="auto"/>
              <w:right w:val="single" w:sz="4" w:space="0" w:color="auto"/>
            </w:tcBorders>
          </w:tcPr>
          <w:p w14:paraId="6DE3788F"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A94F6F1"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4FD25218" w14:textId="77777777" w:rsidR="00EA1079" w:rsidRDefault="00EA1079" w:rsidP="00EA1079">
            <w:pPr>
              <w:rPr>
                <w:lang w:eastAsia="zh-CN"/>
              </w:rPr>
            </w:pPr>
          </w:p>
        </w:tc>
      </w:tr>
      <w:tr w:rsidR="00EA1079" w14:paraId="362EFE2A" w14:textId="77777777" w:rsidTr="005709B1">
        <w:tc>
          <w:tcPr>
            <w:tcW w:w="1364" w:type="dxa"/>
            <w:tcBorders>
              <w:top w:val="single" w:sz="4" w:space="0" w:color="auto"/>
              <w:left w:val="single" w:sz="4" w:space="0" w:color="auto"/>
              <w:bottom w:val="single" w:sz="4" w:space="0" w:color="auto"/>
              <w:right w:val="single" w:sz="4" w:space="0" w:color="auto"/>
            </w:tcBorders>
          </w:tcPr>
          <w:p w14:paraId="00863934"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384D3DA2"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06423D1C" w14:textId="77777777" w:rsidR="00EA1079" w:rsidRDefault="00EA1079" w:rsidP="00EA1079">
            <w:pPr>
              <w:rPr>
                <w:lang w:eastAsia="zh-CN"/>
              </w:rPr>
            </w:pPr>
          </w:p>
        </w:tc>
      </w:tr>
      <w:tr w:rsidR="00EA1079" w14:paraId="512AF90B" w14:textId="77777777" w:rsidTr="005709B1">
        <w:tc>
          <w:tcPr>
            <w:tcW w:w="1364" w:type="dxa"/>
            <w:tcBorders>
              <w:top w:val="single" w:sz="4" w:space="0" w:color="auto"/>
              <w:left w:val="single" w:sz="4" w:space="0" w:color="auto"/>
              <w:bottom w:val="single" w:sz="4" w:space="0" w:color="auto"/>
              <w:right w:val="single" w:sz="4" w:space="0" w:color="auto"/>
            </w:tcBorders>
          </w:tcPr>
          <w:p w14:paraId="43D9646E" w14:textId="77777777" w:rsidR="00EA1079" w:rsidRDefault="00EA1079" w:rsidP="00EA107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5EE9B45" w14:textId="77777777" w:rsidR="00EA1079" w:rsidRDefault="00EA1079" w:rsidP="00EA107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DC7483C" w14:textId="77777777" w:rsidR="00EA1079" w:rsidRDefault="00EA1079" w:rsidP="00EA1079">
            <w:pPr>
              <w:rPr>
                <w:lang w:eastAsia="zh-CN"/>
              </w:rPr>
            </w:pPr>
          </w:p>
        </w:tc>
      </w:tr>
    </w:tbl>
    <w:p w14:paraId="78A0ED44" w14:textId="77777777" w:rsidR="003F7DA2" w:rsidRDefault="003F7DA2" w:rsidP="003F7DA2"/>
    <w:p w14:paraId="66F6AD2D" w14:textId="23363044" w:rsidR="003F7DA2" w:rsidRDefault="003F7DA2" w:rsidP="00AA7429"/>
    <w:p w14:paraId="70E65D18" w14:textId="77777777" w:rsidR="0045441A" w:rsidRPr="00AA7429" w:rsidRDefault="0045441A"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Proposal 1: A new UE capability indicating UL MIMO coherence per band per band combination is introduced (regardless of UL Tx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맑은 고딕" w:hint="eastAsia"/>
                <w:lang w:eastAsia="ko-KR"/>
              </w:rPr>
              <w:t xml:space="preserve">We also think </w:t>
            </w:r>
            <w:proofErr w:type="spellStart"/>
            <w:r>
              <w:rPr>
                <w:rFonts w:eastAsia="맑은 고딕" w:hint="eastAsia"/>
                <w:lang w:eastAsia="ko-KR"/>
              </w:rPr>
              <w:t>gNB</w:t>
            </w:r>
            <w:proofErr w:type="spellEnd"/>
            <w:r>
              <w:rPr>
                <w:rFonts w:eastAsia="맑은 고딕" w:hint="eastAsia"/>
                <w:lang w:eastAsia="ko-KR"/>
              </w:rPr>
              <w:t xml:space="preserve"> can manage this issue based </w:t>
            </w:r>
            <w:r>
              <w:rPr>
                <w:rFonts w:eastAsia="맑은 고딕"/>
                <w:lang w:eastAsia="ko-KR"/>
              </w:rPr>
              <w:t>on R4</w:t>
            </w:r>
            <w:r w:rsidRPr="00D8070C">
              <w:rPr>
                <w:rFonts w:eastAsia="맑은 고딕"/>
                <w:lang w:eastAsia="ko-KR"/>
              </w:rPr>
              <w:t>-2109583</w:t>
            </w:r>
            <w:r>
              <w:rPr>
                <w:rFonts w:eastAsia="맑은 고딕" w:hint="eastAsia"/>
                <w:lang w:eastAsia="ko-KR"/>
              </w:rPr>
              <w:t xml:space="preserve"> </w:t>
            </w:r>
            <w:r>
              <w:rPr>
                <w:rFonts w:eastAsia="맑은 고딕"/>
                <w:lang w:eastAsia="ko-KR"/>
              </w:rPr>
              <w:t xml:space="preserve">for </w:t>
            </w:r>
            <w:r>
              <w:rPr>
                <w:rFonts w:eastAsia="맑은 고딕" w:hint="eastAsia"/>
                <w:lang w:eastAsia="ko-KR"/>
              </w:rPr>
              <w:t xml:space="preserve">38.101 but </w:t>
            </w:r>
            <w:r>
              <w:rPr>
                <w:rFonts w:eastAsia="맑은 고딕"/>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lastRenderedPageBreak/>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맑은 고딕"/>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맑은 고딕"/>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맑은 고딕"/>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t>O</w:t>
            </w:r>
            <w:r>
              <w:rPr>
                <w:lang w:eastAsia="zh-CN"/>
              </w:rPr>
              <w:t>PPO (Qianxi)</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r>
              <w:rPr>
                <w:lang w:eastAsia="zh-CN"/>
              </w:rPr>
              <w:t>MediaTek</w:t>
            </w:r>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r>
              <w:rPr>
                <w:lang w:eastAsia="zh-CN"/>
              </w:rPr>
              <w:t>no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lastRenderedPageBreak/>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t>SoftBank</w:t>
      </w:r>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r w:rsidR="00445BD3">
        <w:rPr>
          <w:color w:val="000000"/>
        </w:rPr>
        <w:t>SoftBank</w:t>
      </w:r>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78B48" w14:textId="77777777" w:rsidR="003E3016" w:rsidRDefault="003E3016" w:rsidP="000274E9">
      <w:pPr>
        <w:spacing w:after="0"/>
      </w:pPr>
      <w:r>
        <w:separator/>
      </w:r>
    </w:p>
  </w:endnote>
  <w:endnote w:type="continuationSeparator" w:id="0">
    <w:p w14:paraId="722BB639" w14:textId="77777777" w:rsidR="003E3016" w:rsidRDefault="003E301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5025D" w14:textId="320F9C1F" w:rsidR="00EA3ACC" w:rsidRDefault="00EA3ACC">
    <w:pPr>
      <w:pStyle w:val="a7"/>
    </w:pPr>
    <w:r>
      <w:rPr>
        <w:noProof/>
        <w:lang w:eastAsia="ko-KR"/>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870F0" w14:textId="77777777" w:rsidR="003E3016" w:rsidRDefault="003E3016" w:rsidP="000274E9">
      <w:pPr>
        <w:spacing w:after="0"/>
      </w:pPr>
      <w:r>
        <w:separator/>
      </w:r>
    </w:p>
  </w:footnote>
  <w:footnote w:type="continuationSeparator" w:id="0">
    <w:p w14:paraId="3FF5AC9E" w14:textId="77777777" w:rsidR="003E3016" w:rsidRDefault="003E3016"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6795845"/>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C3B6452"/>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20"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
  </w:num>
  <w:num w:numId="10">
    <w:abstractNumId w:val="20"/>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9"/>
  </w:num>
  <w:num w:numId="17">
    <w:abstractNumId w:val="1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4"/>
  </w:num>
  <w:num w:numId="21">
    <w:abstractNumId w:val="16"/>
  </w:num>
  <w:num w:numId="22">
    <w:abstractNumId w:val="21"/>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0511"/>
    <w:rsid w:val="000123BC"/>
    <w:rsid w:val="000129D2"/>
    <w:rsid w:val="00014878"/>
    <w:rsid w:val="00021C4F"/>
    <w:rsid w:val="000232AA"/>
    <w:rsid w:val="000246A2"/>
    <w:rsid w:val="000274E9"/>
    <w:rsid w:val="00027818"/>
    <w:rsid w:val="00031D50"/>
    <w:rsid w:val="000355FE"/>
    <w:rsid w:val="0005645F"/>
    <w:rsid w:val="00061BE6"/>
    <w:rsid w:val="0006291E"/>
    <w:rsid w:val="00064D5C"/>
    <w:rsid w:val="000713E2"/>
    <w:rsid w:val="000717EF"/>
    <w:rsid w:val="00075866"/>
    <w:rsid w:val="000843BF"/>
    <w:rsid w:val="000864A7"/>
    <w:rsid w:val="00087CC7"/>
    <w:rsid w:val="00090E15"/>
    <w:rsid w:val="00090E54"/>
    <w:rsid w:val="000A3675"/>
    <w:rsid w:val="000A50AD"/>
    <w:rsid w:val="000A6ED3"/>
    <w:rsid w:val="000A6F7B"/>
    <w:rsid w:val="000C0578"/>
    <w:rsid w:val="000C31BA"/>
    <w:rsid w:val="000C5230"/>
    <w:rsid w:val="000E1E27"/>
    <w:rsid w:val="000E2D27"/>
    <w:rsid w:val="000E51FE"/>
    <w:rsid w:val="000E771E"/>
    <w:rsid w:val="000F041B"/>
    <w:rsid w:val="000F1B6D"/>
    <w:rsid w:val="00100216"/>
    <w:rsid w:val="00100EDD"/>
    <w:rsid w:val="00101827"/>
    <w:rsid w:val="00103FD0"/>
    <w:rsid w:val="0010703E"/>
    <w:rsid w:val="00111AEB"/>
    <w:rsid w:val="00120F8D"/>
    <w:rsid w:val="0013001D"/>
    <w:rsid w:val="00131291"/>
    <w:rsid w:val="00132F37"/>
    <w:rsid w:val="0014137A"/>
    <w:rsid w:val="00142910"/>
    <w:rsid w:val="0014525B"/>
    <w:rsid w:val="001453C1"/>
    <w:rsid w:val="001531CE"/>
    <w:rsid w:val="00153462"/>
    <w:rsid w:val="00175348"/>
    <w:rsid w:val="00175550"/>
    <w:rsid w:val="001763EB"/>
    <w:rsid w:val="00176A29"/>
    <w:rsid w:val="0018169C"/>
    <w:rsid w:val="001824D7"/>
    <w:rsid w:val="00184E8F"/>
    <w:rsid w:val="001920C1"/>
    <w:rsid w:val="00193011"/>
    <w:rsid w:val="00194579"/>
    <w:rsid w:val="001947B8"/>
    <w:rsid w:val="001971AE"/>
    <w:rsid w:val="001A2D65"/>
    <w:rsid w:val="001B6613"/>
    <w:rsid w:val="001D41DA"/>
    <w:rsid w:val="001D497D"/>
    <w:rsid w:val="001D593F"/>
    <w:rsid w:val="001D6387"/>
    <w:rsid w:val="001E08CC"/>
    <w:rsid w:val="001E5F99"/>
    <w:rsid w:val="001E6541"/>
    <w:rsid w:val="001F0607"/>
    <w:rsid w:val="001F39CD"/>
    <w:rsid w:val="001F5466"/>
    <w:rsid w:val="0020590D"/>
    <w:rsid w:val="002066AC"/>
    <w:rsid w:val="00210DE0"/>
    <w:rsid w:val="00214222"/>
    <w:rsid w:val="00214705"/>
    <w:rsid w:val="002156FC"/>
    <w:rsid w:val="00217214"/>
    <w:rsid w:val="002173BB"/>
    <w:rsid w:val="00225BDF"/>
    <w:rsid w:val="00237665"/>
    <w:rsid w:val="002411F5"/>
    <w:rsid w:val="00241DCA"/>
    <w:rsid w:val="0024450B"/>
    <w:rsid w:val="00250B34"/>
    <w:rsid w:val="002516EA"/>
    <w:rsid w:val="00252366"/>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96F06"/>
    <w:rsid w:val="002A59B8"/>
    <w:rsid w:val="002B2FC0"/>
    <w:rsid w:val="002B3029"/>
    <w:rsid w:val="002B32F5"/>
    <w:rsid w:val="002C777A"/>
    <w:rsid w:val="002D15B0"/>
    <w:rsid w:val="002D43EC"/>
    <w:rsid w:val="002D5A97"/>
    <w:rsid w:val="002D7F9A"/>
    <w:rsid w:val="002E0657"/>
    <w:rsid w:val="002E5779"/>
    <w:rsid w:val="002E5BD2"/>
    <w:rsid w:val="002F2963"/>
    <w:rsid w:val="002F2E6F"/>
    <w:rsid w:val="002F404A"/>
    <w:rsid w:val="002F7BB1"/>
    <w:rsid w:val="00302688"/>
    <w:rsid w:val="00303BC6"/>
    <w:rsid w:val="003062AD"/>
    <w:rsid w:val="003068B4"/>
    <w:rsid w:val="00310DC5"/>
    <w:rsid w:val="00311F91"/>
    <w:rsid w:val="00312032"/>
    <w:rsid w:val="00312E95"/>
    <w:rsid w:val="00320EC5"/>
    <w:rsid w:val="003222E6"/>
    <w:rsid w:val="00327D85"/>
    <w:rsid w:val="0033082A"/>
    <w:rsid w:val="003344F3"/>
    <w:rsid w:val="0034421B"/>
    <w:rsid w:val="003567F8"/>
    <w:rsid w:val="003577E6"/>
    <w:rsid w:val="003645F7"/>
    <w:rsid w:val="00366ED8"/>
    <w:rsid w:val="00367411"/>
    <w:rsid w:val="00367784"/>
    <w:rsid w:val="003716E9"/>
    <w:rsid w:val="00384318"/>
    <w:rsid w:val="00386B81"/>
    <w:rsid w:val="00390006"/>
    <w:rsid w:val="003915CD"/>
    <w:rsid w:val="00396997"/>
    <w:rsid w:val="003A4AED"/>
    <w:rsid w:val="003A59C5"/>
    <w:rsid w:val="003A5F2E"/>
    <w:rsid w:val="003A79AB"/>
    <w:rsid w:val="003B163E"/>
    <w:rsid w:val="003B46D9"/>
    <w:rsid w:val="003B7E83"/>
    <w:rsid w:val="003C3FD2"/>
    <w:rsid w:val="003C6D2D"/>
    <w:rsid w:val="003D2C25"/>
    <w:rsid w:val="003D3109"/>
    <w:rsid w:val="003D3A36"/>
    <w:rsid w:val="003D41A1"/>
    <w:rsid w:val="003E0459"/>
    <w:rsid w:val="003E1D99"/>
    <w:rsid w:val="003E3016"/>
    <w:rsid w:val="003E5B3D"/>
    <w:rsid w:val="003E6F29"/>
    <w:rsid w:val="003F270F"/>
    <w:rsid w:val="003F2A80"/>
    <w:rsid w:val="003F57A9"/>
    <w:rsid w:val="003F7DA2"/>
    <w:rsid w:val="00404A0E"/>
    <w:rsid w:val="004052E0"/>
    <w:rsid w:val="00410E8D"/>
    <w:rsid w:val="004112A5"/>
    <w:rsid w:val="00413120"/>
    <w:rsid w:val="00415F24"/>
    <w:rsid w:val="0042082E"/>
    <w:rsid w:val="00422A7E"/>
    <w:rsid w:val="00423A2C"/>
    <w:rsid w:val="00423DCC"/>
    <w:rsid w:val="00431444"/>
    <w:rsid w:val="00431B0B"/>
    <w:rsid w:val="00445BD3"/>
    <w:rsid w:val="004466F7"/>
    <w:rsid w:val="0044709B"/>
    <w:rsid w:val="00450FD9"/>
    <w:rsid w:val="0045441A"/>
    <w:rsid w:val="0045503A"/>
    <w:rsid w:val="004637F7"/>
    <w:rsid w:val="00464FCD"/>
    <w:rsid w:val="004769BB"/>
    <w:rsid w:val="00481C6D"/>
    <w:rsid w:val="004822A7"/>
    <w:rsid w:val="00487384"/>
    <w:rsid w:val="00487DC1"/>
    <w:rsid w:val="00490002"/>
    <w:rsid w:val="004901C7"/>
    <w:rsid w:val="00492325"/>
    <w:rsid w:val="004A03C4"/>
    <w:rsid w:val="004A471D"/>
    <w:rsid w:val="004A5267"/>
    <w:rsid w:val="004A5C3B"/>
    <w:rsid w:val="004C6015"/>
    <w:rsid w:val="004D30E4"/>
    <w:rsid w:val="004E5C84"/>
    <w:rsid w:val="004E7E71"/>
    <w:rsid w:val="004F1A79"/>
    <w:rsid w:val="004F42FB"/>
    <w:rsid w:val="004F6804"/>
    <w:rsid w:val="00502083"/>
    <w:rsid w:val="0050332D"/>
    <w:rsid w:val="00503FD1"/>
    <w:rsid w:val="005147D7"/>
    <w:rsid w:val="00515D4F"/>
    <w:rsid w:val="00521457"/>
    <w:rsid w:val="00522339"/>
    <w:rsid w:val="005252F5"/>
    <w:rsid w:val="00525318"/>
    <w:rsid w:val="00540EA0"/>
    <w:rsid w:val="005435E4"/>
    <w:rsid w:val="00544CC0"/>
    <w:rsid w:val="00551443"/>
    <w:rsid w:val="0055182F"/>
    <w:rsid w:val="00551A4E"/>
    <w:rsid w:val="00551B9D"/>
    <w:rsid w:val="00552536"/>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1C6A"/>
    <w:rsid w:val="005C43AF"/>
    <w:rsid w:val="005D3AAE"/>
    <w:rsid w:val="005D7A30"/>
    <w:rsid w:val="005F50CF"/>
    <w:rsid w:val="005F7430"/>
    <w:rsid w:val="005F7880"/>
    <w:rsid w:val="00601EA7"/>
    <w:rsid w:val="006040BD"/>
    <w:rsid w:val="00605C25"/>
    <w:rsid w:val="006069AA"/>
    <w:rsid w:val="0061049C"/>
    <w:rsid w:val="00617CA5"/>
    <w:rsid w:val="006206F2"/>
    <w:rsid w:val="00622627"/>
    <w:rsid w:val="0062431C"/>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66E65"/>
    <w:rsid w:val="0067087E"/>
    <w:rsid w:val="00670C5B"/>
    <w:rsid w:val="00676AA6"/>
    <w:rsid w:val="00681325"/>
    <w:rsid w:val="00681CE5"/>
    <w:rsid w:val="00683D39"/>
    <w:rsid w:val="00690FF1"/>
    <w:rsid w:val="0069128C"/>
    <w:rsid w:val="006950B7"/>
    <w:rsid w:val="006A3A54"/>
    <w:rsid w:val="006A7399"/>
    <w:rsid w:val="006B3F0B"/>
    <w:rsid w:val="006B5573"/>
    <w:rsid w:val="006B719C"/>
    <w:rsid w:val="006C040F"/>
    <w:rsid w:val="006C1A4C"/>
    <w:rsid w:val="006C6007"/>
    <w:rsid w:val="006D1688"/>
    <w:rsid w:val="006D1CC4"/>
    <w:rsid w:val="006D774A"/>
    <w:rsid w:val="006E48D6"/>
    <w:rsid w:val="006F2A64"/>
    <w:rsid w:val="006F61DA"/>
    <w:rsid w:val="00701ED2"/>
    <w:rsid w:val="00702C33"/>
    <w:rsid w:val="00707B01"/>
    <w:rsid w:val="00707EEB"/>
    <w:rsid w:val="00715C0D"/>
    <w:rsid w:val="00715FA3"/>
    <w:rsid w:val="00715FE8"/>
    <w:rsid w:val="007175CD"/>
    <w:rsid w:val="00723766"/>
    <w:rsid w:val="007307AF"/>
    <w:rsid w:val="0074094A"/>
    <w:rsid w:val="00742417"/>
    <w:rsid w:val="007438FC"/>
    <w:rsid w:val="00747B5F"/>
    <w:rsid w:val="00747FF8"/>
    <w:rsid w:val="00752444"/>
    <w:rsid w:val="00755EF3"/>
    <w:rsid w:val="00761B54"/>
    <w:rsid w:val="00761D18"/>
    <w:rsid w:val="00763B91"/>
    <w:rsid w:val="00764622"/>
    <w:rsid w:val="0076546E"/>
    <w:rsid w:val="0077376F"/>
    <w:rsid w:val="0078020E"/>
    <w:rsid w:val="00781771"/>
    <w:rsid w:val="007856D5"/>
    <w:rsid w:val="007871A4"/>
    <w:rsid w:val="00787DC9"/>
    <w:rsid w:val="00787EB6"/>
    <w:rsid w:val="007A026B"/>
    <w:rsid w:val="007A0D91"/>
    <w:rsid w:val="007A262E"/>
    <w:rsid w:val="007A5A3D"/>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39AD"/>
    <w:rsid w:val="008372EC"/>
    <w:rsid w:val="0084081B"/>
    <w:rsid w:val="008463D8"/>
    <w:rsid w:val="008626A1"/>
    <w:rsid w:val="008641BF"/>
    <w:rsid w:val="008657FD"/>
    <w:rsid w:val="00871B8C"/>
    <w:rsid w:val="008757EA"/>
    <w:rsid w:val="00876232"/>
    <w:rsid w:val="00877790"/>
    <w:rsid w:val="00881385"/>
    <w:rsid w:val="00882BF7"/>
    <w:rsid w:val="008A0B23"/>
    <w:rsid w:val="008A1390"/>
    <w:rsid w:val="008A1566"/>
    <w:rsid w:val="008A2823"/>
    <w:rsid w:val="008A2B07"/>
    <w:rsid w:val="008A317A"/>
    <w:rsid w:val="008A7818"/>
    <w:rsid w:val="008D116E"/>
    <w:rsid w:val="008D3FB0"/>
    <w:rsid w:val="008D4785"/>
    <w:rsid w:val="008D5EE7"/>
    <w:rsid w:val="008E1D67"/>
    <w:rsid w:val="008E1F89"/>
    <w:rsid w:val="008E21C9"/>
    <w:rsid w:val="008E749F"/>
    <w:rsid w:val="008F220D"/>
    <w:rsid w:val="008F6FAE"/>
    <w:rsid w:val="008F7F66"/>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67AC1"/>
    <w:rsid w:val="009706AE"/>
    <w:rsid w:val="00973671"/>
    <w:rsid w:val="0097382B"/>
    <w:rsid w:val="009738B3"/>
    <w:rsid w:val="009744B8"/>
    <w:rsid w:val="009746C6"/>
    <w:rsid w:val="00981CB7"/>
    <w:rsid w:val="009821C0"/>
    <w:rsid w:val="00983F9C"/>
    <w:rsid w:val="00993E95"/>
    <w:rsid w:val="00994F60"/>
    <w:rsid w:val="00997D2F"/>
    <w:rsid w:val="009A1130"/>
    <w:rsid w:val="009A30DB"/>
    <w:rsid w:val="009A7115"/>
    <w:rsid w:val="009B00E9"/>
    <w:rsid w:val="009B0B09"/>
    <w:rsid w:val="009B35DC"/>
    <w:rsid w:val="009B52D0"/>
    <w:rsid w:val="009C0295"/>
    <w:rsid w:val="009D4539"/>
    <w:rsid w:val="009E1EBC"/>
    <w:rsid w:val="009E2C18"/>
    <w:rsid w:val="009E6E82"/>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66590"/>
    <w:rsid w:val="00A72DBD"/>
    <w:rsid w:val="00A83A46"/>
    <w:rsid w:val="00A9038A"/>
    <w:rsid w:val="00A967CC"/>
    <w:rsid w:val="00AA259C"/>
    <w:rsid w:val="00AA4A99"/>
    <w:rsid w:val="00AA57C9"/>
    <w:rsid w:val="00AA7429"/>
    <w:rsid w:val="00AB3B96"/>
    <w:rsid w:val="00AD14FB"/>
    <w:rsid w:val="00AD2F6C"/>
    <w:rsid w:val="00AD4A71"/>
    <w:rsid w:val="00AD4DB4"/>
    <w:rsid w:val="00AE7400"/>
    <w:rsid w:val="00AE7B7A"/>
    <w:rsid w:val="00AF024E"/>
    <w:rsid w:val="00AF15F4"/>
    <w:rsid w:val="00AF206A"/>
    <w:rsid w:val="00B06A81"/>
    <w:rsid w:val="00B15E36"/>
    <w:rsid w:val="00B166A3"/>
    <w:rsid w:val="00B16B13"/>
    <w:rsid w:val="00B20A25"/>
    <w:rsid w:val="00B31A30"/>
    <w:rsid w:val="00B34FE4"/>
    <w:rsid w:val="00B47036"/>
    <w:rsid w:val="00B513FD"/>
    <w:rsid w:val="00B519A6"/>
    <w:rsid w:val="00B53238"/>
    <w:rsid w:val="00B53D8D"/>
    <w:rsid w:val="00B56F7F"/>
    <w:rsid w:val="00B60029"/>
    <w:rsid w:val="00B6022F"/>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4CDE"/>
    <w:rsid w:val="00BE6168"/>
    <w:rsid w:val="00BE722C"/>
    <w:rsid w:val="00BF428D"/>
    <w:rsid w:val="00BF4910"/>
    <w:rsid w:val="00BF69BC"/>
    <w:rsid w:val="00C051F6"/>
    <w:rsid w:val="00C13E3D"/>
    <w:rsid w:val="00C16DA2"/>
    <w:rsid w:val="00C23C3D"/>
    <w:rsid w:val="00C25DDB"/>
    <w:rsid w:val="00C3058B"/>
    <w:rsid w:val="00C33678"/>
    <w:rsid w:val="00C40517"/>
    <w:rsid w:val="00C43944"/>
    <w:rsid w:val="00C440AB"/>
    <w:rsid w:val="00C454AD"/>
    <w:rsid w:val="00C47243"/>
    <w:rsid w:val="00C61E17"/>
    <w:rsid w:val="00C62B21"/>
    <w:rsid w:val="00C670AB"/>
    <w:rsid w:val="00C72BF8"/>
    <w:rsid w:val="00C7667A"/>
    <w:rsid w:val="00C76C55"/>
    <w:rsid w:val="00C80AAF"/>
    <w:rsid w:val="00C819E0"/>
    <w:rsid w:val="00C82579"/>
    <w:rsid w:val="00C82EC5"/>
    <w:rsid w:val="00C84FAD"/>
    <w:rsid w:val="00C876F1"/>
    <w:rsid w:val="00C9220F"/>
    <w:rsid w:val="00C95162"/>
    <w:rsid w:val="00CA1809"/>
    <w:rsid w:val="00CA328E"/>
    <w:rsid w:val="00CB31B2"/>
    <w:rsid w:val="00CB66CA"/>
    <w:rsid w:val="00CC316A"/>
    <w:rsid w:val="00CC5EEE"/>
    <w:rsid w:val="00CD1E07"/>
    <w:rsid w:val="00CD26F7"/>
    <w:rsid w:val="00CD4571"/>
    <w:rsid w:val="00CD5245"/>
    <w:rsid w:val="00CD79A7"/>
    <w:rsid w:val="00CE43BB"/>
    <w:rsid w:val="00CE4E8E"/>
    <w:rsid w:val="00CE552E"/>
    <w:rsid w:val="00CF0139"/>
    <w:rsid w:val="00CF3245"/>
    <w:rsid w:val="00CF6212"/>
    <w:rsid w:val="00CF79C3"/>
    <w:rsid w:val="00D1108A"/>
    <w:rsid w:val="00D15311"/>
    <w:rsid w:val="00D30E2A"/>
    <w:rsid w:val="00D30E68"/>
    <w:rsid w:val="00D31D71"/>
    <w:rsid w:val="00D33780"/>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0FC"/>
    <w:rsid w:val="00DB7EE1"/>
    <w:rsid w:val="00DC31F1"/>
    <w:rsid w:val="00DC4196"/>
    <w:rsid w:val="00DC47F6"/>
    <w:rsid w:val="00DD0EFA"/>
    <w:rsid w:val="00DD27C3"/>
    <w:rsid w:val="00DD3C15"/>
    <w:rsid w:val="00DD4384"/>
    <w:rsid w:val="00DD7234"/>
    <w:rsid w:val="00DE1739"/>
    <w:rsid w:val="00DE27DD"/>
    <w:rsid w:val="00DE7423"/>
    <w:rsid w:val="00DE744A"/>
    <w:rsid w:val="00DF0755"/>
    <w:rsid w:val="00DF59E0"/>
    <w:rsid w:val="00DF7553"/>
    <w:rsid w:val="00E05833"/>
    <w:rsid w:val="00E07FC4"/>
    <w:rsid w:val="00E101B8"/>
    <w:rsid w:val="00E10AB3"/>
    <w:rsid w:val="00E10E4B"/>
    <w:rsid w:val="00E136A8"/>
    <w:rsid w:val="00E23E2A"/>
    <w:rsid w:val="00E250A8"/>
    <w:rsid w:val="00E250B8"/>
    <w:rsid w:val="00E26542"/>
    <w:rsid w:val="00E45140"/>
    <w:rsid w:val="00E46E40"/>
    <w:rsid w:val="00E55B79"/>
    <w:rsid w:val="00E62652"/>
    <w:rsid w:val="00E66562"/>
    <w:rsid w:val="00E7361A"/>
    <w:rsid w:val="00E97D85"/>
    <w:rsid w:val="00EA1079"/>
    <w:rsid w:val="00EA3ACC"/>
    <w:rsid w:val="00EA61C0"/>
    <w:rsid w:val="00EA6892"/>
    <w:rsid w:val="00EA690F"/>
    <w:rsid w:val="00EB33E3"/>
    <w:rsid w:val="00EB5529"/>
    <w:rsid w:val="00EC1807"/>
    <w:rsid w:val="00EC7B1F"/>
    <w:rsid w:val="00ED2C1E"/>
    <w:rsid w:val="00ED31AB"/>
    <w:rsid w:val="00ED41E5"/>
    <w:rsid w:val="00ED7160"/>
    <w:rsid w:val="00ED72F7"/>
    <w:rsid w:val="00ED76DB"/>
    <w:rsid w:val="00EE4815"/>
    <w:rsid w:val="00EF4E08"/>
    <w:rsid w:val="00EF706A"/>
    <w:rsid w:val="00F076EA"/>
    <w:rsid w:val="00F12A6E"/>
    <w:rsid w:val="00F26694"/>
    <w:rsid w:val="00F444DA"/>
    <w:rsid w:val="00F47C5B"/>
    <w:rsid w:val="00F5371A"/>
    <w:rsid w:val="00F544B8"/>
    <w:rsid w:val="00F54C9C"/>
    <w:rsid w:val="00F566EF"/>
    <w:rsid w:val="00F60205"/>
    <w:rsid w:val="00F6580A"/>
    <w:rsid w:val="00F71403"/>
    <w:rsid w:val="00F71B30"/>
    <w:rsid w:val="00F75FAF"/>
    <w:rsid w:val="00F81135"/>
    <w:rsid w:val="00F83820"/>
    <w:rsid w:val="00F90D5C"/>
    <w:rsid w:val="00F93253"/>
    <w:rsid w:val="00F97AE7"/>
    <w:rsid w:val="00FA2A94"/>
    <w:rsid w:val="00FA4AF0"/>
    <w:rsid w:val="00FA7E2D"/>
    <w:rsid w:val="00FC304E"/>
    <w:rsid w:val="00FD07C9"/>
    <w:rsid w:val="00FD0FD7"/>
    <w:rsid w:val="00FD1F61"/>
    <w:rsid w:val="00FD4706"/>
    <w:rsid w:val="00FD536E"/>
    <w:rsid w:val="00FE4BF9"/>
    <w:rsid w:val="00FE5104"/>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BC0187C7-0330-4AAA-A26B-044BD1BA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바닥글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풍선 도움말 텍스트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347146121">
      <w:bodyDiv w:val="1"/>
      <w:marLeft w:val="0"/>
      <w:marRight w:val="0"/>
      <w:marTop w:val="0"/>
      <w:marBottom w:val="0"/>
      <w:divBdr>
        <w:top w:val="none" w:sz="0" w:space="0" w:color="auto"/>
        <w:left w:val="none" w:sz="0" w:space="0" w:color="auto"/>
        <w:bottom w:val="none" w:sz="0" w:space="0" w:color="auto"/>
        <w:right w:val="none" w:sz="0" w:space="0" w:color="auto"/>
      </w:divBdr>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4629</Words>
  <Characters>26391</Characters>
  <Application>Microsoft Office Word</Application>
  <DocSecurity>0</DocSecurity>
  <Lines>219</Lines>
  <Paragraphs>61</Paragraphs>
  <ScaleCrop>false</ScaleCrop>
  <HeadingPairs>
    <vt:vector size="10" baseType="variant">
      <vt:variant>
        <vt:lpstr>제목</vt:lpstr>
      </vt:variant>
      <vt:variant>
        <vt:i4>1</vt:i4>
      </vt:variant>
      <vt:variant>
        <vt:lpstr>タイトル</vt:lpstr>
      </vt:variant>
      <vt:variant>
        <vt:i4>1</vt:i4>
      </vt:variant>
      <vt:variant>
        <vt:lpstr>Rubrik</vt:lpstr>
      </vt:variant>
      <vt:variant>
        <vt:i4>1</vt:i4>
      </vt:variant>
      <vt:variant>
        <vt:lpstr>Title</vt:lpstr>
      </vt:variant>
      <vt:variant>
        <vt:i4>1</vt:i4>
      </vt:variant>
      <vt:variant>
        <vt:lpstr>Headings</vt:lpstr>
      </vt:variant>
      <vt:variant>
        <vt:i4>7</vt:i4>
      </vt:variant>
    </vt:vector>
  </HeadingPairs>
  <TitlesOfParts>
    <vt:vector size="11" baseType="lpstr">
      <vt:lpstr/>
      <vt:lpstr/>
      <vt:lpstr/>
      <vt:lpstr/>
      <vt:lpstr>Introduction</vt:lpstr>
      <vt:lpstr>Contacts</vt:lpstr>
      <vt:lpstr>NR URLLC UE categories/profiles</vt:lpstr>
      <vt:lpstr>    Initial Round</vt:lpstr>
      <vt:lpstr>UL MIMO coherence capabilities</vt:lpstr>
      <vt:lpstr>    Initial Round</vt:lpstr>
      <vt:lpstr>References</vt:lpstr>
    </vt:vector>
  </TitlesOfParts>
  <Company>Ericsson</Company>
  <LinksUpToDate>false</LinksUpToDate>
  <CharactersWithSpaces>30959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dc:creator>
  <cp:lastModifiedBy>박성진/표준연구팀(SR)/Staff Engineer/삼성전자</cp:lastModifiedBy>
  <cp:revision>7</cp:revision>
  <dcterms:created xsi:type="dcterms:W3CDTF">2021-09-16T08:34:00Z</dcterms:created>
  <dcterms:modified xsi:type="dcterms:W3CDTF">2021-09-16T08:39:00Z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(3)erhpYgNEMEVPbKWG0BraM1q0KP8gcKK0bXziveShtJ1dBAG5UbNI2I9DrhRWeevhYxU/WGws
nde9UGsCI8QTELrDv3WRtx99Q5I8ruDQlZ6er1GO3I+mVI1XBuSED51M5hkDHsvegDyiLz/D
GhsvznmOKm4yzmE4J6lz66mV8V2ymZ8AmehMA9+rmQG3plW/lqXWjq7DZv5Hi0j8gT0kjTkP
kzAjvw3oPyNJi39gBQ</vt:lpwstr>
  </property>
  <property fmtid="{D5CDD505-2E9C-101B-9397-08002B2CF9AE}" pid="4" name="_2015_ms_pID_7253431">
    <vt:lpwstr>jXKh+mXwFf/A5GFPud6VqlZst7vMEi/7hpxPibFD/ZkgLqc7TyT2ia
4vv8TbBSiCg8cpGyhDofcOJX1LoIgfBrUOLn6L8eZ5gQEhp0PzDTDnVXm+VH3nYjrORxYoLJ
zCYmBqIGNwZ1Ql1UugUB4tBxQsVVsj/HJ/s6ksKgRuJAPfzsrAqbI7MBp2pU43lRfkGPTUU6
LNRueuBDF9AnbioPrslfLlte1zZ3Vhw66hWp</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y fmtid="{D5CDD505-2E9C-101B-9397-08002B2CF9AE}" pid="20" name="_2015_ms_pID_7253432">
    <vt:lpwstr>Lw==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1631719548</vt:lpwstr>
  </property>
</Properties>
</file>