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2F7BB1" w:rsidP="00BF428D">
            <w:pPr>
              <w:pStyle w:val="TAL"/>
              <w:rPr>
                <w:rFonts w:eastAsia="宋体"/>
                <w:lang w:eastAsia="zh-CN"/>
              </w:rPr>
            </w:pPr>
            <w:hyperlink r:id="rId10" w:history="1">
              <w:r w:rsidR="00617CA5" w:rsidRPr="00FE7F17">
                <w:rPr>
                  <w:rStyle w:val="ac"/>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2F7BB1"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2F7BB1"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3791D237" w14:textId="2EE8D2A0" w:rsidR="003F7DA2" w:rsidRPr="00552536"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rFonts w:hint="eastAsia"/>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rFonts w:hint="eastAsia"/>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rFonts w:hint="eastAsia"/>
                <w:lang w:eastAsia="zh-CN"/>
              </w:rPr>
            </w:pPr>
            <w:r>
              <w:rPr>
                <w:lang w:eastAsia="zh-CN"/>
              </w:rPr>
              <w:t xml:space="preserve">We are fine with way forward proposed by QC. In addition we want to confirm that this informative annex will not be updated in future once it is captured i.e. this is only one-shot exercise. </w:t>
            </w:r>
            <w:bookmarkStart w:id="1" w:name="_GoBack"/>
            <w:bookmarkEnd w:id="1"/>
          </w:p>
        </w:tc>
      </w:tr>
      <w:tr w:rsidR="003F7DA2" w14:paraId="208E403D" w14:textId="77777777" w:rsidTr="005709B1">
        <w:tc>
          <w:tcPr>
            <w:tcW w:w="1364" w:type="dxa"/>
          </w:tcPr>
          <w:p w14:paraId="55F6ED8E" w14:textId="4EFDE5FF" w:rsidR="003F7DA2" w:rsidRDefault="003F7DA2" w:rsidP="005709B1"/>
        </w:tc>
        <w:tc>
          <w:tcPr>
            <w:tcW w:w="1421" w:type="dxa"/>
          </w:tcPr>
          <w:p w14:paraId="7D0435C7" w14:textId="77777777" w:rsidR="003F7DA2" w:rsidRDefault="003F7DA2" w:rsidP="005709B1"/>
        </w:tc>
        <w:tc>
          <w:tcPr>
            <w:tcW w:w="6277" w:type="dxa"/>
          </w:tcPr>
          <w:p w14:paraId="2590014A" w14:textId="214429A2" w:rsidR="003F7DA2" w:rsidRDefault="003F7DA2" w:rsidP="005709B1"/>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spellStart"/>
      <w:proofErr w:type="gramStart"/>
      <w:r w:rsidRPr="00CA1809">
        <w:rPr>
          <w:bCs/>
          <w:sz w:val="21"/>
          <w:szCs w:val="21"/>
          <w:lang w:eastAsia="zh-CN"/>
        </w:rPr>
        <w:t>Tx</w:t>
      </w:r>
      <w:proofErr w:type="spellEnd"/>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w:t>
            </w:r>
            <w:proofErr w:type="spellStart"/>
            <w:r>
              <w:rPr>
                <w:rFonts w:eastAsia="MS Mincho"/>
              </w:rPr>
              <w:t>Tx</w:t>
            </w:r>
            <w:proofErr w:type="spellEnd"/>
            <w:r>
              <w:rPr>
                <w:rFonts w:eastAsia="MS Mincho"/>
              </w:rPr>
              <w:t xml:space="preserve"> chains / layers. For example, the UE may be coherent capable with 2 </w:t>
            </w:r>
            <w:proofErr w:type="spellStart"/>
            <w:r>
              <w:rPr>
                <w:rFonts w:eastAsia="MS Mincho"/>
              </w:rPr>
              <w:t>Tx</w:t>
            </w:r>
            <w:proofErr w:type="spellEnd"/>
            <w:r>
              <w:rPr>
                <w:rFonts w:eastAsia="MS Mincho"/>
              </w:rPr>
              <w:t xml:space="preserve"> but not coherent (not even partial coherent) with 4 </w:t>
            </w:r>
            <w:proofErr w:type="spellStart"/>
            <w:r>
              <w:rPr>
                <w:rFonts w:eastAsia="MS Mincho"/>
              </w:rPr>
              <w:t>Tx</w:t>
            </w:r>
            <w:proofErr w:type="spellEnd"/>
            <w:r>
              <w:rPr>
                <w:rFonts w:eastAsia="MS Mincho"/>
              </w:rPr>
              <w:t>.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 xml:space="preserve">The UL TX switching issue for coherent MIMO operation that was identified in the RAN4 LS R1-2106431 is already solved in our </w:t>
            </w:r>
            <w:r w:rsidRPr="0045503A">
              <w:lastRenderedPageBreak/>
              <w:t>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w:t>
            </w:r>
            <w:proofErr w:type="spellStart"/>
            <w:r>
              <w:rPr>
                <w:lang w:eastAsia="zh-CN"/>
              </w:rPr>
              <w:t>Tx</w:t>
            </w:r>
            <w:proofErr w:type="spellEnd"/>
            <w:r>
              <w:rPr>
                <w:lang w:eastAsia="zh-CN"/>
              </w:rPr>
              <w:t xml:space="preserve">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w:t>
            </w:r>
            <w:proofErr w:type="spellStart"/>
            <w:r>
              <w:rPr>
                <w:lang w:eastAsia="zh-CN"/>
              </w:rPr>
              <w:t>Tx</w:t>
            </w:r>
            <w:proofErr w:type="spellEnd"/>
            <w:r>
              <w:rPr>
                <w:lang w:eastAsia="zh-CN"/>
              </w:rPr>
              <w:t xml:space="preserve"> switching case and non-</w:t>
            </w:r>
            <w:proofErr w:type="spellStart"/>
            <w:r>
              <w:rPr>
                <w:lang w:eastAsia="zh-CN"/>
              </w:rPr>
              <w:t>Tx</w:t>
            </w:r>
            <w:proofErr w:type="spellEnd"/>
            <w:r>
              <w:rPr>
                <w:lang w:eastAsia="zh-CN"/>
              </w:rPr>
              <w:t xml:space="preserve">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 xml:space="preserve">differentiate the coherence capability between transmission directly after the </w:t>
            </w:r>
            <w:proofErr w:type="spellStart"/>
            <w:r>
              <w:rPr>
                <w:lang w:eastAsia="zh-CN"/>
              </w:rPr>
              <w:t>Tx</w:t>
            </w:r>
            <w:proofErr w:type="spellEnd"/>
            <w:r>
              <w:rPr>
                <w:lang w:eastAsia="zh-CN"/>
              </w:rPr>
              <w:t xml:space="preserve">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EC11F" w14:textId="77777777" w:rsidR="002F7BB1" w:rsidRDefault="002F7BB1" w:rsidP="000274E9">
      <w:pPr>
        <w:spacing w:after="0"/>
      </w:pPr>
      <w:r>
        <w:separator/>
      </w:r>
    </w:p>
  </w:endnote>
  <w:endnote w:type="continuationSeparator" w:id="0">
    <w:p w14:paraId="050E37BE" w14:textId="77777777" w:rsidR="002F7BB1" w:rsidRDefault="002F7BB1"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025D" w14:textId="320F9C1F" w:rsidR="00EA3ACC" w:rsidRDefault="00EA3ACC">
    <w:pPr>
      <w:pStyle w:val="a8"/>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FF2CB" w14:textId="77777777" w:rsidR="002F7BB1" w:rsidRDefault="002F7BB1" w:rsidP="000274E9">
      <w:pPr>
        <w:spacing w:after="0"/>
      </w:pPr>
      <w:r>
        <w:separator/>
      </w:r>
    </w:p>
  </w:footnote>
  <w:footnote w:type="continuationSeparator" w:id="0">
    <w:p w14:paraId="51F3178D" w14:textId="77777777" w:rsidR="002F7BB1" w:rsidRDefault="002F7BB1"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567F8"/>
    <w:rsid w:val="003577E6"/>
    <w:rsid w:val="003645F7"/>
    <w:rsid w:val="00366ED8"/>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81325"/>
    <w:rsid w:val="00681CE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4244</Words>
  <Characters>24193</Characters>
  <Application>Microsoft Office Word</Application>
  <DocSecurity>0</DocSecurity>
  <Lines>201</Lines>
  <Paragraphs>56</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OPPO(Zhongda)</cp:lastModifiedBy>
  <cp:revision>3</cp:revision>
  <dcterms:created xsi:type="dcterms:W3CDTF">2021-09-16T03:20:00Z</dcterms:created>
  <dcterms:modified xsi:type="dcterms:W3CDTF">2021-09-16T03:23:00Z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