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proofErr w:type="spellStart"/>
            <w:r>
              <w:rPr>
                <w:rFonts w:eastAsia="宋体"/>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4D30E4"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4D30E4"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4D30E4"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proofErr w:type="spellStart"/>
            <w:r>
              <w:rPr>
                <w:rFonts w:eastAsia="MS Mincho"/>
                <w:lang w:eastAsia="zh-TW"/>
              </w:rPr>
              <w:t>SoftBank</w:t>
            </w:r>
            <w:proofErr w:type="spellEnd"/>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73C9EFBD" w14:textId="3D233E2A" w:rsidR="007A7527" w:rsidRPr="00701ED2" w:rsidRDefault="00701ED2" w:rsidP="007A7527">
            <w:pPr>
              <w:rPr>
                <w:lang w:eastAsia="zh-CN"/>
              </w:rPr>
            </w:pPr>
            <w:r>
              <w:rPr>
                <w:lang w:eastAsia="zh-CN"/>
              </w:rPr>
              <w:t>We still prefer not to discuss this profile in 3GPP.</w:t>
            </w: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w:t>
            </w:r>
            <w:bookmarkStart w:id="1" w:name="_GoBack"/>
            <w:bookmarkEnd w:id="1"/>
            <w:r w:rsidRPr="00BE4CDE">
              <w:rPr>
                <w:rFonts w:eastAsia="MS Mincho"/>
              </w:rPr>
              <w:t>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gramStart"/>
      <w:r w:rsidRPr="00CA1809">
        <w:rPr>
          <w:bCs/>
          <w:sz w:val="21"/>
          <w:szCs w:val="21"/>
          <w:lang w:eastAsia="zh-CN"/>
        </w:rPr>
        <w:t>Tx</w:t>
      </w:r>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lastRenderedPageBreak/>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lastRenderedPageBreak/>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C2926" w14:textId="77777777" w:rsidR="004D30E4" w:rsidRDefault="004D30E4" w:rsidP="000274E9">
      <w:pPr>
        <w:spacing w:after="0"/>
      </w:pPr>
      <w:r>
        <w:separator/>
      </w:r>
    </w:p>
  </w:endnote>
  <w:endnote w:type="continuationSeparator" w:id="0">
    <w:p w14:paraId="3F653FF1" w14:textId="77777777" w:rsidR="004D30E4" w:rsidRDefault="004D30E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FE41C" w14:textId="77777777" w:rsidR="004D30E4" w:rsidRDefault="004D30E4" w:rsidP="000274E9">
      <w:pPr>
        <w:spacing w:after="0"/>
      </w:pPr>
      <w:r>
        <w:separator/>
      </w:r>
    </w:p>
  </w:footnote>
  <w:footnote w:type="continuationSeparator" w:id="0">
    <w:p w14:paraId="3145570E" w14:textId="77777777" w:rsidR="004D30E4" w:rsidRDefault="004D30E4"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8"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8"/>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7"/>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5"/>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45F7"/>
    <w:rsid w:val="00366ED8"/>
    <w:rsid w:val="00367784"/>
    <w:rsid w:val="00384318"/>
    <w:rsid w:val="00386B81"/>
    <w:rsid w:val="00390006"/>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37F7"/>
    <w:rsid w:val="00464FCD"/>
    <w:rsid w:val="004769BB"/>
    <w:rsid w:val="00481C6D"/>
    <w:rsid w:val="004822A7"/>
    <w:rsid w:val="00487384"/>
    <w:rsid w:val="00487DC1"/>
    <w:rsid w:val="00490002"/>
    <w:rsid w:val="004901C7"/>
    <w:rsid w:val="00492325"/>
    <w:rsid w:val="004A03C4"/>
    <w:rsid w:val="004A5267"/>
    <w:rsid w:val="004A5C3B"/>
    <w:rsid w:val="004C6015"/>
    <w:rsid w:val="004D30E4"/>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1ED2"/>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3FD"/>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3245"/>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3753</Words>
  <Characters>21395</Characters>
  <Application>Microsoft Office Word</Application>
  <DocSecurity>0</DocSecurity>
  <Lines>178</Lines>
  <Paragraphs>50</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ZTE-Xingguang</cp:lastModifiedBy>
  <cp:revision>2</cp:revision>
  <dcterms:created xsi:type="dcterms:W3CDTF">2021-09-15T08:01:00Z</dcterms:created>
  <dcterms:modified xsi:type="dcterms:W3CDTF">2021-09-15T08:01:00Z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