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zh-CN"/>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C6D358F" w14:textId="77777777" w:rsidR="00A054DC" w:rsidRDefault="009B2599">
      <w:pPr>
        <w:pStyle w:val="Heading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17FE8A00" w14:textId="77777777" w:rsidR="00A054DC" w:rsidRDefault="009B2599">
      <w:pPr>
        <w:pStyle w:val="ListParagraph"/>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ListParagraph"/>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ListParagraph"/>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ListParagraph"/>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1B1B151A" w14:textId="77777777" w:rsidR="00A054DC" w:rsidRDefault="009B2599">
      <w:pPr>
        <w:pStyle w:val="Heading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835A849" w14:textId="77777777" w:rsidR="00A054DC" w:rsidRDefault="009B2599">
      <w:pPr>
        <w:pStyle w:val="Heading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Simultaneous PUCCH/PUSCH Tx is another topic for downscoping.</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The following down-scoping components were observed from the referred tdocs</w:t>
            </w:r>
          </w:p>
          <w:p w14:paraId="5B8F763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47AB7999" w14:textId="77777777" w:rsidR="00A054DC" w:rsidRDefault="009B2599">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1864BA53" w14:textId="77777777" w:rsidR="00A054DC" w:rsidRDefault="009B2599">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w:t>
            </w:r>
            <w:r>
              <w:rPr>
                <w:rFonts w:eastAsia="DengXian"/>
                <w:lang w:eastAsia="zh-CN"/>
              </w:rPr>
              <w:lastRenderedPageBreak/>
              <w:t xml:space="preserve">for non-CA case and intra-band CA case, which are probably more typical scenarios. It is preferred to keep the feature that can be applied to more broad scenarios. </w:t>
            </w:r>
            <w:r>
              <w:rPr>
                <w:rFonts w:eastAsia="DengXian"/>
                <w:b/>
                <w:lang w:eastAsia="zh-CN"/>
              </w:rPr>
              <w:t xml:space="preserve"> </w:t>
            </w:r>
          </w:p>
          <w:p w14:paraId="6B4CD086" w14:textId="77777777" w:rsidR="00A054DC" w:rsidRDefault="009B2599">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ListParagraph"/>
              <w:numPr>
                <w:ilvl w:val="0"/>
                <w:numId w:val="7"/>
              </w:numPr>
              <w:spacing w:before="120" w:after="120" w:line="240" w:lineRule="auto"/>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6D7FAD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562AE48F"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468F3411"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14:paraId="07E26139" w14:textId="77777777" w:rsidR="00A054DC" w:rsidRDefault="009B2599">
            <w:pPr>
              <w:pStyle w:val="ListParagraph"/>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3250BC9A" w14:textId="77777777" w:rsidR="00A054DC" w:rsidRDefault="009B2599">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530172BD" w14:textId="77777777" w:rsidR="00A054DC" w:rsidRDefault="009B2599">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14:paraId="799B9586" w14:textId="77777777" w:rsidR="00A054DC" w:rsidRDefault="009B2599">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0C41FDA" w14:textId="77777777" w:rsidR="00A054DC" w:rsidRDefault="009B2599">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ListParagraph"/>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46DF956" w14:textId="77777777" w:rsidR="00A054DC" w:rsidRDefault="009B2599">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4F6E3C8B"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ListParagraph"/>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14:paraId="632D0E20" w14:textId="77777777" w:rsidR="00A054DC" w:rsidRDefault="009B2599">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1DBD8785"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14:paraId="4E34B01B"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5951D233" w14:textId="77777777" w:rsidR="00A054DC" w:rsidRDefault="009B2599">
      <w:pPr>
        <w:pStyle w:val="Heading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SimSun"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71BFC8E0" w14:textId="77777777" w:rsidR="00A054DC" w:rsidRDefault="009B2599">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enh.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Heading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lastRenderedPageBreak/>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r>
              <w:rPr>
                <w:lang w:eastAsia="ko-KR"/>
              </w:rPr>
              <w:t>Futurewei</w:t>
            </w:r>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lastRenderedPageBreak/>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lastRenderedPageBreak/>
              <w:t>Intel</w:t>
            </w:r>
          </w:p>
        </w:tc>
        <w:tc>
          <w:tcPr>
            <w:tcW w:w="7389" w:type="dxa"/>
            <w:vAlign w:val="center"/>
          </w:tcPr>
          <w:p w14:paraId="187BEDCF"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03453883"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7703D8C" w14:textId="77777777" w:rsidR="00A054DC" w:rsidRDefault="009B2599">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lastRenderedPageBreak/>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 xml:space="preserve">With respect to concern raised, in our understanding the feature would be subject to UE capability and provides considerable benefits to obtain enhanced CSI report without </w:t>
            </w:r>
            <w:r>
              <w:rPr>
                <w:rFonts w:eastAsia="Times New Roman"/>
                <w:color w:val="7030A0"/>
              </w:rPr>
              <w:lastRenderedPageBreak/>
              <w:t>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5F7AE063"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61588920"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r>
              <w:rPr>
                <w:rFonts w:ascii="Times New Roman" w:hAnsi="Times New Roman"/>
                <w:bCs/>
              </w:rPr>
              <w:t>Hence we think it is fair to re-consider delta-MCS.</w:t>
            </w:r>
          </w:p>
        </w:tc>
      </w:tr>
    </w:tbl>
    <w:p w14:paraId="3FD7B727" w14:textId="77777777" w:rsidR="00A054DC" w:rsidRDefault="009B2599">
      <w:pPr>
        <w:pStyle w:val="Heading2"/>
        <w:spacing w:before="120" w:after="120" w:line="240" w:lineRule="auto"/>
      </w:pPr>
      <w:r>
        <w:t>Enhancements for support of time synchronization</w:t>
      </w:r>
    </w:p>
    <w:p w14:paraId="519A2FA1" w14:textId="77777777" w:rsidR="00A054DC" w:rsidRDefault="009B2599">
      <w:pPr>
        <w:spacing w:before="120" w:after="120" w:line="240" w:lineRule="auto"/>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w:t>
      </w:r>
      <w:r>
        <w:lastRenderedPageBreak/>
        <w:t>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056EA3BD" w14:textId="77777777" w:rsidR="00A054DC" w:rsidRDefault="009B2599">
            <w:pPr>
              <w:pStyle w:val="ListParagraph"/>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14:paraId="217F1D74" w14:textId="77777777" w:rsidR="00A054DC" w:rsidRDefault="009B2599">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11CE9926" w14:textId="77777777" w:rsidR="00A054DC" w:rsidRDefault="009B2599">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w:t>
            </w:r>
            <w:r>
              <w:rPr>
                <w:lang w:eastAsia="ko-KR"/>
              </w:rPr>
              <w:lastRenderedPageBreak/>
              <w:t>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27082FF4" w14:textId="77777777" w:rsidR="00A054DC" w:rsidRDefault="009B2599">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DengXian"/>
                <w:lang w:eastAsia="zh-CN"/>
              </w:rPr>
            </w:pPr>
          </w:p>
          <w:p w14:paraId="12537058"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ListParagraph"/>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7DB4FE68" w14:textId="77777777" w:rsidR="00A054DC" w:rsidRDefault="009B2599">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2390DF6F" w14:textId="77777777" w:rsidR="00A054DC" w:rsidRDefault="00A054DC">
            <w:pPr>
              <w:spacing w:before="120" w:after="120" w:line="240" w:lineRule="auto"/>
              <w:textAlignment w:val="center"/>
              <w:rPr>
                <w:rFonts w:eastAsia="DengXian"/>
                <w:lang w:val="en-US" w:eastAsia="zh-CN"/>
              </w:rPr>
            </w:pPr>
          </w:p>
          <w:p w14:paraId="07D85E59" w14:textId="77777777" w:rsidR="00A054DC" w:rsidRDefault="009B2599">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64D8A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7C20DDE"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4A9ACFB2"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649383F4" w14:textId="77777777" w:rsidR="00A054DC" w:rsidRDefault="009B2599">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DengXian"/>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lastRenderedPageBreak/>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4597BAB" w14:textId="77777777" w:rsidR="00A054DC" w:rsidRDefault="009B2599">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3175C0">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3175C0">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lastRenderedPageBreak/>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DengXian"/>
                <w:color w:val="7030A0"/>
                <w:lang w:eastAsia="zh-CN"/>
              </w:rPr>
              <w:lastRenderedPageBreak/>
              <w:t>Ericsson</w:t>
            </w:r>
          </w:p>
        </w:tc>
        <w:tc>
          <w:tcPr>
            <w:tcW w:w="7389" w:type="dxa"/>
            <w:vAlign w:val="center"/>
          </w:tcPr>
          <w:p w14:paraId="20F8DEBA"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06854E41"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357425B"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Heading2"/>
        <w:spacing w:before="120" w:after="120" w:line="240" w:lineRule="auto"/>
      </w:pPr>
      <w:r>
        <w:t>Enhancements based on new QoS related parameters</w:t>
      </w:r>
    </w:p>
    <w:p w14:paraId="505BC621" w14:textId="77777777" w:rsidR="00A054DC" w:rsidRDefault="009B2599">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Proposal 3: For the objective on New QoS parameter, RAN should provide the following guidance to RAN2:</w:t>
            </w:r>
          </w:p>
          <w:p w14:paraId="27D3CDC2"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w:t>
            </w:r>
            <w:r>
              <w:rPr>
                <w:lang w:eastAsia="ko-KR"/>
              </w:rPr>
              <w:lastRenderedPageBreak/>
              <w:t xml:space="preserve">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similar to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 xml:space="preserve">We do support the proposal except the last bullet. RAN2 WG has progressed the difficult issue of Survival Time step by step through several constructive discussions, and it should not be envisioned, at this stage, that we fail on the design details stage. Indeed, </w:t>
            </w:r>
            <w:r>
              <w:rPr>
                <w:rFonts w:cs="Times"/>
                <w:lang w:eastAsia="ko-KR"/>
              </w:rPr>
              <w:lastRenderedPageBreak/>
              <w:t>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lastRenderedPageBreak/>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lastRenderedPageBreak/>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lastRenderedPageBreak/>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Heading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Heading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The following alternatives for downscoping were identified during the initial round discussions. Each of the alternatives had good level of support in the initial phase.</w:t>
      </w:r>
    </w:p>
    <w:p w14:paraId="3CE6347E" w14:textId="77777777" w:rsidR="00A054DC" w:rsidRDefault="009B2599">
      <w:pPr>
        <w:pStyle w:val="ListParagraph"/>
        <w:numPr>
          <w:ilvl w:val="0"/>
          <w:numId w:val="23"/>
        </w:numPr>
        <w:spacing w:before="120" w:after="120" w:line="240" w:lineRule="auto"/>
        <w:jc w:val="both"/>
        <w:rPr>
          <w:lang w:val="en-US" w:eastAsia="ko-KR"/>
        </w:rPr>
      </w:pPr>
      <w:r>
        <w:rPr>
          <w:lang w:val="en-US" w:eastAsia="ko-KR"/>
        </w:rPr>
        <w:t>Downscope the support for simultaneous TX of PUCCH/PUSCH</w:t>
      </w:r>
    </w:p>
    <w:p w14:paraId="66788B28" w14:textId="77777777" w:rsidR="00A054DC" w:rsidRDefault="009B2599">
      <w:pPr>
        <w:pStyle w:val="ListParagraph"/>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14:paraId="397F5F04" w14:textId="77777777" w:rsidR="00A054DC" w:rsidRDefault="009B2599">
      <w:pPr>
        <w:pStyle w:val="ListParagraph"/>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14:paraId="666CDBFE" w14:textId="77777777" w:rsidR="00A054DC" w:rsidRDefault="009B2599">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555"/>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lastRenderedPageBreak/>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trPr>
          <w:trHeight w:val="567"/>
        </w:trPr>
        <w:tc>
          <w:tcPr>
            <w:tcW w:w="1555" w:type="dxa"/>
            <w:vAlign w:val="center"/>
          </w:tcPr>
          <w:p w14:paraId="698745EB" w14:textId="50749B2B" w:rsidR="00BE18F2" w:rsidRDefault="00BE18F2" w:rsidP="00BE18F2">
            <w:pPr>
              <w:spacing w:after="0" w:line="240" w:lineRule="auto"/>
              <w:textAlignment w:val="center"/>
              <w:rPr>
                <w:rFonts w:eastAsia="Yu Mincho"/>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lang w:eastAsia="ja-JP"/>
              </w:rPr>
            </w:pPr>
            <w:r w:rsidRPr="007A0341">
              <w:rPr>
                <w:lang w:eastAsia="ko-KR"/>
              </w:rPr>
              <w:t>Support the proposal. Also OK with Alt-B</w:t>
            </w:r>
          </w:p>
        </w:tc>
      </w:tr>
      <w:tr w:rsidR="00BB0C0B" w14:paraId="00B285B4" w14:textId="77777777">
        <w:trPr>
          <w:trHeight w:val="567"/>
        </w:trPr>
        <w:tc>
          <w:tcPr>
            <w:tcW w:w="1555" w:type="dxa"/>
            <w:vAlign w:val="center"/>
          </w:tcPr>
          <w:p w14:paraId="481E4D63" w14:textId="707A5D9E"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4D8BA129" w14:textId="6CE7F78E" w:rsidR="00BB0C0B" w:rsidRPr="007A0341" w:rsidRDefault="00BB0C0B" w:rsidP="00BE18F2">
            <w:pPr>
              <w:spacing w:after="0" w:line="240" w:lineRule="auto"/>
              <w:textAlignment w:val="center"/>
              <w:rPr>
                <w:lang w:eastAsia="ko-KR"/>
              </w:rPr>
            </w:pPr>
            <w:r>
              <w:rPr>
                <w:lang w:eastAsia="ko-KR"/>
              </w:rPr>
              <w:t>We support Alt.-C, can also live with Alt-B.</w:t>
            </w:r>
          </w:p>
        </w:tc>
      </w:tr>
      <w:tr w:rsidR="0097557F" w14:paraId="6626A083" w14:textId="77777777">
        <w:trPr>
          <w:trHeight w:val="567"/>
        </w:trPr>
        <w:tc>
          <w:tcPr>
            <w:tcW w:w="1555" w:type="dxa"/>
            <w:vAlign w:val="center"/>
          </w:tcPr>
          <w:p w14:paraId="751EC180" w14:textId="5C793D7F" w:rsidR="0097557F" w:rsidRPr="0097557F" w:rsidRDefault="0097557F" w:rsidP="00BE18F2">
            <w:pPr>
              <w:spacing w:after="0" w:line="240" w:lineRule="auto"/>
              <w:textAlignment w:val="center"/>
              <w:rPr>
                <w:lang w:eastAsia="ko-KR"/>
              </w:rPr>
            </w:pPr>
            <w:r>
              <w:rPr>
                <w:lang w:eastAsia="ko-KR"/>
              </w:rPr>
              <w:t>Spreadtrum</w:t>
            </w:r>
          </w:p>
        </w:tc>
        <w:tc>
          <w:tcPr>
            <w:tcW w:w="7461" w:type="dxa"/>
            <w:vAlign w:val="center"/>
          </w:tcPr>
          <w:p w14:paraId="37F25153" w14:textId="5A786FE1" w:rsidR="0097557F" w:rsidRPr="0097557F" w:rsidRDefault="0097557F" w:rsidP="00BE18F2">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FB2DC5" w14:paraId="13D1ABCE" w14:textId="77777777">
        <w:trPr>
          <w:trHeight w:val="567"/>
        </w:trPr>
        <w:tc>
          <w:tcPr>
            <w:tcW w:w="1555" w:type="dxa"/>
            <w:vAlign w:val="center"/>
          </w:tcPr>
          <w:p w14:paraId="7B465C3C" w14:textId="421B7250" w:rsidR="00FB2DC5" w:rsidRDefault="00FB2DC5" w:rsidP="00FB2DC5">
            <w:pPr>
              <w:spacing w:after="0" w:line="240" w:lineRule="auto"/>
              <w:textAlignment w:val="center"/>
              <w:rPr>
                <w:lang w:eastAsia="ko-KR"/>
              </w:rPr>
            </w:pPr>
            <w:r>
              <w:rPr>
                <w:lang w:eastAsia="ko-KR"/>
              </w:rPr>
              <w:t>InterDigital</w:t>
            </w:r>
          </w:p>
        </w:tc>
        <w:tc>
          <w:tcPr>
            <w:tcW w:w="7461" w:type="dxa"/>
            <w:vAlign w:val="center"/>
          </w:tcPr>
          <w:p w14:paraId="554D5C10" w14:textId="31FD4C11" w:rsidR="00FB2DC5" w:rsidRDefault="00FB2DC5" w:rsidP="00FB2DC5">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3175C0" w14:paraId="3554BC78" w14:textId="77777777">
        <w:trPr>
          <w:trHeight w:val="567"/>
        </w:trPr>
        <w:tc>
          <w:tcPr>
            <w:tcW w:w="1555" w:type="dxa"/>
            <w:vAlign w:val="center"/>
          </w:tcPr>
          <w:p w14:paraId="794AC861" w14:textId="610183F5"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44F63B7B" w14:textId="12303E66" w:rsidR="003175C0" w:rsidRDefault="003175C0" w:rsidP="003175C0">
            <w:pPr>
              <w:spacing w:after="0" w:line="240" w:lineRule="auto"/>
              <w:textAlignment w:val="center"/>
              <w:rPr>
                <w:lang w:eastAsia="ko-KR"/>
              </w:rPr>
            </w:pPr>
            <w:r>
              <w:rPr>
                <w:lang w:eastAsia="ko-KR"/>
              </w:rPr>
              <w:t>Agree with Proposal 3.1.</w:t>
            </w:r>
          </w:p>
        </w:tc>
      </w:tr>
    </w:tbl>
    <w:p w14:paraId="2DD5CE0B" w14:textId="77777777" w:rsidR="00A054DC" w:rsidRDefault="009B2599">
      <w:pPr>
        <w:pStyle w:val="Heading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1A601109" w14:textId="77777777" w:rsidR="00A054DC" w:rsidRDefault="009B2599">
      <w:pPr>
        <w:pStyle w:val="ListParagraph"/>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ListParagraph"/>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ListParagraph"/>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ListParagraph"/>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555"/>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w:t>
            </w:r>
            <w:r>
              <w:rPr>
                <w:rFonts w:eastAsia="Yu Mincho"/>
                <w:lang w:eastAsia="ja-JP"/>
              </w:rPr>
              <w:lastRenderedPageBreak/>
              <w:t>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ListParagraph"/>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trPr>
          <w:trHeight w:val="567"/>
        </w:trPr>
        <w:tc>
          <w:tcPr>
            <w:tcW w:w="1555"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r w:rsidR="003175C0" w14:paraId="26D65708" w14:textId="77777777">
        <w:trPr>
          <w:trHeight w:val="567"/>
        </w:trPr>
        <w:tc>
          <w:tcPr>
            <w:tcW w:w="1555" w:type="dxa"/>
            <w:vAlign w:val="center"/>
          </w:tcPr>
          <w:p w14:paraId="1D36EBC9" w14:textId="2DEDA07E" w:rsidR="003175C0" w:rsidRDefault="003175C0" w:rsidP="003175C0">
            <w:pPr>
              <w:spacing w:after="0" w:line="240" w:lineRule="auto"/>
              <w:textAlignment w:val="center"/>
              <w:rPr>
                <w:rFonts w:hint="eastAsia"/>
                <w:lang w:eastAsia="ko-KR"/>
              </w:rPr>
            </w:pPr>
            <w:r>
              <w:rPr>
                <w:lang w:eastAsia="ko-KR"/>
              </w:rPr>
              <w:t>Intel</w:t>
            </w:r>
          </w:p>
        </w:tc>
        <w:tc>
          <w:tcPr>
            <w:tcW w:w="7461" w:type="dxa"/>
            <w:vAlign w:val="center"/>
          </w:tcPr>
          <w:p w14:paraId="5F003AA3" w14:textId="1032D672" w:rsidR="003175C0" w:rsidRPr="007A0341" w:rsidRDefault="003175C0" w:rsidP="003175C0">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bl>
    <w:p w14:paraId="4CD2B5C8" w14:textId="77777777" w:rsidR="00A054DC" w:rsidRDefault="009B2599">
      <w:pPr>
        <w:pStyle w:val="Heading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555"/>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trPr>
          <w:trHeight w:val="567"/>
        </w:trPr>
        <w:tc>
          <w:tcPr>
            <w:tcW w:w="1555"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B0C0B" w14:paraId="78AACC31" w14:textId="77777777">
        <w:trPr>
          <w:trHeight w:val="567"/>
        </w:trPr>
        <w:tc>
          <w:tcPr>
            <w:tcW w:w="1555" w:type="dxa"/>
            <w:vAlign w:val="center"/>
          </w:tcPr>
          <w:p w14:paraId="1ADAAC93" w14:textId="51F77A01"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521B341B" w14:textId="5FC30D20" w:rsidR="00BB0C0B" w:rsidRDefault="00BB0C0B"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97557F" w14:paraId="3BC4571F" w14:textId="77777777">
        <w:trPr>
          <w:trHeight w:val="567"/>
        </w:trPr>
        <w:tc>
          <w:tcPr>
            <w:tcW w:w="1555" w:type="dxa"/>
            <w:vAlign w:val="center"/>
          </w:tcPr>
          <w:p w14:paraId="1B840A3D" w14:textId="4D88E3E7" w:rsidR="0097557F" w:rsidRPr="0097557F" w:rsidRDefault="0097557F" w:rsidP="00BE18F2">
            <w:pPr>
              <w:spacing w:after="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461" w:type="dxa"/>
            <w:vAlign w:val="center"/>
          </w:tcPr>
          <w:p w14:paraId="338977C4" w14:textId="560EE408" w:rsidR="0097557F" w:rsidRDefault="0097557F"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FB2DC5" w14:paraId="3A6B304E" w14:textId="77777777">
        <w:trPr>
          <w:trHeight w:val="567"/>
        </w:trPr>
        <w:tc>
          <w:tcPr>
            <w:tcW w:w="1555" w:type="dxa"/>
            <w:vAlign w:val="center"/>
          </w:tcPr>
          <w:p w14:paraId="3D5D6EE6" w14:textId="6D0ABCF3" w:rsidR="00FB2DC5" w:rsidRDefault="00FB2DC5" w:rsidP="00FB2DC5">
            <w:pPr>
              <w:spacing w:after="0" w:line="240" w:lineRule="auto"/>
              <w:textAlignment w:val="center"/>
              <w:rPr>
                <w:rFonts w:eastAsiaTheme="minorEastAsia"/>
                <w:lang w:eastAsia="zh-CN"/>
              </w:rPr>
            </w:pPr>
            <w:r>
              <w:rPr>
                <w:lang w:eastAsia="ko-KR"/>
              </w:rPr>
              <w:t>InterDigital</w:t>
            </w:r>
          </w:p>
        </w:tc>
        <w:tc>
          <w:tcPr>
            <w:tcW w:w="7461" w:type="dxa"/>
            <w:vAlign w:val="center"/>
          </w:tcPr>
          <w:p w14:paraId="44743D94" w14:textId="4FFF96A2" w:rsidR="00FB2DC5" w:rsidRDefault="00FB2DC5" w:rsidP="00FB2DC5">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3175C0" w14:paraId="21AEF4CE" w14:textId="77777777">
        <w:trPr>
          <w:trHeight w:val="567"/>
        </w:trPr>
        <w:tc>
          <w:tcPr>
            <w:tcW w:w="1555" w:type="dxa"/>
            <w:vAlign w:val="center"/>
          </w:tcPr>
          <w:p w14:paraId="1828140F" w14:textId="0799F44F"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4963653" w14:textId="383E2A34" w:rsidR="003175C0" w:rsidRDefault="003175C0" w:rsidP="003175C0">
            <w:pPr>
              <w:spacing w:after="0" w:line="240" w:lineRule="auto"/>
              <w:textAlignment w:val="center"/>
              <w:rPr>
                <w:lang w:eastAsia="ko-KR"/>
              </w:rPr>
            </w:pPr>
            <w:r>
              <w:rPr>
                <w:lang w:eastAsia="ko-KR"/>
              </w:rPr>
              <w:t>Support Proposal 3.3</w:t>
            </w:r>
          </w:p>
        </w:tc>
      </w:tr>
    </w:tbl>
    <w:p w14:paraId="6295A81D" w14:textId="77777777" w:rsidR="00A054DC" w:rsidRDefault="009B2599">
      <w:pPr>
        <w:pStyle w:val="Heading2"/>
        <w:tabs>
          <w:tab w:val="clear" w:pos="432"/>
        </w:tabs>
        <w:spacing w:before="240" w:after="120" w:line="240" w:lineRule="auto"/>
        <w:ind w:left="578" w:hanging="578"/>
      </w:pPr>
      <w:r>
        <w:lastRenderedPageBreak/>
        <w:t>Enhancements for support of time synchronization</w:t>
      </w:r>
    </w:p>
    <w:p w14:paraId="225F4EE8" w14:textId="77777777" w:rsidR="00A054DC" w:rsidRDefault="009B2599">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555"/>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ListParagraph"/>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74A0538B" w14:textId="77777777" w:rsidR="00A054DC" w:rsidRDefault="009B2599">
            <w:pPr>
              <w:pStyle w:val="ListParagraph"/>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E18F2" w14:paraId="2D8358F7" w14:textId="77777777">
        <w:trPr>
          <w:trHeight w:val="567"/>
        </w:trPr>
        <w:tc>
          <w:tcPr>
            <w:tcW w:w="1555"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3175C0" w14:paraId="0374AB31" w14:textId="77777777">
        <w:trPr>
          <w:trHeight w:val="567"/>
        </w:trPr>
        <w:tc>
          <w:tcPr>
            <w:tcW w:w="1555" w:type="dxa"/>
            <w:vAlign w:val="center"/>
          </w:tcPr>
          <w:p w14:paraId="40239396" w14:textId="15BEF97B" w:rsidR="003175C0" w:rsidRDefault="003175C0" w:rsidP="003175C0">
            <w:pPr>
              <w:spacing w:after="0" w:line="240" w:lineRule="auto"/>
              <w:textAlignment w:val="center"/>
              <w:rPr>
                <w:rFonts w:hint="eastAsia"/>
                <w:lang w:eastAsia="ko-KR"/>
              </w:rPr>
            </w:pPr>
            <w:r>
              <w:rPr>
                <w:lang w:eastAsia="ko-KR"/>
              </w:rPr>
              <w:lastRenderedPageBreak/>
              <w:t>Intel</w:t>
            </w:r>
          </w:p>
        </w:tc>
        <w:tc>
          <w:tcPr>
            <w:tcW w:w="7461" w:type="dxa"/>
            <w:vAlign w:val="center"/>
          </w:tcPr>
          <w:p w14:paraId="5A75B175" w14:textId="35970E2D" w:rsidR="003175C0" w:rsidRDefault="003175C0" w:rsidP="003175C0">
            <w:pPr>
              <w:spacing w:after="0" w:line="240" w:lineRule="auto"/>
              <w:textAlignment w:val="center"/>
              <w:rPr>
                <w:lang w:val="en-US" w:eastAsia="ko-KR"/>
              </w:rPr>
            </w:pPr>
            <w:r>
              <w:rPr>
                <w:lang w:val="en-US" w:eastAsia="ko-KR"/>
              </w:rPr>
              <w:t xml:space="preserve">The next </w:t>
            </w:r>
            <w:r w:rsidRPr="00290CA9">
              <w:rPr>
                <w:lang w:val="en-US" w:eastAsia="ko-KR"/>
              </w:rPr>
              <w:t xml:space="preserve">RAN4 #101-e meeting will take place in Nov and in our view, it is not feasible for RAN4 to provide feedback before RAN1 #107-e meeting or even before the end of RAN1 #107e meeting. In addition, further endorsement and confirmation from RAN4 </w:t>
            </w:r>
            <w:r>
              <w:rPr>
                <w:lang w:val="en-US" w:eastAsia="ko-KR"/>
              </w:rPr>
              <w:t xml:space="preserve">leadership seems necessary </w:t>
            </w:r>
            <w:r w:rsidRPr="00290CA9">
              <w:rPr>
                <w:lang w:val="en-US" w:eastAsia="ko-KR"/>
              </w:rPr>
              <w:t xml:space="preserve">for </w:t>
            </w:r>
            <w:r>
              <w:rPr>
                <w:lang w:val="en-US" w:eastAsia="ko-KR"/>
              </w:rPr>
              <w:t>the</w:t>
            </w:r>
            <w:r w:rsidRPr="00290CA9">
              <w:rPr>
                <w:lang w:val="en-US" w:eastAsia="ko-KR"/>
              </w:rPr>
              <w:t xml:space="preserve"> proposal to have an exceptional email discussion outside of official meeting</w:t>
            </w:r>
            <w:r>
              <w:rPr>
                <w:lang w:val="en-US" w:eastAsia="ko-KR"/>
              </w:rPr>
              <w:t>s</w:t>
            </w:r>
            <w:r w:rsidRPr="00290CA9">
              <w:rPr>
                <w:lang w:val="en-US" w:eastAsia="ko-KR"/>
              </w:rPr>
              <w:t>.</w:t>
            </w:r>
          </w:p>
          <w:p w14:paraId="2FE1C5F9" w14:textId="7025C42C" w:rsidR="003175C0" w:rsidRDefault="003175C0" w:rsidP="003175C0">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bl>
    <w:p w14:paraId="22F8CFE1" w14:textId="77777777" w:rsidR="00A054DC" w:rsidRDefault="009B2599">
      <w:pPr>
        <w:pStyle w:val="Heading2"/>
        <w:spacing w:before="240" w:after="120" w:line="240" w:lineRule="auto"/>
      </w:pPr>
      <w:r>
        <w:t>Enhancements based on new QoS related parameters</w:t>
      </w:r>
    </w:p>
    <w:p w14:paraId="3E4B9D8A" w14:textId="77777777" w:rsidR="00A054DC" w:rsidRDefault="009B2599">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555"/>
        <w:gridCol w:w="7461"/>
      </w:tblGrid>
      <w:tr w:rsidR="00A054DC" w14:paraId="64A029F7" w14:textId="77777777">
        <w:trPr>
          <w:trHeight w:val="340"/>
        </w:trPr>
        <w:tc>
          <w:tcPr>
            <w:tcW w:w="1555" w:type="dxa"/>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trHeight w:val="567"/>
        </w:trPr>
        <w:tc>
          <w:tcPr>
            <w:tcW w:w="1555" w:type="dxa"/>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trPr>
          <w:trHeight w:val="567"/>
        </w:trPr>
        <w:tc>
          <w:tcPr>
            <w:tcW w:w="1555" w:type="dxa"/>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trHeight w:val="567"/>
        </w:trPr>
        <w:tc>
          <w:tcPr>
            <w:tcW w:w="1555" w:type="dxa"/>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trPr>
          <w:trHeight w:val="567"/>
        </w:trPr>
        <w:tc>
          <w:tcPr>
            <w:tcW w:w="1555" w:type="dxa"/>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vAlign w:val="center"/>
          </w:tcPr>
          <w:p w14:paraId="3E5C0381" w14:textId="24B5AF3B" w:rsidR="00BE18F2" w:rsidRDefault="00BE18F2" w:rsidP="00BE18F2">
            <w:pPr>
              <w:spacing w:after="0" w:line="240" w:lineRule="auto"/>
              <w:textAlignment w:val="center"/>
              <w:rPr>
                <w:rFonts w:eastAsia="Yu Mincho"/>
                <w:lang w:eastAsia="ja-JP"/>
              </w:rPr>
            </w:pPr>
            <w:r>
              <w:rPr>
                <w:lang w:eastAsia="ko-KR"/>
              </w:rPr>
              <w:t>We are ok with Proposal#3.5</w:t>
            </w:r>
          </w:p>
        </w:tc>
      </w:tr>
      <w:tr w:rsidR="00BB0C0B" w14:paraId="16B7B95D" w14:textId="77777777">
        <w:trPr>
          <w:trHeight w:val="567"/>
        </w:trPr>
        <w:tc>
          <w:tcPr>
            <w:tcW w:w="1555" w:type="dxa"/>
            <w:vAlign w:val="center"/>
          </w:tcPr>
          <w:p w14:paraId="08880398" w14:textId="3CCE3819"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64FE9C1C" w14:textId="4E4AF351" w:rsidR="00BB0C0B" w:rsidRDefault="00BB0C0B" w:rsidP="00BE18F2">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FB2DC5" w14:paraId="54FC1C7C" w14:textId="77777777">
        <w:trPr>
          <w:trHeight w:val="567"/>
        </w:trPr>
        <w:tc>
          <w:tcPr>
            <w:tcW w:w="1555" w:type="dxa"/>
            <w:vAlign w:val="center"/>
          </w:tcPr>
          <w:p w14:paraId="1CE0665C" w14:textId="6F820A50" w:rsidR="00FB2DC5" w:rsidRDefault="00FB2DC5" w:rsidP="00FB2DC5">
            <w:pPr>
              <w:spacing w:after="0" w:line="240" w:lineRule="auto"/>
              <w:textAlignment w:val="center"/>
              <w:rPr>
                <w:lang w:eastAsia="ko-KR"/>
              </w:rPr>
            </w:pPr>
            <w:r>
              <w:rPr>
                <w:lang w:eastAsia="ko-KR"/>
              </w:rPr>
              <w:t>InterDigital</w:t>
            </w:r>
          </w:p>
        </w:tc>
        <w:tc>
          <w:tcPr>
            <w:tcW w:w="7461" w:type="dxa"/>
            <w:vAlign w:val="center"/>
          </w:tcPr>
          <w:p w14:paraId="67C39370" w14:textId="6AD28D81" w:rsidR="00FB2DC5" w:rsidRDefault="00FB2DC5" w:rsidP="00FB2DC5">
            <w:pPr>
              <w:spacing w:after="0" w:line="240" w:lineRule="auto"/>
              <w:textAlignment w:val="center"/>
              <w:rPr>
                <w:lang w:eastAsia="ko-KR"/>
              </w:rPr>
            </w:pPr>
            <w:r w:rsidRPr="00FB2DC5">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3175C0" w14:paraId="702706DA" w14:textId="77777777">
        <w:trPr>
          <w:trHeight w:val="567"/>
        </w:trPr>
        <w:tc>
          <w:tcPr>
            <w:tcW w:w="1555" w:type="dxa"/>
            <w:vAlign w:val="center"/>
          </w:tcPr>
          <w:p w14:paraId="324D80C4" w14:textId="6F3C9C62" w:rsidR="003175C0" w:rsidRDefault="003175C0" w:rsidP="00FB2DC5">
            <w:pPr>
              <w:spacing w:after="0" w:line="240" w:lineRule="auto"/>
              <w:textAlignment w:val="center"/>
              <w:rPr>
                <w:lang w:eastAsia="ko-KR"/>
              </w:rPr>
            </w:pPr>
            <w:r>
              <w:rPr>
                <w:lang w:eastAsia="ko-KR"/>
              </w:rPr>
              <w:t>Intel</w:t>
            </w:r>
          </w:p>
        </w:tc>
        <w:tc>
          <w:tcPr>
            <w:tcW w:w="7461" w:type="dxa"/>
            <w:vAlign w:val="center"/>
          </w:tcPr>
          <w:p w14:paraId="62519DFE" w14:textId="1410E79B" w:rsidR="003175C0" w:rsidRPr="00FB2DC5" w:rsidRDefault="003175C0" w:rsidP="00FB2DC5">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bl>
    <w:p w14:paraId="795D6D6C" w14:textId="77777777" w:rsidR="00A054DC" w:rsidRDefault="009B2599">
      <w:pPr>
        <w:pStyle w:val="Heading1"/>
      </w:pPr>
      <w:r>
        <w:lastRenderedPageBreak/>
        <w:t>Final phase</w:t>
      </w:r>
    </w:p>
    <w:p w14:paraId="103BBDCD" w14:textId="77777777" w:rsidR="00A054DC" w:rsidRDefault="009B2599">
      <w:pPr>
        <w:spacing w:before="120" w:after="120" w:line="240" w:lineRule="auto"/>
        <w:ind w:firstLineChars="100" w:firstLine="200"/>
        <w:jc w:val="both"/>
        <w:rPr>
          <w:lang w:eastAsia="ko-KR"/>
        </w:rPr>
      </w:pPr>
      <w:r>
        <w:rPr>
          <w:lang w:eastAsia="ko-KR"/>
        </w:rPr>
        <w:t>…</w:t>
      </w:r>
    </w:p>
    <w:p w14:paraId="5EED14CC" w14:textId="77777777" w:rsidR="00A054DC" w:rsidRDefault="009B2599">
      <w:pPr>
        <w:pStyle w:val="Heading1"/>
      </w:pPr>
      <w:r>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Heading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851B7" w14:textId="77777777" w:rsidR="00684F56" w:rsidRDefault="00684F56">
      <w:pPr>
        <w:spacing w:line="240" w:lineRule="auto"/>
      </w:pPr>
      <w:r>
        <w:separator/>
      </w:r>
    </w:p>
  </w:endnote>
  <w:endnote w:type="continuationSeparator" w:id="0">
    <w:p w14:paraId="59E03830" w14:textId="77777777" w:rsidR="00684F56" w:rsidRDefault="00684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508" w14:textId="77777777" w:rsidR="003175C0" w:rsidRDefault="00317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5BCE" w14:textId="77777777" w:rsidR="00A054DC" w:rsidRDefault="009B2599">
    <w:pPr>
      <w:pStyle w:val="Footer"/>
    </w:pPr>
    <w:r>
      <w:rPr>
        <w:noProof/>
        <w:lang w:val="en-US" w:eastAsia="zh-CN"/>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psCustomData="http://www.wps.cn/officeDocument/2013/wpsCustomData" xmlns:w16sdtdh="http://schemas.microsoft.com/office/word/2020/wordml/sdtdatahash">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UAos9dgAAAALAQAADwAA&#10;AAAAAAABACAAAAA4AAAAZHJzL2Rvd25yZXYueG1sUEsBAhQAFAAAAAgAh07iQHPNtFOrAgAAWwUA&#10;AA4AAAAAAAAAAQAgAAAAPQEAAGRycy9lMm9Eb2MueG1sUEsFBgAAAAAGAAYAWQEAAFoGA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643DE" w14:textId="77777777" w:rsidR="003175C0" w:rsidRDefault="0031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9E67F" w14:textId="77777777" w:rsidR="00684F56" w:rsidRDefault="00684F56">
      <w:pPr>
        <w:spacing w:after="0" w:line="240" w:lineRule="auto"/>
      </w:pPr>
      <w:r>
        <w:separator/>
      </w:r>
    </w:p>
  </w:footnote>
  <w:footnote w:type="continuationSeparator" w:id="0">
    <w:p w14:paraId="0C060E9F" w14:textId="77777777" w:rsidR="00684F56" w:rsidRDefault="00684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B99D" w14:textId="77777777" w:rsidR="003175C0" w:rsidRDefault="00317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8956" w14:textId="77777777" w:rsidR="003175C0" w:rsidRDefault="00317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6DCE8" w14:textId="77777777" w:rsidR="003175C0" w:rsidRDefault="00317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224A5"/>
    <w:rsid w:val="00131F34"/>
    <w:rsid w:val="0014011B"/>
    <w:rsid w:val="001429DA"/>
    <w:rsid w:val="001604E9"/>
    <w:rsid w:val="00165029"/>
    <w:rsid w:val="00177286"/>
    <w:rsid w:val="00183FFC"/>
    <w:rsid w:val="001958EA"/>
    <w:rsid w:val="001E034F"/>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175C0"/>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F0565"/>
    <w:rsid w:val="009F2604"/>
    <w:rsid w:val="00A054DC"/>
    <w:rsid w:val="00A10107"/>
    <w:rsid w:val="00A15B3F"/>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B2DC5"/>
    <w:rsid w:val="00FD1E91"/>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362956F3"/>
  <w15:docId w15:val="{063844D2-859B-47AA-940F-9587441B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21"/>
      <w:szCs w:val="21"/>
    </w:rPr>
  </w:style>
  <w:style w:type="paragraph" w:styleId="CommentText">
    <w:name w:val="annotation text"/>
    <w:basedOn w:val="Normal"/>
    <w:link w:val="CommentTextChar"/>
    <w:uiPriority w:val="99"/>
    <w:unhideWhenUsed/>
    <w:qFormat/>
    <w:pPr>
      <w:spacing w:after="0" w:line="240" w:lineRule="auto"/>
    </w:p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10811</Words>
  <Characters>61623</Characters>
  <Application>Microsoft Office Word</Application>
  <DocSecurity>0</DocSecurity>
  <Lines>513</Lines>
  <Paragraphs>144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Panteleev, Sergey</cp:lastModifiedBy>
  <cp:revision>2</cp:revision>
  <dcterms:created xsi:type="dcterms:W3CDTF">2021-09-15T05:49:00Z</dcterms:created>
  <dcterms:modified xsi:type="dcterms:W3CDTF">2021-09-15T05:49:00Z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