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Pr>
          <w:rFonts w:ascii="Arial" w:hAnsi="Arial" w:cs="Arial"/>
          <w:b/>
          <w:bCs/>
          <w:sz w:val="28"/>
        </w:rPr>
        <w:t>RP-21XXXX</w:t>
      </w:r>
    </w:p>
    <w:p>
      <w:pPr>
        <w:pStyle w:val="17"/>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pPr>
        <w:pStyle w:val="17"/>
        <w:rPr>
          <w:rFonts w:eastAsia="MS Mincho"/>
          <w:lang w:eastAsia="ja-JP"/>
        </w:rPr>
      </w:pPr>
    </w:p>
    <w:p>
      <w:pPr>
        <w:pStyle w:val="17"/>
        <w:spacing w:before="60" w:after="60"/>
        <w:rPr>
          <w:sz w:val="24"/>
          <w:szCs w:val="24"/>
          <w:lang w:val="en-US"/>
        </w:rPr>
      </w:pPr>
      <w:r>
        <w:rPr>
          <w:sz w:val="24"/>
          <w:szCs w:val="24"/>
          <w:lang w:val="en-US"/>
        </w:rPr>
        <w:t>Agenda Item:</w:t>
      </w:r>
      <w:r>
        <w:rPr>
          <w:sz w:val="24"/>
          <w:szCs w:val="24"/>
          <w:lang w:val="en-US"/>
        </w:rPr>
        <w:tab/>
      </w:r>
      <w:r>
        <w:rPr>
          <w:sz w:val="24"/>
          <w:szCs w:val="24"/>
          <w:lang w:val="en-US"/>
        </w:rPr>
        <w:t>9.3.2.1</w:t>
      </w:r>
    </w:p>
    <w:p>
      <w:pPr>
        <w:pStyle w:val="17"/>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z w:val="24"/>
          <w:szCs w:val="24"/>
          <w:lang w:val="en-US"/>
        </w:rPr>
        <w:t>Summary of email discussion [93e-17-IIoT-URLLC-Scope]</w:t>
      </w:r>
    </w:p>
    <w:p>
      <w:pPr>
        <w:pStyle w:val="17"/>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r>
      <w:r>
        <w:rPr>
          <w:sz w:val="24"/>
          <w:szCs w:val="24"/>
          <w:lang w:val="en-US"/>
        </w:rPr>
        <w:t>Samsung (RAN1 Chair)</w:t>
      </w:r>
    </w:p>
    <w:p>
      <w:pPr>
        <w:pStyle w:val="17"/>
        <w:spacing w:before="60" w:after="60"/>
        <w:rPr>
          <w:sz w:val="24"/>
          <w:szCs w:val="24"/>
          <w:lang w:val="en-US"/>
        </w:rPr>
      </w:pPr>
      <w:r>
        <w:rPr>
          <w:sz w:val="24"/>
          <w:szCs w:val="24"/>
          <w:lang w:val="en-US"/>
        </w:rPr>
        <w:t>Document for:</w:t>
      </w:r>
      <w:r>
        <w:rPr>
          <w:sz w:val="24"/>
          <w:szCs w:val="24"/>
          <w:lang w:val="en-US"/>
        </w:rPr>
        <w:tab/>
      </w:r>
      <w:r>
        <w:rPr>
          <w:sz w:val="24"/>
          <w:szCs w:val="24"/>
          <w:lang w:val="en-US"/>
        </w:rPr>
        <w:t>Discussion and Decision</w:t>
      </w:r>
    </w:p>
    <w:p>
      <w:pPr>
        <w:rPr>
          <w:rFonts w:hint="eastAsia"/>
          <w:lang w:val="en-US"/>
        </w:rPr>
      </w:pPr>
      <w:r>
        <w:rPr>
          <w:lang w:val="en-US" w:eastAsia="zh-CN"/>
        </w:rPr>
        <mc:AlternateContent>
          <mc:Choice Requires="wps">
            <w:drawing>
              <wp:inline distT="0" distB="0" distL="0" distR="0">
                <wp:extent cx="5766435" cy="635"/>
                <wp:effectExtent l="9525" t="13335" r="15240" b="15240"/>
                <wp:docPr id="1" name="직선 연결선 1"/>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pPr>
        <w:pStyle w:val="2"/>
        <w:ind w:left="862" w:hanging="862"/>
        <w:rPr>
          <w:lang w:eastAsia="ko-KR"/>
        </w:rPr>
      </w:pPr>
      <w:r>
        <w:rPr>
          <w:rFonts w:hint="eastAsia"/>
          <w:lang w:eastAsia="ko-KR"/>
        </w:rPr>
        <w:t>Introduction</w:t>
      </w:r>
    </w:p>
    <w:p>
      <w:pPr>
        <w:spacing w:before="120" w:after="120"/>
        <w:ind w:firstLine="200" w:firstLineChars="100"/>
        <w:jc w:val="both"/>
        <w:rPr>
          <w:rFonts w:hint="eastAsia"/>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pPr>
        <w:spacing w:before="120" w:after="120"/>
        <w:ind w:firstLine="200" w:firstLineChars="100"/>
        <w:jc w:val="both"/>
        <w:rPr>
          <w:rFonts w:hint="eastAsia"/>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pPr>
        <w:pStyle w:val="18"/>
        <w:numPr>
          <w:ilvl w:val="0"/>
          <w:numId w:val="2"/>
        </w:numPr>
        <w:spacing w:before="120" w:after="120"/>
        <w:jc w:val="both"/>
        <w:rPr>
          <w:rFonts w:hint="eastAsia"/>
          <w:lang w:eastAsia="ko-KR"/>
        </w:rPr>
      </w:pPr>
      <w:r>
        <w:t>Intra-UE multiplexing and prioritization enhancements [1], [2], [3], [5]</w:t>
      </w:r>
    </w:p>
    <w:p>
      <w:pPr>
        <w:pStyle w:val="18"/>
        <w:numPr>
          <w:ilvl w:val="0"/>
          <w:numId w:val="2"/>
        </w:numPr>
        <w:spacing w:before="120" w:after="120"/>
        <w:jc w:val="both"/>
        <w:rPr>
          <w:rFonts w:hint="eastAsia"/>
          <w:lang w:eastAsia="ko-KR"/>
        </w:rPr>
      </w:pPr>
      <w:r>
        <w:rPr>
          <w:lang w:val="en-US"/>
        </w:rPr>
        <w:t>UE feedback enhancements for HARQ-ACK [2], [3]</w:t>
      </w:r>
    </w:p>
    <w:p>
      <w:pPr>
        <w:pStyle w:val="18"/>
        <w:numPr>
          <w:ilvl w:val="0"/>
          <w:numId w:val="2"/>
        </w:numPr>
        <w:spacing w:before="120" w:after="120"/>
        <w:jc w:val="both"/>
        <w:rPr>
          <w:rFonts w:hint="eastAsia"/>
          <w:lang w:eastAsia="ko-KR"/>
        </w:rPr>
      </w:pPr>
      <w:r>
        <w:rPr>
          <w:rFonts w:ascii="Times New Roman" w:hAnsi="Times New Roman" w:eastAsia="Times New Roman"/>
          <w:lang w:val="en-US"/>
        </w:rPr>
        <w:t>CSI feedback enhancements to allow for more accurate MCS selection [2], [3], [4]</w:t>
      </w:r>
    </w:p>
    <w:p>
      <w:pPr>
        <w:pStyle w:val="18"/>
        <w:numPr>
          <w:ilvl w:val="0"/>
          <w:numId w:val="2"/>
        </w:numPr>
        <w:spacing w:before="120" w:after="120"/>
        <w:jc w:val="both"/>
        <w:rPr>
          <w:rFonts w:hint="eastAsia"/>
          <w:lang w:eastAsia="ko-KR"/>
        </w:rPr>
      </w:pPr>
      <w:r>
        <w:t>Enhancements for support of time synchronization [1], [2], [5], [6]</w:t>
      </w:r>
    </w:p>
    <w:p>
      <w:pPr>
        <w:pStyle w:val="18"/>
        <w:numPr>
          <w:ilvl w:val="0"/>
          <w:numId w:val="2"/>
        </w:numPr>
        <w:spacing w:before="120" w:after="120"/>
        <w:jc w:val="both"/>
        <w:rPr>
          <w:rFonts w:hint="eastAsia"/>
          <w:lang w:eastAsia="ko-KR"/>
        </w:rPr>
      </w:pPr>
      <w:r>
        <w:t>Enhancements based on new QoS related parameters [1]</w:t>
      </w:r>
    </w:p>
    <w:p>
      <w:pPr>
        <w:spacing w:before="120" w:after="120"/>
        <w:ind w:firstLine="200" w:firstLineChars="100"/>
        <w:jc w:val="both"/>
        <w:rPr>
          <w:rFonts w:hint="eastAsia"/>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numPr>
                <w:ilvl w:val="0"/>
                <w:numId w:val="3"/>
              </w:numPr>
              <w:overflowPunct w:val="0"/>
              <w:autoSpaceDE w:val="0"/>
              <w:autoSpaceDN w:val="0"/>
              <w:spacing w:before="60" w:after="60"/>
              <w:rPr>
                <w:rFonts w:hint="eastAsia"/>
                <w:lang w:val="en-US" w:eastAsia="fi-FI"/>
              </w:rPr>
            </w:pPr>
            <w:r>
              <w:rPr>
                <w:lang w:val="en-US"/>
              </w:rPr>
              <w:t xml:space="preserve">Study, identify and specify if needed, required Physical Layer feedback enhancements for meeting URLLC requirements covering </w:t>
            </w:r>
          </w:p>
          <w:p>
            <w:pPr>
              <w:numPr>
                <w:ilvl w:val="2"/>
                <w:numId w:val="3"/>
              </w:numPr>
              <w:overflowPunct w:val="0"/>
              <w:autoSpaceDE w:val="0"/>
              <w:autoSpaceDN w:val="0"/>
              <w:spacing w:before="60" w:after="60"/>
              <w:rPr>
                <w:rFonts w:hint="eastAsia"/>
                <w:lang w:val="en-US"/>
              </w:rPr>
            </w:pPr>
            <w:r>
              <w:rPr>
                <w:lang w:val="en-US"/>
              </w:rPr>
              <w:t>UE feedback enhancements for HARQ-ACK [RAN1]</w:t>
            </w:r>
          </w:p>
          <w:p>
            <w:pPr>
              <w:pStyle w:val="18"/>
              <w:numPr>
                <w:ilvl w:val="2"/>
                <w:numId w:val="3"/>
              </w:numPr>
              <w:overflowPunct w:val="0"/>
              <w:autoSpaceDE w:val="0"/>
              <w:autoSpaceDN w:val="0"/>
              <w:spacing w:before="60" w:after="60"/>
              <w:contextualSpacing w:val="0"/>
              <w:rPr>
                <w:rFonts w:ascii="Times New Roman" w:hAnsi="Times New Roman" w:eastAsia="Times New Roman"/>
                <w:lang w:val="en-US"/>
              </w:rPr>
            </w:pPr>
            <w:r>
              <w:rPr>
                <w:rFonts w:ascii="Times New Roman" w:hAnsi="Times New Roman" w:eastAsia="Times New Roman"/>
                <w:lang w:val="en-US"/>
              </w:rPr>
              <w:t>CSI feedback enhancements to allow for more accurate MCS selection [RAN1]</w:t>
            </w:r>
          </w:p>
          <w:p>
            <w:pPr>
              <w:pStyle w:val="18"/>
              <w:spacing w:before="60" w:after="60"/>
              <w:ind w:left="2160"/>
              <w:contextualSpacing w:val="0"/>
              <w:rPr>
                <w:rFonts w:ascii="Times New Roman" w:hAnsi="Times New Roman" w:eastAsia="Times New Roman"/>
                <w:lang w:val="en-US"/>
              </w:rPr>
            </w:pPr>
            <w:r>
              <w:rPr>
                <w:rFonts w:ascii="Times New Roman" w:hAnsi="Times New Roman" w:eastAsia="Times New Roman"/>
                <w:lang w:val="en-US"/>
              </w:rPr>
              <w:t xml:space="preserve">Note: DMRS-based CSI feedback is not in scope of this WI </w:t>
            </w:r>
          </w:p>
          <w:p>
            <w:pPr>
              <w:numPr>
                <w:ilvl w:val="0"/>
                <w:numId w:val="3"/>
              </w:numPr>
              <w:overflowPunct w:val="0"/>
              <w:autoSpaceDE w:val="0"/>
              <w:autoSpaceDN w:val="0"/>
              <w:spacing w:before="60" w:after="60"/>
              <w:jc w:val="both"/>
              <w:rPr>
                <w:rFonts w:hint="eastAsia"/>
                <w:lang w:val="en-US" w:eastAsia="fi-FI"/>
              </w:rPr>
            </w:pPr>
            <w:bookmarkStart w:id="1" w:name="_Hlk26864288"/>
            <w:r>
              <w:rPr>
                <w:lang w:val="en-US"/>
              </w:rPr>
              <w:t xml:space="preserve">Uplink enhancements for URLLC in unlicensed controlled environments </w:t>
            </w:r>
            <w:r>
              <w:rPr>
                <w:lang w:val="en-US" w:eastAsia="ja-JP"/>
              </w:rPr>
              <w:t>[RAN1, RAN2]:</w:t>
            </w:r>
          </w:p>
          <w:p>
            <w:pPr>
              <w:numPr>
                <w:ilvl w:val="1"/>
                <w:numId w:val="3"/>
              </w:numPr>
              <w:overflowPunct w:val="0"/>
              <w:autoSpaceDE w:val="0"/>
              <w:autoSpaceDN w:val="0"/>
              <w:spacing w:before="60" w:after="60"/>
              <w:jc w:val="both"/>
              <w:rPr>
                <w:rFonts w:hint="eastAsia"/>
                <w:lang w:eastAsia="fi-FI"/>
              </w:rPr>
            </w:pPr>
            <w:r>
              <w:rPr>
                <w:lang w:val="en-US" w:eastAsia="fi-FI"/>
              </w:rPr>
              <w:t>Specify support for UE-initiated COT for FBE with minimum specification effort</w:t>
            </w:r>
          </w:p>
          <w:p>
            <w:pPr>
              <w:numPr>
                <w:ilvl w:val="1"/>
                <w:numId w:val="3"/>
              </w:numPr>
              <w:overflowPunct w:val="0"/>
              <w:autoSpaceDE w:val="0"/>
              <w:autoSpaceDN w:val="0"/>
              <w:spacing w:before="60" w:after="60"/>
              <w:jc w:val="both"/>
              <w:rPr>
                <w:rFonts w:hint="eastAsia"/>
                <w:lang w:eastAsia="fi-FI"/>
              </w:rPr>
            </w:pPr>
            <w:r>
              <w:rPr>
                <w:lang w:val="en-US" w:eastAsia="fi-FI"/>
              </w:rPr>
              <w:t>Harmonizing UL configured-grant enhancements in NR-U and URLLC introduced in Rel-16 to be applicable for unlicensed spectrum</w:t>
            </w:r>
          </w:p>
          <w:bookmarkEnd w:id="1"/>
          <w:p>
            <w:pPr>
              <w:numPr>
                <w:ilvl w:val="0"/>
                <w:numId w:val="3"/>
              </w:numPr>
              <w:overflowPunct w:val="0"/>
              <w:autoSpaceDE w:val="0"/>
              <w:autoSpaceDN w:val="0"/>
              <w:adjustRightInd w:val="0"/>
              <w:spacing w:before="60" w:after="60"/>
              <w:jc w:val="both"/>
              <w:rPr>
                <w:rFonts w:hint="eastAsia"/>
                <w:bCs/>
                <w:lang w:val="en-US"/>
              </w:rPr>
            </w:pPr>
            <w:r>
              <w:rPr>
                <w:lang w:eastAsia="ja-JP"/>
              </w:rPr>
              <w:t>Intra-UE multiplexing and prioritization of traffic with different priority</w:t>
            </w:r>
            <w:r>
              <w:t xml:space="preserve"> </w:t>
            </w:r>
            <w:r>
              <w:rPr>
                <w:lang w:eastAsia="ja-JP"/>
              </w:rPr>
              <w:t>based on work done in Rel.16 [RAN1]:</w:t>
            </w:r>
          </w:p>
          <w:p>
            <w:pPr>
              <w:numPr>
                <w:ilvl w:val="0"/>
                <w:numId w:val="4"/>
              </w:numPr>
              <w:overflowPunct w:val="0"/>
              <w:autoSpaceDE w:val="0"/>
              <w:autoSpaceDN w:val="0"/>
              <w:adjustRightInd w:val="0"/>
              <w:spacing w:before="60" w:after="60"/>
              <w:ind w:left="1434" w:hanging="357"/>
              <w:jc w:val="both"/>
              <w:rPr>
                <w:rFonts w:hint="eastAsia"/>
                <w:bCs/>
                <w:lang w:val="en-US"/>
              </w:rPr>
            </w:pPr>
            <w:r>
              <w:rPr>
                <w:bCs/>
                <w:lang w:val="en-US"/>
              </w:rPr>
              <w:t xml:space="preserve">Specify multiplexing behavior among HARQ-ACK/SR/CSI and PUSCH for traffic with different priorities, including the cases with UCI on PUCCH and UCI on PUSCH. </w:t>
            </w:r>
          </w:p>
          <w:p>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pPr>
              <w:numPr>
                <w:ilvl w:val="0"/>
                <w:numId w:val="3"/>
              </w:numPr>
              <w:overflowPunct w:val="0"/>
              <w:autoSpaceDE w:val="0"/>
              <w:autoSpaceDN w:val="0"/>
              <w:adjustRightInd w:val="0"/>
              <w:spacing w:before="60" w:after="60"/>
              <w:textAlignment w:val="baseline"/>
              <w:rPr>
                <w:rFonts w:hint="eastAsia"/>
                <w:bCs/>
              </w:rPr>
            </w:pPr>
            <w:r>
              <w:rPr>
                <w:bCs/>
              </w:rPr>
              <w:t>Enhancements for support of time synchronization:</w:t>
            </w:r>
          </w:p>
          <w:p>
            <w:pPr>
              <w:numPr>
                <w:ilvl w:val="0"/>
                <w:numId w:val="5"/>
              </w:numPr>
              <w:overflowPunct w:val="0"/>
              <w:autoSpaceDE w:val="0"/>
              <w:autoSpaceDN w:val="0"/>
              <w:adjustRightInd w:val="0"/>
              <w:spacing w:before="60" w:after="60"/>
              <w:textAlignment w:val="baseline"/>
              <w:rPr>
                <w:rFonts w:hint="eastAsia"/>
                <w:bCs/>
              </w:rPr>
            </w:pPr>
            <w:r>
              <w:rPr>
                <w:lang w:val="en-US"/>
              </w:rPr>
              <w:t>RAN impacts of SA2 work on uplink time synchronization for TSN, if any.</w:t>
            </w:r>
            <w:r>
              <w:rPr>
                <w:bCs/>
              </w:rPr>
              <w:t xml:space="preserve"> [RAN2]</w:t>
            </w:r>
          </w:p>
          <w:p>
            <w:pPr>
              <w:numPr>
                <w:ilvl w:val="0"/>
                <w:numId w:val="5"/>
              </w:numPr>
              <w:overflowPunct w:val="0"/>
              <w:autoSpaceDE w:val="0"/>
              <w:autoSpaceDN w:val="0"/>
              <w:adjustRightInd w:val="0"/>
              <w:spacing w:before="60" w:after="60"/>
              <w:ind w:left="1434" w:hanging="357"/>
              <w:textAlignment w:val="baseline"/>
              <w:rPr>
                <w:rFonts w:hint="eastAsia"/>
                <w:bCs/>
              </w:rPr>
            </w:pPr>
            <w:r>
              <w:rPr>
                <w:bCs/>
              </w:rPr>
              <w:t>Propagation delay compensation enhancements (including mobility issues, if any). [RAN2, RAN1, RAN3, RAN4]</w:t>
            </w:r>
          </w:p>
          <w:p>
            <w:pPr>
              <w:numPr>
                <w:ilvl w:val="0"/>
                <w:numId w:val="3"/>
              </w:numPr>
              <w:overflowPunct w:val="0"/>
              <w:autoSpaceDE w:val="0"/>
              <w:autoSpaceDN w:val="0"/>
              <w:adjustRightInd w:val="0"/>
              <w:spacing w:before="60" w:after="60"/>
              <w:textAlignment w:val="baseline"/>
              <w:rPr>
                <w:rFonts w:hint="eastAsia"/>
                <w:bCs/>
              </w:rPr>
            </w:pPr>
            <w:r>
              <w:rPr>
                <w:bCs/>
              </w:rPr>
              <w:t xml:space="preserve">RAN enhancements based on new QoS related parameters if any, e.g. survival time, burst spread, decided in SA2. [RAN2, RAN3] </w:t>
            </w:r>
          </w:p>
        </w:tc>
      </w:tr>
    </w:tbl>
    <w:p>
      <w:pPr>
        <w:pStyle w:val="2"/>
        <w:ind w:left="862" w:hanging="862"/>
        <w:rPr>
          <w:lang w:eastAsia="ko-KR"/>
        </w:rPr>
      </w:pPr>
      <w:r>
        <w:rPr>
          <w:rFonts w:hint="eastAsia"/>
          <w:lang w:eastAsia="ko-KR"/>
        </w:rPr>
        <w:t>I</w:t>
      </w:r>
      <w:r>
        <w:rPr>
          <w:lang w:eastAsia="ko-KR"/>
        </w:rPr>
        <w:t>nitial phase</w:t>
      </w:r>
    </w:p>
    <w:p>
      <w:pPr>
        <w:spacing w:before="120" w:after="120"/>
        <w:ind w:firstLine="200" w:firstLineChars="100"/>
        <w:jc w:val="both"/>
        <w:rPr>
          <w:rFonts w:hint="eastAsia"/>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pPr>
        <w:pStyle w:val="3"/>
      </w:pPr>
      <w:r>
        <w:t>Intra-UE multiplexing and prioritization enhancements</w:t>
      </w:r>
    </w:p>
    <w:p>
      <w:pPr>
        <w:spacing w:before="120" w:after="120"/>
        <w:ind w:firstLine="200" w:firstLineChars="100"/>
        <w:jc w:val="both"/>
        <w:rPr>
          <w:rFonts w:hint="eastAsia"/>
        </w:rPr>
      </w:pPr>
      <w:r>
        <w:t>With only two RAN1 meetings left, intra-UE multiplexing and prioritization enhancements still has significant amount of work to be done. All four contributions to RAN#93-e discussing this topic propose a downscoping of the relevant work.</w:t>
      </w:r>
    </w:p>
    <w:p>
      <w:pPr>
        <w:spacing w:before="120" w:after="240"/>
        <w:jc w:val="both"/>
        <w:rPr>
          <w:rFonts w:hint="eastAsia"/>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rFonts w:hint="default"/>
                <w:lang w:eastAsia="ko-KR"/>
              </w:rPr>
              <w:t>OPPO</w:t>
            </w:r>
          </w:p>
        </w:tc>
        <w:tc>
          <w:tcPr>
            <w:tcW w:w="7461" w:type="dxa"/>
            <w:vAlign w:val="center"/>
          </w:tcPr>
          <w:p>
            <w:pPr>
              <w:textAlignment w:val="center"/>
              <w:rPr>
                <w:rFonts w:hint="default"/>
                <w:lang w:eastAsia="ko-KR"/>
              </w:rPr>
            </w:pPr>
            <w:r>
              <w:rPr>
                <w:rFonts w:hint="default"/>
                <w:lang w:eastAsia="ko-KR"/>
              </w:rPr>
              <w:t xml:space="preserve">We think down-scoping could help RAN1 to complete the WI in time. </w:t>
            </w:r>
          </w:p>
          <w:p>
            <w:pPr>
              <w:textAlignment w:val="center"/>
              <w:rPr>
                <w:rFonts w:hint="default"/>
                <w:lang w:eastAsia="ko-KR"/>
              </w:rPr>
            </w:pPr>
            <w:r>
              <w:rPr>
                <w:rFonts w:hint="default"/>
                <w:lang w:eastAsia="ko-KR"/>
              </w:rPr>
              <w:t>Further, the following functionalities could be deprioritized first if any down-scoping should be considered on intra-UE multiplexing/prioritization:</w:t>
            </w:r>
          </w:p>
          <w:p>
            <w:pPr>
              <w:numPr>
                <w:ilvl w:val="0"/>
                <w:numId w:val="0"/>
              </w:numPr>
              <w:adjustRightInd/>
              <w:spacing w:after="0"/>
              <w:jc w:val="both"/>
              <w:textAlignment w:val="auto"/>
              <w:rPr>
                <w:rFonts w:hint="default"/>
                <w:lang w:eastAsia="ko-KR"/>
              </w:rPr>
            </w:pPr>
            <w:r>
              <w:rPr>
                <w:rFonts w:hint="default"/>
                <w:lang w:eastAsia="ko-KR"/>
              </w:rPr>
              <w:t xml:space="preserve"> - </w:t>
            </w:r>
            <w:r>
              <w:rPr>
                <w:rFonts w:hint="default"/>
                <w:i/>
                <w:iCs/>
                <w:lang w:eastAsia="ko-KR"/>
              </w:rPr>
              <w:t>Simultaneous Tx of PUCCH/PUSCH</w:t>
            </w:r>
            <w:r>
              <w:rPr>
                <w:rFonts w:hint="default"/>
                <w:lang w:eastAsia="ko-KR"/>
              </w:rPr>
              <w:t xml:space="preserve">: RAN1 agreed to support this for inter-band CA only. So its value in real deployment is lower than other features. </w:t>
            </w:r>
          </w:p>
          <w:p>
            <w:pPr>
              <w:numPr>
                <w:ilvl w:val="0"/>
                <w:numId w:val="0"/>
              </w:numPr>
              <w:adjustRightInd/>
              <w:spacing w:after="0"/>
              <w:jc w:val="both"/>
              <w:textAlignment w:val="auto"/>
              <w:rPr>
                <w:rFonts w:hint="default"/>
                <w:lang w:eastAsia="ko-KR"/>
              </w:rPr>
            </w:pPr>
            <w:r>
              <w:rPr>
                <w:rFonts w:hint="default"/>
                <w:lang w:eastAsia="ko-KR"/>
              </w:rPr>
              <w:t xml:space="preserve"> - </w:t>
            </w:r>
            <w:r>
              <w:rPr>
                <w:rFonts w:hint="default"/>
                <w:i/>
                <w:iCs/>
                <w:lang w:eastAsia="ko-KR"/>
              </w:rPr>
              <w:t>Overlapping between CG and DG PUSCH</w:t>
            </w:r>
            <w:r>
              <w:rPr>
                <w:rFonts w:hint="default"/>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pPr>
              <w:textAlignment w:val="center"/>
              <w:rPr>
                <w:rFonts w:hint="eastAsia"/>
                <w:lang w:eastAsia="ko-KR"/>
              </w:rPr>
            </w:pPr>
            <w:r>
              <w:rPr>
                <w:rFonts w:hint="default"/>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bl>
    <w:p>
      <w:pPr>
        <w:pStyle w:val="3"/>
      </w:pPr>
      <w:r>
        <w:rPr>
          <w:lang w:val="en-US"/>
        </w:rPr>
        <w:t>UE feedback enhancements for HARQ-ACK</w:t>
      </w:r>
    </w:p>
    <w:p>
      <w:pPr>
        <w:spacing w:before="120" w:after="120"/>
        <w:ind w:firstLine="200" w:firstLineChars="100"/>
        <w:jc w:val="both"/>
        <w:rPr>
          <w:rFonts w:hint="eastAsia"/>
        </w:rPr>
      </w:pPr>
      <w:r>
        <w:t>RAN1 made good progress on UE feedback enhancements for HARQ-ACK. However, there was one contentious issue with reference to PUCCH carrier switching: whether or not PUCCH carrier switching should include SUL and if so, which cases are supported.</w:t>
      </w:r>
    </w:p>
    <w:p>
      <w:pPr>
        <w:spacing w:before="120" w:after="240"/>
        <w:jc w:val="both"/>
        <w:rPr>
          <w:rFonts w:hint="eastAsia"/>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eastAsia="等线"/>
                <w:lang w:eastAsia="zh-CN"/>
              </w:rPr>
            </w:pPr>
            <w:r>
              <w:rPr>
                <w:rFonts w:hint="eastAsia" w:eastAsia="等线"/>
                <w:lang w:eastAsia="zh-CN"/>
              </w:rPr>
              <w:t>CMCC</w:t>
            </w:r>
          </w:p>
        </w:tc>
        <w:tc>
          <w:tcPr>
            <w:tcW w:w="7461" w:type="dxa"/>
            <w:vAlign w:val="center"/>
          </w:tcPr>
          <w:p>
            <w:pPr>
              <w:shd w:val="clear" w:color="auto" w:fill="FFFFFF"/>
              <w:spacing w:after="120"/>
              <w:jc w:val="both"/>
              <w:textAlignment w:val="center"/>
              <w:rPr>
                <w:rFonts w:hint="eastAsia"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pPr>
              <w:shd w:val="clear" w:color="auto" w:fill="FFFFFF"/>
              <w:spacing w:after="160" w:line="74" w:lineRule="atLeast"/>
              <w:ind w:left="720" w:hanging="360"/>
              <w:jc w:val="both"/>
              <w:rPr>
                <w:rFonts w:hint="eastAsia"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pPr>
              <w:shd w:val="clear" w:color="auto" w:fill="FFFFFF"/>
              <w:spacing w:after="160" w:line="74" w:lineRule="atLeast"/>
              <w:ind w:left="720" w:hanging="360"/>
              <w:jc w:val="both"/>
              <w:rPr>
                <w:rFonts w:hint="eastAsia"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pPr>
              <w:shd w:val="clear" w:color="auto" w:fill="FFFFFF"/>
              <w:spacing w:after="160" w:line="74" w:lineRule="atLeast"/>
              <w:ind w:left="720" w:hanging="360"/>
              <w:jc w:val="both"/>
              <w:rPr>
                <w:rFonts w:hint="eastAsia"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after="160" w:line="74" w:lineRule="atLeast"/>
              <w:ind w:left="720" w:hanging="360"/>
              <w:jc w:val="both"/>
              <w:rPr>
                <w:rFonts w:hint="eastAsia"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pPr>
              <w:shd w:val="clear" w:color="auto" w:fill="FFFFFF"/>
              <w:jc w:val="both"/>
              <w:textAlignment w:val="center"/>
              <w:rPr>
                <w:rFonts w:hint="eastAsia"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hint="eastAsia" w:eastAsia="SimSun" w:cs="Times"/>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hint="eastAsia" w:eastAsia="SimSun" w:cs="Times"/>
                <w:color w:val="000000"/>
                <w:szCs w:val="20"/>
                <w:lang w:eastAsia="zh-CN"/>
              </w:rPr>
              <w:t>From CMCC perspective, b</w:t>
            </w:r>
            <w:r>
              <w:rPr>
                <w:rFonts w:eastAsia="SimSun" w:cs="Times"/>
                <w:color w:val="000000"/>
                <w:szCs w:val="20"/>
                <w:lang w:eastAsia="zh-CN"/>
              </w:rPr>
              <w:t>oth CA and SUL</w:t>
            </w:r>
            <w:r>
              <w:rPr>
                <w:rFonts w:hint="eastAsia" w:eastAsia="SimSun" w:cs="Times"/>
                <w:color w:val="000000"/>
                <w:szCs w:val="20"/>
                <w:lang w:eastAsia="zh-CN"/>
              </w:rPr>
              <w:t xml:space="preserve"> </w:t>
            </w:r>
            <w:r>
              <w:rPr>
                <w:rFonts w:eastAsia="SimSun" w:cs="Times"/>
                <w:color w:val="000000"/>
                <w:szCs w:val="20"/>
                <w:lang w:eastAsia="zh-CN"/>
              </w:rPr>
              <w:t xml:space="preserve">are </w:t>
            </w:r>
            <w:r>
              <w:rPr>
                <w:rFonts w:hint="eastAsia" w:eastAsia="SimSun" w:cs="Times"/>
                <w:color w:val="000000"/>
                <w:szCs w:val="20"/>
                <w:lang w:eastAsia="zh-CN"/>
              </w:rPr>
              <w:t xml:space="preserve">important features and deployment </w:t>
            </w:r>
            <w:r>
              <w:rPr>
                <w:rFonts w:eastAsia="SimSun" w:cs="Times"/>
                <w:color w:val="000000"/>
                <w:szCs w:val="20"/>
                <w:lang w:eastAsia="zh-CN"/>
              </w:rPr>
              <w:t>scenario</w:t>
            </w:r>
            <w:r>
              <w:rPr>
                <w:rFonts w:hint="eastAsia" w:eastAsia="SimSun" w:cs="Times"/>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pPr>
              <w:shd w:val="clear" w:color="auto" w:fill="FFFFFF"/>
              <w:jc w:val="both"/>
              <w:textAlignment w:val="center"/>
              <w:rPr>
                <w:rFonts w:hint="eastAsia" w:eastAsia="SimSun" w:cs="Times"/>
                <w:color w:val="000000"/>
                <w:szCs w:val="20"/>
                <w:lang w:eastAsia="zh-CN"/>
              </w:rPr>
            </w:pPr>
          </w:p>
          <w:p>
            <w:pPr>
              <w:shd w:val="clear" w:color="auto" w:fill="FFFFFF"/>
              <w:jc w:val="both"/>
              <w:rPr>
                <w:rFonts w:hint="eastAsia"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pPr>
              <w:shd w:val="clear" w:color="auto" w:fill="FFFFFF"/>
              <w:spacing w:after="160" w:line="74" w:lineRule="atLeast"/>
              <w:ind w:left="720" w:hanging="360"/>
              <w:jc w:val="both"/>
              <w:rPr>
                <w:rFonts w:hint="eastAsia"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pPr>
              <w:shd w:val="clear" w:color="auto" w:fill="FFFFFF"/>
              <w:spacing w:after="160" w:line="74" w:lineRule="atLeast"/>
              <w:ind w:left="720" w:hanging="360"/>
              <w:jc w:val="both"/>
              <w:rPr>
                <w:rFonts w:hint="eastAsia"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pPr>
              <w:shd w:val="clear" w:color="auto" w:fill="FFFFFF"/>
              <w:spacing w:after="160" w:line="74" w:lineRule="atLeast"/>
              <w:ind w:left="720" w:hanging="360"/>
              <w:jc w:val="both"/>
              <w:rPr>
                <w:rFonts w:hint="eastAsia"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after="160" w:line="74" w:lineRule="atLeast"/>
              <w:ind w:left="720" w:hanging="360"/>
              <w:jc w:val="both"/>
              <w:rPr>
                <w:rFonts w:hint="eastAsia"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bl>
    <w:p>
      <w:pPr>
        <w:pStyle w:val="3"/>
      </w:pPr>
      <w:r>
        <w:t>CSI feedback enhancements to allow for more accurate MCS selection</w:t>
      </w:r>
    </w:p>
    <w:p>
      <w:pPr>
        <w:spacing w:before="120" w:after="120"/>
        <w:ind w:firstLine="200" w:firstLineChars="100"/>
        <w:jc w:val="both"/>
        <w:rPr>
          <w:rFonts w:hint="eastAsia"/>
        </w:rPr>
      </w:pPr>
      <w:r>
        <w:t>RAN1 made the following conclusion on delta-MCS in RAN1#106-e after discussing the topic in GTW sessions and over emails.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8"/>
              <w:tabs>
                <w:tab w:val="left" w:pos="720"/>
              </w:tabs>
              <w:ind w:left="0"/>
              <w:rPr>
                <w:rFonts w:ascii="Times New Roman" w:hAnsi="Times New Roman"/>
                <w:b/>
                <w:bCs/>
                <w:szCs w:val="20"/>
              </w:rPr>
            </w:pPr>
            <w:r>
              <w:rPr>
                <w:rFonts w:ascii="Times New Roman" w:hAnsi="Times New Roman"/>
                <w:b/>
                <w:bCs/>
                <w:szCs w:val="20"/>
              </w:rPr>
              <w:t>Conclusion</w:t>
            </w:r>
          </w:p>
          <w:p>
            <w:pPr>
              <w:pStyle w:val="18"/>
              <w:tabs>
                <w:tab w:val="left" w:pos="720"/>
              </w:tabs>
              <w:ind w:left="0"/>
              <w:rPr>
                <w:rFonts w:hint="eastAsia"/>
              </w:rPr>
            </w:pPr>
            <w:r>
              <w:rPr>
                <w:rFonts w:ascii="Times New Roman" w:hAnsi="Times New Roman"/>
                <w:szCs w:val="20"/>
              </w:rPr>
              <w:t xml:space="preserve">There is no consensus in RAN1 on the support of </w:t>
            </w:r>
            <w:r>
              <w:rPr>
                <w:rFonts w:ascii="Times New Roman" w:hAnsi="Times New Roman" w:eastAsia="Times New Roman"/>
              </w:rPr>
              <w:t>delta-MCS in Rel-17.</w:t>
            </w:r>
          </w:p>
        </w:tc>
      </w:tr>
    </w:tbl>
    <w:p>
      <w:pPr>
        <w:pStyle w:val="18"/>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pPr>
        <w:spacing w:before="120" w:after="120"/>
        <w:ind w:firstLine="200" w:firstLineChars="1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pPr>
        <w:spacing w:before="120" w:after="120"/>
        <w:ind w:firstLine="200" w:firstLineChars="100"/>
        <w:jc w:val="both"/>
        <w:rPr>
          <w:rFonts w:ascii="Times New Roman" w:hAnsi="Times New Roman"/>
          <w:szCs w:val="20"/>
        </w:rPr>
      </w:pPr>
      <w:r>
        <w:rPr>
          <w:color w:val="000000"/>
        </w:rPr>
        <w:t>In RAN#93-e, Qualcomm, DOCOMO, Sony, CATT, ZTE, and Ericsson submitted RP-212107 [4] which proposes to re-open the discussions on delta-MCS in RAN1.</w:t>
      </w:r>
    </w:p>
    <w:p>
      <w:pPr>
        <w:spacing w:before="120" w:after="240"/>
        <w:jc w:val="both"/>
        <w:rPr>
          <w:rFonts w:hint="eastAsia"/>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val="en-US" w:eastAsia="ko-KR"/>
              </w:rPr>
            </w:pPr>
            <w:r>
              <w:rPr>
                <w:rFonts w:hint="eastAsia"/>
                <w:lang w:val="en-US" w:eastAsia="ko-KR"/>
              </w:rPr>
              <w:t>C</w:t>
            </w:r>
            <w:r>
              <w:rPr>
                <w:lang w:val="en-US" w:eastAsia="ko-KR"/>
              </w:rPr>
              <w:t>MCC</w:t>
            </w:r>
          </w:p>
        </w:tc>
        <w:tc>
          <w:tcPr>
            <w:tcW w:w="7461" w:type="dxa"/>
            <w:vAlign w:val="center"/>
          </w:tcPr>
          <w:p>
            <w:pPr>
              <w:textAlignment w:val="center"/>
              <w:rPr>
                <w:rFonts w:hint="eastAsia"/>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rFonts w:hint="default"/>
                <w:lang w:eastAsia="ko-KR"/>
              </w:rPr>
              <w:t>OPPO</w:t>
            </w:r>
          </w:p>
        </w:tc>
        <w:tc>
          <w:tcPr>
            <w:tcW w:w="7461" w:type="dxa"/>
            <w:vAlign w:val="center"/>
          </w:tcPr>
          <w:p>
            <w:pPr>
              <w:textAlignment w:val="center"/>
              <w:rPr>
                <w:rFonts w:hint="eastAsia"/>
                <w:lang w:eastAsia="ko-KR"/>
              </w:rPr>
            </w:pPr>
            <w:r>
              <w:rPr>
                <w:rFonts w:hint="default"/>
                <w:lang w:eastAsia="ko-KR"/>
              </w:rPr>
              <w:t>We are supportive to the principle as proposed in RP-212107 to re-</w:t>
            </w:r>
            <w:r>
              <w:rPr>
                <w:rFonts w:hint="default"/>
                <w:lang w:eastAsia="ko-KR"/>
              </w:rPr>
              <w:t>open</w:t>
            </w:r>
            <w:r>
              <w:rPr>
                <w:rFonts w:hint="default"/>
                <w:lang w:eastAsia="ko-KR"/>
              </w:rPr>
              <w:t xml:space="preserve">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bl>
    <w:p>
      <w:pPr>
        <w:pStyle w:val="3"/>
      </w:pPr>
      <w:r>
        <w:t>Enhancements for support of time synchronization</w:t>
      </w:r>
    </w:p>
    <w:p>
      <w:pPr>
        <w:spacing w:before="120" w:after="120"/>
        <w:ind w:firstLine="200" w:firstLineChars="100"/>
        <w:jc w:val="both"/>
        <w:rPr>
          <w:rFonts w:hint="eastAsia"/>
        </w:rPr>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60" w:after="60"/>
              <w:jc w:val="both"/>
              <w:rPr>
                <w:rFonts w:hint="eastAsia"/>
                <w:b/>
                <w:bCs/>
                <w:lang w:val="en-US"/>
              </w:rPr>
            </w:pPr>
            <w:r>
              <w:rPr>
                <w:b/>
                <w:bCs/>
                <w:lang w:val="en-US"/>
              </w:rPr>
              <w:t xml:space="preserve">Proposal 2: For propagation delay compensation enhancements, RAN to agree the following compromise proposal: </w:t>
            </w:r>
          </w:p>
          <w:p>
            <w:pPr>
              <w:pStyle w:val="18"/>
              <w:numPr>
                <w:ilvl w:val="0"/>
                <w:numId w:val="6"/>
              </w:numPr>
              <w:spacing w:before="60" w:after="60"/>
              <w:jc w:val="both"/>
              <w:rPr>
                <w:rFonts w:hint="eastAsia"/>
                <w:lang w:val="en-US"/>
              </w:rPr>
            </w:pPr>
            <w:r>
              <w:rPr>
                <w:b/>
                <w:bCs/>
                <w:lang w:val="en-US" w:eastAsia="zh-CN"/>
              </w:rPr>
              <w:t>Support for baseline TA-based propagation delay compensation based on the Rel-15 / 16 timing advance procedure (i.e. Alt. 1) in Rel-17 without changes on existing TA requirements.</w:t>
            </w:r>
          </w:p>
          <w:p>
            <w:pPr>
              <w:pStyle w:val="18"/>
              <w:numPr>
                <w:ilvl w:val="0"/>
                <w:numId w:val="6"/>
              </w:numPr>
              <w:spacing w:before="60" w:after="60"/>
              <w:jc w:val="both"/>
              <w:rPr>
                <w:rFonts w:hint="eastAsia"/>
                <w:lang w:val="en-US"/>
              </w:rPr>
            </w:pPr>
            <w:r>
              <w:rPr>
                <w:b/>
                <w:bCs/>
                <w:lang w:val="en-US" w:eastAsia="zh-CN"/>
              </w:rPr>
              <w:t xml:space="preserve">Support for Rx-Tx measurement based propagation delay compensation as the (main) Rel-17 PDC enhancement. </w:t>
            </w:r>
          </w:p>
        </w:tc>
      </w:tr>
    </w:tbl>
    <w:p>
      <w:pPr>
        <w:spacing w:before="120" w:after="120"/>
        <w:jc w:val="both"/>
        <w:rPr>
          <w:rFonts w:hint="eastAsia"/>
        </w:rPr>
      </w:pPr>
      <w:r>
        <w:t>The above proposal is also made in [2]. From moderator’s point of view, the above proposal seems to be a reasonable way forward to ensure that Rel-17 has proper support of time synchronization for the envisioned use cases.</w:t>
      </w:r>
    </w:p>
    <w:p>
      <w:pPr>
        <w:spacing w:before="120" w:after="240"/>
        <w:jc w:val="both"/>
        <w:rPr>
          <w:rFonts w:hint="eastAsia"/>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lang w:eastAsia="ko-KR"/>
              </w:rPr>
              <w:t>CMCC</w:t>
            </w:r>
          </w:p>
        </w:tc>
        <w:tc>
          <w:tcPr>
            <w:tcW w:w="7461" w:type="dxa"/>
            <w:vAlign w:val="center"/>
          </w:tcPr>
          <w:p>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pPr>
              <w:textAlignment w:val="center"/>
              <w:rPr>
                <w:rFonts w:eastAsiaTheme="minorEastAsia"/>
                <w:lang w:eastAsia="zh-CN"/>
              </w:rPr>
            </w:pPr>
            <w:r>
              <w:rPr>
                <w:rFonts w:hint="eastAsia" w:eastAsiaTheme="minor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hint="eastAsia" w:eastAsiaTheme="minorEastAsia"/>
                <w:lang w:eastAsia="zh-CN"/>
              </w:rPr>
              <w:t xml:space="preserve"> </w:t>
            </w:r>
            <w:r>
              <w:rPr>
                <w:rFonts w:eastAsiaTheme="minorEastAsia"/>
                <w:lang w:eastAsia="zh-CN"/>
              </w:rPr>
              <w:t>This means</w:t>
            </w:r>
            <w:r>
              <w:rPr>
                <w:rFonts w:hint="eastAsia" w:eastAsiaTheme="minorEastAsia"/>
                <w:lang w:eastAsia="zh-CN"/>
              </w:rPr>
              <w:t xml:space="preserve"> </w:t>
            </w:r>
            <w:r>
              <w:rPr>
                <w:rFonts w:eastAsiaTheme="minorEastAsia"/>
                <w:lang w:eastAsia="zh-CN"/>
              </w:rPr>
              <w:t>that</w:t>
            </w:r>
            <w:r>
              <w:rPr>
                <w:rFonts w:hint="eastAsia" w:eastAsiaTheme="minorEastAsia"/>
                <w:lang w:eastAsia="zh-CN"/>
              </w:rPr>
              <w:t xml:space="preserve"> the </w:t>
            </w:r>
            <w:r>
              <w:rPr>
                <w:rFonts w:eastAsiaTheme="minorEastAsia"/>
                <w:lang w:eastAsia="zh-CN"/>
              </w:rPr>
              <w:t>current</w:t>
            </w:r>
            <w:r>
              <w:rPr>
                <w:rFonts w:hint="eastAsia" w:eastAsiaTheme="minorEastAsia"/>
                <w:lang w:eastAsia="zh-CN"/>
              </w:rPr>
              <w:t xml:space="preserve"> NAS </w:t>
            </w:r>
            <w:r>
              <w:rPr>
                <w:rFonts w:eastAsiaTheme="minorEastAsia"/>
                <w:lang w:eastAsia="zh-CN"/>
              </w:rPr>
              <w:t>signaling</w:t>
            </w:r>
            <w:r>
              <w:rPr>
                <w:rFonts w:hint="eastAsia" w:eastAsiaTheme="minorEastAsia"/>
                <w:lang w:eastAsia="zh-CN"/>
              </w:rPr>
              <w:t xml:space="preserve"> for positioning needs to be adapted into AS </w:t>
            </w:r>
            <w:r>
              <w:rPr>
                <w:rFonts w:eastAsiaTheme="minorEastAsia"/>
                <w:lang w:eastAsia="zh-CN"/>
              </w:rPr>
              <w:t>signaling</w:t>
            </w:r>
            <w:r>
              <w:rPr>
                <w:rFonts w:hint="eastAsia" w:eastAsiaTheme="minorEastAsia"/>
                <w:lang w:eastAsia="zh-CN"/>
              </w:rPr>
              <w:t xml:space="preserve"> for the TSC PDC, which will require significant discussion for details. </w:t>
            </w:r>
            <w:r>
              <w:rPr>
                <w:rFonts w:eastAsiaTheme="minorEastAsia"/>
                <w:lang w:eastAsia="zh-CN"/>
              </w:rPr>
              <w:t>F</w:t>
            </w:r>
            <w:r>
              <w:rPr>
                <w:rFonts w:hint="eastAsia" w:eastAsiaTheme="minorEastAsia"/>
                <w:lang w:eastAsia="zh-CN"/>
              </w:rPr>
              <w:t xml:space="preserve">rom our perspective, </w:t>
            </w:r>
            <w:r>
              <w:rPr>
                <w:rFonts w:eastAsiaTheme="minorEastAsia"/>
                <w:lang w:eastAsia="zh-CN"/>
              </w:rPr>
              <w:t xml:space="preserve">RTT-based </w:t>
            </w:r>
            <w:r>
              <w:rPr>
                <w:rFonts w:hint="eastAsia" w:eastAsiaTheme="minorEastAsia"/>
                <w:lang w:eastAsia="zh-CN"/>
              </w:rPr>
              <w:t xml:space="preserve">PDC </w:t>
            </w:r>
            <w:r>
              <w:rPr>
                <w:rFonts w:eastAsiaTheme="minorEastAsia"/>
                <w:lang w:eastAsia="zh-CN"/>
              </w:rPr>
              <w:t>method</w:t>
            </w:r>
            <w:r>
              <w:rPr>
                <w:rFonts w:hint="eastAsia" w:eastAsiaTheme="minorEastAsia"/>
                <w:lang w:eastAsia="zh-CN"/>
              </w:rPr>
              <w:t xml:space="preserve"> is not so simple that can reduce the work load of the WID. </w:t>
            </w:r>
          </w:p>
          <w:p>
            <w:pPr>
              <w:textAlignment w:val="center"/>
              <w:rPr>
                <w:rFonts w:eastAsia="DengXian"/>
                <w:bCs/>
                <w:lang w:eastAsia="zh-CN"/>
              </w:rPr>
            </w:pPr>
            <w:r>
              <w:rPr>
                <w:rFonts w:hint="eastAsia" w:eastAsiaTheme="minorEastAsia"/>
                <w:lang w:eastAsia="zh-CN"/>
              </w:rPr>
              <w:t xml:space="preserve">Additionally, </w:t>
            </w:r>
            <w:r>
              <w:rPr>
                <w:rFonts w:eastAsiaTheme="minorEastAsia"/>
                <w:lang w:eastAsia="zh-CN"/>
              </w:rPr>
              <w:t xml:space="preserve">RAN1 has sent LS to RAN4 and </w:t>
            </w:r>
            <w:r>
              <w:rPr>
                <w:rFonts w:hint="eastAsia" w:eastAsiaTheme="minorEastAsia"/>
                <w:lang w:eastAsia="zh-CN"/>
              </w:rPr>
              <w:t xml:space="preserve">RAN4 </w:t>
            </w:r>
            <w:r>
              <w:rPr>
                <w:rFonts w:eastAsiaTheme="minorEastAsia"/>
                <w:lang w:eastAsia="zh-CN"/>
              </w:rPr>
              <w:t>is</w:t>
            </w:r>
            <w:r>
              <w:rPr>
                <w:rFonts w:hint="eastAsia" w:eastAsiaTheme="minorEastAsia"/>
                <w:lang w:eastAsia="zh-CN"/>
              </w:rPr>
              <w:t xml:space="preserve"> involved in the </w:t>
            </w:r>
            <w:r>
              <w:rPr>
                <w:rFonts w:eastAsiaTheme="minorEastAsia"/>
                <w:lang w:eastAsia="zh-CN"/>
              </w:rPr>
              <w:t>discussion</w:t>
            </w:r>
            <w:r>
              <w:rPr>
                <w:rFonts w:hint="eastAsia" w:eastAsiaTheme="minor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pPr>
              <w:textAlignment w:val="center"/>
              <w:rPr>
                <w:rFonts w:hint="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rFonts w:hint="default"/>
                <w:lang w:eastAsia="ko-KR"/>
              </w:rPr>
              <w:t>OPPO</w:t>
            </w:r>
          </w:p>
        </w:tc>
        <w:tc>
          <w:tcPr>
            <w:tcW w:w="7461" w:type="dxa"/>
            <w:vAlign w:val="center"/>
          </w:tcPr>
          <w:p>
            <w:pPr>
              <w:textAlignment w:val="center"/>
              <w:rPr>
                <w:rFonts w:hint="default"/>
                <w:lang w:eastAsia="ko-KR"/>
              </w:rPr>
            </w:pPr>
            <w:r>
              <w:rPr>
                <w:rFonts w:hint="default"/>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pPr>
              <w:textAlignment w:val="center"/>
              <w:rPr>
                <w:rFonts w:hint="default"/>
                <w:lang w:eastAsia="ko-KR"/>
              </w:rPr>
            </w:pPr>
          </w:p>
          <w:p>
            <w:pPr>
              <w:textAlignment w:val="center"/>
              <w:rPr>
                <w:rFonts w:hint="default"/>
                <w:lang w:eastAsia="ko-KR"/>
              </w:rPr>
            </w:pPr>
            <w:r>
              <w:rPr>
                <w:rFonts w:hint="default"/>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pPr>
              <w:textAlignment w:val="center"/>
              <w:rPr>
                <w:rFonts w:hint="default"/>
                <w:lang w:eastAsia="ko-KR"/>
              </w:rPr>
            </w:pPr>
          </w:p>
          <w:p>
            <w:pPr>
              <w:textAlignment w:val="center"/>
              <w:rPr>
                <w:rFonts w:hint="default"/>
                <w:lang w:eastAsia="ko-KR"/>
              </w:rPr>
            </w:pPr>
            <w:r>
              <w:rPr>
                <w:rFonts w:hint="default"/>
                <w:lang w:eastAsia="ko-KR"/>
              </w:rPr>
              <w:t>Our preference is to continue the discussion in RAN1</w:t>
            </w:r>
            <w:r>
              <w:rPr>
                <w:rFonts w:hint="default"/>
                <w:lang w:eastAsia="ko-KR"/>
              </w:rPr>
              <w:t>, e.g.</w:t>
            </w:r>
            <w:r>
              <w:rPr>
                <w:rFonts w:hint="default"/>
                <w:lang w:eastAsia="ko-KR"/>
              </w:rPr>
              <w:t xml:space="preserve"> to determine the error performance formula for all PDC solutions currently on the table (RAN1 may need to do this anyway in the end for the chosen PDC solution). </w:t>
            </w:r>
          </w:p>
          <w:p>
            <w:pPr>
              <w:textAlignment w:val="center"/>
              <w:rPr>
                <w:rFonts w:hint="default"/>
                <w:lang w:eastAsia="ko-KR"/>
              </w:rPr>
            </w:pPr>
          </w:p>
          <w:p>
            <w:pPr>
              <w:textAlignment w:val="center"/>
              <w:rPr>
                <w:rFonts w:hint="default"/>
                <w:lang w:eastAsia="ko-KR"/>
              </w:rPr>
            </w:pPr>
            <w:r>
              <w:rPr>
                <w:rFonts w:hint="default"/>
                <w:lang w:eastAsia="ko-KR"/>
              </w:rPr>
              <w:t xml:space="preserve">If RANP intervention is indeed desired, we think RANP could give the following guidance </w:t>
            </w:r>
          </w:p>
          <w:p>
            <w:pPr>
              <w:numPr>
                <w:ilvl w:val="0"/>
                <w:numId w:val="7"/>
              </w:numPr>
              <w:ind w:left="420" w:leftChars="0" w:hanging="420" w:firstLineChars="0"/>
              <w:textAlignment w:val="center"/>
              <w:rPr>
                <w:rFonts w:hint="default"/>
                <w:lang w:eastAsia="ko-KR"/>
              </w:rPr>
            </w:pPr>
            <w:r>
              <w:rPr>
                <w:rFonts w:hint="default"/>
                <w:lang w:eastAsia="ko-KR"/>
              </w:rPr>
              <w:t xml:space="preserve">to make RTT-based PDC thinner, e.g., by picking just one DL-RS between PRS and CSI-RS, in order to make RAN2/RAN4 load lighter if RTT-based PDC is finally chosen by RAN1. </w:t>
            </w:r>
          </w:p>
          <w:p>
            <w:pPr>
              <w:numPr>
                <w:ilvl w:val="0"/>
                <w:numId w:val="7"/>
              </w:numPr>
              <w:ind w:left="420" w:leftChars="0" w:hanging="420" w:firstLineChars="0"/>
              <w:textAlignment w:val="center"/>
              <w:rPr>
                <w:rFonts w:hint="default"/>
                <w:lang w:eastAsia="ko-KR"/>
              </w:rPr>
            </w:pPr>
            <w:r>
              <w:rPr>
                <w:rFonts w:hint="default"/>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w:t>
            </w:r>
            <w:r>
              <w:rPr>
                <w:rFonts w:hint="default"/>
                <w:lang w:eastAsia="ko-KR"/>
              </w:rPr>
              <w:t>due to</w:t>
            </w:r>
            <w:r>
              <w:rPr>
                <w:rFonts w:hint="default"/>
                <w:lang w:eastAsia="ko-KR"/>
              </w:rPr>
              <w:t xml:space="preserve"> different </w:t>
            </w:r>
            <w:r>
              <w:rPr>
                <w:rFonts w:hint="default"/>
                <w:lang w:eastAsia="ko-KR"/>
              </w:rPr>
              <w:t xml:space="preserve">SINR </w:t>
            </w:r>
            <w:r>
              <w:rPr>
                <w:rFonts w:hint="default"/>
                <w:lang w:eastAsia="ko-KR"/>
              </w:rPr>
              <w:t xml:space="preserve">conditions for </w:t>
            </w:r>
            <w:r>
              <w:rPr>
                <w:rFonts w:hint="default"/>
                <w:lang w:eastAsia="ko-KR"/>
              </w:rPr>
              <w:t xml:space="preserve">timing </w:t>
            </w:r>
            <w:r>
              <w:rPr>
                <w:rFonts w:hint="default"/>
                <w:lang w:eastAsia="ko-KR"/>
              </w:rPr>
              <w:t xml:space="preserve">error upper-bounds).  </w:t>
            </w:r>
          </w:p>
          <w:p>
            <w:pPr>
              <w:numPr>
                <w:ilvl w:val="0"/>
                <w:numId w:val="0"/>
              </w:numPr>
              <w:ind w:leftChars="0"/>
              <w:textAlignment w:val="center"/>
              <w:rPr>
                <w:rFonts w:hint="default"/>
                <w:lang w:eastAsia="ko-KR"/>
              </w:rPr>
            </w:pPr>
          </w:p>
          <w:p>
            <w:pPr>
              <w:numPr>
                <w:ilvl w:val="0"/>
                <w:numId w:val="0"/>
              </w:numPr>
              <w:ind w:left="0" w:leftChars="0" w:firstLine="0" w:firstLineChars="0"/>
              <w:textAlignment w:val="center"/>
              <w:rPr>
                <w:rFonts w:hint="eastAsia"/>
                <w:lang w:eastAsia="ko-KR"/>
              </w:rPr>
            </w:pPr>
            <w:r>
              <w:rPr>
                <w:rFonts w:hint="default"/>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bl>
    <w:p>
      <w:pPr>
        <w:pStyle w:val="3"/>
      </w:pPr>
      <w:r>
        <w:t>Enhancements based on new QoS related parameters</w:t>
      </w:r>
    </w:p>
    <w:p>
      <w:pPr>
        <w:spacing w:before="120" w:after="120"/>
        <w:ind w:firstLine="200" w:firstLineChars="100"/>
        <w:jc w:val="both"/>
        <w:rPr>
          <w:rFonts w:hint="eastAsia"/>
        </w:rPr>
      </w:pPr>
      <w:r>
        <w:t>The work item rapporteur made the following proposal in [1] to ensure timely completion of the enhancements based on new QoS related parameters.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60" w:after="60"/>
              <w:jc w:val="both"/>
              <w:rPr>
                <w:rFonts w:hint="eastAsia"/>
                <w:b/>
                <w:bCs/>
                <w:lang w:val="en-US"/>
              </w:rPr>
            </w:pPr>
            <w:r>
              <w:rPr>
                <w:b/>
                <w:bCs/>
                <w:lang w:val="en-US"/>
              </w:rPr>
              <w:t>Proposal 3: For the objective on New QoS parameter, RAN should provide the following guidance to RAN2:</w:t>
            </w:r>
          </w:p>
          <w:p>
            <w:pPr>
              <w:pStyle w:val="18"/>
              <w:numPr>
                <w:ilvl w:val="0"/>
                <w:numId w:val="8"/>
              </w:numPr>
              <w:spacing w:before="60" w:after="60"/>
              <w:jc w:val="both"/>
              <w:rPr>
                <w:rFonts w:hint="eastAsia"/>
                <w:b/>
                <w:bCs/>
                <w:lang w:val="en-US"/>
              </w:rPr>
            </w:pPr>
            <w:r>
              <w:rPr>
                <w:b/>
                <w:bCs/>
                <w:lang w:val="en-US"/>
              </w:rPr>
              <w:t xml:space="preserve">Sharpen the focus and concentrate on the specification work for survival time solution based on “HARQ NACK” that RAN2 has agreed to work/study. </w:t>
            </w:r>
          </w:p>
          <w:p>
            <w:pPr>
              <w:pStyle w:val="18"/>
              <w:numPr>
                <w:ilvl w:val="0"/>
                <w:numId w:val="8"/>
              </w:numPr>
              <w:spacing w:before="60" w:after="60"/>
              <w:jc w:val="both"/>
              <w:rPr>
                <w:rFonts w:hint="eastAsia"/>
                <w:b/>
                <w:bCs/>
                <w:lang w:val="en-US"/>
              </w:rPr>
            </w:pPr>
            <w:r>
              <w:rPr>
                <w:b/>
                <w:bCs/>
                <w:lang w:val="en-US"/>
              </w:rPr>
              <w:t xml:space="preserve">Other options should be dropped for the time being. </w:t>
            </w:r>
          </w:p>
          <w:p>
            <w:pPr>
              <w:pStyle w:val="18"/>
              <w:numPr>
                <w:ilvl w:val="0"/>
                <w:numId w:val="8"/>
              </w:numPr>
              <w:spacing w:before="60" w:after="60"/>
              <w:jc w:val="both"/>
              <w:rPr>
                <w:rFonts w:hint="eastAsia"/>
                <w:b/>
                <w:bCs/>
                <w:lang w:val="en-US"/>
              </w:rPr>
            </w:pPr>
            <w:r>
              <w:rPr>
                <w:b/>
                <w:bCs/>
                <w:lang w:val="en-US"/>
              </w:rPr>
              <w:t>If no consensus can be reached by the end of Rel-17, RAN2 should postpone the discussion to future releases.</w:t>
            </w:r>
          </w:p>
        </w:tc>
      </w:tr>
    </w:tbl>
    <w:p>
      <w:pPr>
        <w:spacing w:before="120" w:after="240"/>
        <w:jc w:val="both"/>
        <w:rPr>
          <w:rFonts w:hint="eastAsia"/>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lang w:eastAsia="ko-KR"/>
              </w:rPr>
              <w:t>CMCC</w:t>
            </w:r>
          </w:p>
        </w:tc>
        <w:tc>
          <w:tcPr>
            <w:tcW w:w="7461" w:type="dxa"/>
            <w:vAlign w:val="center"/>
          </w:tcPr>
          <w:p>
            <w:pPr>
              <w:textAlignment w:val="center"/>
              <w:rPr>
                <w:rFonts w:hint="eastAsia"/>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r>
              <w:rPr>
                <w:rFonts w:hint="default"/>
                <w:lang w:eastAsia="ko-KR"/>
              </w:rPr>
              <w:t>OPPO</w:t>
            </w:r>
          </w:p>
        </w:tc>
        <w:tc>
          <w:tcPr>
            <w:tcW w:w="7461" w:type="dxa"/>
            <w:vAlign w:val="center"/>
          </w:tcPr>
          <w:p>
            <w:pPr>
              <w:textAlignment w:val="center"/>
              <w:rPr>
                <w:rFonts w:hint="default"/>
                <w:lang w:eastAsia="ko-KR"/>
              </w:rPr>
            </w:pPr>
            <w:r>
              <w:rPr>
                <w:rFonts w:hint="default"/>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pPr>
              <w:textAlignment w:val="center"/>
              <w:rPr>
                <w:rFonts w:hint="eastAsia"/>
                <w:lang w:eastAsia="ko-KR"/>
              </w:rPr>
            </w:pPr>
            <w:r>
              <w:rPr>
                <w:rFonts w:hint="default"/>
                <w:lang w:eastAsia="ko-KR"/>
              </w:rPr>
              <w:t>If the intention is just to say “</w:t>
            </w:r>
            <w:r>
              <w:rPr>
                <w:b/>
                <w:bCs/>
                <w:lang w:val="en-US"/>
              </w:rPr>
              <w:t xml:space="preserve">If no consensus can be reached by the end of Rel-17, </w:t>
            </w:r>
            <w:r>
              <w:rPr>
                <w:rFonts w:hint="default"/>
                <w:b/>
                <w:bCs/>
              </w:rPr>
              <w:t xml:space="preserve"> the objective on new QoS parameter should be removed from WID</w:t>
            </w:r>
            <w:r>
              <w:rPr>
                <w:rFonts w:hint="default"/>
                <w:lang w:eastAsia="ko-KR"/>
              </w:rPr>
              <w:t xml:space="preserve">”, this can be discussed in December RANP. </w:t>
            </w:r>
            <w:r>
              <w:rPr>
                <w:rFonts w:hint="default"/>
                <w:lang w:eastAsia="ko-KR"/>
              </w:rPr>
              <w:t xml:space="preserve">Anyhow </w:t>
            </w:r>
            <w:r>
              <w:rPr>
                <w:rFonts w:hint="default"/>
                <w:lang w:eastAsia="ko-KR"/>
              </w:rPr>
              <w:t xml:space="preserve">“No consensus, no support in the release” </w:t>
            </w:r>
            <w:r>
              <w:rPr>
                <w:rFonts w:hint="default"/>
                <w:lang w:eastAsia="ko-KR"/>
              </w:rPr>
              <w:t>is</w:t>
            </w:r>
            <w:bookmarkStart w:id="2" w:name="_GoBack"/>
            <w:bookmarkEnd w:id="2"/>
            <w:r>
              <w:rPr>
                <w:rFonts w:hint="default"/>
                <w:lang w:eastAsia="ko-KR"/>
              </w:rPr>
              <w:t xml:space="preserve"> a common practice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textAlignment w:val="center"/>
              <w:rPr>
                <w:rFonts w:hint="eastAsia"/>
                <w:lang w:eastAsia="ko-KR"/>
              </w:rPr>
            </w:pPr>
          </w:p>
        </w:tc>
        <w:tc>
          <w:tcPr>
            <w:tcW w:w="7461" w:type="dxa"/>
            <w:vAlign w:val="center"/>
          </w:tcPr>
          <w:p>
            <w:pPr>
              <w:textAlignment w:val="center"/>
              <w:rPr>
                <w:rFonts w:hint="eastAsia"/>
                <w:lang w:eastAsia="ko-KR"/>
              </w:rPr>
            </w:pPr>
          </w:p>
        </w:tc>
      </w:tr>
    </w:tbl>
    <w:p>
      <w:pPr>
        <w:pStyle w:val="2"/>
        <w:ind w:left="862" w:hanging="862"/>
        <w:rPr>
          <w:lang w:eastAsia="ko-KR"/>
        </w:rPr>
      </w:pPr>
      <w:r>
        <w:rPr>
          <w:lang w:eastAsia="ko-KR"/>
        </w:rPr>
        <w:t>Intermediate phase</w:t>
      </w:r>
    </w:p>
    <w:p>
      <w:pPr>
        <w:spacing w:before="60" w:after="60"/>
        <w:ind w:firstLine="200" w:firstLineChars="100"/>
        <w:jc w:val="both"/>
        <w:rPr>
          <w:rFonts w:hint="eastAsia"/>
          <w:lang w:eastAsia="ko-KR"/>
        </w:rPr>
      </w:pPr>
      <w:r>
        <w:rPr>
          <w:lang w:eastAsia="ko-KR"/>
        </w:rPr>
        <w:t>…</w:t>
      </w:r>
    </w:p>
    <w:p>
      <w:pPr>
        <w:pStyle w:val="2"/>
        <w:ind w:left="862" w:hanging="862"/>
        <w:rPr>
          <w:lang w:eastAsia="ko-KR"/>
        </w:rPr>
      </w:pPr>
      <w:r>
        <w:rPr>
          <w:lang w:eastAsia="ko-KR"/>
        </w:rPr>
        <w:t>Fine tuning phase</w:t>
      </w:r>
    </w:p>
    <w:p>
      <w:pPr>
        <w:spacing w:before="60" w:after="60"/>
        <w:ind w:firstLine="200" w:firstLineChars="100"/>
        <w:jc w:val="both"/>
        <w:rPr>
          <w:rFonts w:hint="eastAsia"/>
          <w:lang w:eastAsia="ko-KR"/>
        </w:rPr>
      </w:pPr>
      <w:r>
        <w:rPr>
          <w:lang w:eastAsia="ko-KR"/>
        </w:rPr>
        <w:t>…</w:t>
      </w:r>
    </w:p>
    <w:p>
      <w:pPr>
        <w:pStyle w:val="2"/>
        <w:ind w:left="862" w:hanging="862"/>
        <w:rPr>
          <w:lang w:eastAsia="ko-KR"/>
        </w:rPr>
      </w:pPr>
      <w:r>
        <w:rPr>
          <w:lang w:eastAsia="ko-KR"/>
        </w:rPr>
        <w:t>Conclusion</w:t>
      </w:r>
    </w:p>
    <w:p>
      <w:pPr>
        <w:spacing w:before="60" w:after="60"/>
        <w:ind w:firstLine="200" w:firstLineChars="100"/>
        <w:jc w:val="both"/>
        <w:rPr>
          <w:rFonts w:hint="eastAsia"/>
          <w:lang w:eastAsia="ko-KR"/>
        </w:rPr>
      </w:pPr>
      <w:r>
        <w:rPr>
          <w:lang w:eastAsia="ko-KR"/>
        </w:rPr>
        <w:t>…</w:t>
      </w:r>
    </w:p>
    <w:p>
      <w:pPr>
        <w:pStyle w:val="2"/>
        <w:ind w:left="862" w:hanging="862"/>
        <w:rPr>
          <w:lang w:eastAsia="ko-KR"/>
        </w:rPr>
      </w:pPr>
      <w:r>
        <w:rPr>
          <w:lang w:eastAsia="ko-KR"/>
        </w:rPr>
        <w:t>References</w:t>
      </w:r>
    </w:p>
    <w:p>
      <w:pPr>
        <w:rPr>
          <w:rFonts w:hint="eastAsia"/>
          <w:color w:val="000000"/>
        </w:rPr>
      </w:pPr>
      <w:r>
        <w:rPr>
          <w:color w:val="000000"/>
        </w:rPr>
        <w:t>[1]</w:t>
      </w:r>
      <w:r>
        <w:rPr>
          <w:color w:val="000000"/>
        </w:rPr>
        <w:tab/>
      </w:r>
      <w:r>
        <w:rPr>
          <w:color w:val="000000"/>
        </w:rPr>
        <w:t>RP-211939</w:t>
      </w:r>
      <w:r>
        <w:rPr>
          <w:color w:val="000000"/>
        </w:rPr>
        <w:tab/>
      </w:r>
      <w:r>
        <w:rPr>
          <w:color w:val="000000"/>
        </w:rPr>
        <w:t>Rapporteur views on status of Rel-17 URLLC/IIoT WI</w:t>
      </w:r>
      <w:r>
        <w:rPr>
          <w:color w:val="000000"/>
        </w:rPr>
        <w:tab/>
      </w:r>
      <w:r>
        <w:rPr>
          <w:color w:val="000000"/>
        </w:rPr>
        <w:t>Nokia, Nokia Shanghai Bell</w:t>
      </w:r>
    </w:p>
    <w:p>
      <w:pPr>
        <w:rPr>
          <w:rFonts w:hint="eastAsia"/>
          <w:color w:val="000000"/>
        </w:rPr>
      </w:pPr>
      <w:r>
        <w:rPr>
          <w:color w:val="000000"/>
        </w:rPr>
        <w:t>[2]</w:t>
      </w:r>
      <w:r>
        <w:rPr>
          <w:color w:val="000000"/>
        </w:rPr>
        <w:tab/>
      </w:r>
      <w:r>
        <w:rPr>
          <w:color w:val="000000"/>
        </w:rPr>
        <w:t>RP-212002</w:t>
      </w:r>
      <w:r>
        <w:rPr>
          <w:color w:val="000000"/>
        </w:rPr>
        <w:tab/>
      </w:r>
      <w:r>
        <w:rPr>
          <w:color w:val="000000"/>
        </w:rPr>
        <w:t>Discussion on progress in Rel-17 URLLC/IIOT</w:t>
      </w:r>
      <w:r>
        <w:rPr>
          <w:color w:val="000000"/>
        </w:rPr>
        <w:tab/>
      </w:r>
      <w:r>
        <w:rPr>
          <w:color w:val="000000"/>
        </w:rPr>
        <w:t>Intel Corporation</w:t>
      </w:r>
    </w:p>
    <w:p>
      <w:pPr>
        <w:rPr>
          <w:rFonts w:hint="eastAsia"/>
          <w:color w:val="000000"/>
        </w:rPr>
      </w:pPr>
      <w:r>
        <w:rPr>
          <w:color w:val="000000"/>
        </w:rPr>
        <w:t>[3]</w:t>
      </w:r>
      <w:r>
        <w:rPr>
          <w:color w:val="000000"/>
        </w:rPr>
        <w:tab/>
      </w:r>
      <w:r>
        <w:rPr>
          <w:color w:val="000000"/>
        </w:rPr>
        <w:t>RP-212024</w:t>
      </w:r>
      <w:r>
        <w:rPr>
          <w:color w:val="000000"/>
        </w:rPr>
        <w:tab/>
      </w:r>
      <w:r>
        <w:rPr>
          <w:color w:val="000000"/>
        </w:rPr>
        <w:t>Scope discussion on Rel-17 IIOT/URLLC</w:t>
      </w:r>
      <w:r>
        <w:rPr>
          <w:color w:val="000000"/>
        </w:rPr>
        <w:tab/>
      </w:r>
      <w:r>
        <w:rPr>
          <w:color w:val="000000"/>
        </w:rPr>
        <w:t>vivo</w:t>
      </w:r>
    </w:p>
    <w:p>
      <w:pPr>
        <w:ind w:left="567" w:hanging="567"/>
        <w:rPr>
          <w:rFonts w:hint="eastAsia"/>
          <w:color w:val="000000"/>
        </w:rPr>
      </w:pPr>
      <w:r>
        <w:rPr>
          <w:color w:val="000000"/>
        </w:rPr>
        <w:t>[4]</w:t>
      </w:r>
      <w:r>
        <w:rPr>
          <w:color w:val="000000"/>
        </w:rPr>
        <w:tab/>
      </w:r>
      <w:r>
        <w:rPr>
          <w:color w:val="000000"/>
        </w:rPr>
        <w:t>RP-212107</w:t>
      </w:r>
      <w:r>
        <w:rPr>
          <w:color w:val="000000"/>
        </w:rPr>
        <w:tab/>
      </w:r>
      <w:r>
        <w:rPr>
          <w:color w:val="000000"/>
        </w:rPr>
        <w:t>Views on RAN1 scope for URLLC/IIOT</w:t>
      </w:r>
      <w:r>
        <w:rPr>
          <w:color w:val="000000"/>
        </w:rPr>
        <w:tab/>
      </w:r>
      <w:r>
        <w:rPr>
          <w:color w:val="000000"/>
        </w:rPr>
        <w:t>Qualcomm, DOCOMO, Sony, CATT, ZTE, Ericsson</w:t>
      </w:r>
    </w:p>
    <w:p>
      <w:pPr>
        <w:rPr>
          <w:rFonts w:hint="eastAsia"/>
          <w:color w:val="000000"/>
        </w:rPr>
      </w:pPr>
      <w:r>
        <w:rPr>
          <w:color w:val="000000"/>
        </w:rPr>
        <w:t>[5]</w:t>
      </w:r>
      <w:r>
        <w:rPr>
          <w:color w:val="000000"/>
        </w:rPr>
        <w:tab/>
      </w:r>
      <w:r>
        <w:rPr>
          <w:color w:val="000000"/>
        </w:rPr>
        <w:t>RP-212235</w:t>
      </w:r>
      <w:r>
        <w:rPr>
          <w:color w:val="000000"/>
        </w:rPr>
        <w:tab/>
      </w:r>
      <w:r>
        <w:rPr>
          <w:color w:val="000000"/>
        </w:rPr>
        <w:t>Progress and scope of Rel-17 enhanced IIoT and URLLC</w:t>
      </w:r>
      <w:r>
        <w:rPr>
          <w:color w:val="000000"/>
        </w:rPr>
        <w:tab/>
      </w:r>
      <w:r>
        <w:rPr>
          <w:color w:val="000000"/>
        </w:rPr>
        <w:t>CATT</w:t>
      </w:r>
    </w:p>
    <w:p>
      <w:pPr>
        <w:rPr>
          <w:rFonts w:hint="eastAsia"/>
          <w:color w:val="000000"/>
        </w:rPr>
      </w:pPr>
      <w:r>
        <w:rPr>
          <w:color w:val="000000"/>
        </w:rPr>
        <w:t>[6]</w:t>
      </w:r>
      <w:r>
        <w:rPr>
          <w:color w:val="000000"/>
        </w:rPr>
        <w:tab/>
      </w:r>
      <w:r>
        <w:rPr>
          <w:color w:val="000000"/>
        </w:rPr>
        <w:t>RP-212349</w:t>
      </w:r>
      <w:r>
        <w:rPr>
          <w:color w:val="000000"/>
        </w:rPr>
        <w:tab/>
      </w:r>
      <w:r>
        <w:rPr>
          <w:color w:val="000000"/>
        </w:rPr>
        <w:t>Propagation Delay Compensation for URLLC/IIoT</w:t>
      </w:r>
      <w:r>
        <w:rPr>
          <w:color w:val="000000"/>
        </w:rPr>
        <w:tab/>
      </w:r>
      <w:r>
        <w:rPr>
          <w:color w:val="000000"/>
        </w:rPr>
        <w:t>Ericsson</w:t>
      </w:r>
    </w:p>
    <w:p>
      <w:pPr>
        <w:ind w:left="567" w:hanging="567"/>
        <w:rPr>
          <w:rFonts w:hint="eastAsia"/>
          <w:color w:val="000000"/>
        </w:rPr>
      </w:pPr>
      <w:r>
        <w:rPr>
          <w:color w:val="000000"/>
        </w:rPr>
        <w:t>[7]</w:t>
      </w:r>
      <w:r>
        <w:rPr>
          <w:color w:val="000000"/>
        </w:rPr>
        <w:tab/>
      </w:r>
      <w:r>
        <w:rPr>
          <w:color w:val="000000"/>
        </w:rPr>
        <w:t>RP-210854</w:t>
      </w:r>
      <w:r>
        <w:rPr>
          <w:color w:val="000000"/>
        </w:rPr>
        <w:tab/>
      </w:r>
      <w:r>
        <w:rPr>
          <w:color w:val="000000"/>
        </w:rPr>
        <w:t>Revised WID: Enhanced Industrial Internet of Things (IoT) and ultra-reliable and low latency communication (URLLC) support for NR</w:t>
      </w:r>
      <w:r>
        <w:rPr>
          <w:color w:val="000000"/>
        </w:rPr>
        <w:tab/>
      </w:r>
      <w:r>
        <w:rPr>
          <w:color w:val="000000"/>
        </w:rPr>
        <w:t>Nokia, Nokia Shanghai Bell</w:t>
      </w:r>
    </w:p>
    <w:p>
      <w:pPr>
        <w:rPr>
          <w:rFonts w:hint="eastAsia"/>
          <w:color w:val="000000"/>
        </w:rPr>
      </w:pPr>
    </w:p>
    <w:p>
      <w:pPr>
        <w:rPr>
          <w:rFonts w:hint="eastAsia"/>
          <w:color w:val="000000"/>
        </w:rPr>
      </w:pPr>
    </w:p>
    <w:sectPr>
      <w:pgSz w:w="11906" w:h="16838"/>
      <w:pgMar w:top="1701" w:right="1440" w:bottom="1440" w:left="144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Gubbi"/>
    <w:panose1 w:val="00000000000000000000"/>
    <w:charset w:val="00"/>
    <w:family w:val="auto"/>
    <w:pitch w:val="default"/>
    <w:sig w:usb0="00000000" w:usb1="00000000" w:usb2="00000000" w:usb3="00000000" w:csb0="00000000" w:csb1="00000000"/>
  </w:font>
  <w:font w:name="等线">
    <w:altName w:val="Noto Serif CJK JP SemiBold"/>
    <w:panose1 w:val="02010600030101010101"/>
    <w:charset w:val="86"/>
    <w:family w:val="auto"/>
    <w:pitch w:val="default"/>
    <w:sig w:usb0="00000000" w:usb1="00000000" w:usb2="00000016" w:usb3="00000000" w:csb0="0004000F" w:csb1="00000000"/>
  </w:font>
  <w:font w:name="等线">
    <w:altName w:val="AR PL UKai CN"/>
    <w:panose1 w:val="00000000000000000000"/>
    <w:charset w:val="86"/>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0" w:csb1="00000000"/>
  </w:font>
  <w:font w:name="Batang">
    <w:altName w:val="Gubbi"/>
    <w:panose1 w:val="02030600000101010101"/>
    <w:charset w:val="81"/>
    <w:family w:val="roman"/>
    <w:pitch w:val="default"/>
    <w:sig w:usb0="00000000" w:usb1="00000000" w:usb2="00000030" w:usb3="00000000" w:csb0="0008009F" w:csb1="00000000"/>
  </w:font>
  <w:font w:name="MS Mincho">
    <w:altName w:val="Gubbi"/>
    <w:panose1 w:val="02020609040205080304"/>
    <w:charset w:val="80"/>
    <w:family w:val="moder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DengXian">
    <w:altName w:val="AR PL UKai CN"/>
    <w:panose1 w:val="00000000000000000000"/>
    <w:charset w:val="86"/>
    <w:family w:val="auto"/>
    <w:pitch w:val="default"/>
    <w:sig w:usb0="00000000" w:usb1="00000000" w:usb2="00000016" w:usb3="00000000" w:csb0="0004000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 PL UKai CN">
    <w:panose1 w:val="02000503000000000000"/>
    <w:charset w:val="86"/>
    <w:family w:val="auto"/>
    <w:pitch w:val="default"/>
    <w:sig w:usb0="A00002FF" w:usb1="3ACFFDFF" w:usb2="00000036" w:usb3="00000000" w:csb0="2016009F" w:csb1="DFD70000"/>
  </w:font>
  <w:font w:name="바탕">
    <w:altName w:val="Gubbi"/>
    <w:panose1 w:val="02030600000101010101"/>
    <w:charset w:val="81"/>
    <w:family w:val="roman"/>
    <w:pitch w:val="default"/>
    <w:sig w:usb0="00000000" w:usb1="00000000" w:usb2="00000030" w:usb3="00000000" w:csb0="0008009F" w:csb1="00000000"/>
  </w:font>
  <w:font w:name="Trebuchet MS">
    <w:panose1 w:val="020B0603020202020204"/>
    <w:charset w:val="00"/>
    <w:family w:val="auto"/>
    <w:pitch w:val="default"/>
    <w:sig w:usb0="00000287" w:usb1="00000000" w:usb2="00000000" w:usb3="00000000" w:csb0="2000009F" w:csb1="00000000"/>
  </w:font>
  <w:font w:name="Noto Serif CJK JP SemiBold">
    <w:panose1 w:val="0202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4094E"/>
    <w:multiLevelType w:val="singleLevel"/>
    <w:tmpl w:val="F2F4094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6B15752"/>
    <w:multiLevelType w:val="multilevel"/>
    <w:tmpl w:val="06B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05704A"/>
    <w:multiLevelType w:val="multilevel"/>
    <w:tmpl w:val="0B0570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5AC74754"/>
    <w:multiLevelType w:val="multilevel"/>
    <w:tmpl w:val="5AC7475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5B2D228E"/>
    <w:multiLevelType w:val="multilevel"/>
    <w:tmpl w:val="5B2D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8"/>
  <w:doNotDisplayPageBoundaries w:val="1"/>
  <w:bordersDoNotSurroundHeader w:val="1"/>
  <w:bordersDoNotSurroundFooter w:val="1"/>
  <w:documentProtection w:enforcement="0"/>
  <w:defaultTabStop w:val="567"/>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F628B"/>
    <w:rsid w:val="002200DA"/>
    <w:rsid w:val="00222092"/>
    <w:rsid w:val="00225BB0"/>
    <w:rsid w:val="002679BE"/>
    <w:rsid w:val="00272C42"/>
    <w:rsid w:val="002A1E7D"/>
    <w:rsid w:val="00312B9C"/>
    <w:rsid w:val="00350B21"/>
    <w:rsid w:val="003C70B9"/>
    <w:rsid w:val="003E3BAE"/>
    <w:rsid w:val="00445819"/>
    <w:rsid w:val="004953C0"/>
    <w:rsid w:val="004C0501"/>
    <w:rsid w:val="004F6A55"/>
    <w:rsid w:val="00524CC1"/>
    <w:rsid w:val="005607E1"/>
    <w:rsid w:val="00593706"/>
    <w:rsid w:val="00620A89"/>
    <w:rsid w:val="00637319"/>
    <w:rsid w:val="00642C7B"/>
    <w:rsid w:val="00664FF8"/>
    <w:rsid w:val="00671722"/>
    <w:rsid w:val="006870F3"/>
    <w:rsid w:val="00694015"/>
    <w:rsid w:val="006C18EC"/>
    <w:rsid w:val="006C1D4F"/>
    <w:rsid w:val="006C5572"/>
    <w:rsid w:val="006D3973"/>
    <w:rsid w:val="00727006"/>
    <w:rsid w:val="007411B1"/>
    <w:rsid w:val="007766D9"/>
    <w:rsid w:val="00793F4C"/>
    <w:rsid w:val="00796B28"/>
    <w:rsid w:val="007B330B"/>
    <w:rsid w:val="007D7CE1"/>
    <w:rsid w:val="00840530"/>
    <w:rsid w:val="00895C2E"/>
    <w:rsid w:val="008968FB"/>
    <w:rsid w:val="008A329B"/>
    <w:rsid w:val="008A5760"/>
    <w:rsid w:val="008F7C25"/>
    <w:rsid w:val="0092582A"/>
    <w:rsid w:val="00965C50"/>
    <w:rsid w:val="009C4D53"/>
    <w:rsid w:val="009D3910"/>
    <w:rsid w:val="009F0565"/>
    <w:rsid w:val="00A46955"/>
    <w:rsid w:val="00AA68FE"/>
    <w:rsid w:val="00AD583B"/>
    <w:rsid w:val="00AD64A5"/>
    <w:rsid w:val="00AE657C"/>
    <w:rsid w:val="00B12923"/>
    <w:rsid w:val="00B42905"/>
    <w:rsid w:val="00B8766F"/>
    <w:rsid w:val="00BA6999"/>
    <w:rsid w:val="00BB649D"/>
    <w:rsid w:val="00BB7A18"/>
    <w:rsid w:val="00BE1636"/>
    <w:rsid w:val="00C004D9"/>
    <w:rsid w:val="00C50153"/>
    <w:rsid w:val="00C72188"/>
    <w:rsid w:val="00C9165E"/>
    <w:rsid w:val="00C91D1A"/>
    <w:rsid w:val="00C926FD"/>
    <w:rsid w:val="00CE1880"/>
    <w:rsid w:val="00CE43AB"/>
    <w:rsid w:val="00D02689"/>
    <w:rsid w:val="00D02FE3"/>
    <w:rsid w:val="00D103D7"/>
    <w:rsid w:val="00D353E9"/>
    <w:rsid w:val="00D52F4B"/>
    <w:rsid w:val="00D60C18"/>
    <w:rsid w:val="00D63BF8"/>
    <w:rsid w:val="00D65248"/>
    <w:rsid w:val="00DE7742"/>
    <w:rsid w:val="00E0241F"/>
    <w:rsid w:val="00E3639A"/>
    <w:rsid w:val="00EC7068"/>
    <w:rsid w:val="00EE4C1B"/>
    <w:rsid w:val="00EF7578"/>
    <w:rsid w:val="00F24332"/>
    <w:rsid w:val="00F85460"/>
    <w:rsid w:val="00FF564B"/>
    <w:rsid w:val="BF7B2930"/>
    <w:rsid w:val="D9F9F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19"/>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20"/>
    <w:qFormat/>
    <w:uiPriority w:val="9"/>
    <w:pPr>
      <w:keepNext/>
      <w:widowControl w:val="0"/>
      <w:numPr>
        <w:ilvl w:val="1"/>
        <w:numId w:val="1"/>
      </w:numPr>
      <w:spacing w:before="360" w:after="60"/>
      <w:ind w:left="578" w:hanging="578"/>
      <w:outlineLvl w:val="1"/>
    </w:pPr>
    <w:rPr>
      <w:rFonts w:ascii="Arial" w:hAnsi="Arial"/>
      <w:b/>
      <w:bCs/>
      <w:i/>
      <w:iCs/>
      <w:sz w:val="24"/>
      <w:szCs w:val="28"/>
    </w:rPr>
  </w:style>
  <w:style w:type="paragraph" w:styleId="4">
    <w:name w:val="heading 3"/>
    <w:basedOn w:val="1"/>
    <w:next w:val="1"/>
    <w:link w:val="21"/>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22"/>
    <w:qFormat/>
    <w:uiPriority w:val="9"/>
    <w:pPr>
      <w:numPr>
        <w:ilvl w:val="3"/>
      </w:numPr>
      <w:outlineLvl w:val="3"/>
    </w:pPr>
    <w:rPr>
      <w:i/>
    </w:rPr>
  </w:style>
  <w:style w:type="paragraph" w:styleId="6">
    <w:name w:val="heading 5"/>
    <w:basedOn w:val="5"/>
    <w:next w:val="1"/>
    <w:link w:val="23"/>
    <w:qFormat/>
    <w:uiPriority w:val="9"/>
    <w:pPr>
      <w:numPr>
        <w:ilvl w:val="4"/>
      </w:numPr>
      <w:tabs>
        <w:tab w:val="left" w:pos="864"/>
      </w:tabs>
      <w:ind w:left="864" w:hanging="864"/>
      <w:outlineLvl w:val="4"/>
    </w:pPr>
    <w:rPr>
      <w:bCs/>
      <w:i w:val="0"/>
      <w:iCs/>
      <w:sz w:val="18"/>
    </w:rPr>
  </w:style>
  <w:style w:type="paragraph" w:styleId="7">
    <w:name w:val="heading 6"/>
    <w:basedOn w:val="1"/>
    <w:next w:val="1"/>
    <w:link w:val="24"/>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25"/>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26"/>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27"/>
    <w:qFormat/>
    <w:uiPriority w:val="9"/>
    <w:pPr>
      <w:numPr>
        <w:ilvl w:val="8"/>
        <w:numId w:val="1"/>
      </w:numPr>
      <w:spacing w:before="240" w:after="60"/>
      <w:outlineLvl w:val="8"/>
    </w:pPr>
    <w:rPr>
      <w:rFonts w:ascii="Arial" w:hAnsi="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Document Map"/>
    <w:basedOn w:val="1"/>
    <w:link w:val="31"/>
    <w:semiHidden/>
    <w:unhideWhenUsed/>
    <w:qFormat/>
    <w:uiPriority w:val="99"/>
    <w:rPr>
      <w:rFonts w:ascii="SimSun" w:eastAsia="SimSun"/>
      <w:sz w:val="18"/>
      <w:szCs w:val="18"/>
    </w:rPr>
  </w:style>
  <w:style w:type="paragraph" w:styleId="14">
    <w:name w:val="footer"/>
    <w:basedOn w:val="1"/>
    <w:link w:val="30"/>
    <w:unhideWhenUsed/>
    <w:qFormat/>
    <w:uiPriority w:val="99"/>
    <w:pPr>
      <w:tabs>
        <w:tab w:val="center" w:pos="4680"/>
        <w:tab w:val="right" w:pos="9360"/>
      </w:tabs>
    </w:pPr>
  </w:style>
  <w:style w:type="paragraph" w:styleId="15">
    <w:name w:val="header"/>
    <w:basedOn w:val="1"/>
    <w:link w:val="29"/>
    <w:unhideWhenUsed/>
    <w:qFormat/>
    <w:uiPriority w:val="99"/>
    <w:pPr>
      <w:tabs>
        <w:tab w:val="center" w:pos="4680"/>
        <w:tab w:val="right" w:pos="9360"/>
      </w:tabs>
    </w:pPr>
  </w:style>
  <w:style w:type="table" w:styleId="16">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styleId="18">
    <w:name w:val="List Paragraph"/>
    <w:basedOn w:val="1"/>
    <w:link w:val="28"/>
    <w:qFormat/>
    <w:uiPriority w:val="34"/>
    <w:pPr>
      <w:ind w:left="720"/>
      <w:contextualSpacing/>
    </w:pPr>
  </w:style>
  <w:style w:type="character" w:customStyle="1" w:styleId="19">
    <w:name w:val="标题 1 Char"/>
    <w:basedOn w:val="11"/>
    <w:link w:val="2"/>
    <w:qFormat/>
    <w:uiPriority w:val="9"/>
    <w:rPr>
      <w:rFonts w:ascii="Arial" w:hAnsi="Arial" w:eastAsia="Batang" w:cs="Times New Roman"/>
      <w:b/>
      <w:bCs/>
      <w:kern w:val="32"/>
      <w:sz w:val="32"/>
      <w:szCs w:val="32"/>
      <w:lang w:val="en-GB"/>
    </w:rPr>
  </w:style>
  <w:style w:type="character" w:customStyle="1" w:styleId="20">
    <w:name w:val="标题 2 Char"/>
    <w:basedOn w:val="11"/>
    <w:link w:val="3"/>
    <w:qFormat/>
    <w:uiPriority w:val="9"/>
    <w:rPr>
      <w:rFonts w:ascii="Arial" w:hAnsi="Arial" w:eastAsia="Batang" w:cs="Times New Roman"/>
      <w:b/>
      <w:bCs/>
      <w:i/>
      <w:iCs/>
      <w:kern w:val="0"/>
      <w:sz w:val="24"/>
      <w:szCs w:val="28"/>
      <w:lang w:val="en-GB"/>
    </w:rPr>
  </w:style>
  <w:style w:type="character" w:customStyle="1" w:styleId="21">
    <w:name w:val="标题 3 Char"/>
    <w:basedOn w:val="11"/>
    <w:link w:val="4"/>
    <w:qFormat/>
    <w:uiPriority w:val="0"/>
    <w:rPr>
      <w:rFonts w:ascii="Arial" w:hAnsi="Arial" w:eastAsia="Batang" w:cs="Times New Roman"/>
      <w:b/>
      <w:kern w:val="0"/>
      <w:szCs w:val="26"/>
      <w:lang w:val="en-GB"/>
    </w:rPr>
  </w:style>
  <w:style w:type="character" w:customStyle="1" w:styleId="22">
    <w:name w:val="标题 4 Char"/>
    <w:basedOn w:val="11"/>
    <w:link w:val="5"/>
    <w:qFormat/>
    <w:uiPriority w:val="9"/>
    <w:rPr>
      <w:rFonts w:ascii="Arial" w:hAnsi="Arial" w:eastAsia="Batang" w:cs="Times New Roman"/>
      <w:b/>
      <w:i/>
      <w:kern w:val="0"/>
      <w:szCs w:val="26"/>
      <w:lang w:val="en-GB"/>
    </w:rPr>
  </w:style>
  <w:style w:type="character" w:customStyle="1" w:styleId="23">
    <w:name w:val="标题 5 Char"/>
    <w:basedOn w:val="11"/>
    <w:link w:val="6"/>
    <w:qFormat/>
    <w:uiPriority w:val="9"/>
    <w:rPr>
      <w:rFonts w:ascii="Arial" w:hAnsi="Arial" w:eastAsia="Batang" w:cs="Times New Roman"/>
      <w:b/>
      <w:bCs/>
      <w:iCs/>
      <w:kern w:val="0"/>
      <w:sz w:val="18"/>
      <w:szCs w:val="26"/>
      <w:lang w:val="en-GB"/>
    </w:rPr>
  </w:style>
  <w:style w:type="character" w:customStyle="1" w:styleId="24">
    <w:name w:val="标题 6 Char"/>
    <w:basedOn w:val="11"/>
    <w:link w:val="7"/>
    <w:qFormat/>
    <w:uiPriority w:val="9"/>
    <w:rPr>
      <w:rFonts w:ascii="Arial" w:hAnsi="Arial" w:eastAsia="Batang" w:cs="Times New Roman"/>
      <w:b/>
      <w:bCs/>
      <w:i/>
      <w:kern w:val="0"/>
      <w:sz w:val="18"/>
      <w:lang w:val="en-GB"/>
    </w:rPr>
  </w:style>
  <w:style w:type="character" w:customStyle="1" w:styleId="25">
    <w:name w:val="标题 7 Char"/>
    <w:basedOn w:val="11"/>
    <w:link w:val="8"/>
    <w:qFormat/>
    <w:uiPriority w:val="9"/>
    <w:rPr>
      <w:rFonts w:ascii="Times New Roman" w:hAnsi="Times New Roman" w:eastAsia="Batang" w:cs="Times New Roman"/>
      <w:kern w:val="0"/>
      <w:sz w:val="24"/>
      <w:szCs w:val="24"/>
      <w:lang w:val="en-GB"/>
    </w:rPr>
  </w:style>
  <w:style w:type="character" w:customStyle="1" w:styleId="26">
    <w:name w:val="标题 8 Char"/>
    <w:basedOn w:val="11"/>
    <w:link w:val="9"/>
    <w:qFormat/>
    <w:uiPriority w:val="9"/>
    <w:rPr>
      <w:rFonts w:ascii="Times New Roman" w:hAnsi="Times New Roman" w:eastAsia="Batang" w:cs="Times New Roman"/>
      <w:i/>
      <w:iCs/>
      <w:kern w:val="0"/>
      <w:sz w:val="24"/>
      <w:szCs w:val="24"/>
      <w:lang w:val="en-GB"/>
    </w:rPr>
  </w:style>
  <w:style w:type="character" w:customStyle="1" w:styleId="27">
    <w:name w:val="标题 9 Char"/>
    <w:basedOn w:val="11"/>
    <w:link w:val="10"/>
    <w:qFormat/>
    <w:uiPriority w:val="9"/>
    <w:rPr>
      <w:rFonts w:ascii="Arial" w:hAnsi="Arial" w:eastAsia="Batang" w:cs="Times New Roman"/>
      <w:kern w:val="0"/>
      <w:sz w:val="22"/>
      <w:lang w:val="en-GB"/>
    </w:rPr>
  </w:style>
  <w:style w:type="character" w:customStyle="1" w:styleId="28">
    <w:name w:val="列出段落 Char"/>
    <w:link w:val="18"/>
    <w:qFormat/>
    <w:locked/>
    <w:uiPriority w:val="34"/>
    <w:rPr>
      <w:rFonts w:ascii="Times" w:hAnsi="Times" w:eastAsia="Batang" w:cs="Times New Roman"/>
      <w:kern w:val="0"/>
      <w:szCs w:val="24"/>
      <w:lang w:val="en-GB" w:eastAsia="en-US"/>
    </w:rPr>
  </w:style>
  <w:style w:type="character" w:customStyle="1" w:styleId="29">
    <w:name w:val="页眉 Char"/>
    <w:basedOn w:val="11"/>
    <w:link w:val="15"/>
    <w:qFormat/>
    <w:uiPriority w:val="99"/>
    <w:rPr>
      <w:rFonts w:ascii="Times" w:hAnsi="Times" w:eastAsia="Batang" w:cs="Times New Roman"/>
      <w:kern w:val="0"/>
      <w:szCs w:val="24"/>
      <w:lang w:val="en-GB" w:eastAsia="en-US"/>
    </w:rPr>
  </w:style>
  <w:style w:type="character" w:customStyle="1" w:styleId="30">
    <w:name w:val="页脚 Char"/>
    <w:basedOn w:val="11"/>
    <w:link w:val="14"/>
    <w:qFormat/>
    <w:uiPriority w:val="99"/>
    <w:rPr>
      <w:rFonts w:ascii="Times" w:hAnsi="Times" w:eastAsia="Batang" w:cs="Times New Roman"/>
      <w:kern w:val="0"/>
      <w:szCs w:val="24"/>
      <w:lang w:val="en-GB" w:eastAsia="en-US"/>
    </w:rPr>
  </w:style>
  <w:style w:type="character" w:customStyle="1" w:styleId="31">
    <w:name w:val="文档结构图 Char"/>
    <w:basedOn w:val="11"/>
    <w:link w:val="13"/>
    <w:semiHidden/>
    <w:qFormat/>
    <w:uiPriority w:val="99"/>
    <w:rPr>
      <w:rFonts w:ascii="SimSun" w:hAnsi="Times" w:eastAsia="SimSun" w:cs="Times New Roman"/>
      <w:kern w:val="0"/>
      <w:sz w:val="18"/>
      <w:szCs w:val="18"/>
      <w:lang w:val="en-GB" w:eastAsia="en-US"/>
    </w:rPr>
  </w:style>
  <w:style w:type="character" w:customStyle="1" w:styleId="32">
    <w:name w:val="apple-converted-space"/>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1688</Words>
  <Characters>9627</Characters>
  <Lines>80</Lines>
  <Paragraphs>22</Paragraphs>
  <TotalTime>1</TotalTime>
  <ScaleCrop>false</ScaleCrop>
  <LinksUpToDate>false</LinksUpToDate>
  <CharactersWithSpaces>11293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2021-09-13T07:43:00Z</dcterms:created>
  <dc:creator>김윤선/표준연구팀(SR)/Master/삼성전자</dc:creator>
  <cp:lastModifiedBy>wfzhang</cp:lastModifiedBy>
  <dcterms:modified xsi:type="dcterms:W3CDTF">2021-09-13T11:16:58Z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ies>
</file>