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14:paraId="0E0E74C0" w14:textId="77777777" w:rsidR="00CF6009" w:rsidRDefault="00CF6009">
      <w:pPr>
        <w:pStyle w:val="TdocHeader2"/>
        <w:rPr>
          <w:rFonts w:eastAsia="ＭＳ 明朝"/>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ac"/>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ac"/>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ac"/>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ac"/>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ac"/>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ac"/>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ac"/>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游明朝"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游明朝"/>
                <w:lang w:eastAsia="ja-JP"/>
              </w:rPr>
            </w:pPr>
            <w:r>
              <w:rPr>
                <w:lang w:eastAsia="ko-KR"/>
              </w:rPr>
              <w:t>Intel</w:t>
            </w:r>
          </w:p>
        </w:tc>
        <w:tc>
          <w:tcPr>
            <w:tcW w:w="7389" w:type="dxa"/>
            <w:vAlign w:val="center"/>
          </w:tcPr>
          <w:p w14:paraId="15EE6FD9" w14:textId="77777777" w:rsidR="00CF6009" w:rsidRDefault="00304D5F">
            <w:pPr>
              <w:pStyle w:val="ac"/>
              <w:numPr>
                <w:ilvl w:val="0"/>
                <w:numId w:val="6"/>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pPr>
              <w:pStyle w:val="ac"/>
              <w:numPr>
                <w:ilvl w:val="1"/>
                <w:numId w:val="6"/>
              </w:numPr>
              <w:contextualSpacing w:val="0"/>
              <w:rPr>
                <w:rFonts w:eastAsia="Times New Roman"/>
              </w:rPr>
            </w:pPr>
            <w:r>
              <w:rPr>
                <w:rFonts w:eastAsia="Times New Roman"/>
              </w:rPr>
              <w:t>Objective level</w:t>
            </w:r>
          </w:p>
          <w:p w14:paraId="43097B58" w14:textId="77777777" w:rsidR="00CF6009" w:rsidRDefault="00304D5F">
            <w:pPr>
              <w:pStyle w:val="ac"/>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ac"/>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ac"/>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ac"/>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ac"/>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ac"/>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ac"/>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ac"/>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ac"/>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ac"/>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ac"/>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ac"/>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ac"/>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Web"/>
              <w:shd w:val="clear" w:color="auto" w:fill="FFFFFF"/>
              <w:spacing w:before="0" w:beforeAutospacing="0" w:after="0" w:afterAutospacing="0" w:line="315" w:lineRule="atLeast"/>
              <w:rPr>
                <w:rStyle w:val="aa"/>
                <w:rFonts w:ascii="Times New Roman" w:eastAsia="Microsoft YaHei" w:hAnsi="Times New Roman" w:cs="Times New Roman"/>
                <w:b w:val="0"/>
                <w:sz w:val="20"/>
                <w:szCs w:val="20"/>
              </w:rPr>
            </w:pPr>
            <w:r>
              <w:rPr>
                <w:rStyle w:val="aa"/>
                <w:rFonts w:ascii="Times New Roman" w:eastAsia="Microsoft YaHei" w:hAnsi="Times New Roman" w:cs="Times New Roman" w:hint="eastAsia"/>
                <w:b w:val="0"/>
                <w:sz w:val="20"/>
                <w:szCs w:val="20"/>
              </w:rPr>
              <w:t>We are fine to d</w:t>
            </w:r>
            <w:r>
              <w:rPr>
                <w:rStyle w:val="aa"/>
                <w:rFonts w:ascii="Times New Roman" w:eastAsia="Microsoft YaHei" w:hAnsi="Times New Roman" w:cs="Times New Roman"/>
                <w:b w:val="0"/>
                <w:sz w:val="20"/>
                <w:szCs w:val="20"/>
              </w:rPr>
              <w:t>own-scop</w:t>
            </w:r>
            <w:r>
              <w:rPr>
                <w:rStyle w:val="aa"/>
                <w:rFonts w:ascii="Times New Roman" w:eastAsia="Microsoft YaHei" w:hAnsi="Times New Roman" w:cs="Times New Roman" w:hint="eastAsia"/>
                <w:b w:val="0"/>
                <w:sz w:val="20"/>
                <w:szCs w:val="20"/>
              </w:rPr>
              <w:t>e</w:t>
            </w:r>
            <w:r>
              <w:rPr>
                <w:rStyle w:val="aa"/>
                <w:rFonts w:ascii="Times New Roman" w:eastAsia="Microsoft YaHei" w:hAnsi="Times New Roman" w:cs="Times New Roman"/>
                <w:b w:val="0"/>
                <w:sz w:val="20"/>
                <w:szCs w:val="20"/>
              </w:rPr>
              <w:t xml:space="preserve"> this </w:t>
            </w:r>
            <w:r>
              <w:rPr>
                <w:rStyle w:val="aa"/>
                <w:rFonts w:ascii="Times New Roman" w:eastAsia="Microsoft YaHei" w:hAnsi="Times New Roman" w:cs="Times New Roman" w:hint="eastAsia"/>
                <w:b w:val="0"/>
                <w:sz w:val="20"/>
                <w:szCs w:val="20"/>
              </w:rPr>
              <w:t>topic to ensure completion of RAN1 work in time. W</w:t>
            </w:r>
            <w:r>
              <w:rPr>
                <w:rStyle w:val="aa"/>
                <w:rFonts w:ascii="Times New Roman" w:eastAsia="Microsoft YaHei" w:hAnsi="Times New Roman" w:cs="Times New Roman"/>
                <w:b w:val="0"/>
                <w:sz w:val="20"/>
                <w:szCs w:val="20"/>
              </w:rPr>
              <w:t xml:space="preserve">e suggest </w:t>
            </w:r>
            <w:r>
              <w:rPr>
                <w:rStyle w:val="aa"/>
                <w:rFonts w:ascii="Times New Roman" w:eastAsia="Microsoft YaHei" w:hAnsi="Times New Roman" w:cs="Times New Roman" w:hint="eastAsia"/>
                <w:b w:val="0"/>
                <w:sz w:val="20"/>
                <w:szCs w:val="20"/>
              </w:rPr>
              <w:t xml:space="preserve">dropping </w:t>
            </w:r>
            <w:r>
              <w:rPr>
                <w:rStyle w:val="aa"/>
                <w:rFonts w:ascii="Times New Roman" w:eastAsia="Microsoft YaHei" w:hAnsi="Times New Roman" w:cs="Times New Roman"/>
                <w:b w:val="0"/>
                <w:sz w:val="20"/>
                <w:szCs w:val="20"/>
              </w:rPr>
              <w:t>"simultaneous PUCCH/PUSCH of different PHY priorities " and "overlapping CG and DG PUSCH enhancements"</w:t>
            </w:r>
            <w:r>
              <w:rPr>
                <w:rStyle w:val="aa"/>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pPr>
              <w:pStyle w:val="Web"/>
              <w:shd w:val="clear" w:color="auto" w:fill="FFFFFF"/>
              <w:spacing w:before="0" w:beforeAutospacing="0" w:after="0" w:afterAutospacing="0" w:line="315" w:lineRule="atLeast"/>
              <w:rPr>
                <w:rStyle w:val="aa"/>
                <w:rFonts w:ascii="Times New Roman" w:eastAsia="Microsoft YaHei" w:hAnsi="Times New Roman" w:cs="Times New Roman"/>
                <w:b w:val="0"/>
                <w:sz w:val="20"/>
                <w:szCs w:val="20"/>
              </w:rPr>
            </w:pPr>
          </w:p>
          <w:p w14:paraId="75B3C109" w14:textId="77777777" w:rsidR="00CF6009" w:rsidRDefault="00304D5F">
            <w:pPr>
              <w:pStyle w:v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aa"/>
                <w:rFonts w:ascii="Times New Roman" w:eastAsia="Microsoft YaHei" w:hAnsi="Times New Roman" w:cs="Times New Roman" w:hint="eastAsia"/>
                <w:b w:val="0"/>
                <w:sz w:val="20"/>
                <w:szCs w:val="20"/>
              </w:rPr>
              <w:t xml:space="preserve">For the multiplexing behavior </w:t>
            </w:r>
            <w:r>
              <w:rPr>
                <w:rStyle w:val="ab"/>
                <w:rFonts w:ascii="Times New Roman" w:eastAsia="Microsoft YaHei" w:hAnsi="Times New Roman" w:cs="Times New Roman"/>
                <w:bCs/>
                <w:i w:val="0"/>
                <w:iCs w:val="0"/>
                <w:sz w:val="20"/>
                <w:szCs w:val="20"/>
              </w:rPr>
              <w:t>among HARQ-ACK/SR/CSI and PUSCH for traffic with different priorities</w:t>
            </w:r>
            <w:r>
              <w:rPr>
                <w:rStyle w:val="ab"/>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ac"/>
              <w:numPr>
                <w:ilvl w:val="0"/>
                <w:numId w:val="12"/>
              </w:numPr>
              <w:spacing w:after="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ac"/>
              <w:numPr>
                <w:ilvl w:val="0"/>
                <w:numId w:val="12"/>
              </w:numPr>
              <w:spacing w:after="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ac"/>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ac"/>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ac"/>
              <w:numPr>
                <w:ilvl w:val="0"/>
                <w:numId w:val="13"/>
              </w:numPr>
              <w:spacing w:after="0" w:line="240" w:lineRule="auto"/>
              <w:jc w:val="both"/>
            </w:pPr>
            <w:r>
              <w:rPr>
                <w:lang w:eastAsia="zh-CN"/>
              </w:rPr>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t>Telecom Italia</w:t>
            </w:r>
          </w:p>
        </w:tc>
        <w:tc>
          <w:tcPr>
            <w:tcW w:w="7389" w:type="dxa"/>
            <w:vAlign w:val="center"/>
          </w:tcPr>
          <w:p w14:paraId="03D00E1D" w14:textId="4183D460" w:rsidR="000F3C5B" w:rsidRDefault="0062253F" w:rsidP="00CE5791">
            <w:pPr>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aa"/>
                <w:rFonts w:ascii="Times New Roman" w:eastAsia="Microsoft YaHei" w:hAnsi="Times New Roman"/>
                <w:b w:val="0"/>
                <w:szCs w:val="20"/>
                <w:lang w:val="en-US" w:eastAsia="zh-CN"/>
              </w:rPr>
            </w:pPr>
            <w:r>
              <w:rPr>
                <w:lang w:eastAsia="ko-KR"/>
              </w:rPr>
              <w:t xml:space="preserve">We are fine to have </w:t>
            </w:r>
            <w:r>
              <w:rPr>
                <w:rStyle w:val="aa"/>
                <w:rFonts w:ascii="Times New Roman" w:eastAsia="Microsoft YaHei" w:hAnsi="Times New Roman" w:hint="eastAsia"/>
                <w:b w:val="0"/>
                <w:szCs w:val="20"/>
                <w:lang w:val="en-US" w:eastAsia="zh-CN"/>
              </w:rPr>
              <w:t>d</w:t>
            </w:r>
            <w:r>
              <w:rPr>
                <w:rStyle w:val="aa"/>
                <w:rFonts w:ascii="Times New Roman" w:eastAsia="Microsoft YaHei" w:hAnsi="Times New Roman"/>
                <w:b w:val="0"/>
                <w:szCs w:val="20"/>
              </w:rPr>
              <w:t>own-scoping</w:t>
            </w:r>
            <w:r>
              <w:rPr>
                <w:rStyle w:val="aa"/>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ac"/>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14011B">
            <w:pPr>
              <w:pStyle w:val="ac"/>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14011B">
            <w:pPr>
              <w:pStyle w:val="ac"/>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ac"/>
              <w:numPr>
                <w:ilvl w:val="1"/>
                <w:numId w:val="17"/>
              </w:numPr>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14011B">
            <w:pPr>
              <w:pStyle w:val="ac"/>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ac"/>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aa"/>
                <w:rFonts w:ascii="Times New Roman" w:eastAsia="Microsoft YaHei" w:hAnsi="Times New Roman" w:hint="eastAsia"/>
                <w:b w:val="0"/>
                <w:szCs w:val="20"/>
                <w:lang w:val="en-US" w:eastAsia="zh-CN"/>
              </w:rPr>
              <w:t>d</w:t>
            </w:r>
            <w:r w:rsidRPr="0014011B">
              <w:rPr>
                <w:rStyle w:val="aa"/>
                <w:rFonts w:ascii="Times New Roman" w:eastAsia="Microsoft YaHei" w:hAnsi="Times New Roman"/>
                <w:b w:val="0"/>
                <w:szCs w:val="20"/>
              </w:rPr>
              <w:t>own-scoping this feature if the majority of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6AE6DE55"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15129E">
            <w:pPr>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490883" w:rsidRPr="00FC78B4" w14:paraId="31BCF871" w14:textId="77777777" w:rsidTr="00FE49C8">
        <w:trPr>
          <w:trHeight w:val="567"/>
        </w:trPr>
        <w:tc>
          <w:tcPr>
            <w:tcW w:w="1627" w:type="dxa"/>
            <w:vAlign w:val="center"/>
          </w:tcPr>
          <w:p w14:paraId="5868EE54" w14:textId="462F6497" w:rsidR="00490883" w:rsidRPr="00FC78B4" w:rsidRDefault="00490883" w:rsidP="00490883">
            <w:pPr>
              <w:textAlignment w:val="center"/>
              <w:rPr>
                <w:rFonts w:ascii="Times New Roman" w:hAnsi="Times New Roman"/>
                <w:bCs/>
              </w:rPr>
            </w:pPr>
            <w:r w:rsidRPr="001415A2">
              <w:rPr>
                <w:rFonts w:eastAsiaTheme="minorEastAsia"/>
                <w:color w:val="7030A0"/>
                <w:lang w:eastAsia="zh-CN"/>
              </w:rPr>
              <w:t>Ericsson</w:t>
            </w:r>
          </w:p>
        </w:tc>
        <w:tc>
          <w:tcPr>
            <w:tcW w:w="7389" w:type="dxa"/>
            <w:vAlign w:val="center"/>
          </w:tcPr>
          <w:p w14:paraId="2332C5B5" w14:textId="77777777" w:rsidR="00490883" w:rsidRDefault="00490883" w:rsidP="00490883">
            <w:pPr>
              <w:textAlignment w:val="center"/>
              <w:rPr>
                <w:color w:val="7030A0"/>
                <w:lang w:eastAsia="ko-KR"/>
              </w:rPr>
            </w:pPr>
            <w:r w:rsidRPr="006B5BC5">
              <w:rPr>
                <w:color w:val="7030A0"/>
                <w:lang w:eastAsia="ko-KR"/>
              </w:rPr>
              <w:t xml:space="preserve">We </w:t>
            </w:r>
            <w:r>
              <w:rPr>
                <w:color w:val="7030A0"/>
                <w:lang w:eastAsia="ko-KR"/>
              </w:rPr>
              <w:t>are fine with down-scoping but in our view there should be a realistic view on the remaining work and also keep features that can provide additional value that are not accomplished by other features.</w:t>
            </w:r>
          </w:p>
          <w:p w14:paraId="6DD763DA" w14:textId="77777777" w:rsidR="00490883" w:rsidRPr="00BB7B00" w:rsidRDefault="00490883" w:rsidP="00490883">
            <w:pPr>
              <w:pStyle w:val="ac"/>
              <w:numPr>
                <w:ilvl w:val="0"/>
                <w:numId w:val="18"/>
              </w:numPr>
              <w:textAlignment w:val="center"/>
              <w:rPr>
                <w:b/>
                <w:bCs/>
                <w:color w:val="7030A0"/>
                <w:lang w:eastAsia="ko-KR"/>
              </w:rPr>
            </w:pPr>
            <w:r w:rsidRPr="00BB7B00">
              <w:rPr>
                <w:b/>
                <w:bCs/>
                <w:color w:val="7030A0"/>
                <w:lang w:eastAsia="ko-KR"/>
              </w:rPr>
              <w:t>Overlapping CG/DC: We Support down-scoping.</w:t>
            </w:r>
          </w:p>
          <w:p w14:paraId="7B1E9DC0" w14:textId="77777777" w:rsidR="00490883" w:rsidRDefault="00490883" w:rsidP="00490883">
            <w:pPr>
              <w:pStyle w:val="ac"/>
              <w:numPr>
                <w:ilvl w:val="1"/>
                <w:numId w:val="18"/>
              </w:numPr>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6096BCD1" w14:textId="77777777" w:rsidR="00490883" w:rsidRPr="00E856B9" w:rsidRDefault="00490883" w:rsidP="00490883">
            <w:pPr>
              <w:pStyle w:val="ac"/>
              <w:numPr>
                <w:ilvl w:val="0"/>
                <w:numId w:val="18"/>
              </w:numPr>
              <w:textAlignment w:val="center"/>
              <w:rPr>
                <w:b/>
                <w:bCs/>
                <w:color w:val="7030A0"/>
                <w:lang w:eastAsia="ko-KR"/>
              </w:rPr>
            </w:pPr>
            <w:r w:rsidRPr="00E856B9">
              <w:rPr>
                <w:b/>
                <w:bCs/>
                <w:color w:val="7030A0"/>
                <w:lang w:eastAsia="ko-KR"/>
              </w:rPr>
              <w:t>Simultaneous PUCCH/PUSCH: We do not support down scoping.</w:t>
            </w:r>
          </w:p>
          <w:p w14:paraId="11D697B0" w14:textId="77777777" w:rsidR="00490883" w:rsidRDefault="00490883" w:rsidP="00490883">
            <w:pPr>
              <w:pStyle w:val="ac"/>
              <w:numPr>
                <w:ilvl w:val="1"/>
                <w:numId w:val="19"/>
              </w:numPr>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7085F4C8" w14:textId="77777777" w:rsidR="00490883" w:rsidRDefault="00490883" w:rsidP="00490883">
            <w:pPr>
              <w:pStyle w:val="ac"/>
              <w:numPr>
                <w:ilvl w:val="1"/>
                <w:numId w:val="19"/>
              </w:numPr>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E0C7F2F" w14:textId="77777777" w:rsidR="00490883" w:rsidRPr="008C036F" w:rsidRDefault="00490883" w:rsidP="00490883">
            <w:pPr>
              <w:pStyle w:val="ac"/>
              <w:numPr>
                <w:ilvl w:val="1"/>
                <w:numId w:val="19"/>
              </w:numPr>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07828E2" w14:textId="77777777" w:rsidR="00490883" w:rsidRPr="00A05448" w:rsidRDefault="00490883" w:rsidP="00490883">
            <w:pPr>
              <w:pStyle w:val="ac"/>
              <w:numPr>
                <w:ilvl w:val="0"/>
                <w:numId w:val="20"/>
              </w:numPr>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3CC534C7" w14:textId="77777777" w:rsidR="00490883" w:rsidRPr="00A05448" w:rsidRDefault="00490883" w:rsidP="00490883">
            <w:pPr>
              <w:pStyle w:val="ac"/>
              <w:numPr>
                <w:ilvl w:val="1"/>
                <w:numId w:val="20"/>
              </w:numPr>
              <w:textAlignment w:val="center"/>
              <w:rPr>
                <w:color w:val="7030A0"/>
                <w:lang w:eastAsia="ko-KR"/>
              </w:rPr>
            </w:pPr>
            <w:r w:rsidRPr="00A05448">
              <w:rPr>
                <w:color w:val="7030A0"/>
                <w:lang w:eastAsia="ko-KR"/>
              </w:rPr>
              <w:t xml:space="preserve">Last meeting, </w:t>
            </w:r>
            <w:r>
              <w:rPr>
                <w:color w:val="7030A0"/>
                <w:lang w:eastAsia="ko-KR"/>
              </w:rPr>
              <w:t xml:space="preserve">thankfully </w:t>
            </w:r>
            <w:r w:rsidRPr="00A05448">
              <w:rPr>
                <w:color w:val="7030A0"/>
                <w:lang w:eastAsia="ko-KR"/>
              </w:rPr>
              <w:t>some clarity on the framework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4C8BFEDB" w14:textId="77777777" w:rsidR="00490883" w:rsidRPr="00FC78B4" w:rsidRDefault="00490883" w:rsidP="00490883">
            <w:pPr>
              <w:textAlignment w:val="center"/>
              <w:rPr>
                <w:rFonts w:ascii="Times New Roman" w:hAnsi="Times New Roman"/>
                <w:bCs/>
              </w:rPr>
            </w:pPr>
          </w:p>
        </w:tc>
      </w:tr>
      <w:tr w:rsidR="0045683F" w:rsidRPr="00FC78B4" w14:paraId="0DA243E0" w14:textId="77777777" w:rsidTr="00615439">
        <w:trPr>
          <w:trHeight w:val="567"/>
        </w:trPr>
        <w:tc>
          <w:tcPr>
            <w:tcW w:w="1627" w:type="dxa"/>
          </w:tcPr>
          <w:p w14:paraId="6928C3E1" w14:textId="50E08B0E" w:rsidR="0045683F" w:rsidRPr="0045683F" w:rsidRDefault="0045683F" w:rsidP="0045683F">
            <w:pPr>
              <w:textAlignment w:val="center"/>
              <w:rPr>
                <w:rFonts w:eastAsiaTheme="minorEastAsia"/>
                <w:color w:val="7030A0"/>
                <w:lang w:eastAsia="zh-CN"/>
              </w:rPr>
            </w:pPr>
            <w:r>
              <w:rPr>
                <w:rFonts w:ascii="Times New Roman" w:hAnsi="Times New Roman"/>
                <w:bCs/>
              </w:rPr>
              <w:t>Vodafone</w:t>
            </w:r>
          </w:p>
        </w:tc>
        <w:tc>
          <w:tcPr>
            <w:tcW w:w="7389" w:type="dxa"/>
          </w:tcPr>
          <w:p w14:paraId="5BEF7D2E" w14:textId="51436EED" w:rsidR="0045683F" w:rsidRPr="006B5BC5" w:rsidRDefault="0045683F" w:rsidP="0045683F">
            <w:pPr>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45683F" w:rsidRPr="00FC78B4" w14:paraId="6C920528" w14:textId="77777777" w:rsidTr="00772D3B">
        <w:trPr>
          <w:trHeight w:val="567"/>
        </w:trPr>
        <w:tc>
          <w:tcPr>
            <w:tcW w:w="1627" w:type="dxa"/>
            <w:vAlign w:val="center"/>
          </w:tcPr>
          <w:p w14:paraId="1BEA151F" w14:textId="795BD5D4" w:rsidR="0045683F" w:rsidRDefault="0045683F" w:rsidP="0045683F">
            <w:pPr>
              <w:textAlignment w:val="center"/>
              <w:rPr>
                <w:rFonts w:ascii="Times New Roman" w:hAnsi="Times New Roman"/>
                <w:bCs/>
              </w:rPr>
            </w:pPr>
            <w:r>
              <w:rPr>
                <w:rFonts w:eastAsia="游明朝" w:hint="eastAsia"/>
                <w:lang w:eastAsia="ja-JP"/>
              </w:rPr>
              <w:t>P</w:t>
            </w:r>
            <w:r>
              <w:rPr>
                <w:rFonts w:eastAsia="游明朝"/>
                <w:lang w:eastAsia="ja-JP"/>
              </w:rPr>
              <w:t>anasonic</w:t>
            </w:r>
          </w:p>
        </w:tc>
        <w:tc>
          <w:tcPr>
            <w:tcW w:w="7389" w:type="dxa"/>
            <w:vAlign w:val="center"/>
          </w:tcPr>
          <w:p w14:paraId="7E39056C" w14:textId="53272EE9" w:rsidR="0045683F" w:rsidRDefault="0045683F" w:rsidP="0045683F">
            <w:pPr>
              <w:textAlignment w:val="center"/>
              <w:rPr>
                <w:rFonts w:ascii="Times New Roman" w:hAnsi="Times New Roman"/>
                <w:bCs/>
              </w:rPr>
            </w:pPr>
            <w:r>
              <w:rPr>
                <w:rFonts w:eastAsia="游明朝" w:hint="eastAsia"/>
                <w:lang w:eastAsia="ja-JP"/>
              </w:rPr>
              <w:t>W</w:t>
            </w:r>
            <w:r>
              <w:rPr>
                <w:rFonts w:eastAsia="游明朝"/>
                <w:lang w:eastAsia="ja-JP"/>
              </w:rPr>
              <w:t>e don't agree to down-scoping of intra-UE multiplexing. This has been continued from Rel.16. We think "</w:t>
            </w:r>
            <w:r w:rsidRPr="001C4D90">
              <w:rPr>
                <w:rFonts w:eastAsia="游明朝"/>
                <w:lang w:eastAsia="ja-JP"/>
              </w:rPr>
              <w:t>PHY prioritization of overlapping DG PUSCH and CG PUSCH of different PHY priorities</w:t>
            </w:r>
            <w:r>
              <w:rPr>
                <w:rFonts w:eastAsia="游明朝"/>
                <w:lang w:eastAsia="ja-JP"/>
              </w:rPr>
              <w:t>" and "simultaneous PUCCH and PUSCH" should be rather down-scoped</w:t>
            </w:r>
          </w:p>
        </w:tc>
      </w:tr>
    </w:tbl>
    <w:p w14:paraId="7C0DF1FF" w14:textId="77777777" w:rsidR="00CF6009" w:rsidRDefault="00304D5F">
      <w:pPr>
        <w:pStyle w:val="2"/>
      </w:pPr>
      <w:r>
        <w:rPr>
          <w:lang w:val="en-US"/>
        </w:rPr>
        <w:t>UE feedback enhancements for HARQ-ACK</w:t>
      </w:r>
    </w:p>
    <w:p w14:paraId="3E09C530" w14:textId="77777777" w:rsidR="00CF6009" w:rsidRDefault="00304D5F">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游明朝"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游明朝"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游明朝"/>
                <w:lang w:eastAsia="ja-JP"/>
              </w:rPr>
            </w:pPr>
            <w:r>
              <w:rPr>
                <w:lang w:eastAsia="ko-KR"/>
              </w:rPr>
              <w:t>Intel</w:t>
            </w:r>
          </w:p>
        </w:tc>
        <w:tc>
          <w:tcPr>
            <w:tcW w:w="7389" w:type="dxa"/>
            <w:vAlign w:val="center"/>
          </w:tcPr>
          <w:p w14:paraId="2C7AD87D" w14:textId="77777777" w:rsidR="00CF6009" w:rsidRDefault="00304D5F">
            <w:pPr>
              <w:textAlignment w:val="center"/>
              <w:rPr>
                <w:rFonts w:eastAsia="游明朝"/>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ac"/>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ac"/>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ac"/>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ac"/>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ac"/>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lang w:eastAsia="zh-CN"/>
              </w:rPr>
            </w:pPr>
            <w:r>
              <w:rPr>
                <w:rFonts w:eastAsia="DengXian"/>
                <w:lang w:eastAsia="zh-CN"/>
              </w:rPr>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15129E">
            <w:pPr>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15129E">
            <w:pPr>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15129E">
            <w:pPr>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xml:space="preserve"> to subject the discussion to cell-level PUCCH carrier switching, and discuss whether to additionally require carrier-level switching on the top of cell-level switching afterward. </w:t>
            </w:r>
          </w:p>
        </w:tc>
      </w:tr>
      <w:tr w:rsidR="00DB4EE2" w:rsidRPr="00FC78B4" w14:paraId="6B3B5BF3" w14:textId="77777777" w:rsidTr="00735C7B">
        <w:trPr>
          <w:trHeight w:val="567"/>
        </w:trPr>
        <w:tc>
          <w:tcPr>
            <w:tcW w:w="1627" w:type="dxa"/>
            <w:vAlign w:val="center"/>
          </w:tcPr>
          <w:p w14:paraId="0A069BBB" w14:textId="21A92587" w:rsidR="00DB4EE2" w:rsidRPr="00FC78B4" w:rsidRDefault="00DB4EE2" w:rsidP="00DB4EE2">
            <w:pPr>
              <w:textAlignment w:val="center"/>
              <w:rPr>
                <w:rFonts w:ascii="Times New Roman" w:hAnsi="Times New Roman"/>
                <w:bCs/>
              </w:rPr>
            </w:pPr>
            <w:r w:rsidRPr="00BB6F2D">
              <w:rPr>
                <w:rFonts w:eastAsiaTheme="minorEastAsia"/>
                <w:color w:val="7030A0"/>
                <w:lang w:eastAsia="zh-CN"/>
              </w:rPr>
              <w:t>Ericsson</w:t>
            </w:r>
          </w:p>
        </w:tc>
        <w:tc>
          <w:tcPr>
            <w:tcW w:w="7389" w:type="dxa"/>
            <w:vAlign w:val="center"/>
          </w:tcPr>
          <w:p w14:paraId="71116AE8"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43F2F55" w14:textId="77777777" w:rsidR="00DB4EE2" w:rsidRPr="00BB6F2D" w:rsidRDefault="00DB4EE2" w:rsidP="00DB4EE2">
            <w:pPr>
              <w:textAlignment w:val="center"/>
              <w:rPr>
                <w:rFonts w:eastAsiaTheme="minorEastAsia"/>
                <w:color w:val="7030A0"/>
                <w:lang w:eastAsia="zh-CN"/>
              </w:rPr>
            </w:pPr>
            <w:r w:rsidRPr="00BB6F2D">
              <w:rPr>
                <w:rFonts w:eastAsiaTheme="minorEastAsia"/>
                <w:color w:val="7030A0"/>
                <w:lang w:eastAsia="zh-CN"/>
              </w:rPr>
              <w:t>Extension to Case 2-2 and Case 3 is NOT direct extension of the agreement. It needs its own discussion and investigation to whether ADDIOTNALLY be supported on not.</w:t>
            </w:r>
          </w:p>
          <w:p w14:paraId="47079CD5" w14:textId="77777777" w:rsidR="00DB4EE2" w:rsidRPr="00BB6F2D" w:rsidRDefault="00DB4EE2" w:rsidP="00DB4EE2">
            <w:pPr>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A185FC3" w14:textId="77777777" w:rsidR="00DB4EE2" w:rsidRDefault="00DB4EE2" w:rsidP="00DB4EE2">
            <w:pPr>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641E8126" w14:textId="77777777" w:rsidR="00DB4EE2" w:rsidRDefault="00DB4EE2" w:rsidP="00DB4EE2">
            <w:pPr>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4D6952" w14:textId="77777777" w:rsidR="00DB4EE2" w:rsidRPr="00196058" w:rsidRDefault="00DB4EE2" w:rsidP="00DB4EE2">
            <w:pPr>
              <w:textAlignment w:val="center"/>
              <w:rPr>
                <w:rFonts w:eastAsiaTheme="minorEastAsia"/>
                <w:b/>
                <w:bCs/>
                <w:color w:val="7030A0"/>
                <w:lang w:eastAsia="zh-CN"/>
              </w:rPr>
            </w:pPr>
            <w:r w:rsidRPr="00196058">
              <w:rPr>
                <w:rFonts w:eastAsiaTheme="minorEastAsia"/>
                <w:b/>
                <w:bCs/>
                <w:color w:val="7030A0"/>
                <w:lang w:eastAsia="zh-CN"/>
              </w:rPr>
              <w:t>Proposed conclusion:</w:t>
            </w:r>
          </w:p>
          <w:p w14:paraId="11CE3274" w14:textId="77777777" w:rsidR="00DB4EE2" w:rsidRPr="00645E3A" w:rsidRDefault="00DB4EE2" w:rsidP="00DB4EE2">
            <w:pPr>
              <w:pStyle w:val="ac"/>
              <w:numPr>
                <w:ilvl w:val="0"/>
                <w:numId w:val="20"/>
              </w:numPr>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3A911765" w14:textId="77777777" w:rsidR="00DB4EE2" w:rsidRPr="00FC78B4" w:rsidRDefault="00DB4EE2" w:rsidP="00DB4EE2">
            <w:pPr>
              <w:textAlignment w:val="center"/>
              <w:rPr>
                <w:rFonts w:ascii="Times New Roman" w:hAnsi="Times New Roman"/>
                <w:bCs/>
              </w:rPr>
            </w:pPr>
          </w:p>
        </w:tc>
      </w:tr>
      <w:tr w:rsidR="0045683F" w:rsidRPr="00FC78B4" w14:paraId="16CF4502" w14:textId="77777777" w:rsidTr="00735C7B">
        <w:trPr>
          <w:trHeight w:val="567"/>
        </w:trPr>
        <w:tc>
          <w:tcPr>
            <w:tcW w:w="1627" w:type="dxa"/>
            <w:vAlign w:val="center"/>
          </w:tcPr>
          <w:p w14:paraId="2298989D" w14:textId="5AE7D93D" w:rsidR="0045683F" w:rsidRPr="00BB6F2D" w:rsidRDefault="0045683F" w:rsidP="0045683F">
            <w:pPr>
              <w:textAlignment w:val="center"/>
              <w:rPr>
                <w:rFonts w:eastAsiaTheme="minorEastAsia"/>
                <w:color w:val="7030A0"/>
                <w:lang w:eastAsia="zh-CN"/>
              </w:rPr>
            </w:pPr>
            <w:r>
              <w:rPr>
                <w:rFonts w:eastAsia="游明朝" w:hint="eastAsia"/>
                <w:lang w:eastAsia="ja-JP"/>
              </w:rPr>
              <w:t>P</w:t>
            </w:r>
            <w:r>
              <w:rPr>
                <w:rFonts w:eastAsia="游明朝"/>
                <w:lang w:eastAsia="ja-JP"/>
              </w:rPr>
              <w:t>anasonic</w:t>
            </w:r>
          </w:p>
        </w:tc>
        <w:tc>
          <w:tcPr>
            <w:tcW w:w="7389" w:type="dxa"/>
            <w:vAlign w:val="center"/>
          </w:tcPr>
          <w:p w14:paraId="5323931B" w14:textId="0B85D64D" w:rsidR="0045683F" w:rsidRPr="00BB6F2D" w:rsidRDefault="0045683F" w:rsidP="0045683F">
            <w:pPr>
              <w:textAlignment w:val="center"/>
              <w:rPr>
                <w:rFonts w:eastAsiaTheme="minorEastAsia"/>
                <w:color w:val="7030A0"/>
                <w:lang w:eastAsia="zh-CN"/>
              </w:rPr>
            </w:pPr>
            <w:r>
              <w:rPr>
                <w:rFonts w:eastAsia="游明朝" w:hint="eastAsia"/>
                <w:lang w:eastAsia="ja-JP"/>
              </w:rPr>
              <w:t>W</w:t>
            </w:r>
            <w:r>
              <w:rPr>
                <w:rFonts w:eastAsia="游明朝"/>
                <w:lang w:eastAsia="ja-JP"/>
              </w:rPr>
              <w:t>e don't see big difference on the amount of the standardization. This can be discussed in RAN1 level.</w:t>
            </w:r>
          </w:p>
        </w:tc>
      </w:tr>
    </w:tbl>
    <w:p w14:paraId="0A206C5B" w14:textId="77777777" w:rsidR="00CF6009" w:rsidRDefault="00304D5F">
      <w:pPr>
        <w:pStyle w:val="2"/>
      </w:pPr>
      <w:r>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ac"/>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ac"/>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ac"/>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t>Futurewei</w:t>
            </w:r>
            <w:proofErr w:type="spellEnd"/>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游明朝"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游明朝" w:cs="Times"/>
                <w:szCs w:val="20"/>
                <w:lang w:eastAsia="ja-JP"/>
              </w:rPr>
            </w:pPr>
            <w:r>
              <w:rPr>
                <w:lang w:eastAsia="ko-KR"/>
              </w:rPr>
              <w:t>Intel</w:t>
            </w:r>
          </w:p>
        </w:tc>
        <w:tc>
          <w:tcPr>
            <w:tcW w:w="7389" w:type="dxa"/>
            <w:vAlign w:val="center"/>
          </w:tcPr>
          <w:p w14:paraId="17644FB4" w14:textId="77777777" w:rsidR="00CF6009" w:rsidRDefault="00304D5F">
            <w:pPr>
              <w:pStyle w:val="ac"/>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ac"/>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ac"/>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ac"/>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ac"/>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ac"/>
              <w:numPr>
                <w:ilvl w:val="1"/>
                <w:numId w:val="6"/>
              </w:numPr>
              <w:contextualSpacing w:val="0"/>
              <w:rPr>
                <w:rFonts w:eastAsia="游明朝"/>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15129E">
            <w:pPr>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r w:rsidR="00594195" w:rsidRPr="00FC78B4" w14:paraId="375C4FDB" w14:textId="77777777" w:rsidTr="00647D86">
        <w:trPr>
          <w:trHeight w:val="567"/>
        </w:trPr>
        <w:tc>
          <w:tcPr>
            <w:tcW w:w="1627" w:type="dxa"/>
            <w:vAlign w:val="center"/>
          </w:tcPr>
          <w:p w14:paraId="54775FE1" w14:textId="518C6FEB" w:rsidR="00594195" w:rsidRPr="00FC78B4" w:rsidRDefault="00594195" w:rsidP="00594195">
            <w:pPr>
              <w:textAlignment w:val="center"/>
              <w:rPr>
                <w:rFonts w:ascii="Times New Roman" w:hAnsi="Times New Roman"/>
                <w:bCs/>
              </w:rPr>
            </w:pPr>
            <w:r w:rsidRPr="00237B02">
              <w:rPr>
                <w:color w:val="7030A0"/>
                <w:lang w:eastAsia="ko-KR"/>
              </w:rPr>
              <w:t>Ericsson</w:t>
            </w:r>
          </w:p>
        </w:tc>
        <w:tc>
          <w:tcPr>
            <w:tcW w:w="7389" w:type="dxa"/>
            <w:vAlign w:val="center"/>
          </w:tcPr>
          <w:p w14:paraId="13AE61D1" w14:textId="77777777" w:rsidR="00594195" w:rsidRPr="00237B02" w:rsidRDefault="00594195" w:rsidP="00594195">
            <w:pPr>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23EB416E" w14:textId="77777777" w:rsidR="00594195" w:rsidRPr="00237B02" w:rsidRDefault="00594195" w:rsidP="00594195">
            <w:pPr>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02A60D63" w14:textId="77777777" w:rsidR="00594195" w:rsidRPr="00FC78B4" w:rsidRDefault="00594195" w:rsidP="00594195">
            <w:pPr>
              <w:textAlignment w:val="center"/>
              <w:rPr>
                <w:rFonts w:ascii="Times New Roman" w:hAnsi="Times New Roman"/>
                <w:bCs/>
              </w:rPr>
            </w:pPr>
          </w:p>
        </w:tc>
      </w:tr>
      <w:tr w:rsidR="0045683F" w:rsidRPr="00FC78B4" w14:paraId="2AC7CBE4" w14:textId="77777777" w:rsidTr="00647D86">
        <w:trPr>
          <w:trHeight w:val="567"/>
        </w:trPr>
        <w:tc>
          <w:tcPr>
            <w:tcW w:w="1627" w:type="dxa"/>
            <w:vAlign w:val="center"/>
          </w:tcPr>
          <w:p w14:paraId="16C02386" w14:textId="40615F17" w:rsidR="0045683F" w:rsidRPr="00237B02" w:rsidRDefault="0045683F" w:rsidP="0045683F">
            <w:pPr>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14:paraId="641F95EF" w14:textId="7289DC9B" w:rsidR="0045683F" w:rsidRPr="00237B02" w:rsidRDefault="0045683F" w:rsidP="0045683F">
            <w:pPr>
              <w:rPr>
                <w:rFonts w:eastAsia="Times New Roman"/>
                <w:color w:val="7030A0"/>
              </w:rPr>
            </w:pPr>
            <w:r>
              <w:rPr>
                <w:lang w:eastAsia="ko-KR"/>
              </w:rPr>
              <w:t>We also don’t agree to re-open the discussion on delta-MCS in RAN plenary meeting.</w:t>
            </w:r>
          </w:p>
        </w:tc>
      </w:tr>
    </w:tbl>
    <w:p w14:paraId="7BF02AE7" w14:textId="77777777" w:rsidR="00CF6009" w:rsidRDefault="00304D5F">
      <w:pPr>
        <w:pStyle w:val="2"/>
      </w:pPr>
      <w:r>
        <w:t>Enhancements for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ac"/>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pPr>
              <w:pStyle w:val="ac"/>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ac"/>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ac"/>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Web"/>
              <w:shd w:val="clear" w:color="auto" w:fill="FFFFFF"/>
              <w:spacing w:before="0" w:beforeAutospacing="0" w:after="0" w:afterAutospacing="0" w:line="315" w:lineRule="atLeast"/>
              <w:rPr>
                <w:rStyle w:val="aa"/>
                <w:rFonts w:ascii="Times New Roman" w:eastAsia="Microsoft YaHei" w:hAnsi="Times New Roman" w:cs="Times New Roman"/>
                <w:b w:val="0"/>
                <w:sz w:val="20"/>
                <w:szCs w:val="20"/>
                <w:shd w:val="clear" w:color="auto" w:fill="FFFFFF"/>
              </w:rPr>
            </w:pPr>
            <w:r>
              <w:rPr>
                <w:rStyle w:val="aa"/>
                <w:rFonts w:ascii="Times New Roman" w:eastAsia="Microsoft YaHei" w:hAnsi="Times New Roman" w:cs="Times New Roman"/>
                <w:b w:val="0"/>
                <w:sz w:val="20"/>
                <w:szCs w:val="20"/>
                <w:shd w:val="clear" w:color="auto" w:fill="FFFFFF"/>
              </w:rPr>
              <w:t>We are not fine with the proposal.</w:t>
            </w:r>
            <w:r>
              <w:rPr>
                <w:rStyle w:val="aa"/>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Web"/>
              <w:shd w:val="clear" w:color="auto" w:fill="FFFFFF"/>
              <w:spacing w:before="0" w:beforeAutospacing="0" w:after="0" w:afterAutospacing="0" w:line="315" w:lineRule="atLeast"/>
              <w:rPr>
                <w:rStyle w:val="aa"/>
                <w:rFonts w:ascii="Times New Roman" w:eastAsia="Microsoft YaHei" w:hAnsi="Times New Roman" w:cs="Times New Roman"/>
                <w:b w:val="0"/>
                <w:sz w:val="20"/>
                <w:szCs w:val="20"/>
                <w:shd w:val="clear" w:color="auto" w:fill="FFFFFF"/>
              </w:rPr>
            </w:pPr>
          </w:p>
          <w:p w14:paraId="14E676DA" w14:textId="77777777" w:rsidR="00CF6009" w:rsidRDefault="00304D5F">
            <w:pPr>
              <w:pStyle w:v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a"/>
                <w:rFonts w:ascii="Times New Roman" w:eastAsia="Microsoft YaHei" w:hAnsi="Times New Roman" w:cs="Times New Roman"/>
                <w:b w:val="0"/>
                <w:sz w:val="20"/>
                <w:szCs w:val="20"/>
                <w:shd w:val="clear" w:color="auto" w:fill="FFFFFF"/>
              </w:rPr>
              <w:t>’</w:t>
            </w:r>
            <w:r>
              <w:rPr>
                <w:rStyle w:val="aa"/>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Web"/>
              <w:shd w:val="clear" w:color="auto" w:fill="FFFFFF"/>
              <w:spacing w:before="0" w:beforeAutospacing="0" w:after="0" w:afterAutospacing="0" w:line="315" w:lineRule="atLeast"/>
              <w:rPr>
                <w:rStyle w:val="ab"/>
                <w:rFonts w:ascii="Times New Roman" w:hAnsi="Times New Roman" w:cs="Times New Roman"/>
                <w:i w:val="0"/>
                <w:iCs w:val="0"/>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Microsoft YaHei" w:hAnsi="Times New Roman" w:cs="Times New Roman"/>
                <w:b w:val="0"/>
                <w:sz w:val="20"/>
                <w:szCs w:val="20"/>
                <w:shd w:val="clear" w:color="auto" w:fill="FFFFFF"/>
              </w:rPr>
              <w:t xml:space="preserve"> TA-based </w:t>
            </w:r>
            <w:r>
              <w:rPr>
                <w:rStyle w:val="aa"/>
                <w:rFonts w:ascii="Times New Roman" w:eastAsia="Microsoft YaHei" w:hAnsi="Times New Roman" w:cs="Times New Roman" w:hint="eastAsia"/>
                <w:b w:val="0"/>
                <w:sz w:val="20"/>
                <w:szCs w:val="20"/>
                <w:shd w:val="clear" w:color="auto" w:fill="FFFFFF"/>
              </w:rPr>
              <w:t>PDC</w:t>
            </w:r>
            <w:r>
              <w:rPr>
                <w:rStyle w:val="aa"/>
                <w:rFonts w:ascii="Times New Roman" w:eastAsia="Microsoft YaHei" w:hAnsi="Times New Roman" w:cs="Times New Roman"/>
                <w:b w:val="0"/>
                <w:sz w:val="20"/>
                <w:szCs w:val="20"/>
                <w:shd w:val="clear" w:color="auto" w:fill="FFFFFF"/>
              </w:rPr>
              <w:t xml:space="preserve"> is already supported </w:t>
            </w:r>
            <w:r>
              <w:rPr>
                <w:rStyle w:val="aa"/>
                <w:rFonts w:ascii="Times New Roman" w:eastAsia="Microsoft YaHei" w:hAnsi="Times New Roman" w:cs="Times New Roman" w:hint="eastAsia"/>
                <w:b w:val="0"/>
                <w:sz w:val="20"/>
                <w:szCs w:val="20"/>
                <w:shd w:val="clear" w:color="auto" w:fill="FFFFFF"/>
              </w:rPr>
              <w:t>in legacy and</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few additional spec effort for enhancements i</w:t>
            </w:r>
            <w:r>
              <w:rPr>
                <w:rStyle w:val="aa"/>
                <w:rFonts w:ascii="Times New Roman" w:eastAsia="Microsoft YaHei" w:hAnsi="Times New Roman" w:cs="Times New Roman"/>
                <w:b w:val="0"/>
                <w:sz w:val="20"/>
                <w:szCs w:val="20"/>
                <w:shd w:val="clear" w:color="auto" w:fill="FFFFFF"/>
              </w:rPr>
              <w:t>s needed. </w:t>
            </w:r>
            <w:r>
              <w:rPr>
                <w:rStyle w:val="aa"/>
                <w:rFonts w:ascii="Times New Roman" w:eastAsia="Microsoft YaHei"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Web"/>
              <w:shd w:val="clear" w:color="auto" w:fill="FFFFFF"/>
              <w:spacing w:before="0" w:beforeAutospacing="0" w:after="0" w:afterAutospacing="0" w:line="315" w:lineRule="atLeast"/>
              <w:rPr>
                <w:rStyle w:val="ab"/>
                <w:rFonts w:ascii="Times New Roman" w:hAnsi="Times New Roman" w:cs="Times New Roman"/>
                <w:i w:val="0"/>
                <w:iCs w:val="0"/>
                <w:sz w:val="20"/>
                <w:szCs w:val="20"/>
                <w:shd w:val="clear" w:color="auto" w:fill="FFFFFF"/>
              </w:rPr>
            </w:pPr>
          </w:p>
          <w:p w14:paraId="3AA5C451" w14:textId="77777777" w:rsidR="00CF6009" w:rsidRDefault="00304D5F">
            <w:pPr>
              <w:pStyle w:v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aa"/>
                <w:rFonts w:ascii="Times New Roman" w:eastAsia="Microsoft YaHei" w:hAnsi="Times New Roman" w:cs="Times New Roman"/>
                <w:b w:val="0"/>
                <w:sz w:val="20"/>
                <w:szCs w:val="20"/>
                <w:shd w:val="clear" w:color="auto" w:fill="FFFFFF"/>
              </w:rPr>
              <w:t>For the RTT</w:t>
            </w:r>
            <w:r>
              <w:rPr>
                <w:rStyle w:val="aa"/>
                <w:rFonts w:ascii="Times New Roman" w:eastAsia="Microsoft YaHei" w:hAnsi="Times New Roman" w:cs="Times New Roman" w:hint="eastAsia"/>
                <w:b w:val="0"/>
                <w:sz w:val="20"/>
                <w:szCs w:val="20"/>
                <w:shd w:val="clear" w:color="auto" w:fill="FFFFFF"/>
              </w:rPr>
              <w:t>-</w:t>
            </w:r>
            <w:r>
              <w:rPr>
                <w:rStyle w:val="aa"/>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Microsoft YaHei" w:hAnsi="Times New Roman" w:cs="Times New Roman"/>
                <w:b w:val="0"/>
                <w:sz w:val="20"/>
                <w:szCs w:val="20"/>
                <w:shd w:val="clear" w:color="auto" w:fill="FFFFFF"/>
              </w:rPr>
              <w:t xml:space="preserve">t is </w:t>
            </w:r>
            <w:r>
              <w:rPr>
                <w:rStyle w:val="aa"/>
                <w:rFonts w:ascii="Times New Roman" w:eastAsia="Microsoft YaHei" w:hAnsi="Times New Roman" w:cs="Times New Roman" w:hint="eastAsia"/>
                <w:b w:val="0"/>
                <w:sz w:val="20"/>
                <w:szCs w:val="20"/>
                <w:shd w:val="clear" w:color="auto" w:fill="FFFFFF"/>
              </w:rPr>
              <w:t xml:space="preserve">too </w:t>
            </w:r>
            <w:r>
              <w:rPr>
                <w:rStyle w:val="aa"/>
                <w:rFonts w:ascii="Times New Roman" w:eastAsia="Microsoft YaHei" w:hAnsi="Times New Roman" w:cs="Times New Roman"/>
                <w:b w:val="0"/>
                <w:sz w:val="20"/>
                <w:szCs w:val="20"/>
                <w:shd w:val="clear" w:color="auto" w:fill="FFFFFF"/>
              </w:rPr>
              <w:t xml:space="preserve">controversial, even </w:t>
            </w:r>
            <w:r>
              <w:rPr>
                <w:rStyle w:val="aa"/>
                <w:rFonts w:ascii="Times New Roman" w:eastAsia="Microsoft YaHei" w:hAnsi="Times New Roman" w:cs="Times New Roman" w:hint="eastAsia"/>
                <w:b w:val="0"/>
                <w:sz w:val="20"/>
                <w:szCs w:val="20"/>
                <w:shd w:val="clear" w:color="auto" w:fill="FFFFFF"/>
              </w:rPr>
              <w:t>without</w:t>
            </w:r>
            <w:r>
              <w:rPr>
                <w:rStyle w:val="aa"/>
                <w:rFonts w:ascii="Times New Roman" w:eastAsia="Microsoft YaHei" w:hAnsi="Times New Roman" w:cs="Times New Roman"/>
                <w:b w:val="0"/>
                <w:sz w:val="20"/>
                <w:szCs w:val="20"/>
                <w:shd w:val="clear" w:color="auto" w:fill="FFFFFF"/>
              </w:rPr>
              <w:t xml:space="preserve"> any consensus on sending the LS to RAN</w:t>
            </w:r>
            <w:r>
              <w:rPr>
                <w:rStyle w:val="aa"/>
                <w:rFonts w:ascii="Times New Roman" w:eastAsia="Microsoft YaHei" w:hAnsi="Times New Roman" w:cs="Times New Roman"/>
                <w:b w:val="0"/>
                <w:sz w:val="20"/>
                <w:szCs w:val="20"/>
              </w:rPr>
              <w:t>4</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Microsoft YaHei" w:hAnsi="Times New Roman" w:cs="Times New Roman"/>
                <w:b w:val="0"/>
                <w:sz w:val="20"/>
                <w:szCs w:val="20"/>
                <w:shd w:val="clear" w:color="auto" w:fill="FFFFFF"/>
              </w:rPr>
              <w:t xml:space="preserve">t is too premature </w:t>
            </w:r>
            <w:r>
              <w:rPr>
                <w:rStyle w:val="aa"/>
                <w:rFonts w:ascii="Times New Roman" w:eastAsia="Microsoft YaHei" w:hAnsi="Times New Roman" w:cs="Times New Roman" w:hint="eastAsia"/>
                <w:b w:val="0"/>
                <w:sz w:val="20"/>
                <w:szCs w:val="20"/>
                <w:shd w:val="clear" w:color="auto" w:fill="FFFFFF"/>
              </w:rPr>
              <w:t xml:space="preserve">and not reasonable </w:t>
            </w:r>
            <w:r>
              <w:rPr>
                <w:rStyle w:val="aa"/>
                <w:rFonts w:ascii="Times New Roman" w:eastAsia="Microsoft YaHei" w:hAnsi="Times New Roman" w:cs="Times New Roman"/>
                <w:b w:val="0"/>
                <w:sz w:val="20"/>
                <w:szCs w:val="20"/>
                <w:shd w:val="clear" w:color="auto" w:fill="FFFFFF"/>
              </w:rPr>
              <w:t xml:space="preserve">to </w:t>
            </w:r>
            <w:r>
              <w:rPr>
                <w:rStyle w:val="aa"/>
                <w:rFonts w:ascii="Times New Roman" w:eastAsia="Microsoft YaHei" w:hAnsi="Times New Roman" w:cs="Times New Roman" w:hint="eastAsia"/>
                <w:b w:val="0"/>
                <w:sz w:val="20"/>
                <w:szCs w:val="20"/>
                <w:shd w:val="clear" w:color="auto" w:fill="FFFFFF"/>
              </w:rPr>
              <w:t xml:space="preserve">decide </w:t>
            </w:r>
            <w:r>
              <w:rPr>
                <w:rStyle w:val="aa"/>
                <w:rFonts w:ascii="Times New Roman" w:eastAsia="Microsoft YaHei" w:hAnsi="Times New Roman" w:cs="Times New Roman"/>
                <w:b w:val="0"/>
                <w:sz w:val="20"/>
                <w:szCs w:val="20"/>
                <w:shd w:val="clear" w:color="auto" w:fill="FFFFFF"/>
              </w:rPr>
              <w:t xml:space="preserve">RTT based PDC as the </w:t>
            </w:r>
            <w:r>
              <w:rPr>
                <w:rStyle w:val="aa"/>
                <w:rFonts w:ascii="Times New Roman" w:eastAsia="Microsoft YaHei" w:hAnsi="Times New Roman" w:cs="Times New Roman" w:hint="eastAsia"/>
                <w:b w:val="0"/>
                <w:sz w:val="20"/>
                <w:szCs w:val="20"/>
                <w:shd w:val="clear" w:color="auto" w:fill="FFFFFF"/>
              </w:rPr>
              <w:t xml:space="preserve">only solution </w:t>
            </w:r>
            <w:r>
              <w:rPr>
                <w:rStyle w:val="aa"/>
                <w:rFonts w:ascii="Times New Roman" w:eastAsia="Microsoft YaHei" w:hAnsi="Times New Roman" w:cs="Times New Roman"/>
                <w:b w:val="0"/>
                <w:sz w:val="20"/>
                <w:szCs w:val="20"/>
                <w:shd w:val="clear" w:color="auto" w:fill="FFFFFF"/>
              </w:rPr>
              <w:t>for Rel-17</w:t>
            </w:r>
            <w:r>
              <w:rPr>
                <w:rStyle w:val="aa"/>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aa"/>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af2"/>
                <w:rFonts w:eastAsia="SimSun"/>
                <w:lang w:val="en-US" w:eastAsia="zh-CN"/>
              </w:rPr>
            </w:pPr>
            <w:r w:rsidRPr="00714447">
              <w:rPr>
                <w:rStyle w:val="af2"/>
                <w:rFonts w:eastAsia="SimSun" w:hint="eastAsia"/>
                <w:lang w:val="en-US"/>
              </w:rPr>
              <w:t>Y</w:t>
            </w:r>
            <w:r w:rsidRPr="00714447">
              <w:rPr>
                <w:rStyle w:val="af2"/>
                <w:rFonts w:eastAsia="SimSun"/>
                <w:lang w:val="en-US"/>
              </w:rPr>
              <w:t>es, we have concern on above proposal.</w:t>
            </w:r>
            <w:r>
              <w:rPr>
                <w:rStyle w:val="af2"/>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af2"/>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ac"/>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af0"/>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3F3220" w:rsidP="000F3C5B">
            <w:pPr>
              <w:pStyle w:val="ac"/>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3F3220" w:rsidP="000F3C5B">
            <w:pPr>
              <w:pStyle w:val="ac"/>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af0"/>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t>MediaTek</w:t>
            </w:r>
          </w:p>
        </w:tc>
        <w:tc>
          <w:tcPr>
            <w:tcW w:w="7389" w:type="dxa"/>
            <w:vAlign w:val="center"/>
          </w:tcPr>
          <w:p w14:paraId="1A1D291D" w14:textId="282104F5" w:rsidR="000F3C5B" w:rsidRDefault="0014011B" w:rsidP="00CE5791">
            <w:pPr>
              <w:textAlignment w:val="center"/>
              <w:rPr>
                <w:lang w:eastAsia="ko-KR"/>
              </w:rPr>
            </w:pPr>
            <w:r>
              <w:rPr>
                <w:rStyle w:val="aa"/>
                <w:rFonts w:ascii="Times New Roman" w:eastAsia="Microsoft YaHei" w:hAnsi="Times New Roman"/>
                <w:b w:val="0"/>
                <w:szCs w:val="20"/>
                <w:shd w:val="clear" w:color="auto" w:fill="FFFFFF"/>
              </w:rPr>
              <w:t xml:space="preserve">We have concern on the proposal, </w:t>
            </w:r>
            <w:r w:rsidRPr="005B279C">
              <w:rPr>
                <w:rStyle w:val="aa"/>
                <w:rFonts w:ascii="Times New Roman" w:eastAsia="Microsoft YaHei" w:hAnsi="Times New Roman"/>
                <w:b w:val="0"/>
                <w:szCs w:val="20"/>
                <w:shd w:val="clear" w:color="auto" w:fill="FFFFFF"/>
              </w:rPr>
              <w:t>we do not think RAN intervention is needed for PDC.</w:t>
            </w:r>
            <w:r>
              <w:rPr>
                <w:rStyle w:val="aa"/>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15129E">
            <w:pPr>
              <w:textAlignment w:val="center"/>
              <w:rPr>
                <w:lang w:eastAsia="ko-KR"/>
              </w:rPr>
            </w:pPr>
            <w:r w:rsidRPr="00FC78B4">
              <w:rPr>
                <w:rFonts w:ascii="Times New Roman" w:hAnsi="Times New Roman"/>
                <w:bCs/>
              </w:rPr>
              <w:t>LG</w:t>
            </w:r>
          </w:p>
        </w:tc>
        <w:tc>
          <w:tcPr>
            <w:tcW w:w="7389" w:type="dxa"/>
          </w:tcPr>
          <w:p w14:paraId="3E1FEF8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However nothing is clear yet, RTT-based PDC may cover all scenarios and TA-based PDC may be suitable for specific scenario, based on discussions so far. </w:t>
            </w:r>
          </w:p>
          <w:p w14:paraId="2AB0EA32" w14:textId="77777777" w:rsidR="00282574" w:rsidRDefault="00282574" w:rsidP="0015129E">
            <w:pPr>
              <w:textAlignment w:val="center"/>
              <w:rPr>
                <w:lang w:eastAsia="ko-KR"/>
              </w:rPr>
            </w:pPr>
            <w:r w:rsidRPr="00FC78B4">
              <w:rPr>
                <w:rFonts w:ascii="Times New Roman" w:hAnsi="Times New Roman"/>
                <w:bCs/>
              </w:rPr>
              <w:t>Considering limited time, we prefer to support either TA-based PDC only or RTT-based PDC only (if TA-based PDC cannot cover the considered scenario) rather than support both.</w:t>
            </w:r>
          </w:p>
        </w:tc>
      </w:tr>
      <w:tr w:rsidR="001429DA" w14:paraId="3F6389F7" w14:textId="77777777" w:rsidTr="00DC4DD5">
        <w:trPr>
          <w:trHeight w:val="567"/>
        </w:trPr>
        <w:tc>
          <w:tcPr>
            <w:tcW w:w="1627" w:type="dxa"/>
            <w:vAlign w:val="center"/>
          </w:tcPr>
          <w:p w14:paraId="7C03EECA" w14:textId="197FB500" w:rsidR="001429DA" w:rsidRPr="00FC78B4" w:rsidRDefault="001429DA" w:rsidP="001429DA">
            <w:pPr>
              <w:textAlignment w:val="center"/>
              <w:rPr>
                <w:rFonts w:ascii="Times New Roman" w:hAnsi="Times New Roman"/>
                <w:bCs/>
              </w:rPr>
            </w:pPr>
            <w:r w:rsidRPr="00BB6F2D">
              <w:rPr>
                <w:rFonts w:eastAsia="DengXian"/>
                <w:color w:val="7030A0"/>
                <w:lang w:eastAsia="zh-CN"/>
              </w:rPr>
              <w:t>Ericsson</w:t>
            </w:r>
          </w:p>
        </w:tc>
        <w:tc>
          <w:tcPr>
            <w:tcW w:w="7389" w:type="dxa"/>
            <w:vAlign w:val="center"/>
          </w:tcPr>
          <w:p w14:paraId="534F736D" w14:textId="77777777" w:rsidR="001429DA" w:rsidRPr="00BB6F2D" w:rsidRDefault="001429DA" w:rsidP="001429DA">
            <w:pPr>
              <w:pStyle w:val="Web"/>
              <w:shd w:val="clear" w:color="auto" w:fill="FFFFFF"/>
              <w:spacing w:before="0" w:beforeAutospacing="0" w:after="0" w:afterAutospacing="0" w:line="315" w:lineRule="atLeast"/>
              <w:rPr>
                <w:rStyle w:val="aa"/>
                <w:rFonts w:ascii="Times New Roman" w:eastAsia="Microsoft YaHei" w:hAnsi="Times New Roman" w:cs="Times New Roman"/>
                <w:b w:val="0"/>
                <w:color w:val="7030A0"/>
                <w:sz w:val="20"/>
                <w:szCs w:val="20"/>
                <w:shd w:val="clear" w:color="auto" w:fill="FFFFFF"/>
              </w:rPr>
            </w:pPr>
            <w:r w:rsidRPr="00BB6F2D">
              <w:rPr>
                <w:rStyle w:val="aa"/>
                <w:rFonts w:ascii="Times New Roman" w:eastAsia="Microsoft YaHei" w:hAnsi="Times New Roman" w:cs="Times New Roman"/>
                <w:b w:val="0"/>
                <w:color w:val="7030A0"/>
                <w:sz w:val="20"/>
                <w:szCs w:val="20"/>
                <w:shd w:val="clear" w:color="auto" w:fill="FFFFFF"/>
              </w:rPr>
              <w:t>We fully support the proposal.</w:t>
            </w:r>
          </w:p>
          <w:p w14:paraId="2A0BFFCE" w14:textId="77777777" w:rsidR="001429DA" w:rsidRPr="00BB6F2D" w:rsidRDefault="001429DA" w:rsidP="001429DA">
            <w:pPr>
              <w:pStyle w:val="Web"/>
              <w:shd w:val="clear" w:color="auto" w:fill="FFFFFF"/>
              <w:spacing w:before="0" w:beforeAutospacing="0" w:after="0" w:afterAutospacing="0" w:line="315" w:lineRule="atLeast"/>
              <w:rPr>
                <w:rStyle w:val="aa"/>
                <w:rFonts w:ascii="Times New Roman" w:eastAsia="Microsoft YaHei" w:hAnsi="Times New Roman" w:cs="Times New Roman"/>
                <w:b w:val="0"/>
                <w:color w:val="7030A0"/>
                <w:sz w:val="20"/>
                <w:szCs w:val="20"/>
                <w:shd w:val="clear" w:color="auto" w:fill="FFFFFF"/>
              </w:rPr>
            </w:pPr>
            <w:r w:rsidRPr="00BB6F2D">
              <w:rPr>
                <w:rStyle w:val="aa"/>
                <w:rFonts w:ascii="Times New Roman" w:eastAsia="Microsoft YaHei" w:hAnsi="Times New Roman" w:cs="Times New Roman"/>
                <w:b w:val="0"/>
                <w:color w:val="7030A0"/>
                <w:sz w:val="20"/>
                <w:szCs w:val="20"/>
                <w:shd w:val="clear" w:color="auto" w:fill="FFFFFF"/>
              </w:rPr>
              <w:t>We had similar discussion previous RAN plenary</w:t>
            </w:r>
            <w:r>
              <w:rPr>
                <w:rStyle w:val="aa"/>
                <w:rFonts w:ascii="Times New Roman" w:eastAsia="Microsoft YaHei" w:hAnsi="Times New Roman" w:cs="Times New Roman"/>
                <w:b w:val="0"/>
                <w:color w:val="7030A0"/>
                <w:sz w:val="20"/>
                <w:szCs w:val="20"/>
                <w:shd w:val="clear" w:color="auto" w:fill="FFFFFF"/>
              </w:rPr>
              <w:t>.</w:t>
            </w:r>
            <w:r>
              <w:rPr>
                <w:rStyle w:val="aa"/>
                <w:rFonts w:ascii="Times New Roman" w:eastAsia="Microsoft YaHei" w:hAnsi="Times New Roman" w:cs="Times New Roman"/>
                <w:shd w:val="clear" w:color="auto" w:fill="FFFFFF"/>
              </w:rPr>
              <w:t xml:space="preserve"> </w:t>
            </w:r>
            <w:r w:rsidRPr="00541A3B">
              <w:rPr>
                <w:rStyle w:val="aa"/>
                <w:rFonts w:ascii="Times New Roman" w:eastAsia="Microsoft YaHei" w:hAnsi="Times New Roman" w:cs="Times New Roman"/>
                <w:b w:val="0"/>
                <w:bCs w:val="0"/>
                <w:color w:val="7030A0"/>
                <w:sz w:val="22"/>
                <w:szCs w:val="22"/>
                <w:shd w:val="clear" w:color="auto" w:fill="FFFFFF"/>
              </w:rPr>
              <w:t>Supporting</w:t>
            </w:r>
            <w:r w:rsidRPr="00BB6F2D">
              <w:rPr>
                <w:rStyle w:val="aa"/>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aa"/>
                <w:rFonts w:ascii="Times New Roman" w:eastAsia="Microsoft YaHei" w:hAnsi="Times New Roman" w:cs="Times New Roman"/>
                <w:b w:val="0"/>
                <w:color w:val="7030A0"/>
                <w:sz w:val="20"/>
                <w:szCs w:val="20"/>
                <w:shd w:val="clear" w:color="auto" w:fill="FFFFFF"/>
              </w:rPr>
              <w:t xml:space="preserve"> that</w:t>
            </w:r>
            <w:r w:rsidRPr="00BB6F2D">
              <w:rPr>
                <w:rStyle w:val="aa"/>
                <w:rFonts w:ascii="Times New Roman" w:eastAsia="Microsoft YaHei" w:hAnsi="Times New Roman" w:cs="Times New Roman"/>
                <w:b w:val="0"/>
                <w:color w:val="7030A0"/>
                <w:sz w:val="20"/>
                <w:szCs w:val="20"/>
                <w:shd w:val="clear" w:color="auto" w:fill="FFFFFF"/>
              </w:rPr>
              <w:t xml:space="preserve"> </w:t>
            </w:r>
            <w:r>
              <w:rPr>
                <w:rStyle w:val="aa"/>
                <w:rFonts w:ascii="Times New Roman" w:eastAsia="Microsoft YaHei" w:hAnsi="Times New Roman" w:cs="Times New Roman"/>
                <w:b w:val="0"/>
                <w:color w:val="7030A0"/>
                <w:sz w:val="20"/>
                <w:szCs w:val="20"/>
                <w:shd w:val="clear" w:color="auto" w:fill="FFFFFF"/>
              </w:rPr>
              <w:t>a</w:t>
            </w:r>
            <w:r w:rsidRPr="00BB6F2D">
              <w:rPr>
                <w:rStyle w:val="aa"/>
                <w:rFonts w:ascii="Times New Roman" w:eastAsia="Microsoft YaHei" w:hAnsi="Times New Roman" w:cs="Times New Roman"/>
                <w:b w:val="0"/>
                <w:color w:val="7030A0"/>
                <w:sz w:val="20"/>
                <w:szCs w:val="20"/>
                <w:shd w:val="clear" w:color="auto" w:fill="FFFFFF"/>
              </w:rPr>
              <w:t>ny work on enhancements should be spend on RTT-based</w:t>
            </w:r>
            <w:r>
              <w:rPr>
                <w:rStyle w:val="aa"/>
                <w:rFonts w:ascii="Times New Roman" w:eastAsia="Microsoft YaHei" w:hAnsi="Times New Roman" w:cs="Times New Roman"/>
                <w:b w:val="0"/>
                <w:color w:val="7030A0"/>
                <w:sz w:val="20"/>
                <w:szCs w:val="20"/>
                <w:shd w:val="clear" w:color="auto" w:fill="FFFFFF"/>
              </w:rPr>
              <w:t xml:space="preserve"> while for</w:t>
            </w:r>
            <w:r w:rsidRPr="00BB6F2D">
              <w:rPr>
                <w:rStyle w:val="aa"/>
                <w:rFonts w:ascii="Times New Roman" w:eastAsia="Microsoft YaHei" w:hAnsi="Times New Roman" w:cs="Times New Roman"/>
                <w:b w:val="0"/>
                <w:color w:val="7030A0"/>
                <w:sz w:val="20"/>
                <w:szCs w:val="20"/>
                <w:shd w:val="clear" w:color="auto" w:fill="FFFFFF"/>
              </w:rPr>
              <w:t xml:space="preserve"> TA-based, enhancement is not needed. I</w:t>
            </w:r>
            <w:r>
              <w:rPr>
                <w:rStyle w:val="aa"/>
                <w:rFonts w:ascii="Times New Roman" w:eastAsia="Microsoft YaHei" w:hAnsi="Times New Roman" w:cs="Times New Roman"/>
                <w:b w:val="0"/>
                <w:color w:val="7030A0"/>
                <w:sz w:val="20"/>
                <w:szCs w:val="20"/>
                <w:shd w:val="clear" w:color="auto" w:fill="FFFFFF"/>
              </w:rPr>
              <w:t>n</w:t>
            </w:r>
            <w:r w:rsidRPr="00BB6F2D">
              <w:rPr>
                <w:rStyle w:val="aa"/>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aa"/>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aa"/>
                <w:rFonts w:ascii="Times New Roman" w:eastAsia="Microsoft YaHei" w:hAnsi="Times New Roman" w:cs="Times New Roman"/>
                <w:b w:val="0"/>
                <w:color w:val="7030A0"/>
                <w:sz w:val="20"/>
                <w:szCs w:val="20"/>
                <w:shd w:val="clear" w:color="auto" w:fill="FFFFFF"/>
              </w:rPr>
              <w:t>.</w:t>
            </w:r>
          </w:p>
          <w:p w14:paraId="29614832" w14:textId="77777777" w:rsidR="001429DA" w:rsidRPr="00BB6F2D" w:rsidRDefault="001429DA" w:rsidP="001429DA">
            <w:pPr>
              <w:pStyle w:val="ac"/>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141B6F26" w14:textId="77777777" w:rsidR="001429DA" w:rsidRPr="00BB6F2D" w:rsidRDefault="001429DA" w:rsidP="001429DA">
            <w:pPr>
              <w:pStyle w:val="ac"/>
              <w:numPr>
                <w:ilvl w:val="0"/>
                <w:numId w:val="9"/>
              </w:numPr>
              <w:spacing w:after="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3DECC58D" w14:textId="77777777" w:rsidR="001429DA" w:rsidRPr="00FC78B4" w:rsidRDefault="001429DA" w:rsidP="001429DA">
            <w:pPr>
              <w:textAlignment w:val="center"/>
              <w:rPr>
                <w:rFonts w:ascii="Times New Roman" w:hAnsi="Times New Roman"/>
                <w:bCs/>
              </w:rPr>
            </w:pPr>
          </w:p>
        </w:tc>
      </w:tr>
    </w:tbl>
    <w:p w14:paraId="54207D87" w14:textId="77777777" w:rsidR="00CF6009" w:rsidRDefault="00304D5F">
      <w:pPr>
        <w:pStyle w:val="2"/>
      </w:pPr>
      <w:r>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ac"/>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ac"/>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ac"/>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游明朝"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游明朝"/>
                <w:lang w:eastAsia="ja-JP"/>
              </w:rPr>
            </w:pPr>
            <w:r>
              <w:rPr>
                <w:lang w:eastAsia="ko-KR"/>
              </w:rPr>
              <w:t>Intel</w:t>
            </w:r>
          </w:p>
        </w:tc>
        <w:tc>
          <w:tcPr>
            <w:tcW w:w="7389" w:type="dxa"/>
            <w:vAlign w:val="center"/>
          </w:tcPr>
          <w:p w14:paraId="60339C09" w14:textId="77777777" w:rsidR="00CF6009" w:rsidRDefault="00304D5F">
            <w:pPr>
              <w:textAlignment w:val="center"/>
              <w:rPr>
                <w:rFonts w:eastAsia="游明朝"/>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15129E">
            <w:pPr>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15129E">
            <w:pPr>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15129E">
            <w:pPr>
              <w:textAlignment w:val="center"/>
              <w:rPr>
                <w:lang w:eastAsia="ko-KR"/>
              </w:rPr>
            </w:pPr>
            <w:r w:rsidRPr="00FC78B4">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A3341" w:rsidRPr="00FC78B4" w14:paraId="6870DFEF" w14:textId="77777777" w:rsidTr="001C60BE">
        <w:trPr>
          <w:trHeight w:val="567"/>
        </w:trPr>
        <w:tc>
          <w:tcPr>
            <w:tcW w:w="1627" w:type="dxa"/>
            <w:vAlign w:val="center"/>
          </w:tcPr>
          <w:p w14:paraId="73CFC14E" w14:textId="301182A5" w:rsidR="00CA3341" w:rsidRPr="00FC78B4" w:rsidRDefault="00CA3341" w:rsidP="00CA3341">
            <w:pPr>
              <w:textAlignment w:val="center"/>
              <w:rPr>
                <w:rFonts w:ascii="Times New Roman" w:hAnsi="Times New Roman"/>
                <w:bCs/>
              </w:rPr>
            </w:pPr>
            <w:r w:rsidRPr="002604A9">
              <w:rPr>
                <w:color w:val="7030A0"/>
                <w:lang w:eastAsia="ko-KR"/>
              </w:rPr>
              <w:t>Ericsson</w:t>
            </w:r>
          </w:p>
        </w:tc>
        <w:tc>
          <w:tcPr>
            <w:tcW w:w="7389" w:type="dxa"/>
            <w:vAlign w:val="center"/>
          </w:tcPr>
          <w:p w14:paraId="2ACDC564" w14:textId="77777777" w:rsidR="00CA3341" w:rsidRPr="002604A9" w:rsidRDefault="00CA3341" w:rsidP="00CA3341">
            <w:pPr>
              <w:spacing w:after="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31A51D0" w14:textId="77777777" w:rsidR="00CA3341" w:rsidRPr="002604A9" w:rsidRDefault="00CA3341" w:rsidP="00CA3341">
            <w:pPr>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437B6EA" w14:textId="77777777" w:rsidR="00CA3341" w:rsidRPr="00FC78B4" w:rsidRDefault="00CA3341" w:rsidP="00CA3341">
            <w:pPr>
              <w:textAlignment w:val="center"/>
              <w:rPr>
                <w:rFonts w:ascii="Times New Roman" w:hAnsi="Times New Roman"/>
                <w:bCs/>
              </w:rPr>
            </w:pPr>
          </w:p>
        </w:tc>
      </w:tr>
      <w:tr w:rsidR="0045683F" w:rsidRPr="00FC78B4" w14:paraId="43E296C0" w14:textId="77777777" w:rsidTr="001C60BE">
        <w:trPr>
          <w:trHeight w:val="567"/>
        </w:trPr>
        <w:tc>
          <w:tcPr>
            <w:tcW w:w="1627" w:type="dxa"/>
            <w:vAlign w:val="center"/>
          </w:tcPr>
          <w:p w14:paraId="29524BBF" w14:textId="18FA11B8" w:rsidR="0045683F" w:rsidRPr="002604A9" w:rsidRDefault="0045683F" w:rsidP="0045683F">
            <w:pPr>
              <w:textAlignment w:val="center"/>
              <w:rPr>
                <w:color w:val="7030A0"/>
                <w:lang w:eastAsia="ko-KR"/>
              </w:rPr>
            </w:pPr>
            <w:r>
              <w:rPr>
                <w:rFonts w:eastAsia="游明朝" w:hint="eastAsia"/>
                <w:lang w:eastAsia="ja-JP"/>
              </w:rPr>
              <w:t>P</w:t>
            </w:r>
            <w:r>
              <w:rPr>
                <w:rFonts w:eastAsia="游明朝"/>
                <w:lang w:eastAsia="ja-JP"/>
              </w:rPr>
              <w:t>an</w:t>
            </w:r>
            <w:r w:rsidR="005C7682">
              <w:rPr>
                <w:rFonts w:eastAsia="游明朝"/>
                <w:lang w:eastAsia="ja-JP"/>
              </w:rPr>
              <w:t>a</w:t>
            </w:r>
            <w:r>
              <w:rPr>
                <w:rFonts w:eastAsia="游明朝"/>
                <w:lang w:eastAsia="ja-JP"/>
              </w:rPr>
              <w:t>sonic</w:t>
            </w:r>
          </w:p>
        </w:tc>
        <w:tc>
          <w:tcPr>
            <w:tcW w:w="7389" w:type="dxa"/>
            <w:vAlign w:val="center"/>
          </w:tcPr>
          <w:p w14:paraId="55309575" w14:textId="446ABE85" w:rsidR="0045683F" w:rsidRPr="002604A9" w:rsidRDefault="0045683F" w:rsidP="0045683F">
            <w:pPr>
              <w:spacing w:after="0" w:line="240" w:lineRule="auto"/>
              <w:rPr>
                <w:color w:val="7030A0"/>
                <w:lang w:eastAsia="ko-KR"/>
              </w:rPr>
            </w:pPr>
            <w:r>
              <w:rPr>
                <w:rFonts w:eastAsia="游明朝" w:hint="eastAsia"/>
                <w:lang w:eastAsia="ja-JP"/>
              </w:rPr>
              <w:t>W</w:t>
            </w:r>
            <w:r>
              <w:rPr>
                <w:rFonts w:eastAsia="游明朝"/>
                <w:lang w:eastAsia="ja-JP"/>
              </w:rPr>
              <w:t>e support the proposal.</w:t>
            </w:r>
          </w:p>
        </w:tc>
      </w:tr>
    </w:tbl>
    <w:p w14:paraId="018174A4" w14:textId="77777777" w:rsidR="00CF6009" w:rsidRDefault="00304D5F">
      <w:pPr>
        <w:pStyle w:val="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4E2" w14:textId="77777777" w:rsidR="003F3220" w:rsidRDefault="003F3220" w:rsidP="00694DE9">
      <w:pPr>
        <w:spacing w:after="0" w:line="240" w:lineRule="auto"/>
      </w:pPr>
      <w:r>
        <w:separator/>
      </w:r>
    </w:p>
  </w:endnote>
  <w:endnote w:type="continuationSeparator" w:id="0">
    <w:p w14:paraId="077E9D5C" w14:textId="77777777" w:rsidR="003F3220" w:rsidRDefault="003F3220"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ＭＳ ゴシック"/>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751" w14:textId="77777777" w:rsidR="0062253F" w:rsidRDefault="006225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2F66" w14:textId="3606D4EB" w:rsidR="0062253F" w:rsidRDefault="0062253F">
    <w:pPr>
      <w:pStyle w:val="a5"/>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F40F" w14:textId="77777777" w:rsidR="0062253F" w:rsidRDefault="00622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8EC7" w14:textId="77777777" w:rsidR="003F3220" w:rsidRDefault="003F3220" w:rsidP="00694DE9">
      <w:pPr>
        <w:spacing w:after="0" w:line="240" w:lineRule="auto"/>
      </w:pPr>
      <w:r>
        <w:separator/>
      </w:r>
    </w:p>
  </w:footnote>
  <w:footnote w:type="continuationSeparator" w:id="0">
    <w:p w14:paraId="68DEF07E" w14:textId="77777777" w:rsidR="003F3220" w:rsidRDefault="003F3220" w:rsidP="0069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1424" w14:textId="77777777" w:rsidR="0062253F" w:rsidRDefault="006225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2A2" w14:textId="77777777" w:rsidR="0062253F" w:rsidRDefault="006225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61CB" w14:textId="77777777" w:rsidR="0062253F" w:rsidRDefault="006225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8"/>
  </w:num>
  <w:num w:numId="4">
    <w:abstractNumId w:val="13"/>
  </w:num>
  <w:num w:numId="5">
    <w:abstractNumId w:val="9"/>
  </w:num>
  <w:num w:numId="6">
    <w:abstractNumId w:val="7"/>
  </w:num>
  <w:num w:numId="7">
    <w:abstractNumId w:val="16"/>
  </w:num>
  <w:num w:numId="8">
    <w:abstractNumId w:val="18"/>
  </w:num>
  <w:num w:numId="9">
    <w:abstractNumId w:val="2"/>
  </w:num>
  <w:num w:numId="10">
    <w:abstractNumId w:val="0"/>
  </w:num>
  <w:num w:numId="11">
    <w:abstractNumId w:val="14"/>
  </w:num>
  <w:num w:numId="12">
    <w:abstractNumId w:val="5"/>
  </w:num>
  <w:num w:numId="13">
    <w:abstractNumId w:val="6"/>
  </w:num>
  <w:num w:numId="14">
    <w:abstractNumId w:val="19"/>
  </w:num>
  <w:num w:numId="15">
    <w:abstractNumId w:val="3"/>
  </w:num>
  <w:num w:numId="16">
    <w:abstractNumId w:val="12"/>
  </w:num>
  <w:num w:numId="17">
    <w:abstractNumId w:val="17"/>
  </w:num>
  <w:num w:numId="18">
    <w:abstractNumId w:val="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defaultTabStop w:val="567"/>
  <w:hyphenationZone w:val="283"/>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304D5F"/>
    <w:rsid w:val="00305D41"/>
    <w:rsid w:val="00312B9C"/>
    <w:rsid w:val="00314A7D"/>
    <w:rsid w:val="003361F5"/>
    <w:rsid w:val="0034223A"/>
    <w:rsid w:val="00350B21"/>
    <w:rsid w:val="00381D15"/>
    <w:rsid w:val="00386D02"/>
    <w:rsid w:val="003B242A"/>
    <w:rsid w:val="003C70B9"/>
    <w:rsid w:val="003E3BAE"/>
    <w:rsid w:val="003F3220"/>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00EE"/>
    <w:rsid w:val="00AB2540"/>
    <w:rsid w:val="00AC4225"/>
    <w:rsid w:val="00AD583B"/>
    <w:rsid w:val="00AD64A5"/>
    <w:rsid w:val="00AE657C"/>
    <w:rsid w:val="00AF4A28"/>
    <w:rsid w:val="00AF650C"/>
    <w:rsid w:val="00B12923"/>
    <w:rsid w:val="00B23D2C"/>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SimSun" w:eastAsia="SimSun"/>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d"/>
    <w:uiPriority w:val="34"/>
    <w:qFormat/>
    <w:pPr>
      <w:ind w:left="720"/>
      <w:contextualSpacing/>
    </w:pPr>
  </w:style>
  <w:style w:type="character" w:customStyle="1" w:styleId="10">
    <w:name w:val="見出し 1 (文字)"/>
    <w:basedOn w:val="a0"/>
    <w:link w:val="1"/>
    <w:uiPriority w:val="9"/>
    <w:qFormat/>
    <w:rPr>
      <w:rFonts w:ascii="Arial" w:eastAsia="Batang" w:hAnsi="Arial" w:cs="Times New Roman"/>
      <w:b/>
      <w:bCs/>
      <w:kern w:val="32"/>
      <w:sz w:val="32"/>
      <w:szCs w:val="32"/>
      <w:lang w:val="en-GB"/>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d">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c"/>
    <w:uiPriority w:val="34"/>
    <w:qFormat/>
    <w:locked/>
    <w:rPr>
      <w:rFonts w:ascii="Times" w:eastAsia="Batang" w:hAnsi="Times" w:cs="Times New Roman"/>
      <w:kern w:val="0"/>
      <w:szCs w:val="24"/>
      <w:lang w:val="en-GB" w:eastAsia="en-US"/>
    </w:rPr>
  </w:style>
  <w:style w:type="character" w:customStyle="1" w:styleId="a8">
    <w:name w:val="ヘッダー (文字)"/>
    <w:basedOn w:val="a0"/>
    <w:link w:val="a7"/>
    <w:uiPriority w:val="99"/>
    <w:qFormat/>
    <w:rPr>
      <w:rFonts w:ascii="Times" w:eastAsia="Batang" w:hAnsi="Times" w:cs="Times New Roman"/>
      <w:kern w:val="0"/>
      <w:szCs w:val="24"/>
      <w:lang w:val="en-GB" w:eastAsia="en-US"/>
    </w:rPr>
  </w:style>
  <w:style w:type="character" w:customStyle="1" w:styleId="a6">
    <w:name w:val="フッター (文字)"/>
    <w:basedOn w:val="a0"/>
    <w:link w:val="a5"/>
    <w:uiPriority w:val="99"/>
    <w:qFormat/>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paragraph" w:styleId="ae">
    <w:name w:val="Balloon Text"/>
    <w:basedOn w:val="a"/>
    <w:link w:val="af"/>
    <w:uiPriority w:val="99"/>
    <w:semiHidden/>
    <w:unhideWhenUsed/>
    <w:rsid w:val="00CE5791"/>
    <w:pPr>
      <w:spacing w:after="0" w:line="240" w:lineRule="auto"/>
    </w:pPr>
    <w:rPr>
      <w:rFonts w:ascii="Segoe UI" w:hAnsi="Segoe UI" w:cs="Segoe UI"/>
      <w:sz w:val="18"/>
      <w:szCs w:val="18"/>
    </w:rPr>
  </w:style>
  <w:style w:type="character" w:customStyle="1" w:styleId="af">
    <w:name w:val="吹き出し (文字)"/>
    <w:basedOn w:val="a0"/>
    <w:link w:val="ae"/>
    <w:uiPriority w:val="99"/>
    <w:semiHidden/>
    <w:rsid w:val="00CE5791"/>
    <w:rPr>
      <w:rFonts w:ascii="Segoe UI" w:eastAsia="Batang" w:hAnsi="Segoe UI" w:cs="Segoe UI"/>
      <w:sz w:val="18"/>
      <w:szCs w:val="18"/>
      <w:lang w:val="en-GB"/>
    </w:rPr>
  </w:style>
  <w:style w:type="paragraph" w:styleId="af0">
    <w:name w:val="annotation text"/>
    <w:basedOn w:val="a"/>
    <w:link w:val="af1"/>
    <w:uiPriority w:val="99"/>
    <w:unhideWhenUsed/>
    <w:rsid w:val="000F3C5B"/>
    <w:pPr>
      <w:spacing w:after="0" w:line="240" w:lineRule="auto"/>
    </w:pPr>
  </w:style>
  <w:style w:type="character" w:customStyle="1" w:styleId="af1">
    <w:name w:val="コメント文字列 (文字)"/>
    <w:basedOn w:val="a0"/>
    <w:link w:val="af0"/>
    <w:uiPriority w:val="99"/>
    <w:rsid w:val="000F3C5B"/>
    <w:rPr>
      <w:rFonts w:ascii="Times" w:eastAsia="Batang" w:hAnsi="Times" w:cs="Times New Roman"/>
      <w:szCs w:val="24"/>
      <w:lang w:val="en-GB"/>
    </w:rPr>
  </w:style>
  <w:style w:type="character" w:styleId="af2">
    <w:name w:val="annotation reference"/>
    <w:basedOn w:val="a0"/>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8782</Words>
  <Characters>50058</Characters>
  <Application>Microsoft Office Word</Application>
  <DocSecurity>0</DocSecurity>
  <Lines>417</Lines>
  <Paragraphs>117</Paragraphs>
  <ScaleCrop>false</ScaleCrop>
  <Company/>
  <LinksUpToDate>false</LinksUpToDate>
  <CharactersWithSpaces>58723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Hidetoshi Suzuki 09</cp:lastModifiedBy>
  <cp:revision>19</cp:revision>
  <dcterms:created xsi:type="dcterms:W3CDTF">2021-09-14T08:36:00Z</dcterms:created>
  <dcterms:modified xsi:type="dcterms:W3CDTF">2021-09-14T10:30:00Z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