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7A3242C7"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7"/>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7"/>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7"/>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7"/>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7"/>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6"/>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7"/>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7"/>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6"/>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lastRenderedPageBreak/>
              <w:t>Simultaneous PUCCH/PUSCH Tx is another topic for downscoping.</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3899BD00" w14:textId="55D20A2D" w:rsidR="0064719D" w:rsidRDefault="0064719D" w:rsidP="0064719D">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lang w:eastAsia="zh-CN"/>
              </w:rPr>
            </w:pPr>
          </w:p>
          <w:p w14:paraId="7E88CB97" w14:textId="71105594" w:rsidR="006B159D" w:rsidRDefault="006B159D" w:rsidP="006B159D">
            <w:pPr>
              <w:textAlignment w:val="center"/>
              <w:rPr>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r w:rsidR="006A2DF0" w14:paraId="29493737" w14:textId="77777777" w:rsidTr="00CD0B15">
        <w:trPr>
          <w:trHeight w:val="567"/>
        </w:trPr>
        <w:tc>
          <w:tcPr>
            <w:tcW w:w="1627" w:type="dxa"/>
            <w:vAlign w:val="center"/>
          </w:tcPr>
          <w:p w14:paraId="6110D870" w14:textId="5232AC51" w:rsidR="006A2DF0" w:rsidRDefault="006A2DF0" w:rsidP="006A2DF0">
            <w:pPr>
              <w:textAlignment w:val="center"/>
              <w:rPr>
                <w:rFonts w:eastAsiaTheme="minorEastAsia"/>
                <w:lang w:eastAsia="zh-CN"/>
              </w:rPr>
            </w:pPr>
            <w:r>
              <w:rPr>
                <w:rFonts w:eastAsia="Yu Mincho" w:hint="eastAsia"/>
                <w:lang w:eastAsia="ja-JP"/>
              </w:rPr>
              <w:t>DOCOMO</w:t>
            </w:r>
          </w:p>
        </w:tc>
        <w:tc>
          <w:tcPr>
            <w:tcW w:w="7389" w:type="dxa"/>
            <w:vAlign w:val="center"/>
          </w:tcPr>
          <w:p w14:paraId="5E4C1EDF" w14:textId="7D09912A" w:rsidR="006A2DF0" w:rsidRDefault="006A2DF0" w:rsidP="006A2DF0">
            <w:pPr>
              <w:textAlignment w:val="center"/>
              <w:rPr>
                <w:lang w:eastAsia="zh-CN"/>
              </w:rPr>
            </w:pPr>
            <w:r>
              <w:rPr>
                <w:lang w:eastAsia="ko-KR"/>
              </w:rPr>
              <w:t>We don’t think down-scoping is necessary but if down-scoping is needed, we are OK to down-scope CG and DG PUSCH overlap handling.</w:t>
            </w:r>
          </w:p>
        </w:tc>
      </w:tr>
      <w:tr w:rsidR="00AB2540" w14:paraId="3A2CDC58" w14:textId="77777777" w:rsidTr="00CD0B15">
        <w:trPr>
          <w:trHeight w:val="567"/>
        </w:trPr>
        <w:tc>
          <w:tcPr>
            <w:tcW w:w="1627" w:type="dxa"/>
            <w:vAlign w:val="center"/>
          </w:tcPr>
          <w:p w14:paraId="2AA222EE" w14:textId="69E4D6E4" w:rsidR="00AB2540" w:rsidRDefault="00AB2540" w:rsidP="00AB2540">
            <w:pPr>
              <w:textAlignment w:val="center"/>
              <w:rPr>
                <w:rFonts w:eastAsia="Yu Mincho"/>
                <w:lang w:eastAsia="ja-JP"/>
              </w:rPr>
            </w:pPr>
            <w:r>
              <w:rPr>
                <w:lang w:eastAsia="ko-KR"/>
              </w:rPr>
              <w:t>Intel</w:t>
            </w:r>
          </w:p>
        </w:tc>
        <w:tc>
          <w:tcPr>
            <w:tcW w:w="7389" w:type="dxa"/>
            <w:vAlign w:val="center"/>
          </w:tcPr>
          <w:p w14:paraId="0B14D2B5" w14:textId="77777777" w:rsidR="00AB2540" w:rsidRDefault="00AB2540" w:rsidP="00AB2540">
            <w:pPr>
              <w:pStyle w:val="a7"/>
              <w:numPr>
                <w:ilvl w:val="0"/>
                <w:numId w:val="9"/>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38E4101E" w14:textId="77777777" w:rsidR="00AB2540" w:rsidRDefault="00AB2540" w:rsidP="00AB2540">
            <w:pPr>
              <w:pStyle w:val="a7"/>
              <w:numPr>
                <w:ilvl w:val="1"/>
                <w:numId w:val="9"/>
              </w:numPr>
              <w:contextualSpacing w:val="0"/>
              <w:rPr>
                <w:rFonts w:eastAsia="Times New Roman"/>
              </w:rPr>
            </w:pPr>
            <w:r>
              <w:rPr>
                <w:rFonts w:eastAsia="Times New Roman"/>
              </w:rPr>
              <w:t>Objective level</w:t>
            </w:r>
          </w:p>
          <w:p w14:paraId="204B28BD" w14:textId="77777777" w:rsidR="00AB2540" w:rsidRDefault="00AB2540" w:rsidP="00AB2540">
            <w:pPr>
              <w:pStyle w:val="a7"/>
              <w:numPr>
                <w:ilvl w:val="2"/>
                <w:numId w:val="9"/>
              </w:numPr>
              <w:contextualSpacing w:val="0"/>
              <w:rPr>
                <w:rFonts w:eastAsia="Times New Roman"/>
              </w:rPr>
            </w:pPr>
            <w:r>
              <w:rPr>
                <w:rFonts w:eastAsia="Times New Roman"/>
              </w:rPr>
              <w:t>(opt1) Remove the whole objective 3a of UCI multiplexing on PUCCH and PUSCH</w:t>
            </w:r>
          </w:p>
          <w:p w14:paraId="7E66AC54" w14:textId="77777777" w:rsidR="00AB2540" w:rsidRDefault="00AB2540" w:rsidP="00AB2540">
            <w:pPr>
              <w:pStyle w:val="a7"/>
              <w:numPr>
                <w:ilvl w:val="2"/>
                <w:numId w:val="9"/>
              </w:numPr>
              <w:contextualSpacing w:val="0"/>
              <w:rPr>
                <w:rFonts w:eastAsia="Times New Roman"/>
              </w:rPr>
            </w:pPr>
            <w:r>
              <w:rPr>
                <w:rFonts w:eastAsia="Times New Roman"/>
              </w:rPr>
              <w:t>(opt2) Remove the whole objective 3b of DG/CG uplink grant prioritization</w:t>
            </w:r>
          </w:p>
          <w:p w14:paraId="43EE1245" w14:textId="77777777" w:rsidR="00AB2540" w:rsidRDefault="00AB2540" w:rsidP="00AB2540">
            <w:pPr>
              <w:pStyle w:val="a7"/>
              <w:numPr>
                <w:ilvl w:val="2"/>
                <w:numId w:val="9"/>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F3FAF5E" w14:textId="77777777" w:rsidR="00AB2540" w:rsidRDefault="00AB2540" w:rsidP="00AB2540">
            <w:pPr>
              <w:pStyle w:val="a7"/>
              <w:numPr>
                <w:ilvl w:val="1"/>
                <w:numId w:val="9"/>
              </w:numPr>
              <w:contextualSpacing w:val="0"/>
              <w:rPr>
                <w:rFonts w:eastAsia="Times New Roman"/>
              </w:rPr>
            </w:pPr>
            <w:r>
              <w:rPr>
                <w:rFonts w:eastAsia="Times New Roman"/>
              </w:rPr>
              <w:t>Sub-objective level</w:t>
            </w:r>
          </w:p>
          <w:p w14:paraId="69377BDE" w14:textId="77777777" w:rsidR="00AB2540" w:rsidRDefault="00AB2540" w:rsidP="00AB2540">
            <w:pPr>
              <w:pStyle w:val="a7"/>
              <w:numPr>
                <w:ilvl w:val="2"/>
                <w:numId w:val="9"/>
              </w:numPr>
              <w:contextualSpacing w:val="0"/>
              <w:rPr>
                <w:rFonts w:eastAsia="Times New Roman"/>
              </w:rPr>
            </w:pPr>
            <w:r>
              <w:rPr>
                <w:rFonts w:eastAsia="Times New Roman"/>
              </w:rPr>
              <w:t>(opt4) For 3a, specify only UCI on PUCCH multiplexing, no UCI on PUSCH</w:t>
            </w:r>
          </w:p>
          <w:p w14:paraId="1097E1DF" w14:textId="77777777" w:rsidR="00AB2540" w:rsidRDefault="00AB2540" w:rsidP="00AB2540">
            <w:pPr>
              <w:pStyle w:val="a7"/>
              <w:numPr>
                <w:ilvl w:val="2"/>
                <w:numId w:val="9"/>
              </w:numPr>
              <w:contextualSpacing w:val="0"/>
              <w:rPr>
                <w:rFonts w:eastAsia="Times New Roman"/>
              </w:rPr>
            </w:pPr>
            <w:r>
              <w:rPr>
                <w:rFonts w:eastAsia="Times New Roman"/>
              </w:rPr>
              <w:t>(opt5) For 3a, limit the number of overlapping channels of different priority in a cell up to two</w:t>
            </w:r>
          </w:p>
          <w:p w14:paraId="2DC0E2E8" w14:textId="77777777" w:rsidR="00AB2540" w:rsidRDefault="00AB2540" w:rsidP="00AB2540">
            <w:pPr>
              <w:pStyle w:val="a7"/>
              <w:numPr>
                <w:ilvl w:val="0"/>
                <w:numId w:val="9"/>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5BCDAF47" w14:textId="77777777" w:rsidR="00AB2540" w:rsidRDefault="00AB2540" w:rsidP="00AB2540">
            <w:pPr>
              <w:pStyle w:val="a7"/>
              <w:numPr>
                <w:ilvl w:val="1"/>
                <w:numId w:val="9"/>
              </w:numPr>
              <w:contextualSpacing w:val="0"/>
              <w:rPr>
                <w:rFonts w:eastAsia="Times New Roman"/>
              </w:rPr>
            </w:pPr>
            <w:r>
              <w:rPr>
                <w:rFonts w:eastAsia="Times New Roman"/>
              </w:rPr>
              <w:lastRenderedPageBreak/>
              <w:t>Opt1 is not preferred since effectively drops the most important and being worked out part</w:t>
            </w:r>
          </w:p>
          <w:p w14:paraId="7CCA1E31" w14:textId="77777777" w:rsidR="00AB2540" w:rsidRDefault="00AB2540" w:rsidP="00AB2540">
            <w:pPr>
              <w:pStyle w:val="a7"/>
              <w:numPr>
                <w:ilvl w:val="1"/>
                <w:numId w:val="9"/>
              </w:numPr>
              <w:contextualSpacing w:val="0"/>
              <w:rPr>
                <w:rFonts w:eastAsia="Times New Roman"/>
              </w:rPr>
            </w:pPr>
            <w:r>
              <w:rPr>
                <w:rFonts w:eastAsia="Times New Roman"/>
              </w:rPr>
              <w:t>Opt2 and Opt3 are fine, since the progress there is minimal</w:t>
            </w:r>
          </w:p>
          <w:p w14:paraId="70F5311D" w14:textId="77777777" w:rsidR="00AB2540" w:rsidRDefault="00AB2540" w:rsidP="00AB2540">
            <w:pPr>
              <w:pStyle w:val="a7"/>
              <w:numPr>
                <w:ilvl w:val="1"/>
                <w:numId w:val="9"/>
              </w:numPr>
              <w:contextualSpacing w:val="0"/>
              <w:rPr>
                <w:rFonts w:eastAsia="Times New Roman"/>
              </w:rPr>
            </w:pPr>
            <w:r>
              <w:rPr>
                <w:rFonts w:eastAsia="Times New Roman"/>
              </w:rPr>
              <w:t>Opt4 or Opt5 can be additionally considered to reveal still a huge scope of UCI on PUCCH/PUSCH multiplexing</w:t>
            </w:r>
          </w:p>
          <w:p w14:paraId="2922E160" w14:textId="77777777" w:rsidR="00AB2540" w:rsidRDefault="00AB2540" w:rsidP="00AB2540">
            <w:pPr>
              <w:textAlignment w:val="center"/>
              <w:rPr>
                <w:lang w:eastAsia="ko-KR"/>
              </w:rPr>
            </w:pPr>
          </w:p>
        </w:tc>
      </w:tr>
      <w:tr w:rsidR="001113B7" w14:paraId="589C1092" w14:textId="77777777" w:rsidTr="00CD0B15">
        <w:trPr>
          <w:trHeight w:val="567"/>
        </w:trPr>
        <w:tc>
          <w:tcPr>
            <w:tcW w:w="1627" w:type="dxa"/>
            <w:vAlign w:val="center"/>
          </w:tcPr>
          <w:p w14:paraId="0B0F4BCD" w14:textId="598B2F8F" w:rsidR="001113B7" w:rsidRDefault="001113B7" w:rsidP="001113B7">
            <w:pPr>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BAC5D1C" w14:textId="77777777" w:rsidR="001113B7" w:rsidRPr="00F36B2D" w:rsidRDefault="001113B7" w:rsidP="001113B7">
            <w:pPr>
              <w:textAlignment w:val="center"/>
              <w:rPr>
                <w:lang w:eastAsia="ko-KR"/>
              </w:rPr>
            </w:pPr>
            <w:r w:rsidRPr="00F36B2D">
              <w:rPr>
                <w:rFonts w:hint="eastAsia"/>
                <w:lang w:eastAsia="ko-KR"/>
              </w:rPr>
              <w:t>Agree</w:t>
            </w:r>
            <w:r>
              <w:rPr>
                <w:lang w:eastAsia="ko-KR"/>
              </w:rPr>
              <w:t xml:space="preserve"> </w:t>
            </w:r>
            <w:r w:rsidRPr="00F36B2D">
              <w:rPr>
                <w:lang w:eastAsia="ko-KR"/>
              </w:rPr>
              <w:t xml:space="preserve">down scoping </w:t>
            </w:r>
            <w:r w:rsidRPr="00F36B2D">
              <w:rPr>
                <w:rFonts w:hint="eastAsia"/>
                <w:lang w:eastAsia="ko-KR"/>
              </w:rPr>
              <w:t>to</w:t>
            </w:r>
            <w:r w:rsidRPr="00F36B2D">
              <w:rPr>
                <w:lang w:eastAsia="ko-KR"/>
              </w:rPr>
              <w:t xml:space="preserve"> </w:t>
            </w:r>
            <w:r w:rsidRPr="00F36B2D">
              <w:rPr>
                <w:rFonts w:hint="eastAsia"/>
                <w:lang w:eastAsia="ko-KR"/>
              </w:rPr>
              <w:t>help</w:t>
            </w:r>
            <w:r w:rsidRPr="00F36B2D">
              <w:rPr>
                <w:lang w:eastAsia="ko-KR"/>
              </w:rPr>
              <w:t xml:space="preserve"> </w:t>
            </w:r>
            <w:r w:rsidRPr="00F36B2D">
              <w:rPr>
                <w:rFonts w:hint="eastAsia"/>
                <w:lang w:eastAsia="ko-KR"/>
              </w:rPr>
              <w:t>RAN</w:t>
            </w:r>
            <w:r w:rsidRPr="00F36B2D">
              <w:rPr>
                <w:lang w:eastAsia="ko-KR"/>
              </w:rPr>
              <w:t xml:space="preserve">1 </w:t>
            </w:r>
            <w:r w:rsidRPr="00F36B2D">
              <w:rPr>
                <w:rFonts w:hint="eastAsia"/>
                <w:lang w:eastAsia="ko-KR"/>
              </w:rPr>
              <w:t>to</w:t>
            </w:r>
            <w:r w:rsidRPr="00F36B2D">
              <w:rPr>
                <w:lang w:eastAsia="ko-KR"/>
              </w:rPr>
              <w:t xml:space="preserve"> </w:t>
            </w:r>
            <w:r w:rsidRPr="00F36B2D">
              <w:rPr>
                <w:rFonts w:hint="eastAsia"/>
                <w:lang w:eastAsia="ko-KR"/>
              </w:rPr>
              <w:t>finish</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design</w:t>
            </w:r>
            <w:r w:rsidRPr="00F36B2D">
              <w:rPr>
                <w:lang w:eastAsia="ko-KR"/>
              </w:rPr>
              <w:t xml:space="preserve"> </w:t>
            </w:r>
            <w:r w:rsidRPr="00F36B2D">
              <w:rPr>
                <w:rFonts w:hint="eastAsia"/>
                <w:lang w:eastAsia="ko-KR"/>
              </w:rPr>
              <w:t>in</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next</w:t>
            </w:r>
            <w:r w:rsidRPr="00F36B2D">
              <w:rPr>
                <w:lang w:eastAsia="ko-KR"/>
              </w:rPr>
              <w:t xml:space="preserve"> 2 </w:t>
            </w:r>
            <w:r w:rsidRPr="00F36B2D">
              <w:rPr>
                <w:rFonts w:hint="eastAsia"/>
                <w:lang w:eastAsia="ko-KR"/>
              </w:rPr>
              <w:t>meetings</w:t>
            </w:r>
            <w:r w:rsidRPr="00F36B2D">
              <w:rPr>
                <w:lang w:eastAsia="ko-KR"/>
              </w:rPr>
              <w:t>.</w:t>
            </w:r>
          </w:p>
          <w:p w14:paraId="64DBA028" w14:textId="23C5A395" w:rsidR="001113B7" w:rsidRPr="001113B7" w:rsidRDefault="001113B7" w:rsidP="001113B7">
            <w:pPr>
              <w:rPr>
                <w:rFonts w:eastAsia="Times New Roman"/>
              </w:rPr>
            </w:pPr>
            <w:r w:rsidRPr="00F36B2D">
              <w:rPr>
                <w:rFonts w:hint="eastAsia"/>
                <w:lang w:eastAsia="ko-KR"/>
              </w:rPr>
              <w:t>“</w:t>
            </w:r>
            <w:r w:rsidRPr="00F36B2D">
              <w:rPr>
                <w:lang w:eastAsia="ko-KR"/>
              </w:rPr>
              <w:t>PHY prioritization of overlapping dynamic grant PUSCH and configured grant PUSCH of different PHY priorities on a BWP of a serving cell</w:t>
            </w:r>
            <w:r w:rsidRPr="00F36B2D">
              <w:rPr>
                <w:rFonts w:hint="eastAsia"/>
                <w:lang w:eastAsia="ko-KR"/>
              </w:rPr>
              <w:t>”</w:t>
            </w:r>
            <w:r w:rsidRPr="00F36B2D">
              <w:rPr>
                <w:rFonts w:hint="eastAsia"/>
                <w:lang w:eastAsia="ko-KR"/>
              </w:rPr>
              <w:t xml:space="preserve"> </w:t>
            </w:r>
            <w:r>
              <w:rPr>
                <w:lang w:eastAsia="ko-KR"/>
              </w:rPr>
              <w:t xml:space="preserve">is preferred to be down scoped as limited time would be left after the related Rel-16 maintenance discussion is clear. We are open to other </w:t>
            </w:r>
            <w:r w:rsidRPr="00F36B2D">
              <w:rPr>
                <w:lang w:eastAsia="ko-KR"/>
              </w:rPr>
              <w:t>down scoping</w:t>
            </w:r>
            <w:r>
              <w:rPr>
                <w:lang w:eastAsia="ko-KR"/>
              </w:rPr>
              <w:t xml:space="preserve"> aspects.</w:t>
            </w:r>
          </w:p>
        </w:tc>
      </w:tr>
      <w:tr w:rsidR="005402D0" w14:paraId="598B95AE" w14:textId="77777777" w:rsidTr="00CD0B15">
        <w:trPr>
          <w:trHeight w:val="567"/>
        </w:trPr>
        <w:tc>
          <w:tcPr>
            <w:tcW w:w="1627" w:type="dxa"/>
            <w:vAlign w:val="center"/>
          </w:tcPr>
          <w:p w14:paraId="5819AC9E" w14:textId="304D275F" w:rsidR="005402D0" w:rsidRDefault="005402D0" w:rsidP="005402D0">
            <w:pPr>
              <w:textAlignment w:val="center"/>
              <w:rPr>
                <w:rFonts w:eastAsiaTheme="minorEastAsia" w:hint="eastAsia"/>
                <w:lang w:eastAsia="zh-CN"/>
              </w:rPr>
            </w:pPr>
            <w:r>
              <w:rPr>
                <w:rFonts w:eastAsia="等线" w:hint="eastAsia"/>
                <w:lang w:eastAsia="zh-CN"/>
              </w:rPr>
              <w:t>H</w:t>
            </w:r>
            <w:r>
              <w:rPr>
                <w:rFonts w:eastAsia="等线"/>
                <w:lang w:eastAsia="zh-CN"/>
              </w:rPr>
              <w:t>uawei, HiSilicon</w:t>
            </w:r>
          </w:p>
        </w:tc>
        <w:tc>
          <w:tcPr>
            <w:tcW w:w="7389" w:type="dxa"/>
            <w:vAlign w:val="center"/>
          </w:tcPr>
          <w:p w14:paraId="1AEC422D" w14:textId="77777777" w:rsidR="005402D0" w:rsidRDefault="005402D0" w:rsidP="00E46271">
            <w:pPr>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74B389F1" w14:textId="77777777" w:rsidR="005402D0" w:rsidRPr="0005290C" w:rsidRDefault="005402D0" w:rsidP="005402D0">
            <w:pPr>
              <w:pStyle w:val="a7"/>
              <w:numPr>
                <w:ilvl w:val="0"/>
                <w:numId w:val="10"/>
              </w:numPr>
              <w:spacing w:afterLines="50" w:after="180"/>
              <w:ind w:left="357" w:hanging="357"/>
              <w:textAlignment w:val="center"/>
              <w:rPr>
                <w:rFonts w:eastAsia="等线"/>
                <w:b/>
                <w:lang w:eastAsia="zh-CN"/>
              </w:rPr>
            </w:pPr>
            <w:r w:rsidRPr="0005290C">
              <w:rPr>
                <w:rFonts w:eastAsia="等线" w:hint="eastAsia"/>
                <w:b/>
                <w:lang w:eastAsia="zh-CN"/>
              </w:rPr>
              <w:t>S</w:t>
            </w:r>
            <w:r w:rsidRPr="0005290C">
              <w:rPr>
                <w:rFonts w:eastAsia="等线"/>
                <w:b/>
                <w:lang w:eastAsia="zh-CN"/>
              </w:rPr>
              <w:t>imultaneous PUCCH/PUSCH of different PHY priorities (at least for inter-band CA)</w:t>
            </w:r>
            <w:r>
              <w:rPr>
                <w:rFonts w:eastAsia="等线"/>
                <w:b/>
                <w:lang w:eastAsia="zh-CN"/>
              </w:rPr>
              <w:t xml:space="preserve">: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sidRPr="0005290C">
              <w:rPr>
                <w:rFonts w:eastAsia="等线"/>
                <w:b/>
                <w:lang w:eastAsia="zh-CN"/>
              </w:rPr>
              <w:t xml:space="preserve"> </w:t>
            </w:r>
          </w:p>
          <w:p w14:paraId="26BFDB56" w14:textId="1009E515" w:rsidR="005402D0" w:rsidRDefault="005402D0" w:rsidP="005402D0">
            <w:pPr>
              <w:pStyle w:val="a7"/>
              <w:numPr>
                <w:ilvl w:val="0"/>
                <w:numId w:val="10"/>
              </w:numPr>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w:t>
            </w:r>
            <w:r w:rsidRPr="001C50AB">
              <w:rPr>
                <w:rFonts w:eastAsia="等线"/>
                <w:lang w:eastAsia="zh-CN"/>
              </w:rPr>
              <w:t xml:space="preserve">once the issues for Rel-16 maintenance </w:t>
            </w:r>
            <w:r w:rsidR="00E46271">
              <w:rPr>
                <w:rFonts w:eastAsia="等线"/>
                <w:lang w:eastAsia="zh-CN"/>
              </w:rPr>
              <w:t>are</w:t>
            </w:r>
            <w:r>
              <w:rPr>
                <w:rFonts w:eastAsia="等线"/>
                <w:lang w:eastAsia="zh-CN"/>
              </w:rPr>
              <w:t xml:space="preserve"> addressed, then seems not much additional work needed for this objective.   </w:t>
            </w:r>
          </w:p>
          <w:p w14:paraId="6C0010A6" w14:textId="16F84736" w:rsidR="005402D0" w:rsidRPr="00F36B2D" w:rsidRDefault="005402D0" w:rsidP="00E46271">
            <w:pPr>
              <w:pStyle w:val="a7"/>
              <w:numPr>
                <w:ilvl w:val="0"/>
                <w:numId w:val="10"/>
              </w:numPr>
              <w:textAlignment w:val="center"/>
              <w:rPr>
                <w:rFonts w:hint="eastAsia"/>
                <w:lang w:eastAsia="ko-KR"/>
              </w:rPr>
            </w:pPr>
            <w:r w:rsidRPr="00856A8E">
              <w:rPr>
                <w:rFonts w:eastAsia="等线"/>
                <w:b/>
                <w:lang w:eastAsia="zh-CN"/>
              </w:rPr>
              <w:t>Multiplexing behavior among HARQ-ACK/SR/CSI and PUSCH for traffic with different priorities</w:t>
            </w:r>
            <w:r>
              <w:rPr>
                <w:rFonts w:eastAsia="等线"/>
                <w:b/>
                <w:lang w:eastAsia="zh-CN"/>
              </w:rPr>
              <w:t xml:space="preserve">: </w:t>
            </w:r>
            <w:r>
              <w:rPr>
                <w:rFonts w:eastAsia="等线"/>
                <w:lang w:eastAsia="zh-CN"/>
              </w:rPr>
              <w:t>This objective should be kept. We already have spent much effort/time on this objective, and have achieved agreements on some basic framework and basic function like coding, it is not good to drop the whole objective at this stage.</w:t>
            </w:r>
            <w:r w:rsidR="00E46271">
              <w:rPr>
                <w:rFonts w:eastAsia="等线"/>
                <w:lang w:eastAsia="zh-CN"/>
              </w:rPr>
              <w:t xml:space="preserve"> RAN1 can prioritize discussion of some cases with high priority first in the coming two RAN1 meetings if needed, e.g. HP HARQ-ACK &amp; LP HARQ-ACK on PUCCH/PUSCH.   </w:t>
            </w:r>
            <w:r>
              <w:rPr>
                <w:rFonts w:eastAsia="等线"/>
                <w:lang w:eastAsia="zh-CN"/>
              </w:rPr>
              <w:t xml:space="preserve"> </w:t>
            </w:r>
          </w:p>
        </w:tc>
      </w:tr>
      <w:tr w:rsidR="005402D0" w14:paraId="1B491C39" w14:textId="77777777" w:rsidTr="00CD0B15">
        <w:trPr>
          <w:trHeight w:val="567"/>
        </w:trPr>
        <w:tc>
          <w:tcPr>
            <w:tcW w:w="1627" w:type="dxa"/>
            <w:vAlign w:val="center"/>
          </w:tcPr>
          <w:p w14:paraId="1C817F71" w14:textId="77777777" w:rsidR="005402D0" w:rsidRDefault="005402D0" w:rsidP="005402D0">
            <w:pPr>
              <w:textAlignment w:val="center"/>
              <w:rPr>
                <w:rFonts w:eastAsiaTheme="minorEastAsia" w:hint="eastAsia"/>
                <w:lang w:eastAsia="zh-CN"/>
              </w:rPr>
            </w:pPr>
          </w:p>
        </w:tc>
        <w:tc>
          <w:tcPr>
            <w:tcW w:w="7389" w:type="dxa"/>
            <w:vAlign w:val="center"/>
          </w:tcPr>
          <w:p w14:paraId="2F02D8EF" w14:textId="77777777" w:rsidR="005402D0" w:rsidRPr="00F36B2D" w:rsidRDefault="005402D0" w:rsidP="005402D0">
            <w:pPr>
              <w:textAlignment w:val="center"/>
              <w:rPr>
                <w:rFonts w:hint="eastAsia"/>
                <w:lang w:eastAsia="ko-KR"/>
              </w:rPr>
            </w:pPr>
          </w:p>
        </w:tc>
      </w:tr>
      <w:tr w:rsidR="005402D0" w14:paraId="3CB76A82" w14:textId="77777777" w:rsidTr="00CD0B15">
        <w:trPr>
          <w:trHeight w:val="567"/>
        </w:trPr>
        <w:tc>
          <w:tcPr>
            <w:tcW w:w="1627" w:type="dxa"/>
            <w:vAlign w:val="center"/>
          </w:tcPr>
          <w:p w14:paraId="702AC77B" w14:textId="77777777" w:rsidR="005402D0" w:rsidRDefault="005402D0" w:rsidP="005402D0">
            <w:pPr>
              <w:textAlignment w:val="center"/>
              <w:rPr>
                <w:rFonts w:eastAsiaTheme="minorEastAsia" w:hint="eastAsia"/>
                <w:lang w:eastAsia="zh-CN"/>
              </w:rPr>
            </w:pPr>
          </w:p>
        </w:tc>
        <w:tc>
          <w:tcPr>
            <w:tcW w:w="7389" w:type="dxa"/>
            <w:vAlign w:val="center"/>
          </w:tcPr>
          <w:p w14:paraId="3433A7C1" w14:textId="77777777" w:rsidR="005402D0" w:rsidRPr="00E46271" w:rsidRDefault="005402D0" w:rsidP="005402D0">
            <w:pPr>
              <w:textAlignment w:val="center"/>
              <w:rPr>
                <w:rFonts w:hint="eastAsia"/>
                <w:lang w:eastAsia="ko-KR"/>
              </w:rPr>
            </w:pP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lastRenderedPageBreak/>
        <w:t xml:space="preserve">Question/Request#2: Moderator would like to check company views on SUL and PUCCH carrier switching with reference to HARQ-ACK feedback enhancements. </w:t>
      </w:r>
    </w:p>
    <w:tbl>
      <w:tblPr>
        <w:tblStyle w:val="a6"/>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lastRenderedPageBreak/>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6A2DF0" w14:paraId="7A3FF764" w14:textId="77777777" w:rsidTr="00990CD7">
        <w:trPr>
          <w:trHeight w:val="567"/>
        </w:trPr>
        <w:tc>
          <w:tcPr>
            <w:tcW w:w="1627" w:type="dxa"/>
            <w:vAlign w:val="center"/>
          </w:tcPr>
          <w:p w14:paraId="65B2B0E1" w14:textId="7B1FAE04" w:rsidR="006A2DF0" w:rsidRDefault="006A2DF0" w:rsidP="006A2DF0">
            <w:pPr>
              <w:textAlignment w:val="center"/>
              <w:rPr>
                <w:lang w:eastAsia="zh-CN"/>
              </w:rPr>
            </w:pPr>
            <w:r>
              <w:rPr>
                <w:rFonts w:eastAsia="Yu Mincho" w:hint="eastAsia"/>
                <w:lang w:eastAsia="ja-JP"/>
              </w:rPr>
              <w:t>DOCOMO</w:t>
            </w:r>
          </w:p>
        </w:tc>
        <w:tc>
          <w:tcPr>
            <w:tcW w:w="7389" w:type="dxa"/>
            <w:vAlign w:val="center"/>
          </w:tcPr>
          <w:p w14:paraId="13388481" w14:textId="0963CEFC" w:rsidR="006A2DF0" w:rsidRDefault="006A2DF0" w:rsidP="006A2DF0">
            <w:pPr>
              <w:textAlignment w:val="center"/>
              <w:rPr>
                <w:lang w:eastAsia="zh-CN"/>
              </w:rPr>
            </w:pPr>
            <w:r>
              <w:rPr>
                <w:rFonts w:eastAsia="Yu Mincho" w:hint="eastAsia"/>
                <w:lang w:eastAsia="ja-JP"/>
              </w:rPr>
              <w:t>We are fine to include SUL for PUCCH carrier switching.</w:t>
            </w:r>
          </w:p>
        </w:tc>
      </w:tr>
      <w:tr w:rsidR="00AB2540" w14:paraId="686B4CBD" w14:textId="77777777" w:rsidTr="00990CD7">
        <w:trPr>
          <w:trHeight w:val="567"/>
        </w:trPr>
        <w:tc>
          <w:tcPr>
            <w:tcW w:w="1627" w:type="dxa"/>
            <w:vAlign w:val="center"/>
          </w:tcPr>
          <w:p w14:paraId="1A57D06A" w14:textId="2F08DD41" w:rsidR="00AB2540" w:rsidRDefault="00AB2540" w:rsidP="00AB2540">
            <w:pPr>
              <w:textAlignment w:val="center"/>
              <w:rPr>
                <w:rFonts w:eastAsia="Yu Mincho"/>
                <w:lang w:eastAsia="ja-JP"/>
              </w:rPr>
            </w:pPr>
            <w:r>
              <w:rPr>
                <w:lang w:eastAsia="ko-KR"/>
              </w:rPr>
              <w:t>Intel</w:t>
            </w:r>
          </w:p>
        </w:tc>
        <w:tc>
          <w:tcPr>
            <w:tcW w:w="7389" w:type="dxa"/>
            <w:vAlign w:val="center"/>
          </w:tcPr>
          <w:p w14:paraId="35E334BF" w14:textId="021CC94E" w:rsidR="00AB2540" w:rsidRDefault="00AB2540" w:rsidP="00AB2540">
            <w:pPr>
              <w:textAlignment w:val="center"/>
              <w:rPr>
                <w:rFonts w:eastAsia="Yu Mincho"/>
                <w:lang w:eastAsia="ja-JP"/>
              </w:rPr>
            </w:pPr>
            <w:r>
              <w:rPr>
                <w:lang w:eastAsia="ko-KR"/>
              </w:rPr>
              <w:t>We are open to consideration of Case 2-1 from RAN1#106-e.</w:t>
            </w:r>
          </w:p>
        </w:tc>
      </w:tr>
      <w:tr w:rsidR="001113B7" w14:paraId="3B0EA13F" w14:textId="77777777" w:rsidTr="00990CD7">
        <w:trPr>
          <w:trHeight w:val="567"/>
        </w:trPr>
        <w:tc>
          <w:tcPr>
            <w:tcW w:w="1627" w:type="dxa"/>
            <w:vAlign w:val="center"/>
          </w:tcPr>
          <w:p w14:paraId="2936935C" w14:textId="1252DCFA" w:rsidR="001113B7" w:rsidRDefault="001113B7" w:rsidP="001113B7">
            <w:pPr>
              <w:textAlignment w:val="center"/>
              <w:rPr>
                <w:lang w:eastAsia="ko-KR"/>
              </w:rPr>
            </w:pPr>
            <w:r w:rsidRPr="00583B38">
              <w:rPr>
                <w:rFonts w:hint="eastAsia"/>
                <w:lang w:eastAsia="ko-KR"/>
              </w:rPr>
              <w:t>C</w:t>
            </w:r>
            <w:r w:rsidRPr="00583B38">
              <w:rPr>
                <w:lang w:eastAsia="ko-KR"/>
              </w:rPr>
              <w:t>hina Telecom</w:t>
            </w:r>
          </w:p>
        </w:tc>
        <w:tc>
          <w:tcPr>
            <w:tcW w:w="7389" w:type="dxa"/>
            <w:vAlign w:val="center"/>
          </w:tcPr>
          <w:p w14:paraId="2DC00864" w14:textId="0FF41626" w:rsidR="001113B7" w:rsidRDefault="001113B7" w:rsidP="001113B7">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w:t>
            </w:r>
            <w:r w:rsidRPr="003445F1">
              <w:rPr>
                <w:iCs/>
                <w:kern w:val="2"/>
                <w:lang w:eastAsia="zh-CN"/>
              </w:rPr>
              <w:t>specification</w:t>
            </w:r>
            <w:r>
              <w:rPr>
                <w:iCs/>
                <w:kern w:val="2"/>
                <w:lang w:eastAsia="zh-CN"/>
              </w:rPr>
              <w:t xml:space="preserve"> effort, so</w:t>
            </w:r>
            <w:r>
              <w:t xml:space="preserve"> we support it.</w:t>
            </w:r>
          </w:p>
        </w:tc>
      </w:tr>
      <w:tr w:rsidR="00A54523" w14:paraId="70BD4E2F" w14:textId="77777777" w:rsidTr="00990CD7">
        <w:trPr>
          <w:trHeight w:val="567"/>
        </w:trPr>
        <w:tc>
          <w:tcPr>
            <w:tcW w:w="1627" w:type="dxa"/>
            <w:vAlign w:val="center"/>
          </w:tcPr>
          <w:p w14:paraId="48916D56" w14:textId="78E6C8CA" w:rsidR="00A54523" w:rsidRPr="00583B38" w:rsidRDefault="00A54523" w:rsidP="00A54523">
            <w:pPr>
              <w:textAlignment w:val="center"/>
              <w:rPr>
                <w:rFonts w:hint="eastAsia"/>
                <w:lang w:eastAsia="ko-KR"/>
              </w:rPr>
            </w:pPr>
            <w:bookmarkStart w:id="2" w:name="_GoBack" w:colFirst="0" w:colLast="0"/>
            <w:r>
              <w:rPr>
                <w:rFonts w:eastAsiaTheme="minorEastAsia" w:hint="eastAsia"/>
                <w:lang w:eastAsia="zh-CN"/>
              </w:rPr>
              <w:t>China</w:t>
            </w:r>
            <w:r>
              <w:rPr>
                <w:rFonts w:eastAsiaTheme="minorEastAsia"/>
                <w:lang w:eastAsia="zh-CN"/>
              </w:rPr>
              <w:t xml:space="preserve"> Unicom</w:t>
            </w:r>
          </w:p>
        </w:tc>
        <w:tc>
          <w:tcPr>
            <w:tcW w:w="7389" w:type="dxa"/>
            <w:vAlign w:val="center"/>
          </w:tcPr>
          <w:p w14:paraId="0E1C5A35" w14:textId="48B1DEE6" w:rsidR="00A54523" w:rsidRDefault="00A54523" w:rsidP="00A54523">
            <w:pPr>
              <w:textAlignment w:val="center"/>
              <w:rPr>
                <w:rFonts w:eastAsiaTheme="minorEastAsia" w:hint="eastAsia"/>
                <w:lang w:eastAsia="zh-CN"/>
              </w:rPr>
            </w:pPr>
            <w:r>
              <w:rPr>
                <w:rFonts w:eastAsiaTheme="minorEastAsia"/>
                <w:lang w:eastAsia="zh-CN"/>
              </w:rPr>
              <w:t xml:space="preserve">SUL is an optional feature in 5G network. We should not rule it out. </w:t>
            </w:r>
          </w:p>
        </w:tc>
      </w:tr>
      <w:bookmarkEnd w:id="2"/>
      <w:tr w:rsidR="00A54523" w14:paraId="0E93F1FB" w14:textId="77777777" w:rsidTr="00990CD7">
        <w:trPr>
          <w:trHeight w:val="567"/>
        </w:trPr>
        <w:tc>
          <w:tcPr>
            <w:tcW w:w="1627" w:type="dxa"/>
            <w:vAlign w:val="center"/>
          </w:tcPr>
          <w:p w14:paraId="10B121A6" w14:textId="198C439F" w:rsidR="00A54523" w:rsidRDefault="00A54523" w:rsidP="00A54523">
            <w:pPr>
              <w:textAlignment w:val="cente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61ADDEA6" w14:textId="77777777" w:rsidR="00A54523" w:rsidRDefault="00A54523" w:rsidP="00A54523">
            <w:pPr>
              <w:spacing w:beforeLines="50" w:before="180" w:afterLines="50" w:after="180"/>
              <w:textAlignment w:val="center"/>
              <w:rPr>
                <w:rFonts w:eastAsiaTheme="minorEastAsia"/>
                <w:lang w:eastAsia="zh-CN"/>
              </w:rPr>
            </w:pPr>
            <w:r w:rsidRPr="008D6223">
              <w:rPr>
                <w:rFonts w:eastAsiaTheme="minorEastAsia" w:hint="eastAsia"/>
                <w:b/>
                <w:lang w:eastAsia="zh-CN"/>
              </w:rPr>
              <w:t>W</w:t>
            </w:r>
            <w:r w:rsidRPr="008D6223">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58894FF1" w14:textId="26CCB9D4" w:rsidR="00A54523" w:rsidRDefault="00A54523" w:rsidP="00A54523">
            <w:pPr>
              <w:spacing w:beforeLines="50" w:before="180" w:afterLines="50" w:after="180"/>
              <w:textAlignment w:val="center"/>
              <w:rPr>
                <w:rFonts w:eastAsiaTheme="minorEastAsia" w:hint="eastAsia"/>
                <w:lang w:eastAsia="zh-CN"/>
              </w:rPr>
            </w:pPr>
            <w:r w:rsidRPr="006C7B2F">
              <w:rPr>
                <w:rFonts w:eastAsiaTheme="minorEastAsia" w:hint="eastAsia"/>
                <w:lang w:eastAsia="zh-CN"/>
              </w:rPr>
              <w:t>F</w:t>
            </w:r>
            <w:r w:rsidRPr="006C7B2F">
              <w:rPr>
                <w:rFonts w:eastAsiaTheme="minorEastAsia"/>
                <w:lang w:eastAsia="zh-CN"/>
              </w:rPr>
              <w:t xml:space="preserve">irstly, both CA and SUL have been deployed in practical network, it is beneficial to do the enhancements for both framework. From benefits perspective, </w:t>
            </w:r>
            <w:r w:rsidRPr="006C7B2F">
              <w:rPr>
                <w:iCs/>
                <w:kern w:val="2"/>
                <w:lang w:eastAsia="zh-CN"/>
              </w:rPr>
              <w:t>the support of switching</w:t>
            </w:r>
            <w:r w:rsidRPr="006C7B2F">
              <w:rPr>
                <w:iCs/>
                <w:kern w:val="2"/>
                <w:lang w:eastAsia="zh-CN"/>
              </w:rPr>
              <w:t xml:space="preserve"> between NUL and SUL is exactly </w:t>
            </w:r>
            <w:r w:rsidRPr="006C7B2F">
              <w:rPr>
                <w:iCs/>
                <w:kern w:val="2"/>
                <w:lang w:eastAsia="zh-CN"/>
              </w:rPr>
              <w:t>the same as the support of switching between FDD and TDD, and FDD and FDD under case 1</w:t>
            </w:r>
            <w:r w:rsidRPr="006C7B2F">
              <w:rPr>
                <w:iCs/>
                <w:kern w:val="2"/>
                <w:lang w:eastAsia="zh-CN"/>
              </w:rPr>
              <w:t>.</w:t>
            </w:r>
            <w:r w:rsidRPr="006C7B2F">
              <w:rPr>
                <w:rFonts w:eastAsiaTheme="minorEastAsia"/>
                <w:lang w:eastAsia="zh-CN"/>
              </w:rPr>
              <w:t xml:space="preserve"> Secondly, it</w:t>
            </w:r>
            <w:r>
              <w:rPr>
                <w:rFonts w:eastAsiaTheme="minorEastAsia"/>
                <w:lang w:eastAsia="zh-CN"/>
              </w:rPr>
              <w:t xml:space="preserve"> is expected that the additional standard effort to support all cases is very marginal and uniform design can be applied to all scenarios in almost all cases. Therefore, really there is no any reason to preclude scenarios involving SUL. </w:t>
            </w:r>
            <w:r w:rsidRPr="006C7B2F">
              <w:rPr>
                <w:rFonts w:eastAsiaTheme="minorEastAsia"/>
                <w:b/>
                <w:lang w:eastAsia="zh-CN"/>
              </w:rPr>
              <w:t>Therefore, we agree with the proposal from CMCC</w:t>
            </w:r>
            <w:r>
              <w:rPr>
                <w:rFonts w:eastAsiaTheme="minorEastAsia"/>
                <w:b/>
                <w:lang w:eastAsia="zh-CN"/>
              </w:rPr>
              <w:t xml:space="preserve"> to take all the 4 cases for </w:t>
            </w:r>
            <w:r>
              <w:rPr>
                <w:rFonts w:eastAsia="宋体" w:cs="Times"/>
                <w:b/>
                <w:bCs/>
                <w:color w:val="000000"/>
                <w:szCs w:val="22"/>
                <w:lang w:eastAsia="zh-CN"/>
              </w:rPr>
              <w:t>PUCCH carrier switching</w:t>
            </w:r>
            <w:r>
              <w:rPr>
                <w:rFonts w:eastAsia="宋体" w:cs="Times"/>
                <w:b/>
                <w:bCs/>
                <w:color w:val="000000"/>
                <w:szCs w:val="22"/>
                <w:lang w:eastAsia="zh-CN"/>
              </w:rPr>
              <w:t xml:space="preserve"> in Rel-17. </w:t>
            </w:r>
            <w:r>
              <w:rPr>
                <w:rFonts w:eastAsiaTheme="minorEastAsia"/>
                <w:lang w:eastAsia="zh-CN"/>
              </w:rPr>
              <w:t xml:space="preserve">If people are </w:t>
            </w:r>
            <w:r>
              <w:rPr>
                <w:rFonts w:eastAsiaTheme="minorEastAsia"/>
                <w:lang w:eastAsia="zh-CN"/>
              </w:rPr>
              <w:lastRenderedPageBreak/>
              <w:t>really worried about the potential specification impact, we are fine to add some restriction, e.g. add “</w:t>
            </w:r>
            <w:r w:rsidRPr="00AC4225">
              <w:rPr>
                <w:rFonts w:eastAsiaTheme="minorEastAsia"/>
                <w:color w:val="FF0000"/>
                <w:lang w:eastAsia="zh-CN"/>
              </w:rPr>
              <w:t xml:space="preserve">with </w:t>
            </w:r>
            <w:r w:rsidRPr="00AC4225">
              <w:rPr>
                <w:color w:val="FF0000"/>
                <w:lang w:eastAsia="ko-KR"/>
              </w:rPr>
              <w:t>minimum</w:t>
            </w:r>
            <w:r w:rsidRPr="00AC4225">
              <w:rPr>
                <w:color w:val="FF0000"/>
                <w:lang w:eastAsia="ko-KR"/>
              </w:rPr>
              <w:t xml:space="preserve"> </w:t>
            </w:r>
            <w:r w:rsidRPr="00AC4225">
              <w:rPr>
                <w:color w:val="FF0000"/>
                <w:lang w:eastAsia="ko-KR"/>
              </w:rPr>
              <w:t>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7664A828" w14:textId="1DC7AE19" w:rsidR="00A54523" w:rsidRDefault="00A54523" w:rsidP="00A54523">
            <w:pPr>
              <w:textAlignment w:val="center"/>
              <w:rPr>
                <w:rFonts w:eastAsiaTheme="minorEastAsia" w:hint="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54523" w14:paraId="17BE6AA7" w14:textId="77777777" w:rsidTr="00990CD7">
        <w:trPr>
          <w:trHeight w:val="567"/>
        </w:trPr>
        <w:tc>
          <w:tcPr>
            <w:tcW w:w="1627" w:type="dxa"/>
            <w:vAlign w:val="center"/>
          </w:tcPr>
          <w:p w14:paraId="6C4248E2" w14:textId="77777777" w:rsidR="00A54523" w:rsidRDefault="00A54523" w:rsidP="00A54523">
            <w:pPr>
              <w:textAlignment w:val="center"/>
              <w:rPr>
                <w:rFonts w:eastAsiaTheme="minorEastAsia" w:hint="eastAsia"/>
                <w:lang w:eastAsia="zh-CN"/>
              </w:rPr>
            </w:pPr>
          </w:p>
        </w:tc>
        <w:tc>
          <w:tcPr>
            <w:tcW w:w="7389" w:type="dxa"/>
            <w:vAlign w:val="center"/>
          </w:tcPr>
          <w:p w14:paraId="45F30973" w14:textId="77777777" w:rsidR="00A54523" w:rsidRPr="005810F9" w:rsidRDefault="00A54523" w:rsidP="00A54523">
            <w:pPr>
              <w:textAlignment w:val="center"/>
              <w:rPr>
                <w:rFonts w:eastAsiaTheme="minorEastAsia" w:hint="eastAsia"/>
                <w:lang w:eastAsia="zh-CN"/>
              </w:rPr>
            </w:pPr>
          </w:p>
        </w:tc>
      </w:tr>
      <w:tr w:rsidR="00A54523" w14:paraId="53478212" w14:textId="77777777" w:rsidTr="00990CD7">
        <w:trPr>
          <w:trHeight w:val="567"/>
        </w:trPr>
        <w:tc>
          <w:tcPr>
            <w:tcW w:w="1627" w:type="dxa"/>
            <w:vAlign w:val="center"/>
          </w:tcPr>
          <w:p w14:paraId="681DD0E0" w14:textId="77777777" w:rsidR="00A54523" w:rsidRDefault="00A54523" w:rsidP="00A54523">
            <w:pPr>
              <w:textAlignment w:val="center"/>
              <w:rPr>
                <w:rFonts w:eastAsiaTheme="minorEastAsia" w:hint="eastAsia"/>
                <w:lang w:eastAsia="zh-CN"/>
              </w:rPr>
            </w:pPr>
          </w:p>
        </w:tc>
        <w:tc>
          <w:tcPr>
            <w:tcW w:w="7389" w:type="dxa"/>
            <w:vAlign w:val="center"/>
          </w:tcPr>
          <w:p w14:paraId="5AE30BC6" w14:textId="77777777" w:rsidR="00A54523" w:rsidRDefault="00A54523" w:rsidP="00A54523">
            <w:pPr>
              <w:textAlignment w:val="center"/>
              <w:rPr>
                <w:rFonts w:eastAsiaTheme="minorEastAsia" w:hint="eastAsia"/>
                <w:lang w:eastAsia="zh-CN"/>
              </w:rPr>
            </w:pPr>
          </w:p>
        </w:tc>
      </w:tr>
      <w:tr w:rsidR="00A54523" w14:paraId="7EE06C82" w14:textId="77777777" w:rsidTr="00990CD7">
        <w:trPr>
          <w:trHeight w:val="567"/>
        </w:trPr>
        <w:tc>
          <w:tcPr>
            <w:tcW w:w="1627" w:type="dxa"/>
            <w:vAlign w:val="center"/>
          </w:tcPr>
          <w:p w14:paraId="09F0743A" w14:textId="77777777" w:rsidR="00A54523" w:rsidRDefault="00A54523" w:rsidP="00A54523">
            <w:pPr>
              <w:textAlignment w:val="center"/>
              <w:rPr>
                <w:rFonts w:eastAsiaTheme="minorEastAsia" w:hint="eastAsia"/>
                <w:lang w:eastAsia="zh-CN"/>
              </w:rPr>
            </w:pPr>
          </w:p>
        </w:tc>
        <w:tc>
          <w:tcPr>
            <w:tcW w:w="7389" w:type="dxa"/>
            <w:vAlign w:val="center"/>
          </w:tcPr>
          <w:p w14:paraId="68A78D30" w14:textId="77777777" w:rsidR="00A54523" w:rsidRDefault="00A54523" w:rsidP="00A54523">
            <w:pPr>
              <w:textAlignment w:val="center"/>
              <w:rPr>
                <w:rFonts w:eastAsiaTheme="minorEastAsia" w:hint="eastAsia"/>
                <w:lang w:eastAsia="zh-CN"/>
              </w:rPr>
            </w:pP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6"/>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7"/>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7"/>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7"/>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6"/>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lastRenderedPageBreak/>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small thing), which should be carefully studied and then specified if necessary. We are </w:t>
            </w:r>
            <w:r>
              <w:rPr>
                <w:lang w:eastAsia="ko-KR"/>
              </w:rPr>
              <w:lastRenderedPageBreak/>
              <w:t>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r>
              <w:rPr>
                <w:rFonts w:cs="Times"/>
                <w:szCs w:val="20"/>
                <w:lang w:eastAsia="ko-KR"/>
              </w:rPr>
              <w:lastRenderedPageBreak/>
              <w:t>InterDigital</w:t>
            </w:r>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927C94C" w14:textId="1D78D434" w:rsidR="00E0534D" w:rsidRDefault="00E0534D" w:rsidP="000651FA">
            <w:pPr>
              <w:textAlignment w:val="center"/>
              <w:rPr>
                <w:rFonts w:eastAsiaTheme="minor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r w:rsidR="006A2DF0" w14:paraId="075E1507" w14:textId="77777777" w:rsidTr="00A10107">
        <w:trPr>
          <w:trHeight w:val="567"/>
        </w:trPr>
        <w:tc>
          <w:tcPr>
            <w:tcW w:w="1627" w:type="dxa"/>
            <w:vAlign w:val="center"/>
          </w:tcPr>
          <w:p w14:paraId="7AD17A2F" w14:textId="5A949F74" w:rsidR="006A2DF0" w:rsidRDefault="006A2DF0" w:rsidP="006A2DF0">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14962BF" w14:textId="12B60C9F" w:rsidR="006A2DF0" w:rsidRDefault="006A2DF0" w:rsidP="006A2DF0">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B2540" w14:paraId="5CFD0B3B" w14:textId="77777777" w:rsidTr="00A10107">
        <w:trPr>
          <w:trHeight w:val="567"/>
        </w:trPr>
        <w:tc>
          <w:tcPr>
            <w:tcW w:w="1627" w:type="dxa"/>
            <w:vAlign w:val="center"/>
          </w:tcPr>
          <w:p w14:paraId="646AA5C1" w14:textId="7DA8E923" w:rsidR="00AB2540" w:rsidRDefault="00AB2540" w:rsidP="00AB2540">
            <w:pPr>
              <w:textAlignment w:val="center"/>
              <w:rPr>
                <w:rFonts w:eastAsia="Yu Mincho" w:cs="Times"/>
                <w:szCs w:val="20"/>
                <w:lang w:eastAsia="ja-JP"/>
              </w:rPr>
            </w:pPr>
            <w:r>
              <w:rPr>
                <w:lang w:eastAsia="ko-KR"/>
              </w:rPr>
              <w:t>Intel</w:t>
            </w:r>
          </w:p>
        </w:tc>
        <w:tc>
          <w:tcPr>
            <w:tcW w:w="7389" w:type="dxa"/>
            <w:vAlign w:val="center"/>
          </w:tcPr>
          <w:p w14:paraId="5404E62A" w14:textId="77777777" w:rsidR="00AB2540" w:rsidRDefault="00AB2540" w:rsidP="00AB2540">
            <w:pPr>
              <w:pStyle w:val="a7"/>
              <w:numPr>
                <w:ilvl w:val="0"/>
                <w:numId w:val="9"/>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5AFEBC3D" w14:textId="77777777" w:rsidR="00AB2540" w:rsidRDefault="00AB2540" w:rsidP="00AB2540">
            <w:pPr>
              <w:pStyle w:val="a7"/>
              <w:numPr>
                <w:ilvl w:val="0"/>
                <w:numId w:val="9"/>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98847F9" w14:textId="77777777" w:rsidR="00AB2540" w:rsidRDefault="00AB2540" w:rsidP="00AB2540">
            <w:pPr>
              <w:pStyle w:val="a7"/>
              <w:numPr>
                <w:ilvl w:val="0"/>
                <w:numId w:val="9"/>
              </w:numPr>
              <w:contextualSpacing w:val="0"/>
              <w:rPr>
                <w:rFonts w:eastAsia="Times New Roman"/>
              </w:rPr>
            </w:pPr>
            <w:r>
              <w:rPr>
                <w:rFonts w:eastAsia="Times New Roman"/>
              </w:rPr>
              <w:t>Based on the above,</w:t>
            </w:r>
          </w:p>
          <w:p w14:paraId="7C3E1729" w14:textId="77777777" w:rsidR="00AB2540" w:rsidRDefault="00AB2540" w:rsidP="00AB2540">
            <w:pPr>
              <w:pStyle w:val="a7"/>
              <w:numPr>
                <w:ilvl w:val="1"/>
                <w:numId w:val="9"/>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750B7BE6" w14:textId="77777777" w:rsidR="00AB2540" w:rsidRDefault="00AB2540" w:rsidP="00AB2540">
            <w:pPr>
              <w:pStyle w:val="a7"/>
              <w:numPr>
                <w:ilvl w:val="1"/>
                <w:numId w:val="9"/>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A65C32A" w14:textId="549D1812" w:rsidR="00AB2540" w:rsidRDefault="00AB2540" w:rsidP="00AB2540">
            <w:pPr>
              <w:pStyle w:val="a7"/>
              <w:numPr>
                <w:ilvl w:val="1"/>
                <w:numId w:val="9"/>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60536A" w14:paraId="6110698C" w14:textId="77777777" w:rsidTr="00A10107">
        <w:trPr>
          <w:trHeight w:val="567"/>
        </w:trPr>
        <w:tc>
          <w:tcPr>
            <w:tcW w:w="1627" w:type="dxa"/>
            <w:vAlign w:val="center"/>
          </w:tcPr>
          <w:p w14:paraId="3BCDE258" w14:textId="5EEEB2B5" w:rsidR="0060536A" w:rsidRDefault="0060536A" w:rsidP="0060536A">
            <w:pPr>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647113C5" w14:textId="3AD829E3" w:rsidR="0060536A" w:rsidRPr="0060536A" w:rsidRDefault="0060536A" w:rsidP="007C4464">
            <w:pPr>
              <w:rPr>
                <w:rFonts w:eastAsia="Times New Roman"/>
              </w:rPr>
            </w:pPr>
            <w:r w:rsidRPr="0060536A">
              <w:rPr>
                <w:rFonts w:eastAsia="等线" w:hint="eastAsia"/>
                <w:lang w:eastAsia="zh-CN"/>
              </w:rPr>
              <w:t>W</w:t>
            </w:r>
            <w:r w:rsidRPr="0060536A">
              <w:rPr>
                <w:rFonts w:eastAsia="等线"/>
                <w:lang w:eastAsia="zh-CN"/>
              </w:rPr>
              <w:t xml:space="preserve">e prefer not to re-open the discussion unless </w:t>
            </w:r>
            <w:r w:rsidR="007C4464">
              <w:rPr>
                <w:rFonts w:eastAsia="等线"/>
                <w:lang w:eastAsia="zh-CN"/>
              </w:rPr>
              <w:t>there is hope to have a different outcome from more RAN1 discussion</w:t>
            </w:r>
            <w:r w:rsidRPr="0060536A">
              <w:rPr>
                <w:rFonts w:eastAsia="等线"/>
                <w:lang w:eastAsia="zh-CN"/>
              </w:rPr>
              <w:t xml:space="preserve">. </w:t>
            </w:r>
            <w:r w:rsidR="007C4464">
              <w:rPr>
                <w:rFonts w:eastAsia="等线"/>
                <w:lang w:eastAsia="zh-CN"/>
              </w:rPr>
              <w:t>However, b</w:t>
            </w:r>
            <w:r w:rsidRPr="0060536A">
              <w:rPr>
                <w:rFonts w:eastAsia="等线"/>
                <w:lang w:eastAsia="zh-CN"/>
              </w:rPr>
              <w:t xml:space="preserve">ased on the discussion in the past RAN1 meetings, </w:t>
            </w:r>
            <w:r w:rsidR="007C4464">
              <w:rPr>
                <w:rFonts w:eastAsia="等线"/>
                <w:lang w:eastAsia="zh-CN"/>
              </w:rPr>
              <w:t xml:space="preserve">the concerns from companies are not only on whether to introduce additional processing capability, thus </w:t>
            </w:r>
            <w:r w:rsidR="007C4464" w:rsidRPr="0060536A">
              <w:rPr>
                <w:rFonts w:eastAsia="等线"/>
                <w:lang w:eastAsia="zh-CN"/>
              </w:rPr>
              <w:t>it is expected that most likely we will get the same conclusion even more discussion are given</w:t>
            </w:r>
            <w:r w:rsidRPr="0060536A">
              <w:rPr>
                <w:rFonts w:eastAsia="等线"/>
                <w:lang w:eastAsia="zh-CN"/>
              </w:rPr>
              <w:t xml:space="preserve">. In addition, the workload of URLLC/IIoT is already </w:t>
            </w:r>
            <w:r w:rsidRPr="0060536A">
              <w:rPr>
                <w:rFonts w:eastAsia="等线"/>
                <w:lang w:eastAsia="zh-CN"/>
              </w:rPr>
              <w:lastRenderedPageBreak/>
              <w:t xml:space="preserve">high and we are discussing </w:t>
            </w:r>
            <w:r w:rsidR="00CD6BAD">
              <w:rPr>
                <w:rFonts w:eastAsia="等线"/>
                <w:lang w:eastAsia="zh-CN"/>
              </w:rPr>
              <w:t>down-</w:t>
            </w:r>
            <w:r w:rsidR="00CD6BAD" w:rsidRPr="0060536A">
              <w:rPr>
                <w:rFonts w:eastAsia="等线"/>
                <w:lang w:eastAsia="zh-CN"/>
              </w:rPr>
              <w:t>scoping</w:t>
            </w:r>
            <w:r w:rsidRPr="0060536A">
              <w:rPr>
                <w:rFonts w:eastAsia="等线"/>
                <w:lang w:eastAsia="zh-CN"/>
              </w:rPr>
              <w:t xml:space="preserve"> of other objectives, therefore re-opening the discussion </w:t>
            </w:r>
            <w:r w:rsidR="00CD6BAD">
              <w:rPr>
                <w:rFonts w:eastAsia="等线"/>
                <w:lang w:eastAsia="zh-CN"/>
              </w:rPr>
              <w:t>seems not good</w:t>
            </w:r>
            <w:r w:rsidRPr="0060536A">
              <w:rPr>
                <w:rFonts w:eastAsia="等线"/>
                <w:lang w:eastAsia="zh-CN"/>
              </w:rPr>
              <w:t xml:space="preserve">.  </w:t>
            </w:r>
          </w:p>
        </w:tc>
      </w:tr>
      <w:tr w:rsidR="0060536A" w14:paraId="132A1669" w14:textId="77777777" w:rsidTr="00A10107">
        <w:trPr>
          <w:trHeight w:val="567"/>
        </w:trPr>
        <w:tc>
          <w:tcPr>
            <w:tcW w:w="1627" w:type="dxa"/>
            <w:vAlign w:val="center"/>
          </w:tcPr>
          <w:p w14:paraId="6506CABA" w14:textId="77777777" w:rsidR="0060536A" w:rsidRDefault="0060536A" w:rsidP="0060536A">
            <w:pPr>
              <w:textAlignment w:val="center"/>
              <w:rPr>
                <w:lang w:eastAsia="ko-KR"/>
              </w:rPr>
            </w:pPr>
          </w:p>
        </w:tc>
        <w:tc>
          <w:tcPr>
            <w:tcW w:w="7389" w:type="dxa"/>
            <w:vAlign w:val="center"/>
          </w:tcPr>
          <w:p w14:paraId="509C31AA" w14:textId="77777777" w:rsidR="0060536A" w:rsidRDefault="0060536A" w:rsidP="0060536A">
            <w:pPr>
              <w:pStyle w:val="a7"/>
              <w:ind w:left="360"/>
              <w:contextualSpacing w:val="0"/>
              <w:rPr>
                <w:rFonts w:eastAsia="Times New Roman"/>
              </w:rPr>
            </w:pPr>
          </w:p>
        </w:tc>
      </w:tr>
      <w:tr w:rsidR="0060536A" w14:paraId="15F6F360" w14:textId="77777777" w:rsidTr="00A10107">
        <w:trPr>
          <w:trHeight w:val="567"/>
        </w:trPr>
        <w:tc>
          <w:tcPr>
            <w:tcW w:w="1627" w:type="dxa"/>
            <w:vAlign w:val="center"/>
          </w:tcPr>
          <w:p w14:paraId="6907CB03" w14:textId="77777777" w:rsidR="0060536A" w:rsidRDefault="0060536A" w:rsidP="0060536A">
            <w:pPr>
              <w:textAlignment w:val="center"/>
              <w:rPr>
                <w:lang w:eastAsia="ko-KR"/>
              </w:rPr>
            </w:pPr>
          </w:p>
        </w:tc>
        <w:tc>
          <w:tcPr>
            <w:tcW w:w="7389" w:type="dxa"/>
            <w:vAlign w:val="center"/>
          </w:tcPr>
          <w:p w14:paraId="6B04106C" w14:textId="77777777" w:rsidR="0060536A" w:rsidRDefault="0060536A" w:rsidP="0060536A">
            <w:pPr>
              <w:pStyle w:val="a7"/>
              <w:ind w:left="360"/>
              <w:contextualSpacing w:val="0"/>
              <w:rPr>
                <w:rFonts w:eastAsia="Times New Roman"/>
              </w:rPr>
            </w:pP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6"/>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7"/>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7"/>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6"/>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lastRenderedPageBreak/>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w:t>
            </w:r>
            <w:r>
              <w:rPr>
                <w:lang w:eastAsia="ko-KR"/>
              </w:rPr>
              <w:lastRenderedPageBreak/>
              <w:t xml:space="preserve">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lang w:eastAsia="zh-CN"/>
              </w:rPr>
            </w:pPr>
            <w:r>
              <w:rPr>
                <w:rFonts w:hint="eastAsia"/>
                <w:lang w:eastAsia="zh-CN"/>
              </w:rPr>
              <w:t>CATT</w:t>
            </w:r>
          </w:p>
        </w:tc>
        <w:tc>
          <w:tcPr>
            <w:tcW w:w="7389" w:type="dxa"/>
            <w:vAlign w:val="center"/>
          </w:tcPr>
          <w:p w14:paraId="31D4B848" w14:textId="77777777" w:rsidR="00E0534D" w:rsidRDefault="00E0534D" w:rsidP="00B45BAF">
            <w:pPr>
              <w:textAlignment w:val="center"/>
              <w:rPr>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lang w:eastAsia="zh-CN"/>
              </w:rPr>
            </w:pPr>
            <w:r>
              <w:rPr>
                <w:rFonts w:eastAsiaTheme="minorEastAsia" w:hint="eastAsia"/>
                <w:lang w:eastAsia="zh-CN"/>
              </w:rPr>
              <w:t>For RTT-based PDC, RAN WG can continue the discussion regardless.</w:t>
            </w:r>
          </w:p>
        </w:tc>
      </w:tr>
      <w:tr w:rsidR="00AB2540" w14:paraId="5D59C8E8" w14:textId="77777777" w:rsidTr="004D4C02">
        <w:trPr>
          <w:trHeight w:val="567"/>
        </w:trPr>
        <w:tc>
          <w:tcPr>
            <w:tcW w:w="1627" w:type="dxa"/>
            <w:vAlign w:val="center"/>
          </w:tcPr>
          <w:p w14:paraId="1B91D803" w14:textId="72501FAE" w:rsidR="00AB2540" w:rsidRDefault="00AB2540" w:rsidP="00AB2540">
            <w:pPr>
              <w:textAlignment w:val="center"/>
              <w:rPr>
                <w:lang w:eastAsia="zh-CN"/>
              </w:rPr>
            </w:pPr>
            <w:r>
              <w:rPr>
                <w:lang w:eastAsia="ko-KR"/>
              </w:rPr>
              <w:t>Intel</w:t>
            </w:r>
          </w:p>
        </w:tc>
        <w:tc>
          <w:tcPr>
            <w:tcW w:w="7389" w:type="dxa"/>
            <w:vAlign w:val="center"/>
          </w:tcPr>
          <w:p w14:paraId="06DC3DB1" w14:textId="77777777" w:rsidR="00AB2540" w:rsidRDefault="00AB2540" w:rsidP="00AB2540">
            <w:pPr>
              <w:textAlignment w:val="center"/>
              <w:rPr>
                <w:lang w:eastAsia="ko-KR"/>
              </w:rPr>
            </w:pPr>
            <w:r>
              <w:rPr>
                <w:lang w:eastAsia="ko-KR"/>
              </w:rPr>
              <w:t>We are supportive.</w:t>
            </w:r>
          </w:p>
          <w:p w14:paraId="4518A409" w14:textId="4A375CEF" w:rsidR="00AB2540" w:rsidRDefault="00AB2540" w:rsidP="00AB2540">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7C6994" w14:paraId="739CC4B6" w14:textId="77777777" w:rsidTr="004D4C02">
        <w:trPr>
          <w:trHeight w:val="567"/>
        </w:trPr>
        <w:tc>
          <w:tcPr>
            <w:tcW w:w="1627" w:type="dxa"/>
            <w:vAlign w:val="center"/>
          </w:tcPr>
          <w:p w14:paraId="7CABC0CF" w14:textId="5EE9AECA" w:rsidR="007C6994" w:rsidRDefault="007C6994" w:rsidP="007C6994">
            <w:pPr>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45E3657B" w14:textId="77777777" w:rsidR="007C6994" w:rsidRDefault="007C6994" w:rsidP="007C6994">
            <w:pPr>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3FB90151" w14:textId="77777777" w:rsidR="007C6994" w:rsidRPr="003F0394" w:rsidRDefault="007C6994" w:rsidP="007C6994">
            <w:pPr>
              <w:textAlignment w:val="center"/>
              <w:rPr>
                <w:rFonts w:eastAsia="等线"/>
                <w:lang w:eastAsia="zh-CN"/>
              </w:rPr>
            </w:pPr>
          </w:p>
          <w:p w14:paraId="37744DE7" w14:textId="77777777" w:rsidR="007C6994" w:rsidRDefault="007C6994" w:rsidP="007C6994">
            <w:pPr>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03DD69B8" w14:textId="77777777" w:rsidR="007C6994" w:rsidRDefault="007C6994" w:rsidP="007C6994">
            <w:pPr>
              <w:spacing w:before="120" w:line="288" w:lineRule="auto"/>
              <w:jc w:val="both"/>
              <w:rPr>
                <w:rFonts w:ascii="Times New Roman" w:hAnsi="Times New Roman"/>
                <w:b/>
                <w:bCs/>
                <w:lang w:val="en-US"/>
              </w:rPr>
            </w:pPr>
            <w:r>
              <w:rPr>
                <w:rFonts w:ascii="Times New Roman" w:hAnsi="Times New Roman"/>
                <w:b/>
                <w:bCs/>
                <w:lang w:val="en-US"/>
              </w:rPr>
              <w:lastRenderedPageBreak/>
              <w:t>Provide the following RAN guidance on propagation delay compensation enhancements:</w:t>
            </w:r>
          </w:p>
          <w:p w14:paraId="602D604E" w14:textId="77777777" w:rsidR="007C6994" w:rsidRPr="00684F27" w:rsidRDefault="007C6994" w:rsidP="007C6994">
            <w:pPr>
              <w:pStyle w:val="a7"/>
              <w:numPr>
                <w:ilvl w:val="0"/>
                <w:numId w:val="6"/>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47D46D79" w14:textId="77777777" w:rsidR="007C6994" w:rsidRDefault="007C6994" w:rsidP="007C6994">
            <w:pPr>
              <w:pStyle w:val="a7"/>
              <w:numPr>
                <w:ilvl w:val="0"/>
                <w:numId w:val="6"/>
              </w:numPr>
              <w:spacing w:before="60" w:after="60"/>
              <w:jc w:val="both"/>
              <w:rPr>
                <w:rFonts w:ascii="Times New Roman" w:hAnsi="Times New Roman"/>
                <w:b/>
                <w:bCs/>
                <w:lang w:val="en-US"/>
              </w:rPr>
            </w:pPr>
            <w:r>
              <w:rPr>
                <w:b/>
                <w:bCs/>
                <w:lang w:val="en-US" w:eastAsia="zh-CN"/>
              </w:rPr>
              <w:t xml:space="preserve">RAN4 should provide LS reply on RAN1 LS(s), e.g. </w:t>
            </w:r>
            <w:r w:rsidRPr="00953A45">
              <w:rPr>
                <w:b/>
                <w:bCs/>
                <w:lang w:val="en-US" w:eastAsia="zh-CN"/>
              </w:rPr>
              <w:t>R1-2108635</w:t>
            </w:r>
            <w:r>
              <w:rPr>
                <w:b/>
                <w:bCs/>
                <w:lang w:val="en-US" w:eastAsia="zh-CN"/>
              </w:rPr>
              <w:t xml:space="preserve"> on TA-based PDC, before RAN1#107-e meeting. </w:t>
            </w:r>
          </w:p>
          <w:p w14:paraId="3B788C54" w14:textId="77777777" w:rsidR="007C6994" w:rsidRDefault="007C6994" w:rsidP="007C6994">
            <w:pPr>
              <w:textAlignment w:val="center"/>
              <w:rPr>
                <w:rFonts w:eastAsia="等线"/>
                <w:lang w:val="en-US" w:eastAsia="zh-CN"/>
              </w:rPr>
            </w:pPr>
          </w:p>
          <w:p w14:paraId="1AAC5666" w14:textId="77777777" w:rsidR="007C6994" w:rsidRDefault="007C6994" w:rsidP="007C6994">
            <w:pPr>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6410CD31" w14:textId="77777777" w:rsidR="007C6994" w:rsidRDefault="007C6994" w:rsidP="007C6994">
            <w:pPr>
              <w:textAlignment w:val="center"/>
              <w:rPr>
                <w:lang w:eastAsia="ko-KR"/>
              </w:rPr>
            </w:pPr>
          </w:p>
        </w:tc>
      </w:tr>
      <w:tr w:rsidR="007C6994" w14:paraId="03C9F2AF" w14:textId="77777777" w:rsidTr="004D4C02">
        <w:trPr>
          <w:trHeight w:val="567"/>
        </w:trPr>
        <w:tc>
          <w:tcPr>
            <w:tcW w:w="1627" w:type="dxa"/>
            <w:vAlign w:val="center"/>
          </w:tcPr>
          <w:p w14:paraId="4E7B771B" w14:textId="77777777" w:rsidR="007C6994" w:rsidRDefault="007C6994" w:rsidP="007C6994">
            <w:pPr>
              <w:textAlignment w:val="center"/>
              <w:rPr>
                <w:lang w:eastAsia="ko-KR"/>
              </w:rPr>
            </w:pPr>
          </w:p>
        </w:tc>
        <w:tc>
          <w:tcPr>
            <w:tcW w:w="7389" w:type="dxa"/>
            <w:vAlign w:val="center"/>
          </w:tcPr>
          <w:p w14:paraId="719532C7" w14:textId="77777777" w:rsidR="007C6994" w:rsidRDefault="007C6994" w:rsidP="007C6994">
            <w:pPr>
              <w:textAlignment w:val="center"/>
              <w:rPr>
                <w:lang w:eastAsia="ko-KR"/>
              </w:rPr>
            </w:pPr>
          </w:p>
        </w:tc>
      </w:tr>
    </w:tbl>
    <w:p w14:paraId="54C977AA" w14:textId="48AE795F"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6"/>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7"/>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7"/>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7"/>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6"/>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w:t>
            </w:r>
            <w:r>
              <w:rPr>
                <w:lang w:eastAsia="ko-KR"/>
              </w:rPr>
              <w:lastRenderedPageBreak/>
              <w:t xml:space="preserve">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lastRenderedPageBreak/>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6A2DF0" w14:paraId="36283ED2" w14:textId="77777777" w:rsidTr="005C7CE6">
        <w:trPr>
          <w:trHeight w:val="567"/>
        </w:trPr>
        <w:tc>
          <w:tcPr>
            <w:tcW w:w="1627" w:type="dxa"/>
            <w:vAlign w:val="center"/>
          </w:tcPr>
          <w:p w14:paraId="241FA493" w14:textId="5CD661E1" w:rsidR="006A2DF0" w:rsidRDefault="006A2DF0" w:rsidP="006A2DF0">
            <w:pPr>
              <w:textAlignment w:val="center"/>
              <w:rPr>
                <w:rFonts w:cs="Times"/>
                <w:lang w:eastAsia="ko-KR"/>
              </w:rPr>
            </w:pPr>
            <w:r>
              <w:rPr>
                <w:rFonts w:eastAsia="Yu Mincho" w:hint="eastAsia"/>
                <w:lang w:eastAsia="ja-JP"/>
              </w:rPr>
              <w:t>DOCOMO</w:t>
            </w:r>
          </w:p>
        </w:tc>
        <w:tc>
          <w:tcPr>
            <w:tcW w:w="7389" w:type="dxa"/>
            <w:vAlign w:val="center"/>
          </w:tcPr>
          <w:p w14:paraId="6CF961C2" w14:textId="2775D34D" w:rsidR="006A2DF0" w:rsidRDefault="006A2DF0" w:rsidP="006A2DF0">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B2540" w14:paraId="1470F0A7" w14:textId="77777777" w:rsidTr="005C7CE6">
        <w:trPr>
          <w:trHeight w:val="567"/>
        </w:trPr>
        <w:tc>
          <w:tcPr>
            <w:tcW w:w="1627" w:type="dxa"/>
            <w:vAlign w:val="center"/>
          </w:tcPr>
          <w:p w14:paraId="7248A121" w14:textId="12500526" w:rsidR="00AB2540" w:rsidRDefault="00AB2540" w:rsidP="00AB2540">
            <w:pPr>
              <w:textAlignment w:val="center"/>
              <w:rPr>
                <w:rFonts w:eastAsia="Yu Mincho"/>
                <w:lang w:eastAsia="ja-JP"/>
              </w:rPr>
            </w:pPr>
            <w:r>
              <w:rPr>
                <w:lang w:eastAsia="ko-KR"/>
              </w:rPr>
              <w:lastRenderedPageBreak/>
              <w:t>Intel</w:t>
            </w:r>
          </w:p>
        </w:tc>
        <w:tc>
          <w:tcPr>
            <w:tcW w:w="7389" w:type="dxa"/>
            <w:vAlign w:val="center"/>
          </w:tcPr>
          <w:p w14:paraId="675A7615" w14:textId="22E25082" w:rsidR="00AB2540" w:rsidRDefault="00AB2540" w:rsidP="00AB2540">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1958EA" w14:paraId="6252919D" w14:textId="77777777" w:rsidTr="005C7CE6">
        <w:trPr>
          <w:trHeight w:val="567"/>
        </w:trPr>
        <w:tc>
          <w:tcPr>
            <w:tcW w:w="1627" w:type="dxa"/>
            <w:vAlign w:val="center"/>
          </w:tcPr>
          <w:p w14:paraId="170257AC" w14:textId="12A4709E" w:rsidR="001958EA" w:rsidRDefault="001958EA" w:rsidP="001958EA">
            <w:pPr>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4FEA15C9" w14:textId="4981087B" w:rsidR="001958EA" w:rsidRDefault="001958EA" w:rsidP="001958EA">
            <w:pPr>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w:t>
            </w:r>
            <w:r w:rsidRPr="00C725D6">
              <w:rPr>
                <w:rFonts w:eastAsia="等线"/>
                <w:lang w:eastAsia="zh-CN"/>
              </w:rPr>
              <w:t>focus and concentrate on the specification work for survival time solution based on “HARQ NACK” that RAN2 has agreed to work/study</w:t>
            </w:r>
            <w:r>
              <w:rPr>
                <w:rFonts w:eastAsia="等线"/>
                <w:lang w:eastAsia="zh-CN"/>
              </w:rPr>
              <w:t xml:space="preserve">. At this stage, it is not clear whether we will have Rel-18 IIoT/URLLC item, thus the third bullet might not be feasible.        </w:t>
            </w:r>
          </w:p>
        </w:tc>
      </w:tr>
      <w:tr w:rsidR="001958EA" w14:paraId="6069360B" w14:textId="77777777" w:rsidTr="005C7CE6">
        <w:trPr>
          <w:trHeight w:val="567"/>
        </w:trPr>
        <w:tc>
          <w:tcPr>
            <w:tcW w:w="1627" w:type="dxa"/>
            <w:vAlign w:val="center"/>
          </w:tcPr>
          <w:p w14:paraId="7F87A697" w14:textId="77777777" w:rsidR="001958EA" w:rsidRDefault="001958EA" w:rsidP="001958EA">
            <w:pPr>
              <w:textAlignment w:val="center"/>
              <w:rPr>
                <w:lang w:eastAsia="ko-KR"/>
              </w:rPr>
            </w:pPr>
          </w:p>
        </w:tc>
        <w:tc>
          <w:tcPr>
            <w:tcW w:w="7389" w:type="dxa"/>
            <w:vAlign w:val="center"/>
          </w:tcPr>
          <w:p w14:paraId="120EE4B9" w14:textId="77777777" w:rsidR="001958EA" w:rsidRDefault="001958EA" w:rsidP="001958EA">
            <w:pPr>
              <w:textAlignment w:val="center"/>
              <w:rPr>
                <w:lang w:eastAsia="ko-KR"/>
              </w:rPr>
            </w:pPr>
          </w:p>
        </w:tc>
      </w:tr>
      <w:tr w:rsidR="001958EA" w14:paraId="27863E4E" w14:textId="77777777" w:rsidTr="005C7CE6">
        <w:trPr>
          <w:trHeight w:val="567"/>
        </w:trPr>
        <w:tc>
          <w:tcPr>
            <w:tcW w:w="1627" w:type="dxa"/>
            <w:vAlign w:val="center"/>
          </w:tcPr>
          <w:p w14:paraId="22ACBA3A" w14:textId="77777777" w:rsidR="001958EA" w:rsidRDefault="001958EA" w:rsidP="001958EA">
            <w:pPr>
              <w:textAlignment w:val="center"/>
              <w:rPr>
                <w:lang w:eastAsia="ko-KR"/>
              </w:rPr>
            </w:pPr>
          </w:p>
        </w:tc>
        <w:tc>
          <w:tcPr>
            <w:tcW w:w="7389" w:type="dxa"/>
            <w:vAlign w:val="center"/>
          </w:tcPr>
          <w:p w14:paraId="5771102C" w14:textId="77777777" w:rsidR="001958EA" w:rsidRDefault="001958EA" w:rsidP="001958EA">
            <w:pPr>
              <w:textAlignment w:val="center"/>
              <w:rPr>
                <w:lang w:eastAsia="ko-KR"/>
              </w:rPr>
            </w:pP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B197" w14:textId="77777777" w:rsidR="00D759AD" w:rsidRDefault="00D759AD">
      <w:r>
        <w:separator/>
      </w:r>
    </w:p>
  </w:endnote>
  <w:endnote w:type="continuationSeparator" w:id="0">
    <w:p w14:paraId="004AE86F" w14:textId="77777777" w:rsidR="00D759AD" w:rsidRDefault="00D7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Wingdings-Regular">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E5017" w14:textId="77777777" w:rsidR="00D759AD" w:rsidRDefault="00D759AD">
      <w:r>
        <w:separator/>
      </w:r>
    </w:p>
  </w:footnote>
  <w:footnote w:type="continuationSeparator" w:id="0">
    <w:p w14:paraId="1EA39352" w14:textId="77777777" w:rsidR="00D759AD" w:rsidRDefault="00D7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4F5233"/>
    <w:multiLevelType w:val="hybridMultilevel"/>
    <w:tmpl w:val="1A185CB4"/>
    <w:lvl w:ilvl="0" w:tplc="A06486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E17E4C"/>
    <w:multiLevelType w:val="hybridMultilevel"/>
    <w:tmpl w:val="BA0623CC"/>
    <w:lvl w:ilvl="0" w:tplc="51D02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0"/>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activeWritingStyle w:appName="MSWord" w:lang="en-GB" w:vendorID="64" w:dllVersion="131078" w:nlCheck="1" w:checkStyle="0"/>
  <w:activeWritingStyle w:appName="MSWord" w:lang="en-US" w:vendorID="64" w:dllVersion="131078" w:nlCheck="1" w:checkStyle="0"/>
  <w:defaultTabStop w:val="567"/>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30047"/>
    <w:rsid w:val="00637319"/>
    <w:rsid w:val="00642C7B"/>
    <w:rsid w:val="0064719D"/>
    <w:rsid w:val="00655658"/>
    <w:rsid w:val="00664FF8"/>
    <w:rsid w:val="00671722"/>
    <w:rsid w:val="00673AA5"/>
    <w:rsid w:val="006870F3"/>
    <w:rsid w:val="00694015"/>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D02689"/>
    <w:rsid w:val="00D02FE3"/>
    <w:rsid w:val="00D03D1A"/>
    <w:rsid w:val="00D103D7"/>
    <w:rsid w:val="00D353E9"/>
    <w:rsid w:val="00D52F4B"/>
    <w:rsid w:val="00D60C18"/>
    <w:rsid w:val="00D63BF8"/>
    <w:rsid w:val="00D65248"/>
    <w:rsid w:val="00D759AD"/>
    <w:rsid w:val="00D85CDB"/>
    <w:rsid w:val="00DE7742"/>
    <w:rsid w:val="00E0241F"/>
    <w:rsid w:val="00E0534D"/>
    <w:rsid w:val="00E3639A"/>
    <w:rsid w:val="00E46271"/>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835E849"/>
  <w15:docId w15:val="{EA550A7A-9A8A-4EDC-B36D-BB3FD2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7">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P"/>
    <w:basedOn w:val="a"/>
    <w:link w:val="Char2"/>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7"/>
    <w:uiPriority w:val="34"/>
    <w:qFormat/>
    <w:locked/>
    <w:rPr>
      <w:rFonts w:ascii="Times" w:eastAsia="Batang" w:hAnsi="Times" w:cs="Times New Roman"/>
      <w:kern w:val="0"/>
      <w:szCs w:val="24"/>
      <w:lang w:val="en-GB" w:eastAsia="en-US"/>
    </w:rPr>
  </w:style>
  <w:style w:type="character" w:customStyle="1" w:styleId="Char1">
    <w:name w:val="页眉 Char"/>
    <w:basedOn w:val="a0"/>
    <w:link w:val="a5"/>
    <w:uiPriority w:val="99"/>
    <w:qFormat/>
    <w:rPr>
      <w:rFonts w:ascii="Times" w:eastAsia="Batang" w:hAnsi="Times" w:cs="Times New Roman"/>
      <w:kern w:val="0"/>
      <w:szCs w:val="24"/>
      <w:lang w:val="en-GB" w:eastAsia="en-US"/>
    </w:rPr>
  </w:style>
  <w:style w:type="character" w:customStyle="1" w:styleId="Char0">
    <w:name w:val="页脚 Char"/>
    <w:basedOn w:val="a0"/>
    <w:link w:val="a4"/>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5371</Words>
  <Characters>30615</Characters>
  <Application>Microsoft Office Word</Application>
  <DocSecurity>0</DocSecurity>
  <Lines>255</Lines>
  <Paragraphs>71</Paragraphs>
  <ScaleCrop>false</ScaleCrop>
  <Company/>
  <LinksUpToDate>false</LinksUpToDate>
  <CharactersWithSpaces>35915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Chengyan</cp:lastModifiedBy>
  <cp:revision>3</cp:revision>
  <dcterms:created xsi:type="dcterms:W3CDTF">2021-09-14T07:40:00Z</dcterms:created>
  <dcterms:modified xsi:type="dcterms:W3CDTF">2021-09-14T07:42:00Z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