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SimSun"/>
                <w:lang w:eastAsia="zh-CN"/>
              </w:rPr>
            </w:pPr>
            <w:r>
              <w:rPr>
                <w:rFonts w:eastAsia="SimSun" w:hint="eastAsia"/>
                <w:lang w:eastAsia="zh-CN"/>
              </w:rPr>
              <w:t>O</w:t>
            </w:r>
            <w:r>
              <w:rPr>
                <w:rFonts w:eastAsia="SimSun"/>
                <w:lang w:eastAsia="zh-CN"/>
              </w:rPr>
              <w:t>PPO</w:t>
            </w:r>
          </w:p>
        </w:tc>
        <w:tc>
          <w:tcPr>
            <w:tcW w:w="7415" w:type="dxa"/>
          </w:tcPr>
          <w:p w14:paraId="48703B94" w14:textId="012E4A96" w:rsidR="00C058BF" w:rsidRPr="004B39EA" w:rsidRDefault="004B39EA" w:rsidP="00ED0A10">
            <w:pPr>
              <w:pStyle w:val="TAL"/>
              <w:rPr>
                <w:rFonts w:eastAsia="SimSun"/>
                <w:lang w:eastAsia="zh-CN"/>
              </w:rPr>
            </w:pPr>
            <w:r>
              <w:rPr>
                <w:rFonts w:eastAsia="SimSun" w:hint="eastAsia"/>
                <w:lang w:eastAsia="zh-CN"/>
              </w:rPr>
              <w:t>s</w:t>
            </w:r>
            <w:r>
              <w:rPr>
                <w:rFonts w:eastAsia="SimSun"/>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r w:rsidR="00097735" w14:paraId="51D4D01D" w14:textId="77777777" w:rsidTr="00097735">
        <w:tc>
          <w:tcPr>
            <w:tcW w:w="1647" w:type="dxa"/>
          </w:tcPr>
          <w:p w14:paraId="1FDC109F" w14:textId="77777777" w:rsidR="00097735" w:rsidRDefault="00097735" w:rsidP="00982C1F">
            <w:pPr>
              <w:pStyle w:val="TAL"/>
            </w:pPr>
            <w:r>
              <w:t>Ericsson</w:t>
            </w:r>
          </w:p>
        </w:tc>
        <w:tc>
          <w:tcPr>
            <w:tcW w:w="7415" w:type="dxa"/>
          </w:tcPr>
          <w:p w14:paraId="58766A31" w14:textId="77777777" w:rsidR="00097735" w:rsidRDefault="00097735" w:rsidP="00982C1F">
            <w:pPr>
              <w:pStyle w:val="TAL"/>
            </w:pPr>
            <w:r>
              <w:t>Mattias.a.bergstrom@ericsson.com</w:t>
            </w:r>
          </w:p>
        </w:tc>
      </w:tr>
      <w:tr w:rsidR="00511A97" w14:paraId="52ACF679" w14:textId="77777777" w:rsidTr="00097735">
        <w:tc>
          <w:tcPr>
            <w:tcW w:w="1647" w:type="dxa"/>
          </w:tcPr>
          <w:p w14:paraId="463A8DC5" w14:textId="324A7655" w:rsidR="00511A97" w:rsidRDefault="00511A97" w:rsidP="00982C1F">
            <w:pPr>
              <w:pStyle w:val="TAL"/>
            </w:pPr>
            <w:r>
              <w:t>Samsung</w:t>
            </w:r>
          </w:p>
        </w:tc>
        <w:tc>
          <w:tcPr>
            <w:tcW w:w="7415" w:type="dxa"/>
          </w:tcPr>
          <w:p w14:paraId="4F5D8B11" w14:textId="67DAF928" w:rsidR="00511A97" w:rsidRDefault="00511A97" w:rsidP="00982C1F">
            <w:pPr>
              <w:pStyle w:val="TAL"/>
            </w:pPr>
            <w:r>
              <w:t>jack.jang@samsung.com</w:t>
            </w:r>
          </w:p>
        </w:tc>
      </w:tr>
      <w:tr w:rsidR="00044140" w14:paraId="6356882E" w14:textId="77777777" w:rsidTr="00097735">
        <w:tc>
          <w:tcPr>
            <w:tcW w:w="1647" w:type="dxa"/>
          </w:tcPr>
          <w:p w14:paraId="5A4DE8F6" w14:textId="09B33158" w:rsidR="00044140" w:rsidRPr="00044140" w:rsidRDefault="00044140" w:rsidP="00982C1F">
            <w:pPr>
              <w:pStyle w:val="TAL"/>
              <w:rPr>
                <w:rFonts w:eastAsia="SimSun"/>
                <w:lang w:eastAsia="zh-CN"/>
              </w:rPr>
            </w:pPr>
            <w:r>
              <w:rPr>
                <w:rFonts w:eastAsia="SimSun" w:hint="eastAsia"/>
                <w:lang w:eastAsia="zh-CN"/>
              </w:rPr>
              <w:t>CATT</w:t>
            </w:r>
          </w:p>
        </w:tc>
        <w:tc>
          <w:tcPr>
            <w:tcW w:w="7415" w:type="dxa"/>
          </w:tcPr>
          <w:p w14:paraId="79EF1070" w14:textId="3A78AE46" w:rsidR="00044140" w:rsidRPr="00044140" w:rsidRDefault="00044140" w:rsidP="00982C1F">
            <w:pPr>
              <w:pStyle w:val="TAL"/>
              <w:rPr>
                <w:rFonts w:eastAsia="SimSun"/>
                <w:lang w:eastAsia="zh-CN"/>
              </w:rPr>
            </w:pPr>
            <w:r>
              <w:rPr>
                <w:rFonts w:eastAsia="SimSun" w:hint="eastAsia"/>
                <w:lang w:eastAsia="zh-CN"/>
              </w:rPr>
              <w:t>erlin.zeng@catt.cn</w:t>
            </w:r>
          </w:p>
        </w:tc>
      </w:tr>
      <w:tr w:rsidR="0078176D" w14:paraId="25FE774C" w14:textId="77777777" w:rsidTr="00E676B8">
        <w:tc>
          <w:tcPr>
            <w:tcW w:w="1647" w:type="dxa"/>
          </w:tcPr>
          <w:p w14:paraId="54D5FB57" w14:textId="77777777" w:rsidR="0078176D" w:rsidRDefault="0078176D" w:rsidP="00E676B8">
            <w:pPr>
              <w:pStyle w:val="TAL"/>
            </w:pPr>
            <w:r>
              <w:t>Nokia, Nokia Shanghai Bell</w:t>
            </w:r>
          </w:p>
        </w:tc>
        <w:tc>
          <w:tcPr>
            <w:tcW w:w="7415" w:type="dxa"/>
          </w:tcPr>
          <w:p w14:paraId="30180ED9" w14:textId="77777777" w:rsidR="0078176D" w:rsidRDefault="0078176D" w:rsidP="00E676B8">
            <w:pPr>
              <w:pStyle w:val="TAL"/>
            </w:pPr>
            <w:r>
              <w:t>Tero.Henttonen@nokia.com</w:t>
            </w:r>
          </w:p>
        </w:tc>
      </w:tr>
      <w:tr w:rsidR="0078176D" w14:paraId="41E6F872" w14:textId="77777777" w:rsidTr="00097735">
        <w:tc>
          <w:tcPr>
            <w:tcW w:w="1647" w:type="dxa"/>
          </w:tcPr>
          <w:p w14:paraId="19253A2A" w14:textId="4409F8BD" w:rsidR="0078176D" w:rsidRDefault="00D576FE" w:rsidP="00982C1F">
            <w:pPr>
              <w:pStyle w:val="TAL"/>
              <w:rPr>
                <w:rFonts w:eastAsia="SimSun"/>
                <w:lang w:eastAsia="zh-CN"/>
              </w:rPr>
            </w:pPr>
            <w:r>
              <w:rPr>
                <w:rFonts w:eastAsia="SimSun"/>
                <w:lang w:eastAsia="zh-CN"/>
              </w:rPr>
              <w:t>Huawei, HiSilicon</w:t>
            </w:r>
          </w:p>
        </w:tc>
        <w:tc>
          <w:tcPr>
            <w:tcW w:w="7415" w:type="dxa"/>
          </w:tcPr>
          <w:p w14:paraId="44350AAA" w14:textId="780EED9E" w:rsidR="0078176D" w:rsidRDefault="00D576FE" w:rsidP="00982C1F">
            <w:pPr>
              <w:pStyle w:val="TAL"/>
              <w:rPr>
                <w:rFonts w:eastAsia="SimSun"/>
                <w:lang w:eastAsia="zh-CN"/>
              </w:rPr>
            </w:pPr>
            <w:r>
              <w:rPr>
                <w:rFonts w:eastAsia="SimSun"/>
                <w:lang w:eastAsia="zh-CN"/>
              </w:rPr>
              <w:t>Simone.provvedi@huawei.com</w:t>
            </w:r>
          </w:p>
        </w:tc>
      </w:tr>
    </w:tbl>
    <w:p w14:paraId="5018AFC7" w14:textId="77777777" w:rsidR="00060303" w:rsidRDefault="009B00E9">
      <w:pPr>
        <w:pStyle w:val="Heading1"/>
      </w:pPr>
      <w:r>
        <w:t>General RAN2 TUs</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t xml:space="preserve">b) There could be the possibility to let RAN2 have negative total for available TUs. The principal result of such negative budget would be that RP then plans </w:t>
            </w:r>
            <w:r>
              <w:lastRenderedPageBreak/>
              <w:t>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r>
              <w:lastRenderedPageBreak/>
              <w:t>Futurewei</w:t>
            </w:r>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e can try to identify the RAN2 impact before dropping objectives from other WIs.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downscoping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It is unlikely to drop the MG WI entirely. But it also not so reasonable to down scope other WI for this particular reason.</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depends </w:t>
            </w:r>
            <w:r w:rsidRPr="00D56374">
              <w:t>whether R4</w:t>
            </w:r>
            <w:r>
              <w:t xml:space="preserve"> LS could clear indicate the</w:t>
            </w:r>
            <w:r w:rsidRPr="00D56374">
              <w:t xml:space="preserve"> required R2 </w:t>
            </w:r>
            <w:r>
              <w:t xml:space="preserve">change. It seems reasonable to ask R4 to have a clear suggestion on the R2 procedure (as normal practice, not sure RP guide is </w:t>
            </w:r>
            <w:r>
              <w:lastRenderedPageBreak/>
              <w:t>needed).  Adding TU from R17 other is okay for us (as R17 other is somehow reserve for R1/R4 impact to R2).</w:t>
            </w:r>
          </w:p>
        </w:tc>
      </w:tr>
      <w:tr w:rsidR="00097735" w14:paraId="03688CB3" w14:textId="77777777" w:rsidTr="00097735">
        <w:tc>
          <w:tcPr>
            <w:tcW w:w="1656" w:type="dxa"/>
            <w:tcBorders>
              <w:top w:val="single" w:sz="4" w:space="0" w:color="auto"/>
              <w:left w:val="single" w:sz="4" w:space="0" w:color="auto"/>
              <w:bottom w:val="single" w:sz="4" w:space="0" w:color="auto"/>
              <w:right w:val="single" w:sz="4" w:space="0" w:color="auto"/>
            </w:tcBorders>
          </w:tcPr>
          <w:p w14:paraId="33F82823" w14:textId="77777777" w:rsidR="00097735" w:rsidRDefault="00097735" w:rsidP="00982C1F">
            <w:r>
              <w:lastRenderedPageBreak/>
              <w:t>Ericsson</w:t>
            </w:r>
          </w:p>
        </w:tc>
        <w:tc>
          <w:tcPr>
            <w:tcW w:w="7406" w:type="dxa"/>
            <w:tcBorders>
              <w:top w:val="single" w:sz="4" w:space="0" w:color="auto"/>
              <w:left w:val="single" w:sz="4" w:space="0" w:color="auto"/>
              <w:bottom w:val="single" w:sz="4" w:space="0" w:color="auto"/>
              <w:right w:val="single" w:sz="4" w:space="0" w:color="auto"/>
            </w:tcBorders>
          </w:tcPr>
          <w:p w14:paraId="52288E32" w14:textId="77777777" w:rsidR="00097735" w:rsidRDefault="00097735" w:rsidP="00982C1F">
            <w:r>
              <w:t>First of all, it is important we all have a common view of the current TU budget in RAN2. For us the budget is found in RP-210925 which is the endorsed TU budget from RAN#91. In that budget there is a line for "TEI and other not planned issues" with 1-2 TUs per meeting. Is this the "R17 Other" mentioned by the RAN2 chairman?</w:t>
            </w:r>
          </w:p>
          <w:p w14:paraId="78E3F8F1" w14:textId="77777777" w:rsidR="00097735" w:rsidRDefault="00097735" w:rsidP="00982C1F">
            <w:r>
              <w:t>If the RAN2 chairman can find needed TUs for each item, then we are happy. To us, option b seems to have a significant risk of overloading RAN2 further, so we are hesitant to go in that direction.</w:t>
            </w:r>
          </w:p>
          <w:p w14:paraId="5CD21B27" w14:textId="77777777" w:rsidR="00097735" w:rsidRDefault="00097735" w:rsidP="00982C1F">
            <w:r>
              <w:t>From an planning point of view, we think it is important to have explicitly allocated time for the WIs with RAN2 objectives. This both in order to plan the work in 3GPP but for companies to plan their staffing, etc. To have a "bucket" wherein several e.g. RAN1 objectives are hiding is not clear enough like we have now. For example, from the current TU-schedule (RP-210925) it is not clear to us when Coverage Enhancements or DSS start in RAN2. We hope that as an outcome of this plenary meeting the RAN2 TU plan would clearly state which items have TUs allocated when.</w:t>
            </w:r>
          </w:p>
        </w:tc>
      </w:tr>
      <w:tr w:rsidR="00511A97" w14:paraId="7E657171" w14:textId="77777777" w:rsidTr="00097735">
        <w:tc>
          <w:tcPr>
            <w:tcW w:w="1656" w:type="dxa"/>
            <w:tcBorders>
              <w:top w:val="single" w:sz="4" w:space="0" w:color="auto"/>
              <w:left w:val="single" w:sz="4" w:space="0" w:color="auto"/>
              <w:bottom w:val="single" w:sz="4" w:space="0" w:color="auto"/>
              <w:right w:val="single" w:sz="4" w:space="0" w:color="auto"/>
            </w:tcBorders>
          </w:tcPr>
          <w:p w14:paraId="065BF1C8" w14:textId="56D32977" w:rsidR="00511A97" w:rsidRDefault="00511A97" w:rsidP="00982C1F">
            <w:r>
              <w:t>Samsung</w:t>
            </w:r>
          </w:p>
        </w:tc>
        <w:tc>
          <w:tcPr>
            <w:tcW w:w="7406" w:type="dxa"/>
            <w:tcBorders>
              <w:top w:val="single" w:sz="4" w:space="0" w:color="auto"/>
              <w:left w:val="single" w:sz="4" w:space="0" w:color="auto"/>
              <w:bottom w:val="single" w:sz="4" w:space="0" w:color="auto"/>
              <w:right w:val="single" w:sz="4" w:space="0" w:color="auto"/>
            </w:tcBorders>
          </w:tcPr>
          <w:p w14:paraId="10574101" w14:textId="1C43C56E" w:rsidR="00511A97" w:rsidRDefault="00511A97" w:rsidP="00097BA6">
            <w:r>
              <w:t>We also agree the general principle that th</w:t>
            </w:r>
            <w:r w:rsidR="00097BA6">
              <w:t>is</w:t>
            </w:r>
            <w:r>
              <w:t xml:space="preserve"> WI should not </w:t>
            </w:r>
            <w:r w:rsidR="00097BA6">
              <w:t xml:space="preserve">give impact to other WIs, so perhaps the suggestion from MediaTek (i.e. by using ' </w:t>
            </w:r>
            <w:r w:rsidR="00097BA6" w:rsidRPr="00097BA6">
              <w:t>TEI and other not planned issues</w:t>
            </w:r>
            <w:r w:rsidR="00097BA6">
              <w:t xml:space="preserve">' in </w:t>
            </w:r>
            <w:r w:rsidR="00097BA6" w:rsidRPr="00097BA6">
              <w:t>RP-210925</w:t>
            </w:r>
            <w:r w:rsidR="00097BA6">
              <w:t>) is reasonable to us (assuming RAN4 provides very clear/specific action/guidance to RAN2 in the LS).</w:t>
            </w:r>
          </w:p>
        </w:tc>
      </w:tr>
      <w:tr w:rsidR="00B409B5" w14:paraId="25E7840A" w14:textId="77777777" w:rsidTr="00097735">
        <w:tc>
          <w:tcPr>
            <w:tcW w:w="1656" w:type="dxa"/>
            <w:tcBorders>
              <w:top w:val="single" w:sz="4" w:space="0" w:color="auto"/>
              <w:left w:val="single" w:sz="4" w:space="0" w:color="auto"/>
              <w:bottom w:val="single" w:sz="4" w:space="0" w:color="auto"/>
              <w:right w:val="single" w:sz="4" w:space="0" w:color="auto"/>
            </w:tcBorders>
          </w:tcPr>
          <w:p w14:paraId="3895F180" w14:textId="3DC137BE" w:rsidR="00B409B5" w:rsidRDefault="00B409B5" w:rsidP="00982C1F">
            <w:pPr>
              <w:rPr>
                <w:lang w:eastAsia="zh-CN"/>
              </w:rPr>
            </w:pPr>
            <w:r>
              <w:rPr>
                <w:rFonts w:hint="eastAsia"/>
                <w:lang w:eastAsia="zh-CN"/>
              </w:rPr>
              <w:t>CATT</w:t>
            </w:r>
          </w:p>
        </w:tc>
        <w:tc>
          <w:tcPr>
            <w:tcW w:w="7406" w:type="dxa"/>
            <w:tcBorders>
              <w:top w:val="single" w:sz="4" w:space="0" w:color="auto"/>
              <w:left w:val="single" w:sz="4" w:space="0" w:color="auto"/>
              <w:bottom w:val="single" w:sz="4" w:space="0" w:color="auto"/>
              <w:right w:val="single" w:sz="4" w:space="0" w:color="auto"/>
            </w:tcBorders>
          </w:tcPr>
          <w:p w14:paraId="6B5E90D7" w14:textId="0D2DB92E" w:rsidR="00B409B5" w:rsidRDefault="00B409B5" w:rsidP="00B409B5">
            <w:pPr>
              <w:rPr>
                <w:lang w:eastAsia="zh-CN"/>
              </w:rPr>
            </w:pPr>
            <w:r>
              <w:rPr>
                <w:rFonts w:hint="eastAsia"/>
                <w:lang w:eastAsia="zh-CN"/>
              </w:rPr>
              <w:t xml:space="preserve">We agree with many companies comments </w:t>
            </w:r>
            <w:r>
              <w:rPr>
                <w:lang w:eastAsia="zh-CN"/>
              </w:rPr>
              <w:t>that</w:t>
            </w:r>
            <w:r>
              <w:rPr>
                <w:rFonts w:hint="eastAsia"/>
                <w:lang w:eastAsia="zh-CN"/>
              </w:rPr>
              <w:t xml:space="preserve"> one item should not impact the others. From our point of view it is reasonable to consider the TU planning as a whole and see if the newly </w:t>
            </w:r>
            <w:r>
              <w:rPr>
                <w:lang w:eastAsia="zh-CN"/>
              </w:rPr>
              <w:t>identified</w:t>
            </w:r>
            <w:r>
              <w:rPr>
                <w:rFonts w:hint="eastAsia"/>
                <w:lang w:eastAsia="zh-CN"/>
              </w:rPr>
              <w:t xml:space="preserve"> issues could be addressed by the </w:t>
            </w:r>
            <w:r>
              <w:rPr>
                <w:lang w:eastAsia="zh-CN"/>
              </w:rPr>
              <w:t>available</w:t>
            </w:r>
            <w:r>
              <w:rPr>
                <w:rFonts w:hint="eastAsia"/>
                <w:lang w:eastAsia="zh-CN"/>
              </w:rPr>
              <w:t xml:space="preserve"> TU. </w:t>
            </w:r>
            <w:r w:rsidR="008C26C1">
              <w:rPr>
                <w:rFonts w:hint="eastAsia"/>
                <w:lang w:eastAsia="zh-CN"/>
              </w:rPr>
              <w:t>In this case we</w:t>
            </w:r>
            <w:r w:rsidR="008C26C1">
              <w:rPr>
                <w:lang w:eastAsia="zh-CN"/>
              </w:rPr>
              <w:t>’</w:t>
            </w:r>
            <w:r w:rsidR="008C26C1">
              <w:rPr>
                <w:rFonts w:hint="eastAsia"/>
                <w:lang w:eastAsia="zh-CN"/>
              </w:rPr>
              <w:t xml:space="preserve">d agree with MediaTek and Samsung that perhaps we could check if it is already possible under the currently endorsed R2 TU. </w:t>
            </w:r>
          </w:p>
        </w:tc>
      </w:tr>
      <w:tr w:rsidR="00BB357F" w14:paraId="74E45BFB" w14:textId="77777777" w:rsidTr="00BB357F">
        <w:tc>
          <w:tcPr>
            <w:tcW w:w="1656" w:type="dxa"/>
            <w:tcBorders>
              <w:top w:val="single" w:sz="4" w:space="0" w:color="auto"/>
              <w:left w:val="single" w:sz="4" w:space="0" w:color="auto"/>
              <w:bottom w:val="single" w:sz="4" w:space="0" w:color="auto"/>
              <w:right w:val="single" w:sz="4" w:space="0" w:color="auto"/>
            </w:tcBorders>
          </w:tcPr>
          <w:p w14:paraId="319A88A3" w14:textId="77777777" w:rsidR="00BB357F" w:rsidRDefault="00BB357F" w:rsidP="00E676B8">
            <w:pPr>
              <w:rPr>
                <w:lang w:eastAsia="zh-CN"/>
              </w:rPr>
            </w:pPr>
            <w:r>
              <w:rPr>
                <w:lang w:eastAsia="zh-CN"/>
              </w:rPr>
              <w:t>Nokia, Nokia Shanghai Bell</w:t>
            </w:r>
          </w:p>
        </w:tc>
        <w:tc>
          <w:tcPr>
            <w:tcW w:w="7406" w:type="dxa"/>
            <w:tcBorders>
              <w:top w:val="single" w:sz="4" w:space="0" w:color="auto"/>
              <w:left w:val="single" w:sz="4" w:space="0" w:color="auto"/>
              <w:bottom w:val="single" w:sz="4" w:space="0" w:color="auto"/>
              <w:right w:val="single" w:sz="4" w:space="0" w:color="auto"/>
            </w:tcBorders>
          </w:tcPr>
          <w:p w14:paraId="1078AE4F" w14:textId="77777777" w:rsidR="00BB357F" w:rsidRDefault="00BB357F" w:rsidP="00E676B8">
            <w:pPr>
              <w:rPr>
                <w:lang w:eastAsia="zh-CN"/>
              </w:rPr>
            </w:pPr>
            <w:r>
              <w:rPr>
                <w:lang w:eastAsia="zh-CN"/>
              </w:rPr>
              <w:t>The default option would be in fact:  "</w:t>
            </w:r>
            <w:r w:rsidRPr="00BB357F">
              <w:rPr>
                <w:lang w:eastAsia="zh-CN"/>
              </w:rPr>
              <w:t>d) we do not progress this work in Rel-17</w:t>
            </w:r>
            <w:r>
              <w:rPr>
                <w:lang w:eastAsia="zh-CN"/>
              </w:rPr>
              <w:t>". But the proposal from QC is a good one, though: We should understand roughly what is necessary to do and the onus on that should be with the rappporteur - we need realistic work plans!</w:t>
            </w:r>
          </w:p>
          <w:p w14:paraId="00C3BF0E" w14:textId="77777777" w:rsidR="00BB357F" w:rsidRDefault="00BB357F" w:rsidP="00E676B8">
            <w:pPr>
              <w:rPr>
                <w:lang w:eastAsia="zh-CN"/>
              </w:rPr>
            </w:pPr>
            <w:r>
              <w:rPr>
                <w:lang w:eastAsia="zh-CN"/>
              </w:rPr>
              <w:t xml:space="preserve">That said, we think there is very little room to move TUs around without reducing the scope of other WIs: Many of the existing items are already too large in scope and adding more will not help. On that point we agree with Futurewei. </w:t>
            </w:r>
          </w:p>
          <w:p w14:paraId="708531F5" w14:textId="77777777" w:rsidR="00BB357F" w:rsidRDefault="00BB357F" w:rsidP="00E676B8">
            <w:pPr>
              <w:rPr>
                <w:lang w:eastAsia="zh-CN"/>
              </w:rPr>
            </w:pPr>
            <w:r>
              <w:rPr>
                <w:lang w:eastAsia="zh-CN"/>
              </w:rPr>
              <w:t>Note that even with downscoping, finalization of Rel-17 will be challenging and Rel-17 is likely to suffer from the long trail of CRs we have already experienced (and are still experiencing) with legacy NR releases. Instead of trying to yet again adding more work to an overloaded RAN2, we believe the focus should be on trying to reduce the work to restore the quality of the specifications 3GPP releases.</w:t>
            </w:r>
          </w:p>
          <w:p w14:paraId="40DA74D9" w14:textId="77777777" w:rsidR="00BB357F" w:rsidRDefault="00BB357F" w:rsidP="00E676B8">
            <w:pPr>
              <w:rPr>
                <w:lang w:eastAsia="zh-CN"/>
              </w:rPr>
            </w:pPr>
            <w:r>
              <w:rPr>
                <w:lang w:eastAsia="zh-CN"/>
              </w:rPr>
              <w:t>Besides, alternative a) and b) might reduce the opportunities of TEI even further, which is not acceptable.</w:t>
            </w:r>
          </w:p>
          <w:p w14:paraId="17C17CFB" w14:textId="77777777" w:rsidR="00BB357F" w:rsidRDefault="00BB357F" w:rsidP="00E676B8">
            <w:pPr>
              <w:rPr>
                <w:lang w:eastAsia="zh-CN"/>
              </w:rPr>
            </w:pPr>
            <w:r>
              <w:rPr>
                <w:lang w:eastAsia="zh-CN"/>
              </w:rPr>
              <w:t>Furthermore, we really shouldn't intentionally overload RAN2 with "negative TUs" - past has shown us that it doesn't work. And reducing "Other" will cause prioritization problems when other groups ask RAN2 input (which is already happening).</w:t>
            </w:r>
          </w:p>
        </w:tc>
      </w:tr>
      <w:tr w:rsidR="00D576FE" w14:paraId="4208486D" w14:textId="77777777" w:rsidTr="00BB357F">
        <w:tc>
          <w:tcPr>
            <w:tcW w:w="1656" w:type="dxa"/>
            <w:tcBorders>
              <w:top w:val="single" w:sz="4" w:space="0" w:color="auto"/>
              <w:left w:val="single" w:sz="4" w:space="0" w:color="auto"/>
              <w:bottom w:val="single" w:sz="4" w:space="0" w:color="auto"/>
              <w:right w:val="single" w:sz="4" w:space="0" w:color="auto"/>
            </w:tcBorders>
          </w:tcPr>
          <w:p w14:paraId="367FD9D8" w14:textId="52CF67EC" w:rsidR="00D576FE" w:rsidRDefault="00D576FE" w:rsidP="00E676B8">
            <w:pPr>
              <w:rPr>
                <w:lang w:eastAsia="zh-CN"/>
              </w:rPr>
            </w:pPr>
            <w:r>
              <w:rPr>
                <w:lang w:eastAsia="zh-CN"/>
              </w:rPr>
              <w:t>Huawei, HiSilicon</w:t>
            </w:r>
          </w:p>
        </w:tc>
        <w:tc>
          <w:tcPr>
            <w:tcW w:w="7406" w:type="dxa"/>
            <w:tcBorders>
              <w:top w:val="single" w:sz="4" w:space="0" w:color="auto"/>
              <w:left w:val="single" w:sz="4" w:space="0" w:color="auto"/>
              <w:bottom w:val="single" w:sz="4" w:space="0" w:color="auto"/>
              <w:right w:val="single" w:sz="4" w:space="0" w:color="auto"/>
            </w:tcBorders>
          </w:tcPr>
          <w:p w14:paraId="61D4F6AD" w14:textId="1C458018" w:rsidR="00D576FE" w:rsidRDefault="00D576FE" w:rsidP="00D576FE">
            <w:pPr>
              <w:rPr>
                <w:lang w:eastAsia="zh-CN"/>
              </w:rPr>
            </w:pPr>
            <w:r>
              <w:rPr>
                <w:lang w:eastAsia="zh-CN"/>
              </w:rPr>
              <w:t xml:space="preserve">Similarly to many others, we also think that we should wait one more quarter to understand better the RAN2 situation, and surely we should not penalize other WIs by adding TUs for this one and taking way some form others. We thought </w:t>
            </w:r>
            <w:r>
              <w:rPr>
                <w:lang w:eastAsia="zh-CN"/>
              </w:rPr>
              <w:lastRenderedPageBreak/>
              <w:t>that we can anyway use the TUs under “Others”. That was our default understanding. Then if there is any special case we can look at it (in September RAN).</w:t>
            </w:r>
          </w:p>
        </w:tc>
      </w:tr>
    </w:tbl>
    <w:p w14:paraId="60489EC1" w14:textId="77777777" w:rsidR="00060303" w:rsidRDefault="00060303"/>
    <w:p w14:paraId="5CFF46A0" w14:textId="77777777" w:rsidR="009B00E9" w:rsidRDefault="009B00E9"/>
    <w:p w14:paraId="48455346" w14:textId="77777777" w:rsidR="00DE1739" w:rsidRDefault="00DE1739" w:rsidP="00DE1739">
      <w:pPr>
        <w:pStyle w:val="Heading1"/>
      </w:pPr>
      <w:r>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4781DC43" w14:textId="794ABEA1" w:rsidR="00DE1739" w:rsidRDefault="00DE1739" w:rsidP="00DE1739">
      <w:r>
        <w:t xml:space="preserve">In [1], the Observation 1 states: </w:t>
      </w:r>
      <w:r w:rsidRPr="00DE1739">
        <w:t>RAN2 needs a non-negligible TU allocation for the measurement gap enhancements WI in Rel-17. Likely 2-3 T</w:t>
      </w:r>
      <w:r w:rsidR="008C26C1" w:rsidRPr="00DE1739">
        <w:t>u</w:t>
      </w:r>
      <w:r w:rsidRPr="00DE1739">
        <w:t>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24A439B5" w:rsidR="004112A5" w:rsidRDefault="00E62652" w:rsidP="00E62652">
            <w:r>
              <w:t>I</w:t>
            </w:r>
            <w:r w:rsidR="004112A5">
              <w:t>t may be feasible to allocate 0.5 T</w:t>
            </w:r>
            <w:r w:rsidR="008C26C1">
              <w:t>u</w:t>
            </w:r>
            <w:r w:rsidR="004112A5">
              <w:t xml:space="preserve">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r>
              <w:t>Futurewei</w:t>
            </w:r>
          </w:p>
        </w:tc>
        <w:tc>
          <w:tcPr>
            <w:tcW w:w="7412" w:type="dxa"/>
          </w:tcPr>
          <w:p w14:paraId="45E26F6F" w14:textId="3EA0E075" w:rsidR="00DE1739" w:rsidRDefault="000C3811" w:rsidP="00ED0A10">
            <w:r>
              <w:t>The priority should be given to properly complete those W</w:t>
            </w:r>
            <w:r w:rsidR="008C26C1">
              <w:t>i</w:t>
            </w:r>
            <w:r>
              <w:t>s already with  committed RAN2 T</w:t>
            </w:r>
            <w:r w:rsidR="008C26C1">
              <w:t>u</w:t>
            </w:r>
            <w:r>
              <w:t>s.</w:t>
            </w:r>
          </w:p>
          <w:p w14:paraId="106BC3FA" w14:textId="0AAA0CC6" w:rsidR="000C3811" w:rsidRDefault="000C3811" w:rsidP="00ED0A10">
            <w:r>
              <w:t>0.5 T</w:t>
            </w:r>
            <w:r w:rsidR="008C26C1">
              <w:t>u</w:t>
            </w:r>
            <w:r>
              <w:t xml:space="preserve">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322B8EB7" w:rsidR="004B39EA" w:rsidRDefault="004B39EA" w:rsidP="004B39EA">
            <w:r>
              <w:rPr>
                <w:lang w:eastAsia="zh-CN"/>
              </w:rPr>
              <w:t>We also think the principle should avoid jeopardizing T</w:t>
            </w:r>
            <w:r w:rsidR="008C26C1">
              <w:rPr>
                <w:lang w:eastAsia="zh-CN"/>
              </w:rPr>
              <w:t>u</w:t>
            </w:r>
            <w:r>
              <w:rPr>
                <w:lang w:eastAsia="zh-CN"/>
              </w:rPr>
              <w:t>s already allocated to W</w:t>
            </w:r>
            <w:r w:rsidR="008C26C1">
              <w:rPr>
                <w:lang w:eastAsia="zh-CN"/>
              </w:rPr>
              <w:t>i</w:t>
            </w:r>
            <w:r>
              <w:rPr>
                <w:lang w:eastAsia="zh-CN"/>
              </w:rPr>
              <w:t>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6FFEF4C7" w:rsidR="004B39EA" w:rsidRDefault="00856D03" w:rsidP="004B39EA">
            <w:r>
              <w:t>Agree to Futurewei’s comment “0.5 T</w:t>
            </w:r>
            <w:r w:rsidR="008C26C1">
              <w:t>u</w:t>
            </w:r>
            <w:r>
              <w:t>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0A795452" w:rsidR="00856D03" w:rsidRPr="00856D03" w:rsidRDefault="00856D03" w:rsidP="004B39EA">
            <w:pPr>
              <w:rPr>
                <w:rFonts w:eastAsia="MS Mincho"/>
              </w:rPr>
            </w:pPr>
            <w:r>
              <w:rPr>
                <w:rFonts w:eastAsia="MS Mincho"/>
              </w:rPr>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intra-frequency</w:t>
            </w:r>
            <w:r w:rsidR="002963DC">
              <w:rPr>
                <w:rFonts w:eastAsia="MS Mincho"/>
              </w:rPr>
              <w:t>/inter-frequency</w:t>
            </w:r>
            <w:r w:rsidRPr="00856D03">
              <w:rPr>
                <w:rFonts w:eastAsia="MS Mincho"/>
              </w:rPr>
              <w:t xml:space="preserve">, is within the active BWP, what the UE reports in RRC Reconfiguration Complete, and combination of reported UE capabilities. Essentially the network knows if the UE requires measurement gap for each </w:t>
            </w:r>
            <w:r w:rsidRPr="00856D03">
              <w:rPr>
                <w:rFonts w:eastAsia="MS Mincho"/>
              </w:rPr>
              <w:lastRenderedPageBreak/>
              <w:t>BWP when it becomes the active BWP.</w:t>
            </w:r>
            <w:r>
              <w:rPr>
                <w:rFonts w:eastAsia="MS Mincho"/>
              </w:rPr>
              <w:t xml:space="preserve"> </w:t>
            </w:r>
            <w:r w:rsidR="002963DC">
              <w:rPr>
                <w:rFonts w:eastAsia="MS Mincho"/>
              </w:rPr>
              <w:t xml:space="preserve">It is today’s network </w:t>
            </w:r>
            <w:r w:rsidR="008C26C1">
              <w:rPr>
                <w:rFonts w:eastAsia="MS Mincho"/>
              </w:rPr>
              <w:pgNum/>
            </w:r>
            <w:r w:rsidR="008C26C1">
              <w:rPr>
                <w:rFonts w:eastAsia="MS Mincho"/>
              </w:rPr>
              <w:t>ehavior</w:t>
            </w:r>
            <w:r w:rsidR="002963DC">
              <w:rPr>
                <w:rFonts w:eastAsia="MS Mincho"/>
              </w:rPr>
              <w:t xml:space="preserve">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lastRenderedPageBreak/>
              <w:t>Intel</w:t>
            </w:r>
            <w:r>
              <w:rPr>
                <w:rStyle w:val="eop"/>
                <w:szCs w:val="22"/>
              </w:rPr>
              <w:t> </w:t>
            </w:r>
          </w:p>
        </w:tc>
        <w:tc>
          <w:tcPr>
            <w:tcW w:w="7412" w:type="dxa"/>
          </w:tcPr>
          <w:p w14:paraId="0E5D2F57" w14:textId="2181398F" w:rsidR="00814932" w:rsidRDefault="00814932" w:rsidP="00814932">
            <w:r>
              <w:rPr>
                <w:rStyle w:val="normaltextrun"/>
                <w:szCs w:val="22"/>
              </w:rPr>
              <w:t>We agree with RAN2 chair’s suggestion to consider 0.5 T</w:t>
            </w:r>
            <w:r w:rsidR="008C26C1">
              <w:rPr>
                <w:rStyle w:val="normaltextrun"/>
                <w:szCs w:val="22"/>
              </w:rPr>
              <w:t>u</w:t>
            </w:r>
            <w:r>
              <w:rPr>
                <w:rStyle w:val="normaltextrun"/>
                <w:szCs w:val="22"/>
              </w:rPr>
              <w:t>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r>
              <w:t>MediaTek</w:t>
            </w:r>
          </w:p>
        </w:tc>
        <w:tc>
          <w:tcPr>
            <w:tcW w:w="7412" w:type="dxa"/>
          </w:tcPr>
          <w:p w14:paraId="2DEFFEAC" w14:textId="44D9DAEC" w:rsidR="00B2426A" w:rsidRDefault="00B2426A" w:rsidP="00B2426A">
            <w:r>
              <w:t>Based on the progress on MG WI so far, we think “adding 0.5 T</w:t>
            </w:r>
            <w:r w:rsidR="008C26C1">
              <w:t>u</w:t>
            </w:r>
            <w:r>
              <w:t xml:space="preserve">s for 3 meetings starting from Nov without impact other WI” is a reasonable approach. We can also confirm this in next RP meeting. </w:t>
            </w:r>
          </w:p>
        </w:tc>
      </w:tr>
      <w:tr w:rsidR="00097735" w14:paraId="27D59A86" w14:textId="77777777" w:rsidTr="00097735">
        <w:tc>
          <w:tcPr>
            <w:tcW w:w="1650" w:type="dxa"/>
          </w:tcPr>
          <w:p w14:paraId="60262A77" w14:textId="77777777" w:rsidR="00097735" w:rsidRDefault="00097735" w:rsidP="00982C1F">
            <w:r>
              <w:t>Ericsson</w:t>
            </w:r>
          </w:p>
        </w:tc>
        <w:tc>
          <w:tcPr>
            <w:tcW w:w="7412" w:type="dxa"/>
          </w:tcPr>
          <w:p w14:paraId="3337EF59" w14:textId="727A6C6D" w:rsidR="00097735" w:rsidRDefault="00097735" w:rsidP="00982C1F">
            <w:r>
              <w:t>We agree with the RAN2 chairman that it would be good if RAN2 discusses this topic in 3 meetings. RAN4 is likely to send an LS to RAN2 in the August meeting meaning that RAN2 can start the work in November. As to the amount of T</w:t>
            </w:r>
            <w:r w:rsidR="008C26C1">
              <w:t>u</w:t>
            </w:r>
            <w:r>
              <w:t>s in each meeting, 0.5 T</w:t>
            </w:r>
            <w:r w:rsidR="008C26C1">
              <w:t>u</w:t>
            </w:r>
            <w:r>
              <w:t>s is perhaps sufficient. Less than that would probably not be meaningful.</w:t>
            </w:r>
          </w:p>
          <w:p w14:paraId="03E5F430" w14:textId="2B926FDC" w:rsidR="00097735" w:rsidRDefault="00097735" w:rsidP="00982C1F">
            <w:r>
              <w:t>As indicated above, to take comeback time and use it for W</w:t>
            </w:r>
            <w:r w:rsidR="008C26C1">
              <w:t>i</w:t>
            </w:r>
            <w:r>
              <w:t>s is questionable in our view. The comeback time is commonly shared among all other W</w:t>
            </w:r>
            <w:r w:rsidR="008C26C1">
              <w:t>i</w:t>
            </w:r>
            <w:r>
              <w:t>s and using for e.g. the measurement gaps WI would remove precious time from the other W</w:t>
            </w:r>
            <w:r w:rsidR="008C26C1">
              <w:t>i</w:t>
            </w:r>
            <w:r>
              <w:t>s and hence limit the progress for those.</w:t>
            </w:r>
          </w:p>
        </w:tc>
      </w:tr>
      <w:tr w:rsidR="00B2426A" w14:paraId="17E03E82" w14:textId="77777777" w:rsidTr="004B39EA">
        <w:tc>
          <w:tcPr>
            <w:tcW w:w="1650" w:type="dxa"/>
          </w:tcPr>
          <w:p w14:paraId="7593B2CC" w14:textId="19E4864C" w:rsidR="00B2426A" w:rsidRDefault="00097BA6" w:rsidP="00B2426A">
            <w:r>
              <w:t>Samsung</w:t>
            </w:r>
          </w:p>
        </w:tc>
        <w:tc>
          <w:tcPr>
            <w:tcW w:w="7412" w:type="dxa"/>
          </w:tcPr>
          <w:p w14:paraId="3E3F27A2" w14:textId="68C73545" w:rsidR="00B2426A" w:rsidRDefault="00097BA6" w:rsidP="00097BA6">
            <w:r>
              <w:t>We agree with RAN2 chairman</w:t>
            </w:r>
            <w:r w:rsidR="008C26C1">
              <w:t>’</w:t>
            </w:r>
            <w:r>
              <w:t>s suggestion.</w:t>
            </w:r>
          </w:p>
        </w:tc>
      </w:tr>
      <w:tr w:rsidR="008C26C1" w14:paraId="138A8C5D" w14:textId="77777777" w:rsidTr="004B39EA">
        <w:tc>
          <w:tcPr>
            <w:tcW w:w="1650" w:type="dxa"/>
          </w:tcPr>
          <w:p w14:paraId="55C05B16" w14:textId="3D539439" w:rsidR="008C26C1" w:rsidRDefault="008C26C1" w:rsidP="00B2426A">
            <w:pPr>
              <w:rPr>
                <w:lang w:eastAsia="zh-CN"/>
              </w:rPr>
            </w:pPr>
            <w:r>
              <w:rPr>
                <w:rFonts w:hint="eastAsia"/>
                <w:lang w:eastAsia="zh-CN"/>
              </w:rPr>
              <w:t>CATT</w:t>
            </w:r>
          </w:p>
        </w:tc>
        <w:tc>
          <w:tcPr>
            <w:tcW w:w="7412" w:type="dxa"/>
          </w:tcPr>
          <w:p w14:paraId="4F7340D2" w14:textId="38381757" w:rsidR="008C26C1" w:rsidRDefault="00A305BA" w:rsidP="00097BA6">
            <w:pPr>
              <w:rPr>
                <w:lang w:eastAsia="zh-CN"/>
              </w:rPr>
            </w:pPr>
            <w:r>
              <w:rPr>
                <w:rFonts w:hint="eastAsia"/>
                <w:lang w:eastAsia="zh-CN"/>
              </w:rPr>
              <w:t>W</w:t>
            </w:r>
            <w:r w:rsidR="008C26C1">
              <w:rPr>
                <w:rFonts w:hint="eastAsia"/>
                <w:lang w:eastAsia="zh-CN"/>
              </w:rPr>
              <w:t>e agree with R2 chair</w:t>
            </w:r>
            <w:r w:rsidR="008C26C1">
              <w:rPr>
                <w:lang w:eastAsia="zh-CN"/>
              </w:rPr>
              <w:t>’</w:t>
            </w:r>
            <w:r w:rsidR="008C26C1">
              <w:rPr>
                <w:rFonts w:hint="eastAsia"/>
                <w:lang w:eastAsia="zh-CN"/>
              </w:rPr>
              <w:t xml:space="preserve">s suggestion. </w:t>
            </w:r>
          </w:p>
        </w:tc>
      </w:tr>
      <w:tr w:rsidR="00BB357F" w14:paraId="063F0632" w14:textId="77777777" w:rsidTr="00BB357F">
        <w:tc>
          <w:tcPr>
            <w:tcW w:w="1650" w:type="dxa"/>
            <w:tcBorders>
              <w:top w:val="single" w:sz="4" w:space="0" w:color="auto"/>
              <w:left w:val="single" w:sz="4" w:space="0" w:color="auto"/>
              <w:bottom w:val="single" w:sz="4" w:space="0" w:color="auto"/>
              <w:right w:val="single" w:sz="4" w:space="0" w:color="auto"/>
            </w:tcBorders>
          </w:tcPr>
          <w:p w14:paraId="1A648475" w14:textId="77777777" w:rsidR="00BB357F" w:rsidRDefault="00BB357F" w:rsidP="00E676B8">
            <w:pPr>
              <w:rPr>
                <w:lang w:eastAsia="zh-CN"/>
              </w:rPr>
            </w:pPr>
            <w:r>
              <w:rPr>
                <w:lang w:eastAsia="zh-CN"/>
              </w:rPr>
              <w:t>Nokia, Nokia Shanghai Bell</w:t>
            </w:r>
          </w:p>
        </w:tc>
        <w:tc>
          <w:tcPr>
            <w:tcW w:w="7412" w:type="dxa"/>
            <w:tcBorders>
              <w:top w:val="single" w:sz="4" w:space="0" w:color="auto"/>
              <w:left w:val="single" w:sz="4" w:space="0" w:color="auto"/>
              <w:bottom w:val="single" w:sz="4" w:space="0" w:color="auto"/>
              <w:right w:val="single" w:sz="4" w:space="0" w:color="auto"/>
            </w:tcBorders>
          </w:tcPr>
          <w:p w14:paraId="1D3A3587" w14:textId="77777777" w:rsidR="00BB357F" w:rsidRDefault="00BB357F" w:rsidP="00E676B8">
            <w:pPr>
              <w:rPr>
                <w:lang w:eastAsia="zh-CN"/>
              </w:rPr>
            </w:pPr>
            <w:r>
              <w:rPr>
                <w:lang w:eastAsia="zh-CN"/>
              </w:rPr>
              <w:t xml:space="preserve">The scope of the work should be very clear: For these kinds of topics, several meetings are needed to finalize, especially if LSs between WGs are needed. Ideally, RAN2 should start the work immediately in August to have any chance of completing it in Rel-17, but likely it is only possible in November given that RAN4 hasn't progressed sufficiently to inform RAN2 of the status yet. </w:t>
            </w:r>
          </w:p>
          <w:p w14:paraId="5D243849" w14:textId="77777777" w:rsidR="00BB357F" w:rsidRDefault="00BB357F" w:rsidP="00E676B8">
            <w:pPr>
              <w:rPr>
                <w:lang w:eastAsia="zh-CN"/>
              </w:rPr>
            </w:pPr>
            <w:r>
              <w:rPr>
                <w:lang w:eastAsia="zh-CN"/>
              </w:rPr>
              <w:t>Looking at the objectives, we note the following:</w:t>
            </w:r>
          </w:p>
          <w:p w14:paraId="519023DB" w14:textId="77777777" w:rsidR="00BB357F" w:rsidRDefault="00BB357F" w:rsidP="00E676B8">
            <w:pPr>
              <w:pStyle w:val="ListParagraph"/>
              <w:numPr>
                <w:ilvl w:val="0"/>
                <w:numId w:val="4"/>
              </w:numPr>
              <w:ind w:firstLineChars="0"/>
              <w:rPr>
                <w:lang w:eastAsia="zh-CN"/>
              </w:rPr>
            </w:pPr>
            <w:r w:rsidRPr="00BB357F">
              <w:rPr>
                <w:lang w:eastAsia="zh-CN"/>
              </w:rPr>
              <w:t xml:space="preserve">Scope: </w:t>
            </w:r>
            <w:r>
              <w:rPr>
                <w:lang w:eastAsia="zh-CN"/>
              </w:rPr>
              <w:t xml:space="preserve">There are 3 separate gap pattern objectives, each of which may require slightly different procedures. RAN2/4 will also have to discuss which gaps can be configured simultaneously, and how they co-exist if that is allowed. --&gt; 1-2 meetings, with 1-2 TUs (i.e. 0.5-1 TU / meeting) </w:t>
            </w:r>
          </w:p>
          <w:p w14:paraId="21BC7282" w14:textId="77777777" w:rsidR="00BB357F" w:rsidRDefault="00BB357F" w:rsidP="00E676B8">
            <w:pPr>
              <w:pStyle w:val="ListParagraph"/>
              <w:numPr>
                <w:ilvl w:val="0"/>
                <w:numId w:val="4"/>
              </w:numPr>
              <w:ind w:firstLineChars="0"/>
              <w:rPr>
                <w:lang w:eastAsia="zh-CN"/>
              </w:rPr>
            </w:pPr>
            <w:r w:rsidRPr="00BB357F">
              <w:rPr>
                <w:lang w:eastAsia="zh-CN"/>
              </w:rPr>
              <w:t>Activation/deactivation:</w:t>
            </w:r>
            <w:r>
              <w:rPr>
                <w:lang w:eastAsia="zh-CN"/>
              </w:rPr>
              <w:t xml:space="preserve"> Currently gaps are always active when configured. Changing that paradigm requires careful checking of both UP and CP aspects (e.g. what if gap is released while active? How many can be configured? --&gt; 1-3 meetings, with 1-2 TUs (i.e. 0.5-1 TU / meeting)</w:t>
            </w:r>
          </w:p>
          <w:p w14:paraId="5581B8EC" w14:textId="77777777" w:rsidR="00BB357F" w:rsidRDefault="00BB357F" w:rsidP="00E676B8">
            <w:pPr>
              <w:pStyle w:val="ListParagraph"/>
              <w:numPr>
                <w:ilvl w:val="0"/>
                <w:numId w:val="4"/>
              </w:numPr>
              <w:ind w:firstLineChars="0"/>
              <w:rPr>
                <w:lang w:eastAsia="zh-CN"/>
              </w:rPr>
            </w:pPr>
            <w:r w:rsidRPr="00BB357F">
              <w:rPr>
                <w:lang w:eastAsia="zh-CN"/>
              </w:rPr>
              <w:t>Multiple gap patterns:</w:t>
            </w:r>
            <w:r>
              <w:rPr>
                <w:lang w:eastAsia="zh-CN"/>
              </w:rPr>
              <w:t xml:space="preserve"> In addition to basics of this (MAC currently assumes one MG), overlap of gap patterns needs to be discussed (i.e. can gap1 and gap2 overlap?). --&gt; 1-3 meetings, with 1-2 TUs (i.e. 0.5-1 TU / meeting)</w:t>
            </w:r>
          </w:p>
          <w:p w14:paraId="6CA00B73" w14:textId="77777777" w:rsidR="00BB357F" w:rsidRDefault="00BB357F" w:rsidP="00E676B8">
            <w:pPr>
              <w:pStyle w:val="ListParagraph"/>
              <w:numPr>
                <w:ilvl w:val="0"/>
                <w:numId w:val="4"/>
              </w:numPr>
              <w:ind w:firstLineChars="0"/>
              <w:rPr>
                <w:lang w:eastAsia="zh-CN"/>
              </w:rPr>
            </w:pPr>
            <w:r w:rsidRPr="00BB357F">
              <w:rPr>
                <w:lang w:eastAsia="zh-CN"/>
              </w:rPr>
              <w:t>MAC and BWPs:</w:t>
            </w:r>
            <w:r>
              <w:rPr>
                <w:lang w:eastAsia="zh-CN"/>
              </w:rPr>
              <w:t xml:space="preserve"> There is gap pattern activation based on BWP switching. This requires checking both MAC impacts as well as RRC configuration aspects --&gt; 1-2 meetings, with 0.5-1 TUs (i.e. 0.25-0.5 TU / meeting)</w:t>
            </w:r>
          </w:p>
          <w:p w14:paraId="52E43330" w14:textId="77777777" w:rsidR="00BB357F" w:rsidRDefault="00BB357F" w:rsidP="00E676B8">
            <w:pPr>
              <w:pStyle w:val="ListParagraph"/>
              <w:numPr>
                <w:ilvl w:val="0"/>
                <w:numId w:val="4"/>
              </w:numPr>
              <w:ind w:firstLineChars="0"/>
              <w:rPr>
                <w:lang w:eastAsia="zh-CN"/>
              </w:rPr>
            </w:pPr>
            <w:r w:rsidRPr="00BB357F">
              <w:rPr>
                <w:lang w:eastAsia="zh-CN"/>
              </w:rPr>
              <w:t>UE capabilities and ASN.1:</w:t>
            </w:r>
            <w:r>
              <w:rPr>
                <w:lang w:eastAsia="zh-CN"/>
              </w:rPr>
              <w:t xml:space="preserve"> As usual, these discussions will require some time in RAN2 to finalize everything. --&gt; 1-2 meetings, with 1-2 TUs (i.e. 0.5-1 TU / meeting)</w:t>
            </w:r>
          </w:p>
          <w:p w14:paraId="178C8E62" w14:textId="77777777" w:rsidR="00BB357F" w:rsidRDefault="00BB357F" w:rsidP="00E676B8">
            <w:pPr>
              <w:rPr>
                <w:lang w:eastAsia="zh-CN"/>
              </w:rPr>
            </w:pPr>
            <w:r>
              <w:rPr>
                <w:lang w:eastAsia="zh-CN"/>
              </w:rPr>
              <w:t>Of course some of these can be done in parallel, but considering that the work can likely only start in November RAN2, 1-2 TUs / meeting seem required as RAN2 needs to start ASN.1 review after February meeting.</w:t>
            </w:r>
          </w:p>
        </w:tc>
      </w:tr>
      <w:tr w:rsidR="00D576FE" w14:paraId="054D8F3F" w14:textId="77777777" w:rsidTr="00BB357F">
        <w:tc>
          <w:tcPr>
            <w:tcW w:w="1650" w:type="dxa"/>
            <w:tcBorders>
              <w:top w:val="single" w:sz="4" w:space="0" w:color="auto"/>
              <w:left w:val="single" w:sz="4" w:space="0" w:color="auto"/>
              <w:bottom w:val="single" w:sz="4" w:space="0" w:color="auto"/>
              <w:right w:val="single" w:sz="4" w:space="0" w:color="auto"/>
            </w:tcBorders>
          </w:tcPr>
          <w:p w14:paraId="5096719D" w14:textId="3C7B0D1E" w:rsidR="00D576FE" w:rsidRDefault="00D576FE" w:rsidP="00E676B8">
            <w:pPr>
              <w:rPr>
                <w:lang w:eastAsia="zh-CN"/>
              </w:rPr>
            </w:pPr>
            <w:r>
              <w:rPr>
                <w:lang w:eastAsia="zh-CN"/>
              </w:rPr>
              <w:lastRenderedPageBreak/>
              <w:t>Huawei, HiSilicon</w:t>
            </w:r>
          </w:p>
        </w:tc>
        <w:tc>
          <w:tcPr>
            <w:tcW w:w="7412" w:type="dxa"/>
            <w:tcBorders>
              <w:top w:val="single" w:sz="4" w:space="0" w:color="auto"/>
              <w:left w:val="single" w:sz="4" w:space="0" w:color="auto"/>
              <w:bottom w:val="single" w:sz="4" w:space="0" w:color="auto"/>
              <w:right w:val="single" w:sz="4" w:space="0" w:color="auto"/>
            </w:tcBorders>
          </w:tcPr>
          <w:p w14:paraId="56113EB0" w14:textId="3746BFD8" w:rsidR="00D576FE" w:rsidRDefault="00D576FE" w:rsidP="00D576FE">
            <w:r>
              <w:rPr>
                <w:lang w:eastAsia="zh-CN"/>
              </w:rPr>
              <w:t xml:space="preserve">This one that we are debating is an unfortunate situation that in general should not happen. </w:t>
            </w:r>
            <w:r>
              <w:t xml:space="preserve">We should not penalize any </w:t>
            </w:r>
            <w:r>
              <w:t>W</w:t>
            </w:r>
            <w:r>
              <w:t>Is already with agreed</w:t>
            </w:r>
            <w:r>
              <w:t xml:space="preserve"> RAN2 T</w:t>
            </w:r>
            <w:r>
              <w:t>U</w:t>
            </w:r>
            <w:r>
              <w:t>s.</w:t>
            </w:r>
          </w:p>
          <w:p w14:paraId="3691754B" w14:textId="7F7B45EF" w:rsidR="00D576FE" w:rsidRDefault="00D576FE" w:rsidP="00D576FE">
            <w:pPr>
              <w:rPr>
                <w:lang w:eastAsia="zh-CN"/>
              </w:rPr>
            </w:pPr>
            <w:r>
              <w:t xml:space="preserve">The addition of </w:t>
            </w:r>
            <w:r>
              <w:t>0.5 T</w:t>
            </w:r>
            <w:r>
              <w:t>U</w:t>
            </w:r>
            <w:r>
              <w:t>s for 3 meetings starting from Nov. may be considered</w:t>
            </w:r>
            <w:r>
              <w:t xml:space="preserve"> if the work cannot be accommodated under the existing items (Others and similar)</w:t>
            </w:r>
            <w:r>
              <w:t xml:space="preserve">. The decision should be made in RAN#93, </w:t>
            </w:r>
            <w:r>
              <w:t xml:space="preserve">so that we will have a better clue, based also </w:t>
            </w:r>
            <w:bookmarkStart w:id="1" w:name="_GoBack"/>
            <w:bookmarkEnd w:id="1"/>
            <w:r>
              <w:t>on RAN4 progress.</w:t>
            </w:r>
          </w:p>
        </w:tc>
      </w:tr>
    </w:tbl>
    <w:p w14:paraId="10CAADBD" w14:textId="77777777" w:rsidR="00DE1739" w:rsidRDefault="00DE1739" w:rsidP="00DE1739"/>
    <w:p w14:paraId="4A77DB17" w14:textId="77777777" w:rsidR="00DE1739" w:rsidRDefault="00DE1739" w:rsidP="00DE1739"/>
    <w:p w14:paraId="731CDA5E" w14:textId="77777777" w:rsidR="00DE1739" w:rsidRDefault="00DE1739" w:rsidP="00DE1739">
      <w:pPr>
        <w:pStyle w:val="Heading2"/>
      </w:pPr>
      <w:r>
        <w:t>Other WIs</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BB357F" w14:paraId="60E7FF73" w14:textId="77777777" w:rsidTr="00ED0A10">
        <w:tc>
          <w:tcPr>
            <w:tcW w:w="1668" w:type="dxa"/>
          </w:tcPr>
          <w:p w14:paraId="517685AB" w14:textId="0E0022BC" w:rsidR="00BB357F" w:rsidRDefault="00BB357F" w:rsidP="00BB357F">
            <w:r>
              <w:t>Nokia, Nokia Shanghai Bell</w:t>
            </w:r>
          </w:p>
        </w:tc>
        <w:tc>
          <w:tcPr>
            <w:tcW w:w="7620" w:type="dxa"/>
          </w:tcPr>
          <w:p w14:paraId="4AF2D526" w14:textId="3641362D" w:rsidR="00BB357F" w:rsidRDefault="00BB357F" w:rsidP="00BB357F">
            <w:r>
              <w:t>The FeMIMO discussion in [92-e-08] may have RAN2 TU impacts (depending on what is decided).</w:t>
            </w:r>
          </w:p>
        </w:tc>
      </w:tr>
      <w:tr w:rsidR="00BB357F" w14:paraId="6F6765B7" w14:textId="77777777" w:rsidTr="00ED0A10">
        <w:tc>
          <w:tcPr>
            <w:tcW w:w="1668" w:type="dxa"/>
          </w:tcPr>
          <w:p w14:paraId="3F3FC727" w14:textId="77777777" w:rsidR="00BB357F" w:rsidRDefault="00BB357F" w:rsidP="00BB357F"/>
        </w:tc>
        <w:tc>
          <w:tcPr>
            <w:tcW w:w="7620" w:type="dxa"/>
          </w:tcPr>
          <w:p w14:paraId="0CC7FDFC" w14:textId="77777777" w:rsidR="00BB357F" w:rsidRDefault="00BB357F" w:rsidP="00BB357F"/>
        </w:tc>
      </w:tr>
      <w:tr w:rsidR="00BB357F" w14:paraId="2DD65AF2" w14:textId="77777777" w:rsidTr="00ED0A10">
        <w:tc>
          <w:tcPr>
            <w:tcW w:w="1668" w:type="dxa"/>
          </w:tcPr>
          <w:p w14:paraId="6CB60E05" w14:textId="77777777" w:rsidR="00BB357F" w:rsidRDefault="00BB357F" w:rsidP="00BB357F"/>
        </w:tc>
        <w:tc>
          <w:tcPr>
            <w:tcW w:w="7620" w:type="dxa"/>
          </w:tcPr>
          <w:p w14:paraId="1F44CF6D" w14:textId="77777777" w:rsidR="00BB357F" w:rsidRDefault="00BB357F" w:rsidP="00BB357F"/>
        </w:tc>
      </w:tr>
      <w:tr w:rsidR="00BB357F" w14:paraId="50C55383" w14:textId="77777777" w:rsidTr="00ED0A10">
        <w:tc>
          <w:tcPr>
            <w:tcW w:w="1668" w:type="dxa"/>
          </w:tcPr>
          <w:p w14:paraId="136BC14C" w14:textId="77777777" w:rsidR="00BB357F" w:rsidRDefault="00BB357F" w:rsidP="00BB357F"/>
        </w:tc>
        <w:tc>
          <w:tcPr>
            <w:tcW w:w="7620" w:type="dxa"/>
          </w:tcPr>
          <w:p w14:paraId="27E329BF" w14:textId="77777777" w:rsidR="00BB357F" w:rsidRDefault="00BB357F" w:rsidP="00BB357F"/>
        </w:tc>
      </w:tr>
      <w:tr w:rsidR="00BB357F" w14:paraId="25D295BD" w14:textId="77777777" w:rsidTr="00ED0A10">
        <w:tc>
          <w:tcPr>
            <w:tcW w:w="1668" w:type="dxa"/>
          </w:tcPr>
          <w:p w14:paraId="3D219B3C" w14:textId="77777777" w:rsidR="00BB357F" w:rsidRDefault="00BB357F" w:rsidP="00BB357F"/>
        </w:tc>
        <w:tc>
          <w:tcPr>
            <w:tcW w:w="7620" w:type="dxa"/>
          </w:tcPr>
          <w:p w14:paraId="4D4D340C" w14:textId="77777777" w:rsidR="00BB357F" w:rsidRDefault="00BB357F" w:rsidP="00BB357F"/>
        </w:tc>
      </w:tr>
      <w:tr w:rsidR="00BB357F" w14:paraId="573305D2" w14:textId="77777777" w:rsidTr="00ED0A10">
        <w:tc>
          <w:tcPr>
            <w:tcW w:w="1668" w:type="dxa"/>
          </w:tcPr>
          <w:p w14:paraId="1AC74449" w14:textId="77777777" w:rsidR="00BB357F" w:rsidRDefault="00BB357F" w:rsidP="00BB357F"/>
        </w:tc>
        <w:tc>
          <w:tcPr>
            <w:tcW w:w="7620" w:type="dxa"/>
          </w:tcPr>
          <w:p w14:paraId="69936914" w14:textId="77777777" w:rsidR="00BB357F" w:rsidRDefault="00BB357F" w:rsidP="00BB357F"/>
        </w:tc>
      </w:tr>
      <w:tr w:rsidR="00BB357F" w14:paraId="68A68F03" w14:textId="77777777" w:rsidTr="00ED0A10">
        <w:tc>
          <w:tcPr>
            <w:tcW w:w="1668" w:type="dxa"/>
          </w:tcPr>
          <w:p w14:paraId="5B733629" w14:textId="77777777" w:rsidR="00BB357F" w:rsidRDefault="00BB357F" w:rsidP="00BB357F"/>
        </w:tc>
        <w:tc>
          <w:tcPr>
            <w:tcW w:w="7620" w:type="dxa"/>
          </w:tcPr>
          <w:p w14:paraId="6DF199CF" w14:textId="77777777" w:rsidR="00BB357F" w:rsidRDefault="00BB357F" w:rsidP="00BB357F"/>
        </w:tc>
      </w:tr>
    </w:tbl>
    <w:p w14:paraId="58C946D2" w14:textId="77777777" w:rsidR="00DE1739" w:rsidRDefault="00DE1739" w:rsidP="00DE1739"/>
    <w:p w14:paraId="3CAED33C" w14:textId="77777777" w:rsidR="00DE1739" w:rsidRDefault="00DE1739"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561DC" w14:textId="77777777" w:rsidR="00C91629" w:rsidRDefault="00C91629" w:rsidP="000274E9">
      <w:pPr>
        <w:spacing w:after="0"/>
      </w:pPr>
      <w:r>
        <w:separator/>
      </w:r>
    </w:p>
  </w:endnote>
  <w:endnote w:type="continuationSeparator" w:id="0">
    <w:p w14:paraId="5936CB81" w14:textId="77777777" w:rsidR="00C91629" w:rsidRDefault="00C91629"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249B4" w14:textId="77777777" w:rsidR="00C91629" w:rsidRDefault="00C91629" w:rsidP="000274E9">
      <w:pPr>
        <w:spacing w:after="0"/>
      </w:pPr>
      <w:r>
        <w:separator/>
      </w:r>
    </w:p>
  </w:footnote>
  <w:footnote w:type="continuationSeparator" w:id="0">
    <w:p w14:paraId="14BDA971" w14:textId="77777777" w:rsidR="00C91629" w:rsidRDefault="00C91629"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44140"/>
    <w:rsid w:val="000448B7"/>
    <w:rsid w:val="00060303"/>
    <w:rsid w:val="000713E2"/>
    <w:rsid w:val="00097735"/>
    <w:rsid w:val="00097BA6"/>
    <w:rsid w:val="000A6ED3"/>
    <w:rsid w:val="000A6F7B"/>
    <w:rsid w:val="000C0578"/>
    <w:rsid w:val="000C3811"/>
    <w:rsid w:val="000C5230"/>
    <w:rsid w:val="000D4C88"/>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10E8D"/>
    <w:rsid w:val="004112A5"/>
    <w:rsid w:val="0042082E"/>
    <w:rsid w:val="004769BB"/>
    <w:rsid w:val="00481C6D"/>
    <w:rsid w:val="004822A7"/>
    <w:rsid w:val="00487384"/>
    <w:rsid w:val="004901C7"/>
    <w:rsid w:val="00492325"/>
    <w:rsid w:val="004B39EA"/>
    <w:rsid w:val="004F1A79"/>
    <w:rsid w:val="004F42FB"/>
    <w:rsid w:val="00502083"/>
    <w:rsid w:val="00511A97"/>
    <w:rsid w:val="005147D7"/>
    <w:rsid w:val="00551443"/>
    <w:rsid w:val="00552672"/>
    <w:rsid w:val="005549B8"/>
    <w:rsid w:val="00556425"/>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4094A"/>
    <w:rsid w:val="00752444"/>
    <w:rsid w:val="00761D18"/>
    <w:rsid w:val="0078176D"/>
    <w:rsid w:val="007871A4"/>
    <w:rsid w:val="007A262E"/>
    <w:rsid w:val="007C0300"/>
    <w:rsid w:val="007C08D4"/>
    <w:rsid w:val="007C5560"/>
    <w:rsid w:val="007D6512"/>
    <w:rsid w:val="007E2362"/>
    <w:rsid w:val="007F6172"/>
    <w:rsid w:val="007F6408"/>
    <w:rsid w:val="00807936"/>
    <w:rsid w:val="00814932"/>
    <w:rsid w:val="008255A5"/>
    <w:rsid w:val="00826896"/>
    <w:rsid w:val="00856D03"/>
    <w:rsid w:val="008641BF"/>
    <w:rsid w:val="00871B8C"/>
    <w:rsid w:val="008A1390"/>
    <w:rsid w:val="008C26C1"/>
    <w:rsid w:val="008D116E"/>
    <w:rsid w:val="008D3FB0"/>
    <w:rsid w:val="008D5EE7"/>
    <w:rsid w:val="008F6FAE"/>
    <w:rsid w:val="009002D9"/>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1154F"/>
    <w:rsid w:val="00A305BA"/>
    <w:rsid w:val="00A36CD6"/>
    <w:rsid w:val="00A40685"/>
    <w:rsid w:val="00A443E2"/>
    <w:rsid w:val="00A534E4"/>
    <w:rsid w:val="00A5395E"/>
    <w:rsid w:val="00A72DBD"/>
    <w:rsid w:val="00A83A46"/>
    <w:rsid w:val="00A967CC"/>
    <w:rsid w:val="00AB59E8"/>
    <w:rsid w:val="00AD284E"/>
    <w:rsid w:val="00AD2F6C"/>
    <w:rsid w:val="00AE7B7A"/>
    <w:rsid w:val="00B171A4"/>
    <w:rsid w:val="00B2426A"/>
    <w:rsid w:val="00B409B5"/>
    <w:rsid w:val="00B47036"/>
    <w:rsid w:val="00B54163"/>
    <w:rsid w:val="00B73420"/>
    <w:rsid w:val="00B75C4A"/>
    <w:rsid w:val="00BA6190"/>
    <w:rsid w:val="00BB357F"/>
    <w:rsid w:val="00BC0EF9"/>
    <w:rsid w:val="00C058BF"/>
    <w:rsid w:val="00C1777E"/>
    <w:rsid w:val="00C205EB"/>
    <w:rsid w:val="00C33678"/>
    <w:rsid w:val="00C40517"/>
    <w:rsid w:val="00C43944"/>
    <w:rsid w:val="00C670AB"/>
    <w:rsid w:val="00C819E0"/>
    <w:rsid w:val="00C82EC5"/>
    <w:rsid w:val="00C91629"/>
    <w:rsid w:val="00C95162"/>
    <w:rsid w:val="00CB31B2"/>
    <w:rsid w:val="00CF79C3"/>
    <w:rsid w:val="00D1108A"/>
    <w:rsid w:val="00D44844"/>
    <w:rsid w:val="00D46A0C"/>
    <w:rsid w:val="00D46A5B"/>
    <w:rsid w:val="00D47B89"/>
    <w:rsid w:val="00D576FE"/>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72F7"/>
    <w:rsid w:val="00EE4815"/>
    <w:rsid w:val="00EF3BA5"/>
    <w:rsid w:val="00F47B37"/>
    <w:rsid w:val="00F5371A"/>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docId w15:val="{027074E8-AB7B-4B2B-BFAC-23090F4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6FE"/>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 w:type="character" w:customStyle="1" w:styleId="normaltextrun">
    <w:name w:val="normaltextrun"/>
    <w:basedOn w:val="DefaultParagraphFont"/>
    <w:rsid w:val="00814932"/>
  </w:style>
  <w:style w:type="character" w:customStyle="1" w:styleId="eop">
    <w:name w:val="eop"/>
    <w:basedOn w:val="DefaultParagraphFont"/>
    <w:rsid w:val="00814932"/>
  </w:style>
  <w:style w:type="paragraph" w:styleId="BalloonText">
    <w:name w:val="Balloon Text"/>
    <w:basedOn w:val="Normal"/>
    <w:link w:val="BalloonTextChar"/>
    <w:semiHidden/>
    <w:unhideWhenUsed/>
    <w:rsid w:val="00BB357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B357F"/>
    <w:rPr>
      <w:rFonts w:ascii="Segoe UI" w:hAnsi="Segoe UI" w:cs="Segoe UI"/>
      <w:sz w:val="18"/>
      <w:szCs w:val="18"/>
      <w:lang w:eastAsia="ja-JP"/>
    </w:rPr>
  </w:style>
  <w:style w:type="paragraph" w:styleId="CommentText">
    <w:name w:val="annotation text"/>
    <w:basedOn w:val="Normal"/>
    <w:link w:val="CommentTextChar"/>
    <w:rsid w:val="00BB357F"/>
    <w:rPr>
      <w:sz w:val="20"/>
      <w:szCs w:val="20"/>
    </w:rPr>
  </w:style>
  <w:style w:type="character" w:customStyle="1" w:styleId="CommentTextChar">
    <w:name w:val="Comment Text Char"/>
    <w:basedOn w:val="DefaultParagraphFont"/>
    <w:link w:val="CommentText"/>
    <w:rsid w:val="00BB357F"/>
    <w:rPr>
      <w:lang w:eastAsia="ja-JP"/>
    </w:rPr>
  </w:style>
  <w:style w:type="character" w:styleId="CommentReference">
    <w:name w:val="annotation reference"/>
    <w:basedOn w:val="DefaultParagraphFont"/>
    <w:rsid w:val="00BB357F"/>
    <w:rPr>
      <w:sz w:val="16"/>
      <w:szCs w:val="16"/>
    </w:rPr>
  </w:style>
  <w:style w:type="character" w:styleId="Hyperlink">
    <w:name w:val="Hyperlink"/>
    <w:basedOn w:val="DefaultParagraphFont"/>
    <w:unhideWhenUsed/>
    <w:rsid w:val="0078176D"/>
    <w:rPr>
      <w:color w:val="0563C1" w:themeColor="hyperlink"/>
      <w:u w:val="single"/>
    </w:rPr>
  </w:style>
  <w:style w:type="character" w:customStyle="1" w:styleId="UnresolvedMention">
    <w:name w:val="Unresolved Mention"/>
    <w:basedOn w:val="DefaultParagraphFont"/>
    <w:uiPriority w:val="99"/>
    <w:semiHidden/>
    <w:unhideWhenUsed/>
    <w:rsid w:val="0078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69B28D-1E2D-4E79-AA9D-9608789B5E9B}">
  <ds:schemaRefs>
    <ds:schemaRef ds:uri="http://schemas.microsoft.com/sharepoint/v3/contenttype/forms"/>
  </ds:schemaRefs>
</ds:datastoreItem>
</file>

<file path=customXml/itemProps3.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Simone Provvedi</cp:lastModifiedBy>
  <cp:revision>3</cp:revision>
  <dcterms:created xsi:type="dcterms:W3CDTF">2021-06-15T10:16:00Z</dcterms:created>
  <dcterms:modified xsi:type="dcterms:W3CDTF">2021-06-15T10:24:00Z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y fmtid="{D5CDD505-2E9C-101B-9397-08002B2CF9AE}" pid="4" name="_2015_ms_pID_725343">
    <vt:lpwstr>(2)17zGntXZ2Tknr3QWJQFMMAuHHIuuOBDyW/9IZSC6DkoL5PmG68c0moSeBy7t9NI7uHNSkodP
ACZpZT2ZDs8nWq6ujjsmDRiXTIENTzKr+y3aABqyKVgTwxZltEK9/iR2HErxGluwHssReJvU
6nITN1tZZ/Bn7va0WNzT9DFXIRo8X414T8B596+KVtqhZj5ExWW4HZPgW+YzNHk/P+8j/xqQ
8SMy/Shfno/MTXnlcw</vt:lpwstr>
  </property>
  <property fmtid="{D5CDD505-2E9C-101B-9397-08002B2CF9AE}" pid="5" name="_2015_ms_pID_7253431">
    <vt:lpwstr>yG5MFmulYYyonQ8BMMV9Jw4XobWqhfWqRK006DAsd2hfbEoYSJhCpk
ISpendgiFPmUUO1fAzo/9cpnhrkiLym4BqgW8Vn3iBpBotptTVNnAm9wBb4uX8PIeI39qBd3
6Q32NUq7rmxlZx4rNiDRfdTENL8nllBxlx1M8hcTbAqeF2Z5UKxywODWEVhajZ5oKcA=</vt:lpwstr>
  </property>
</Properties>
</file>