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URLLC/IIoT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rFonts w:hint="eastAsia"/>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w:t>
            </w:r>
            <w:proofErr w:type="gramStart"/>
            <w:r w:rsidR="00BC21D8">
              <w:rPr>
                <w:rFonts w:eastAsia="SimSun"/>
                <w:szCs w:val="20"/>
                <w:lang w:eastAsia="zh-CN"/>
              </w:rPr>
              <w:t>definitely increase</w:t>
            </w:r>
            <w:proofErr w:type="gramEnd"/>
            <w:r w:rsidR="00BC21D8">
              <w:rPr>
                <w:rFonts w:eastAsia="SimSun"/>
                <w:szCs w:val="20"/>
                <w:lang w:eastAsia="zh-CN"/>
              </w:rPr>
              <w:t xml:space="preserv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w:t>
            </w:r>
            <w:r>
              <w:rPr>
                <w:lang w:val="en-GB"/>
              </w:rPr>
              <w:t>2</w:t>
            </w:r>
            <w:r>
              <w:rPr>
                <w:lang w:val="en-GB"/>
              </w:rPr>
              <w:t xml:space="preserve">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eURLLC/</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w:t>
            </w:r>
            <w:r>
              <w:rPr>
                <w:rFonts w:eastAsia="SimSun"/>
                <w:szCs w:val="20"/>
                <w:lang w:eastAsia="zh-CN"/>
              </w:rPr>
              <w:t xml:space="preserve">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r>
              <w:rPr>
                <w:rFonts w:eastAsia="SimSun"/>
                <w:szCs w:val="20"/>
                <w:lang w:eastAsia="zh-CN"/>
              </w:rPr>
              <w:t xml:space="preserve"> (</w:t>
            </w:r>
            <w:proofErr w:type="gramStart"/>
            <w:r>
              <w:rPr>
                <w:rFonts w:eastAsia="SimSun"/>
                <w:szCs w:val="20"/>
                <w:lang w:eastAsia="zh-CN"/>
              </w:rPr>
              <w:t>similar to</w:t>
            </w:r>
            <w:proofErr w:type="gramEnd"/>
            <w:r>
              <w:rPr>
                <w:rFonts w:eastAsia="SimSun"/>
                <w:szCs w:val="20"/>
                <w:lang w:eastAsia="zh-CN"/>
              </w:rPr>
              <w:t xml:space="preserve"> Proposal 1)</w:t>
            </w:r>
            <w:r>
              <w:rPr>
                <w:rFonts w:eastAsia="SimSun"/>
                <w:szCs w:val="20"/>
                <w:lang w:eastAsia="zh-CN"/>
              </w:rPr>
              <w:t>.</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eURLLC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w:t>
            </w:r>
            <w:proofErr w:type="gramStart"/>
            <w:r>
              <w:rPr>
                <w:rFonts w:eastAsia="SimSun"/>
                <w:szCs w:val="20"/>
                <w:lang w:eastAsia="zh-CN"/>
              </w:rPr>
              <w:t>discussions  on</w:t>
            </w:r>
            <w:proofErr w:type="gramEnd"/>
            <w:r>
              <w:rPr>
                <w:rFonts w:eastAsia="SimSun"/>
                <w:szCs w:val="20"/>
                <w:lang w:eastAsia="zh-CN"/>
              </w:rPr>
              <w:t xml:space="preserve"> s</w:t>
            </w:r>
            <w:r>
              <w:rPr>
                <w:rFonts w:eastAsia="SimSun"/>
                <w:szCs w:val="20"/>
                <w:lang w:eastAsia="zh-CN"/>
              </w:rPr>
              <w:t xml:space="preserve">upport of Type B PUCCH repetition or dynamic repetition </w:t>
            </w:r>
            <w:r>
              <w:rPr>
                <w:rFonts w:eastAsia="SimSun"/>
                <w:szCs w:val="20"/>
                <w:lang w:eastAsia="zh-CN"/>
              </w:rPr>
              <w:t xml:space="preserve">of PUCCH </w:t>
            </w:r>
            <w:r>
              <w:rPr>
                <w:rFonts w:eastAsia="SimSun"/>
                <w:szCs w:val="20"/>
                <w:lang w:eastAsia="zh-CN"/>
              </w:rPr>
              <w:t>i</w:t>
            </w:r>
            <w:r>
              <w:rPr>
                <w:rFonts w:eastAsia="SimSun"/>
                <w:szCs w:val="20"/>
                <w:lang w:eastAsia="zh-CN"/>
              </w:rPr>
              <w:t xml:space="preserve">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77777777" w:rsidR="00BC6D07" w:rsidRDefault="00BC6D07"/>
    <w:p w14:paraId="46F6D931" w14:textId="77777777" w:rsidR="00BC6D07" w:rsidRDefault="00B808A2">
      <w:pPr>
        <w:rPr>
          <w:highlight w:val="yellow"/>
        </w:rPr>
      </w:pPr>
      <w:proofErr w:type="spellStart"/>
      <w:r>
        <w:rPr>
          <w:highlight w:val="yellow"/>
        </w:rPr>
        <w:t>Propoals</w:t>
      </w:r>
      <w:proofErr w:type="spellEnd"/>
      <w:r>
        <w:rPr>
          <w:highlight w:val="yellow"/>
        </w:rPr>
        <w:t>:</w:t>
      </w:r>
    </w:p>
    <w:p w14:paraId="06F713AE" w14:textId="77777777" w:rsidR="00BC6D07" w:rsidRDefault="00B808A2">
      <w:pPr>
        <w:pStyle w:val="ListParagraph"/>
        <w:numPr>
          <w:ilvl w:val="0"/>
          <w:numId w:val="8"/>
        </w:numPr>
        <w:rPr>
          <w:highlight w:val="yellow"/>
        </w:rPr>
      </w:pPr>
      <w:r>
        <w:rPr>
          <w:highlight w:val="yellow"/>
        </w:rPr>
        <w:t>TBD</w:t>
      </w:r>
    </w:p>
    <w:p w14:paraId="4FBABCBF" w14:textId="77777777" w:rsidR="00BC6D07" w:rsidRDefault="00BC6D07">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lastRenderedPageBreak/>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ListParagraph"/>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w:t>
            </w:r>
            <w:r w:rsidRPr="001174C7">
              <w:rPr>
                <w:lang w:eastAsia="zh-CN"/>
              </w:rPr>
              <w:lastRenderedPageBreak/>
              <w:t>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lastRenderedPageBreak/>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lastRenderedPageBreak/>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rFonts w:hint="eastAsia"/>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w:t>
            </w:r>
            <w:proofErr w:type="gramStart"/>
            <w:r w:rsidRPr="00D247A2">
              <w:rPr>
                <w:rFonts w:ascii="Times New Roman" w:hAnsi="Times New Roman"/>
              </w:rPr>
              <w:t>two  SI</w:t>
            </w:r>
            <w:proofErr w:type="gramEnd"/>
            <w:r w:rsidRPr="00D247A2">
              <w:rPr>
                <w:rFonts w:ascii="Times New Roman" w:hAnsi="Times New Roman"/>
              </w:rPr>
              <w:t xml:space="preserve"> are different. </w:t>
            </w:r>
            <w:proofErr w:type="spellStart"/>
            <w:r w:rsidRPr="00D247A2">
              <w:rPr>
                <w:rFonts w:ascii="Times New Roman" w:hAnsi="Times New Roman"/>
              </w:rPr>
              <w:t>CovEnh</w:t>
            </w:r>
            <w:proofErr w:type="spellEnd"/>
            <w:r w:rsidRPr="00D247A2">
              <w:rPr>
                <w:rFonts w:ascii="Times New Roman" w:hAnsi="Times New Roman"/>
              </w:rPr>
              <w:t xml:space="preserve"> focus</w:t>
            </w:r>
            <w:r w:rsidRPr="00D247A2">
              <w:rPr>
                <w:rFonts w:ascii="Times New Roman" w:hAnsi="Times New Roman"/>
              </w:rPr>
              <w:t>es</w:t>
            </w:r>
            <w:r w:rsidRPr="00D247A2">
              <w:rPr>
                <w:rFonts w:ascii="Times New Roman" w:hAnsi="Times New Roman"/>
              </w:rPr>
              <w:t xml:space="preserve"> on general coverage enhancement, </w:t>
            </w:r>
            <w:r w:rsidRPr="00D247A2">
              <w:rPr>
                <w:rFonts w:ascii="Times New Roman" w:hAnsi="Times New Roman"/>
              </w:rPr>
              <w:t xml:space="preserve">while </w:t>
            </w:r>
            <w:proofErr w:type="spellStart"/>
            <w:r w:rsidRPr="00D247A2">
              <w:rPr>
                <w:rFonts w:ascii="Times New Roman" w:hAnsi="Times New Roman"/>
              </w:rPr>
              <w:t>RedCap</w:t>
            </w:r>
            <w:proofErr w:type="spellEnd"/>
            <w:r w:rsidRPr="00D247A2">
              <w:rPr>
                <w:rFonts w:ascii="Times New Roman" w:hAnsi="Times New Roman"/>
              </w:rPr>
              <w:t xml:space="preserve"> focus</w:t>
            </w:r>
            <w:r w:rsidRPr="00D247A2">
              <w:rPr>
                <w:rFonts w:ascii="Times New Roman" w:hAnsi="Times New Roman"/>
              </w:rPr>
              <w:t>es</w:t>
            </w:r>
            <w:r w:rsidRPr="00D247A2">
              <w:rPr>
                <w:rFonts w:ascii="Times New Roman" w:hAnsi="Times New Roman"/>
              </w:rPr>
              <w:t xml:space="preserve">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Splitting based on UL and DL between these tw</w:t>
            </w:r>
            <w:bookmarkStart w:id="5" w:name="_GoBack"/>
            <w:bookmarkEnd w:id="5"/>
            <w:r w:rsidRPr="00D247A2">
              <w:rPr>
                <w:rFonts w:ascii="Times New Roman" w:hAnsi="Times New Roman"/>
                <w:lang w:val="en-GB" w:eastAsia="zh-CN"/>
              </w:rPr>
              <w:t xml:space="preserve">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w:t>
            </w:r>
            <w:r w:rsidR="00A011AF" w:rsidRPr="00D247A2">
              <w:rPr>
                <w:rFonts w:ascii="Times New Roman" w:hAnsi="Times New Roman"/>
                <w:lang w:val="en-GB" w:eastAsia="zh-CN"/>
              </w:rPr>
              <w:t>[89E][24][R17_REDCAP_scope]</w:t>
            </w:r>
            <w:r w:rsidR="00A011AF" w:rsidRPr="00D247A2">
              <w:rPr>
                <w:rFonts w:ascii="Times New Roman" w:hAnsi="Times New Roman"/>
                <w:lang w:val="en-GB" w:eastAsia="zh-CN"/>
              </w:rPr>
              <w:t xml:space="preserve">, </w:t>
            </w:r>
            <w:r w:rsidR="00A011AF" w:rsidRPr="00D247A2">
              <w:rPr>
                <w:rFonts w:ascii="Times New Roman" w:hAnsi="Times New Roman"/>
              </w:rPr>
              <w:t>t</w:t>
            </w:r>
            <w:r w:rsidR="00A011AF" w:rsidRPr="00D247A2">
              <w:rPr>
                <w:rFonts w:ascii="Times New Roman" w:hAnsi="Times New Roman"/>
              </w:rPr>
              <w:t xml:space="preserve">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024F3A75" w14:textId="77777777" w:rsidR="00BC6D07" w:rsidRDefault="00B808A2">
      <w:pPr>
        <w:rPr>
          <w:highlight w:val="yellow"/>
        </w:rPr>
      </w:pPr>
      <w:proofErr w:type="spellStart"/>
      <w:r>
        <w:rPr>
          <w:highlight w:val="yellow"/>
        </w:rPr>
        <w:t>Propoals</w:t>
      </w:r>
      <w:proofErr w:type="spellEnd"/>
      <w:r>
        <w:rPr>
          <w:highlight w:val="yellow"/>
        </w:rPr>
        <w:t>:</w:t>
      </w:r>
    </w:p>
    <w:p w14:paraId="34824D4E" w14:textId="77777777" w:rsidR="00BC6D07" w:rsidRDefault="00B808A2">
      <w:pPr>
        <w:pStyle w:val="ListParagraph"/>
        <w:numPr>
          <w:ilvl w:val="0"/>
          <w:numId w:val="8"/>
        </w:numPr>
        <w:rPr>
          <w:highlight w:val="yellow"/>
        </w:rPr>
      </w:pPr>
      <w:r>
        <w:rPr>
          <w:highlight w:val="yellow"/>
        </w:rPr>
        <w:t>TBD</w:t>
      </w: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7C9E48AF" w14:textId="77777777" w:rsidR="00BC6D07" w:rsidRDefault="00B808A2">
      <w:pPr>
        <w:rPr>
          <w:highlight w:val="yellow"/>
        </w:rPr>
      </w:pPr>
      <w:proofErr w:type="spellStart"/>
      <w:r>
        <w:rPr>
          <w:highlight w:val="yellow"/>
        </w:rPr>
        <w:t>Propoals</w:t>
      </w:r>
      <w:proofErr w:type="spellEnd"/>
      <w:r>
        <w:rPr>
          <w:highlight w:val="yellow"/>
        </w:rPr>
        <w:t>:</w:t>
      </w:r>
    </w:p>
    <w:p w14:paraId="5F575C88" w14:textId="77777777" w:rsidR="00BC6D07" w:rsidRDefault="00B808A2">
      <w:pPr>
        <w:pStyle w:val="ListParagraph"/>
        <w:numPr>
          <w:ilvl w:val="0"/>
          <w:numId w:val="8"/>
        </w:numPr>
        <w:rPr>
          <w:highlight w:val="yellow"/>
        </w:rPr>
      </w:pPr>
      <w:r>
        <w:rPr>
          <w:highlight w:val="yellow"/>
        </w:rPr>
        <w:t>TBD</w:t>
      </w:r>
    </w:p>
    <w:p w14:paraId="3585AA18"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6" w:name="_Ref450583331"/>
      <w:bookmarkEnd w:id="6"/>
      <w:r>
        <w:rPr>
          <w:b w:val="0"/>
          <w:szCs w:val="22"/>
        </w:rPr>
        <w:t>Based on the email discussion, the following are proposed:</w:t>
      </w:r>
    </w:p>
    <w:p w14:paraId="16B39F8A" w14:textId="77777777" w:rsidR="00BC6D07" w:rsidRDefault="00B808A2">
      <w:pPr>
        <w:pStyle w:val="ListParagraph"/>
        <w:numPr>
          <w:ilvl w:val="0"/>
          <w:numId w:val="9"/>
        </w:numPr>
        <w:rPr>
          <w:highlight w:val="yellow"/>
        </w:rPr>
      </w:pPr>
      <w:r>
        <w:rPr>
          <w:highlight w:val="yellow"/>
        </w:rPr>
        <w:t>TBD</w:t>
      </w:r>
    </w:p>
    <w:p w14:paraId="03FC2A28" w14:textId="77777777" w:rsidR="00BC6D07" w:rsidRDefault="00BC6D07">
      <w:pPr>
        <w:rPr>
          <w:lang w:val="en-GB"/>
        </w:rPr>
      </w:pPr>
    </w:p>
    <w:p w14:paraId="7BE9FCC5" w14:textId="77777777" w:rsidR="00BC6D07" w:rsidRDefault="00B808A2">
      <w:pPr>
        <w:pStyle w:val="Heading1"/>
        <w:jc w:val="both"/>
        <w:rPr>
          <w:rFonts w:ascii="Times New Roman" w:hAnsi="Times New Roman"/>
        </w:rPr>
      </w:pPr>
      <w:r>
        <w:rPr>
          <w:rFonts w:ascii="Times New Roman" w:hAnsi="Times New Roman"/>
        </w:rPr>
        <w:lastRenderedPageBreak/>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434F2" w14:textId="77777777" w:rsidR="006217BB" w:rsidRDefault="006217BB">
      <w:pPr>
        <w:spacing w:after="0"/>
      </w:pPr>
      <w:r>
        <w:separator/>
      </w:r>
    </w:p>
  </w:endnote>
  <w:endnote w:type="continuationSeparator" w:id="0">
    <w:p w14:paraId="03200A3C" w14:textId="77777777" w:rsidR="006217BB" w:rsidRDefault="00621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974B7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76">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F84E1" w14:textId="77777777" w:rsidR="006217BB" w:rsidRDefault="006217BB">
      <w:pPr>
        <w:spacing w:after="0"/>
      </w:pPr>
      <w:r>
        <w:separator/>
      </w:r>
    </w:p>
  </w:footnote>
  <w:footnote w:type="continuationSeparator" w:id="0">
    <w:p w14:paraId="07414F4B" w14:textId="77777777" w:rsidR="006217BB" w:rsidRDefault="006217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EDF2B665-E30E-4B9F-B3E1-C6F199C4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126</TotalTime>
  <Pages>11</Pages>
  <Words>3324</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Sorour Falahati</cp:lastModifiedBy>
  <cp:revision>10</cp:revision>
  <cp:lastPrinted>2014-11-07T05:38:00Z</cp:lastPrinted>
  <dcterms:created xsi:type="dcterms:W3CDTF">2020-09-15T09:12:00Z</dcterms:created>
  <dcterms:modified xsi:type="dcterms:W3CDTF">2020-09-15T11:36:00Z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