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7457EF74" w:rsidR="001A35D7" w:rsidRPr="000F5F09" w:rsidRDefault="00B50F91" w:rsidP="001A35D7">
      <w:pPr>
        <w:tabs>
          <w:tab w:val="center" w:pos="4536"/>
          <w:tab w:val="right" w:pos="8280"/>
          <w:tab w:val="right" w:pos="9639"/>
        </w:tabs>
        <w:ind w:right="2"/>
        <w:rPr>
          <w:rFonts w:ascii="Arial" w:hAnsi="Arial" w:cs="Arial"/>
          <w:b/>
          <w:bCs/>
        </w:rPr>
      </w:pPr>
      <w:r>
        <w:rPr>
          <w:rFonts w:ascii="Arial" w:hAnsi="Arial" w:cs="Arial"/>
          <w:b/>
          <w:bCs/>
        </w:rPr>
        <w:t>3GPP TSG RAN</w:t>
      </w:r>
      <w:r w:rsidR="0052703C">
        <w:rPr>
          <w:rFonts w:ascii="Arial" w:hAnsi="Arial" w:cs="Arial"/>
          <w:b/>
          <w:bCs/>
        </w:rPr>
        <w:t xml:space="preserve"> </w:t>
      </w:r>
      <w:r w:rsidR="00346179">
        <w:rPr>
          <w:rFonts w:ascii="Arial" w:hAnsi="Arial" w:cs="Arial"/>
          <w:b/>
          <w:bCs/>
        </w:rPr>
        <w:t>Meeting #89</w:t>
      </w:r>
      <w:r w:rsidR="0052703C">
        <w:rPr>
          <w:rFonts w:ascii="Arial" w:hAnsi="Arial" w:cs="Arial"/>
          <w:b/>
          <w:bCs/>
        </w:rPr>
        <w:t>-e</w:t>
      </w:r>
      <w:r w:rsidR="0052703C">
        <w:rPr>
          <w:rFonts w:ascii="Arial" w:hAnsi="Arial" w:cs="Arial"/>
          <w:b/>
          <w:bCs/>
        </w:rPr>
        <w:tab/>
      </w:r>
      <w:r w:rsidR="0052703C">
        <w:rPr>
          <w:rFonts w:ascii="Arial" w:hAnsi="Arial" w:cs="Arial"/>
          <w:b/>
          <w:bCs/>
        </w:rPr>
        <w:tab/>
      </w:r>
      <w:r w:rsidR="0052703C">
        <w:rPr>
          <w:rFonts w:ascii="Arial" w:hAnsi="Arial" w:cs="Arial"/>
          <w:b/>
          <w:bCs/>
        </w:rPr>
        <w:tab/>
        <w:t>RP-20xxxx</w:t>
      </w:r>
    </w:p>
    <w:p w14:paraId="7F836448" w14:textId="70964CDF"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Electronic Meeting, September 14 - 18,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796CBD34"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346179">
        <w:rPr>
          <w:rFonts w:ascii="Arial" w:hAnsi="Arial" w:cs="Arial"/>
        </w:rPr>
        <w:t>9.8</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A95A468" w:rsidR="001A35D7" w:rsidRPr="00161A56"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 xml:space="preserve">Moderator summary </w:t>
      </w:r>
      <w:r w:rsidR="00161A56">
        <w:rPr>
          <w:rFonts w:ascii="Arial" w:hAnsi="Arial" w:cs="Arial"/>
        </w:rPr>
        <w:t xml:space="preserve">for </w:t>
      </w:r>
      <w:r w:rsidR="00161A56" w:rsidRPr="00161A56">
        <w:rPr>
          <w:rFonts w:ascii="Arial" w:eastAsia="Times New Roman" w:hAnsi="Arial" w:cs="Arial"/>
        </w:rPr>
        <w:t>[89E][26][R17_MIMO_scope]</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77777777"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37A57013" w:rsidR="00466B5F" w:rsidRPr="00161A56"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73278DCC" w14:textId="77777777"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sidRPr="00161A56">
        <w:rPr>
          <w:rFonts w:ascii="Times New Roman" w:hAnsi="Times New Roman" w:cs="Times New Roman"/>
          <w:sz w:val="20"/>
          <w:szCs w:val="20"/>
        </w:rPr>
        <w:t>Goal: Find a way forward on the proposed scope revisions.</w:t>
      </w:r>
    </w:p>
    <w:p w14:paraId="792E9CC7" w14:textId="117C192E"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Pr>
          <w:rFonts w:ascii="Times New Roman" w:hAnsi="Times New Roman" w:cs="Times New Roman"/>
          <w:sz w:val="20"/>
          <w:szCs w:val="20"/>
        </w:rPr>
        <w:t xml:space="preserve">Input contributions covered:  </w:t>
      </w:r>
      <w:r w:rsidRPr="00161A56">
        <w:rPr>
          <w:rFonts w:ascii="Times New Roman" w:hAnsi="Times New Roman" w:cs="Times New Roman"/>
          <w:sz w:val="20"/>
          <w:szCs w:val="20"/>
        </w:rPr>
        <w:t>1470, 1839, 1895</w:t>
      </w:r>
    </w:p>
    <w:p w14:paraId="3DA65D17" w14:textId="7DE20342" w:rsidR="00161A56" w:rsidRPr="0039763A" w:rsidRDefault="00161A56" w:rsidP="00161A56">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F302E6">
        <w:rPr>
          <w:rFonts w:ascii="Times New Roman" w:hAnsi="Times New Roman" w:cs="Times New Roman"/>
        </w:rPr>
        <w:t>Summary of the identified input contributions</w:t>
      </w:r>
    </w:p>
    <w:tbl>
      <w:tblPr>
        <w:tblStyle w:val="TableGrid"/>
        <w:tblW w:w="9805" w:type="dxa"/>
        <w:tblLook w:val="04A0" w:firstRow="1" w:lastRow="0" w:firstColumn="1" w:lastColumn="0" w:noHBand="0" w:noVBand="1"/>
      </w:tblPr>
      <w:tblGrid>
        <w:gridCol w:w="1165"/>
        <w:gridCol w:w="8640"/>
      </w:tblGrid>
      <w:tr w:rsidR="00DA3A3A" w:rsidRPr="007B0466" w14:paraId="19954C22" w14:textId="77777777" w:rsidTr="007B0466">
        <w:tc>
          <w:tcPr>
            <w:tcW w:w="1165" w:type="dxa"/>
            <w:shd w:val="clear" w:color="auto" w:fill="D5DCE4" w:themeFill="text2" w:themeFillTint="33"/>
          </w:tcPr>
          <w:p w14:paraId="1220945C" w14:textId="548EF465"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Tdoc</w:t>
            </w:r>
          </w:p>
        </w:tc>
        <w:tc>
          <w:tcPr>
            <w:tcW w:w="8640" w:type="dxa"/>
            <w:shd w:val="clear" w:color="auto" w:fill="D5DCE4" w:themeFill="text2" w:themeFillTint="33"/>
          </w:tcPr>
          <w:p w14:paraId="06E851C3" w14:textId="54FD250A"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Summary of issue and proposals</w:t>
            </w:r>
          </w:p>
        </w:tc>
      </w:tr>
      <w:tr w:rsidR="00DA3A3A" w:rsidRPr="007B0466" w14:paraId="292B1E7F" w14:textId="77777777" w:rsidTr="007B0466">
        <w:trPr>
          <w:trHeight w:val="125"/>
        </w:trPr>
        <w:tc>
          <w:tcPr>
            <w:tcW w:w="1165" w:type="dxa"/>
          </w:tcPr>
          <w:p w14:paraId="0F9660DD" w14:textId="5DE973F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1470</w:t>
            </w:r>
          </w:p>
        </w:tc>
        <w:tc>
          <w:tcPr>
            <w:tcW w:w="8640" w:type="dxa"/>
          </w:tcPr>
          <w:p w14:paraId="792FD485" w14:textId="585D4A4D" w:rsidR="003B7650"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Pr="007B0466">
              <w:rPr>
                <w:rFonts w:ascii="Times New Roman" w:hAnsi="Times New Roman" w:cs="Times New Roman"/>
                <w:color w:val="000000" w:themeColor="text1"/>
                <w:sz w:val="20"/>
                <w:szCs w:val="20"/>
              </w:rPr>
              <w:t>Telefonica and UIC</w:t>
            </w:r>
            <w:r>
              <w:rPr>
                <w:rFonts w:ascii="Times New Roman" w:hAnsi="Times New Roman" w:cs="Times New Roman"/>
                <w:color w:val="000000" w:themeColor="text1"/>
                <w:sz w:val="20"/>
                <w:szCs w:val="20"/>
              </w:rPr>
              <w:t xml:space="preserve"> requested to be added as supporting companies right after the WID was endorsed in RAN#86. The request has not yet fulfilled since the WID has not been revised.</w:t>
            </w:r>
          </w:p>
          <w:p w14:paraId="0DF85134" w14:textId="77777777" w:rsidR="00526F5F" w:rsidRDefault="00526F5F" w:rsidP="00930CE8">
            <w:pPr>
              <w:snapToGrid w:val="0"/>
              <w:rPr>
                <w:rFonts w:ascii="Times New Roman" w:hAnsi="Times New Roman" w:cs="Times New Roman"/>
                <w:color w:val="000000" w:themeColor="text1"/>
                <w:sz w:val="20"/>
                <w:szCs w:val="20"/>
              </w:rPr>
            </w:pPr>
          </w:p>
          <w:p w14:paraId="170EADB8" w14:textId="39C07C8C" w:rsidR="00161A56" w:rsidRPr="007B0466"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Proposal: </w:t>
            </w:r>
            <w:r w:rsidR="00DA3A3A" w:rsidRPr="007B0466">
              <w:rPr>
                <w:rFonts w:ascii="Times New Roman" w:hAnsi="Times New Roman" w:cs="Times New Roman"/>
                <w:color w:val="000000" w:themeColor="text1"/>
                <w:sz w:val="20"/>
                <w:szCs w:val="20"/>
              </w:rPr>
              <w:t>Add</w:t>
            </w:r>
            <w:r w:rsidR="008847E5" w:rsidRPr="007B0466">
              <w:rPr>
                <w:rFonts w:ascii="Times New Roman" w:hAnsi="Times New Roman" w:cs="Times New Roman"/>
                <w:color w:val="000000" w:themeColor="text1"/>
                <w:sz w:val="20"/>
                <w:szCs w:val="20"/>
              </w:rPr>
              <w:t xml:space="preserve"> Telefonica and UIC as supporting companies per their past and not-yet-fulfilled requests</w:t>
            </w:r>
          </w:p>
        </w:tc>
      </w:tr>
      <w:tr w:rsidR="00DA3A3A" w:rsidRPr="007B0466" w14:paraId="58CB761F" w14:textId="77777777" w:rsidTr="007B0466">
        <w:tc>
          <w:tcPr>
            <w:tcW w:w="1165" w:type="dxa"/>
          </w:tcPr>
          <w:p w14:paraId="763DBFE1" w14:textId="4CF0727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1839</w:t>
            </w:r>
          </w:p>
        </w:tc>
        <w:tc>
          <w:tcPr>
            <w:tcW w:w="8640" w:type="dxa"/>
          </w:tcPr>
          <w:p w14:paraId="66D5F3E7" w14:textId="2B16B780" w:rsidR="00161A56"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Issue:</w:t>
            </w:r>
            <w:r w:rsidR="00B86C63" w:rsidRPr="000B303F">
              <w:rPr>
                <w:rFonts w:ascii="Times New Roman" w:hAnsi="Times New Roman" w:cs="Times New Roman"/>
                <w:color w:val="000000" w:themeColor="text1"/>
                <w:sz w:val="20"/>
                <w:szCs w:val="20"/>
              </w:rPr>
              <w:t xml:space="preserve"> It is claimed that </w:t>
            </w:r>
            <w:r w:rsidR="00B86C63" w:rsidRPr="000B303F">
              <w:rPr>
                <w:rFonts w:ascii="Times New Roman" w:hAnsi="Times New Roman" w:cs="Times New Roman"/>
                <w:bCs/>
                <w:iCs/>
                <w:sz w:val="20"/>
                <w:szCs w:val="20"/>
              </w:rPr>
              <w:t xml:space="preserve">Rel-16 multi-DCI multi-TRP requirement of receive timing difference within a CP is in general too restrictive and </w:t>
            </w:r>
            <w:r w:rsidR="000B303F" w:rsidRPr="000B303F">
              <w:rPr>
                <w:rFonts w:ascii="Times New Roman" w:hAnsi="Times New Roman" w:cs="Times New Roman"/>
                <w:bCs/>
                <w:iCs/>
                <w:sz w:val="20"/>
                <w:szCs w:val="20"/>
              </w:rPr>
              <w:t>therefore should be relaxed</w:t>
            </w:r>
            <w:r w:rsidR="00B86C63" w:rsidRPr="000B303F">
              <w:rPr>
                <w:rFonts w:ascii="Times New Roman" w:hAnsi="Times New Roman" w:cs="Times New Roman"/>
                <w:bCs/>
                <w:iCs/>
                <w:sz w:val="20"/>
                <w:szCs w:val="20"/>
              </w:rPr>
              <w:t xml:space="preserve"> for Rel.17 inter-cell mTRP work (item 2b</w:t>
            </w:r>
            <w:r w:rsidR="00885CC7">
              <w:rPr>
                <w:rFonts w:ascii="Times New Roman" w:hAnsi="Times New Roman" w:cs="Times New Roman"/>
                <w:bCs/>
                <w:iCs/>
                <w:sz w:val="20"/>
                <w:szCs w:val="20"/>
              </w:rPr>
              <w:t xml:space="preserve"> of the WID</w:t>
            </w:r>
            <w:r w:rsidR="00B86C63" w:rsidRPr="000B303F">
              <w:rPr>
                <w:rFonts w:ascii="Times New Roman" w:hAnsi="Times New Roman" w:cs="Times New Roman"/>
                <w:bCs/>
                <w:iCs/>
                <w:sz w:val="20"/>
                <w:szCs w:val="20"/>
              </w:rPr>
              <w:t>)</w:t>
            </w:r>
            <w:r w:rsidR="000B303F">
              <w:rPr>
                <w:rFonts w:ascii="Times New Roman" w:hAnsi="Times New Roman" w:cs="Times New Roman"/>
                <w:bCs/>
                <w:iCs/>
                <w:sz w:val="20"/>
                <w:szCs w:val="20"/>
              </w:rPr>
              <w:t>.</w:t>
            </w:r>
            <w:r w:rsidR="00B86C63" w:rsidRPr="000B303F">
              <w:rPr>
                <w:rFonts w:ascii="Times New Roman" w:hAnsi="Times New Roman" w:cs="Times New Roman"/>
                <w:bCs/>
                <w:iCs/>
                <w:sz w:val="20"/>
                <w:szCs w:val="20"/>
              </w:rPr>
              <w:t xml:space="preserve"> </w:t>
            </w:r>
          </w:p>
          <w:p w14:paraId="0C292874" w14:textId="77777777" w:rsidR="00526F5F" w:rsidRPr="000B303F" w:rsidRDefault="00526F5F" w:rsidP="00930CE8">
            <w:pPr>
              <w:snapToGrid w:val="0"/>
              <w:rPr>
                <w:rFonts w:ascii="Times New Roman" w:hAnsi="Times New Roman" w:cs="Times New Roman"/>
                <w:color w:val="000000" w:themeColor="text1"/>
                <w:sz w:val="20"/>
                <w:szCs w:val="20"/>
              </w:rPr>
            </w:pPr>
          </w:p>
          <w:p w14:paraId="1084D941" w14:textId="77777777" w:rsidR="00526F5F"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 xml:space="preserve">Proposal: </w:t>
            </w:r>
          </w:p>
          <w:p w14:paraId="39F72176" w14:textId="1BB31BDD" w:rsidR="00526F5F" w:rsidRPr="000B303F"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bCs/>
                <w:iCs/>
                <w:sz w:val="20"/>
                <w:szCs w:val="20"/>
              </w:rPr>
              <w:t>“</w:t>
            </w:r>
            <w:r w:rsidR="00930CE8" w:rsidRPr="000B303F">
              <w:rPr>
                <w:rFonts w:ascii="Times New Roman" w:hAnsi="Times New Roman" w:cs="Times New Roman"/>
                <w:bCs/>
                <w:iCs/>
                <w:sz w:val="20"/>
                <w:szCs w:val="20"/>
              </w:rPr>
              <w:t>Clarify that a target deployment scenario (both FR1, FR2) for inter-cell operation in Rel-17 should consider non-ideal cell-phase synchronization (timing error) between the two cells.</w:t>
            </w:r>
            <w:r>
              <w:rPr>
                <w:rFonts w:ascii="Times New Roman" w:hAnsi="Times New Roman" w:cs="Times New Roman"/>
                <w:bCs/>
                <w:iCs/>
                <w:sz w:val="20"/>
                <w:szCs w:val="20"/>
              </w:rPr>
              <w:t>”</w:t>
            </w:r>
          </w:p>
        </w:tc>
      </w:tr>
      <w:tr w:rsidR="00DA3A3A" w:rsidRPr="007B0466" w14:paraId="14CA15F6" w14:textId="77777777" w:rsidTr="007B0466">
        <w:tc>
          <w:tcPr>
            <w:tcW w:w="1165" w:type="dxa"/>
          </w:tcPr>
          <w:p w14:paraId="107F5D54" w14:textId="1A7457A9"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1895</w:t>
            </w:r>
          </w:p>
        </w:tc>
        <w:tc>
          <w:tcPr>
            <w:tcW w:w="8640" w:type="dxa"/>
          </w:tcPr>
          <w:p w14:paraId="772239FF" w14:textId="01217EFF" w:rsidR="00D33182" w:rsidRDefault="003B7650" w:rsidP="00885CC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00885CC7">
              <w:rPr>
                <w:rFonts w:ascii="Times New Roman" w:hAnsi="Times New Roman" w:cs="Times New Roman"/>
                <w:color w:val="000000" w:themeColor="text1"/>
                <w:sz w:val="20"/>
                <w:szCs w:val="20"/>
              </w:rPr>
              <w:t>On item 2b of the WID, i</w:t>
            </w:r>
            <w:r w:rsidR="00694EE6" w:rsidRPr="00885CC7">
              <w:rPr>
                <w:rFonts w:ascii="Times New Roman" w:hAnsi="Times New Roman" w:cs="Times New Roman"/>
                <w:color w:val="000000" w:themeColor="text1"/>
                <w:sz w:val="20"/>
                <w:szCs w:val="20"/>
              </w:rPr>
              <w:t>n RAN1 #102-e, some companies argued that synchronization and timing aspects for inter-cell multi-TRP are out of scope while others think it is a natural part of the practical scenarios</w:t>
            </w:r>
            <w:r w:rsidR="00885CC7">
              <w:rPr>
                <w:rFonts w:ascii="Times New Roman" w:hAnsi="Times New Roman" w:cs="Times New Roman"/>
                <w:color w:val="000000" w:themeColor="text1"/>
                <w:sz w:val="20"/>
                <w:szCs w:val="20"/>
              </w:rPr>
              <w:t>.</w:t>
            </w:r>
          </w:p>
          <w:p w14:paraId="7D11AD90" w14:textId="77777777" w:rsidR="00CD2A5A" w:rsidRPr="00885CC7" w:rsidRDefault="00CD2A5A" w:rsidP="00885CC7">
            <w:pPr>
              <w:snapToGrid w:val="0"/>
              <w:rPr>
                <w:rFonts w:ascii="Times New Roman" w:hAnsi="Times New Roman" w:cs="Times New Roman"/>
                <w:color w:val="000000" w:themeColor="text1"/>
                <w:sz w:val="20"/>
                <w:szCs w:val="20"/>
              </w:rPr>
            </w:pPr>
          </w:p>
          <w:p w14:paraId="26069C6D" w14:textId="78A3847A" w:rsidR="00E90252" w:rsidRDefault="00CD2A5A"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77379FA1" w14:textId="77777777" w:rsidR="00D33182" w:rsidRP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Propagation delay difference is at least similar to that of Rel-16; in addition,</w:t>
            </w:r>
          </w:p>
          <w:p w14:paraId="15B51484"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Synchronization offset between multiple cells; an</w:t>
            </w:r>
          </w:p>
          <w:p w14:paraId="47364641" w14:textId="403393AC"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Note that inter-cell synchronization accuracy is up to 3us (TDD only) per RAN4 requirements</w:t>
            </w:r>
          </w:p>
          <w:p w14:paraId="43C4C330"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Backhaul between the cells can be non-ideal with certain amount of delay</w:t>
            </w:r>
          </w:p>
          <w:p w14:paraId="0141ADBD" w14:textId="3B6C45F6"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This requires separate uplink transmissions to multiple TRPs of different cells</w:t>
            </w:r>
          </w:p>
          <w:p w14:paraId="4991F161" w14:textId="77777777" w:rsidR="00CD2A5A" w:rsidRDefault="00CD2A5A" w:rsidP="00930CE8">
            <w:pPr>
              <w:tabs>
                <w:tab w:val="num" w:pos="720"/>
              </w:tabs>
              <w:snapToGrid w:val="0"/>
              <w:rPr>
                <w:rFonts w:ascii="Times New Roman" w:hAnsi="Times New Roman" w:cs="Times New Roman"/>
                <w:color w:val="000000" w:themeColor="text1"/>
                <w:sz w:val="20"/>
                <w:szCs w:val="20"/>
              </w:rPr>
            </w:pPr>
          </w:p>
          <w:p w14:paraId="2B162DD5" w14:textId="236543A7" w:rsidR="003B7650" w:rsidRDefault="003B7650"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Proposal:</w:t>
            </w:r>
          </w:p>
          <w:p w14:paraId="70B0F777" w14:textId="511327E3" w:rsidR="00930CE8"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694EE6" w:rsidRPr="00930CE8">
              <w:rPr>
                <w:rFonts w:ascii="Times New Roman" w:hAnsi="Times New Roman" w:cs="Times New Roman"/>
                <w:color w:val="000000" w:themeColor="text1"/>
                <w:sz w:val="20"/>
                <w:szCs w:val="20"/>
              </w:rPr>
              <w:t>To proceed Rel-17 inter-cell multi-TRP work, there are 2 alternatives:</w:t>
            </w:r>
          </w:p>
          <w:p w14:paraId="77F38423"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3C8792CA"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4AF3C1AB"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141A4F69"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p w14:paraId="012C1FBC" w14:textId="30E7EA11" w:rsidR="00161A56" w:rsidRPr="00930CE8" w:rsidRDefault="00694EE6"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RAN Plenary to determine between Alt. 1 and Alt. 2.</w:t>
            </w:r>
            <w:r w:rsidR="00E40AD9">
              <w:rPr>
                <w:rFonts w:ascii="Times New Roman" w:hAnsi="Times New Roman" w:cs="Times New Roman"/>
                <w:color w:val="000000" w:themeColor="text1"/>
                <w:sz w:val="20"/>
                <w:szCs w:val="20"/>
              </w:rPr>
              <w:t>”</w:t>
            </w:r>
          </w:p>
        </w:tc>
      </w:tr>
    </w:tbl>
    <w:p w14:paraId="10C90E85" w14:textId="75A32B81" w:rsidR="00161A56" w:rsidRDefault="00161A56" w:rsidP="00466B5F">
      <w:pPr>
        <w:snapToGrid w:val="0"/>
        <w:spacing w:after="60" w:line="288" w:lineRule="auto"/>
        <w:rPr>
          <w:rFonts w:ascii="Times New Roman" w:hAnsi="Times New Roman" w:cs="Times New Roman"/>
          <w:sz w:val="20"/>
          <w:szCs w:val="20"/>
        </w:rPr>
      </w:pPr>
    </w:p>
    <w:p w14:paraId="2A44E67C" w14:textId="4085808C" w:rsidR="002F412F" w:rsidRDefault="002F412F" w:rsidP="002F412F">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Evidently, RP-201470 </w:t>
      </w:r>
      <w:r w:rsidR="00CD2A5A">
        <w:rPr>
          <w:rFonts w:ascii="Times New Roman" w:hAnsi="Times New Roman" w:cs="Times New Roman"/>
          <w:sz w:val="20"/>
          <w:szCs w:val="20"/>
        </w:rPr>
        <w:t xml:space="preserve">(Samsung, rapporteur) </w:t>
      </w:r>
      <w:r>
        <w:rPr>
          <w:rFonts w:ascii="Times New Roman" w:hAnsi="Times New Roman" w:cs="Times New Roman"/>
          <w:sz w:val="20"/>
          <w:szCs w:val="20"/>
        </w:rPr>
        <w:t>neither requires nor solicits any additional inputs - unless some other companies not listed as supporters would like to add their support as well</w:t>
      </w:r>
      <w:r w:rsidR="003B7650">
        <w:rPr>
          <w:rFonts w:ascii="Times New Roman" w:hAnsi="Times New Roman" w:cs="Times New Roman"/>
          <w:sz w:val="20"/>
          <w:szCs w:val="20"/>
        </w:rPr>
        <w:t xml:space="preserve"> (which is doable by online or personal emails directly to the </w:t>
      </w:r>
      <w:r w:rsidR="003B7650">
        <w:rPr>
          <w:rFonts w:ascii="Times New Roman" w:hAnsi="Times New Roman" w:cs="Times New Roman"/>
          <w:sz w:val="20"/>
          <w:szCs w:val="20"/>
        </w:rPr>
        <w:lastRenderedPageBreak/>
        <w:t>rapporteur)</w:t>
      </w:r>
      <w:r>
        <w:rPr>
          <w:rFonts w:ascii="Times New Roman" w:hAnsi="Times New Roman" w:cs="Times New Roman"/>
          <w:sz w:val="20"/>
          <w:szCs w:val="20"/>
        </w:rPr>
        <w:t>. Therefore, the proposed amendment on the list of supporting companies is readily</w:t>
      </w:r>
      <w:r w:rsidR="003B7650">
        <w:rPr>
          <w:rFonts w:ascii="Times New Roman" w:hAnsi="Times New Roman" w:cs="Times New Roman"/>
          <w:sz w:val="20"/>
          <w:szCs w:val="20"/>
        </w:rPr>
        <w:t xml:space="preserve"> accepted and requires no discussion.</w:t>
      </w:r>
    </w:p>
    <w:p w14:paraId="4A9CFFBF" w14:textId="77777777" w:rsidR="00CD2A5A" w:rsidRDefault="008750FA" w:rsidP="00CD2A5A">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Both </w:t>
      </w:r>
      <w:r w:rsidRPr="007B0466">
        <w:rPr>
          <w:rFonts w:ascii="Times New Roman" w:hAnsi="Times New Roman" w:cs="Times New Roman"/>
          <w:color w:val="000000" w:themeColor="text1"/>
          <w:sz w:val="20"/>
          <w:szCs w:val="20"/>
        </w:rPr>
        <w:t>RP-201839</w:t>
      </w:r>
      <w:r w:rsidR="00CD2A5A">
        <w:rPr>
          <w:rFonts w:ascii="Times New Roman" w:hAnsi="Times New Roman" w:cs="Times New Roman"/>
          <w:color w:val="000000" w:themeColor="text1"/>
          <w:sz w:val="20"/>
          <w:szCs w:val="20"/>
        </w:rPr>
        <w:t xml:space="preserve"> (Intel)</w:t>
      </w:r>
      <w:r>
        <w:rPr>
          <w:rFonts w:ascii="Times New Roman" w:hAnsi="Times New Roman" w:cs="Times New Roman"/>
          <w:color w:val="000000" w:themeColor="text1"/>
          <w:sz w:val="20"/>
          <w:szCs w:val="20"/>
        </w:rPr>
        <w:t xml:space="preserve"> and </w:t>
      </w:r>
      <w:r w:rsidRPr="007B0466">
        <w:rPr>
          <w:rFonts w:ascii="Times New Roman" w:hAnsi="Times New Roman" w:cs="Times New Roman"/>
          <w:color w:val="000000" w:themeColor="text1"/>
          <w:sz w:val="20"/>
          <w:szCs w:val="20"/>
        </w:rPr>
        <w:t>RP-201895</w:t>
      </w:r>
      <w:r>
        <w:rPr>
          <w:rFonts w:ascii="Times New Roman" w:hAnsi="Times New Roman" w:cs="Times New Roman"/>
          <w:color w:val="000000" w:themeColor="text1"/>
          <w:sz w:val="20"/>
          <w:szCs w:val="20"/>
        </w:rPr>
        <w:t xml:space="preserve"> </w:t>
      </w:r>
      <w:r w:rsidR="00CD2A5A">
        <w:rPr>
          <w:rFonts w:ascii="Times New Roman" w:hAnsi="Times New Roman" w:cs="Times New Roman"/>
          <w:color w:val="000000" w:themeColor="text1"/>
          <w:sz w:val="20"/>
          <w:szCs w:val="20"/>
        </w:rPr>
        <w:t xml:space="preserve">(Futurewei) </w:t>
      </w:r>
      <w:r>
        <w:rPr>
          <w:rFonts w:ascii="Times New Roman" w:hAnsi="Times New Roman" w:cs="Times New Roman"/>
          <w:color w:val="000000" w:themeColor="text1"/>
          <w:sz w:val="20"/>
          <w:szCs w:val="20"/>
        </w:rPr>
        <w:t xml:space="preserve">attempt to address the same </w:t>
      </w:r>
      <w:r w:rsidR="00363B24">
        <w:rPr>
          <w:rFonts w:ascii="Times New Roman" w:hAnsi="Times New Roman" w:cs="Times New Roman"/>
          <w:color w:val="000000" w:themeColor="text1"/>
          <w:sz w:val="20"/>
          <w:szCs w:val="20"/>
        </w:rPr>
        <w:t xml:space="preserve">issue </w:t>
      </w:r>
      <w:r w:rsidR="00CD2A5A">
        <w:rPr>
          <w:rFonts w:ascii="Times New Roman" w:hAnsi="Times New Roman" w:cs="Times New Roman"/>
          <w:color w:val="000000" w:themeColor="text1"/>
          <w:sz w:val="20"/>
          <w:szCs w:val="20"/>
        </w:rPr>
        <w:t>raised</w:t>
      </w:r>
      <w:r w:rsidR="003B7650">
        <w:rPr>
          <w:rFonts w:ascii="Times New Roman" w:hAnsi="Times New Roman" w:cs="Times New Roman"/>
          <w:color w:val="000000" w:themeColor="text1"/>
          <w:sz w:val="20"/>
          <w:szCs w:val="20"/>
        </w:rPr>
        <w:t xml:space="preserve"> in RAN1#102</w:t>
      </w:r>
      <w:r w:rsidR="00CD2A5A">
        <w:rPr>
          <w:rFonts w:ascii="Times New Roman" w:hAnsi="Times New Roman" w:cs="Times New Roman"/>
          <w:color w:val="000000" w:themeColor="text1"/>
          <w:sz w:val="20"/>
          <w:szCs w:val="20"/>
        </w:rPr>
        <w:t>-</w:t>
      </w:r>
      <w:r w:rsidR="003B7650">
        <w:rPr>
          <w:rFonts w:ascii="Times New Roman" w:hAnsi="Times New Roman" w:cs="Times New Roman"/>
          <w:color w:val="000000" w:themeColor="text1"/>
          <w:sz w:val="20"/>
          <w:szCs w:val="20"/>
        </w:rPr>
        <w:t>e</w:t>
      </w:r>
      <w:r w:rsidR="00CD2A5A">
        <w:rPr>
          <w:rFonts w:ascii="Times New Roman" w:hAnsi="Times New Roman" w:cs="Times New Roman"/>
          <w:color w:val="000000" w:themeColor="text1"/>
          <w:sz w:val="20"/>
          <w:szCs w:val="20"/>
        </w:rPr>
        <w:t xml:space="preserve"> pertaining to item 2b of the WID</w:t>
      </w:r>
      <w:r w:rsidR="003B7650">
        <w:rPr>
          <w:rFonts w:ascii="Times New Roman" w:hAnsi="Times New Roman" w:cs="Times New Roman"/>
          <w:color w:val="000000" w:themeColor="text1"/>
          <w:sz w:val="20"/>
          <w:szCs w:val="20"/>
        </w:rPr>
        <w:t>.</w:t>
      </w:r>
      <w:r w:rsidR="00CD2A5A">
        <w:rPr>
          <w:rFonts w:ascii="Times New Roman" w:hAnsi="Times New Roman" w:cs="Times New Roman"/>
          <w:color w:val="000000" w:themeColor="text1"/>
          <w:sz w:val="20"/>
          <w:szCs w:val="20"/>
        </w:rPr>
        <w:t xml:space="preserve"> </w:t>
      </w:r>
    </w:p>
    <w:tbl>
      <w:tblPr>
        <w:tblStyle w:val="TableGrid"/>
        <w:tblpPr w:leftFromText="180" w:rightFromText="180" w:vertAnchor="text" w:horzAnchor="margin" w:tblpY="6"/>
        <w:tblW w:w="0" w:type="auto"/>
        <w:tblLook w:val="04A0" w:firstRow="1" w:lastRow="0" w:firstColumn="1" w:lastColumn="0" w:noHBand="0" w:noVBand="1"/>
      </w:tblPr>
      <w:tblGrid>
        <w:gridCol w:w="9926"/>
      </w:tblGrid>
      <w:tr w:rsidR="002D2D9D" w14:paraId="1B4B0BDD" w14:textId="77777777" w:rsidTr="002D2D9D">
        <w:tc>
          <w:tcPr>
            <w:tcW w:w="9926" w:type="dxa"/>
          </w:tcPr>
          <w:p w14:paraId="578E05C5" w14:textId="77777777" w:rsidR="002D2D9D" w:rsidRPr="008750FA" w:rsidRDefault="002D2D9D" w:rsidP="00694EE6">
            <w:pPr>
              <w:pStyle w:val="ListParagraph"/>
              <w:numPr>
                <w:ilvl w:val="0"/>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Enhancement on the support for multi-TRP deployment, targeting both FR1 and FR2:</w:t>
            </w:r>
          </w:p>
          <w:p w14:paraId="7E8029E2"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p w14:paraId="15D3C2B5" w14:textId="77777777" w:rsidR="002D2D9D"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Identify and specify QCL/TCI-related enhancements to enable inter-cell multi-TRP operations, assuming multi-DCI based multi-PDSCH reception</w:t>
            </w:r>
          </w:p>
          <w:p w14:paraId="77E15A1D"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tc>
      </w:tr>
    </w:tbl>
    <w:p w14:paraId="5E4ABE42" w14:textId="77777777" w:rsidR="00CD2A5A" w:rsidRDefault="00CD2A5A" w:rsidP="00CD2A5A">
      <w:pPr>
        <w:snapToGrid w:val="0"/>
        <w:spacing w:after="60" w:line="288" w:lineRule="auto"/>
        <w:jc w:val="both"/>
        <w:rPr>
          <w:rFonts w:ascii="Times New Roman" w:hAnsi="Times New Roman" w:cs="Times New Roman"/>
          <w:color w:val="000000" w:themeColor="text1"/>
          <w:sz w:val="20"/>
          <w:szCs w:val="20"/>
        </w:rPr>
      </w:pPr>
    </w:p>
    <w:p w14:paraId="225F5C49" w14:textId="37116DF8" w:rsidR="003B7650" w:rsidRPr="003B7650" w:rsidRDefault="00CD2A5A" w:rsidP="00CD2A5A">
      <w:pPr>
        <w:snapToGrid w:val="0"/>
        <w:spacing w:after="60" w:line="288"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t>Intel’s proposal is essentially Alt2 of Futurewei’s proposal. Since some companies voiced their preference on Alt1 in RAN1#102-e, Futurewei’s proposal seems to be a good starting point</w:t>
      </w:r>
      <w:r w:rsidR="00C50BBC">
        <w:rPr>
          <w:rFonts w:ascii="Times New Roman" w:hAnsi="Times New Roman" w:cs="Times New Roman"/>
          <w:color w:val="000000" w:themeColor="text1"/>
          <w:sz w:val="20"/>
          <w:szCs w:val="20"/>
        </w:rPr>
        <w:t xml:space="preserve"> for discussion. In addition, whether the current WID on item 2b should be refined</w:t>
      </w:r>
      <w:r w:rsidR="00992B3F">
        <w:rPr>
          <w:rFonts w:ascii="Times New Roman" w:hAnsi="Times New Roman" w:cs="Times New Roman"/>
          <w:color w:val="000000" w:themeColor="text1"/>
          <w:sz w:val="20"/>
          <w:szCs w:val="20"/>
        </w:rPr>
        <w:t xml:space="preserve"> (and, if needed, how)</w:t>
      </w:r>
      <w:r w:rsidR="00C50BBC">
        <w:rPr>
          <w:rFonts w:ascii="Times New Roman" w:hAnsi="Times New Roman" w:cs="Times New Roman"/>
          <w:color w:val="000000" w:themeColor="text1"/>
          <w:sz w:val="20"/>
          <w:szCs w:val="20"/>
        </w:rPr>
        <w:t xml:space="preserve"> is to be decided. </w:t>
      </w:r>
    </w:p>
    <w:p w14:paraId="5EDEC3A7" w14:textId="263A8D32" w:rsidR="00CC1277" w:rsidRDefault="00CC1277" w:rsidP="000D00EE">
      <w:pPr>
        <w:snapToGrid w:val="0"/>
        <w:spacing w:after="60" w:line="288" w:lineRule="auto"/>
        <w:jc w:val="both"/>
        <w:rPr>
          <w:rFonts w:ascii="Times New Roman" w:hAnsi="Times New Roman" w:cs="Times New Roman"/>
          <w:sz w:val="20"/>
          <w:szCs w:val="20"/>
        </w:rPr>
      </w:pPr>
    </w:p>
    <w:p w14:paraId="78397D97" w14:textId="7124A964" w:rsidR="00AF4D2E" w:rsidRPr="0039763A" w:rsidRDefault="00AF4D2E"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and moderator proposals</w:t>
      </w:r>
    </w:p>
    <w:p w14:paraId="2D4EBEA4" w14:textId="6B55F351" w:rsidR="0008128E" w:rsidRDefault="0008128E" w:rsidP="00EB37D0">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collected inputs in</w:t>
      </w:r>
      <w:r w:rsidR="009C5B5D">
        <w:rPr>
          <w:rFonts w:ascii="Times New Roman" w:hAnsi="Times New Roman" w:cs="Times New Roman"/>
          <w:sz w:val="20"/>
          <w:szCs w:val="20"/>
        </w:rPr>
        <w:t xml:space="preserve"> section</w:t>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_Ref51087702 \r \h </w:instrText>
      </w:r>
      <w:r w:rsidR="00EB37D0">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t>,</w:t>
      </w:r>
      <w:r w:rsidR="009C5B5D">
        <w:rPr>
          <w:rFonts w:ascii="Times New Roman" w:hAnsi="Times New Roman" w:cs="Times New Roman"/>
          <w:sz w:val="20"/>
          <w:szCs w:val="20"/>
        </w:rPr>
        <w:t xml:space="preserve"> the following </w:t>
      </w:r>
      <w:r w:rsidR="009C5B5D" w:rsidRPr="009C5B5D">
        <w:rPr>
          <w:rFonts w:ascii="Times New Roman" w:hAnsi="Times New Roman" w:cs="Times New Roman"/>
          <w:b/>
          <w:sz w:val="20"/>
          <w:szCs w:val="20"/>
        </w:rPr>
        <w:t>observation</w:t>
      </w:r>
      <w:r w:rsidR="009C5B5D">
        <w:rPr>
          <w:rFonts w:ascii="Times New Roman" w:hAnsi="Times New Roman" w:cs="Times New Roman"/>
          <w:sz w:val="20"/>
          <w:szCs w:val="20"/>
        </w:rPr>
        <w:t xml:space="preserve"> can be made:</w:t>
      </w:r>
    </w:p>
    <w:p w14:paraId="057F34D1" w14:textId="6E467224" w:rsidR="00EB37D0" w:rsidRPr="00EB37D0" w:rsidRDefault="00EB37D0" w:rsidP="00EB37D0">
      <w:pPr>
        <w:pStyle w:val="ListParagraph"/>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is supported by </w:t>
      </w:r>
      <w:ins w:id="2" w:author="Eko Onggosanusi" w:date="2020-09-15T23:29:00Z">
        <w:r w:rsidR="00A9781E">
          <w:rPr>
            <w:rFonts w:ascii="Times New Roman" w:hAnsi="Times New Roman" w:cs="Times New Roman"/>
            <w:sz w:val="20"/>
            <w:szCs w:val="20"/>
          </w:rPr>
          <w:t>4</w:t>
        </w:r>
      </w:ins>
      <w:del w:id="3" w:author="Eko Onggosanusi" w:date="2020-09-15T23:29:00Z">
        <w:r w:rsidDel="00A9781E">
          <w:rPr>
            <w:rFonts w:ascii="Times New Roman" w:hAnsi="Times New Roman" w:cs="Times New Roman"/>
            <w:sz w:val="20"/>
            <w:szCs w:val="20"/>
          </w:rPr>
          <w:delText>3</w:delText>
        </w:r>
      </w:del>
      <w:r>
        <w:rPr>
          <w:rFonts w:ascii="Times New Roman" w:hAnsi="Times New Roman" w:cs="Times New Roman"/>
          <w:sz w:val="20"/>
          <w:szCs w:val="20"/>
        </w:rPr>
        <w:t xml:space="preserve"> companies (Apple, OPPO, </w:t>
      </w:r>
      <w:ins w:id="4" w:author="Eko Onggosanusi" w:date="2020-09-15T23:29:00Z">
        <w:r w:rsidR="00A9781E">
          <w:rPr>
            <w:rFonts w:ascii="Times New Roman" w:hAnsi="Times New Roman" w:cs="Times New Roman"/>
            <w:sz w:val="20"/>
            <w:szCs w:val="20"/>
          </w:rPr>
          <w:t xml:space="preserve">Xiaomi, </w:t>
        </w:r>
      </w:ins>
      <w:r>
        <w:rPr>
          <w:rFonts w:ascii="Times New Roman" w:hAnsi="Times New Roman" w:cs="Times New Roman"/>
          <w:sz w:val="20"/>
          <w:szCs w:val="20"/>
        </w:rPr>
        <w:t xml:space="preserve">ZTE). </w:t>
      </w:r>
      <w:r w:rsidRPr="00EB37D0">
        <w:rPr>
          <w:rFonts w:ascii="Times New Roman" w:hAnsi="Times New Roman" w:cs="Times New Roman"/>
          <w:sz w:val="20"/>
          <w:szCs w:val="20"/>
        </w:rPr>
        <w:t xml:space="preserve">Alt2 is supported by </w:t>
      </w:r>
      <w:r w:rsidR="00F623D1">
        <w:rPr>
          <w:rFonts w:ascii="Times New Roman" w:hAnsi="Times New Roman" w:cs="Times New Roman"/>
          <w:sz w:val="20"/>
          <w:szCs w:val="20"/>
        </w:rPr>
        <w:t>4</w:t>
      </w:r>
      <w:del w:id="5" w:author="Eko Onggosanusi" w:date="2020-09-15T23:24:00Z">
        <w:r w:rsidDel="00D318DE">
          <w:rPr>
            <w:rFonts w:ascii="Times New Roman" w:hAnsi="Times New Roman" w:cs="Times New Roman"/>
            <w:sz w:val="20"/>
            <w:szCs w:val="20"/>
          </w:rPr>
          <w:delText>3</w:delText>
        </w:r>
      </w:del>
      <w:r>
        <w:rPr>
          <w:rFonts w:ascii="Times New Roman" w:hAnsi="Times New Roman" w:cs="Times New Roman"/>
          <w:sz w:val="20"/>
          <w:szCs w:val="20"/>
        </w:rPr>
        <w:t xml:space="preserve"> </w:t>
      </w:r>
      <w:r w:rsidRPr="00EB37D0">
        <w:rPr>
          <w:rFonts w:ascii="Times New Roman" w:hAnsi="Times New Roman" w:cs="Times New Roman"/>
          <w:sz w:val="20"/>
          <w:szCs w:val="20"/>
        </w:rPr>
        <w:t>companies (</w:t>
      </w:r>
      <w:ins w:id="6" w:author="Eko Onggosanusi" w:date="2020-09-15T23:24:00Z">
        <w:r w:rsidR="00D318DE">
          <w:rPr>
            <w:rFonts w:ascii="Times New Roman" w:hAnsi="Times New Roman" w:cs="Times New Roman"/>
            <w:sz w:val="20"/>
            <w:szCs w:val="20"/>
          </w:rPr>
          <w:t xml:space="preserve">Huawei, </w:t>
        </w:r>
      </w:ins>
      <w:r>
        <w:rPr>
          <w:rFonts w:ascii="Times New Roman" w:hAnsi="Times New Roman" w:cs="Times New Roman"/>
          <w:sz w:val="20"/>
          <w:szCs w:val="20"/>
        </w:rPr>
        <w:t>Futurewei, Intel, Nokia</w:t>
      </w:r>
      <w:r w:rsidRPr="00EB37D0">
        <w:rPr>
          <w:rFonts w:ascii="Times New Roman" w:hAnsi="Times New Roman" w:cs="Times New Roman"/>
          <w:sz w:val="20"/>
          <w:szCs w:val="20"/>
        </w:rPr>
        <w:t>)</w:t>
      </w:r>
    </w:p>
    <w:p w14:paraId="34B763D8" w14:textId="3A4F36F1" w:rsidR="0036150C" w:rsidRDefault="00EB37D0" w:rsidP="00EB37D0">
      <w:pPr>
        <w:pStyle w:val="ListParagraph"/>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following compromise proposal has been proposed and supported by </w:t>
      </w:r>
      <w:ins w:id="7" w:author="Eko Onggosanusi" w:date="2020-09-15T23:31:00Z">
        <w:r w:rsidR="00714E2D">
          <w:rPr>
            <w:rFonts w:ascii="Times New Roman" w:hAnsi="Times New Roman" w:cs="Times New Roman"/>
            <w:sz w:val="20"/>
            <w:szCs w:val="20"/>
          </w:rPr>
          <w:t>6</w:t>
        </w:r>
      </w:ins>
      <w:del w:id="8" w:author="Eko Onggosanusi" w:date="2020-09-15T23:30:00Z">
        <w:r w:rsidR="00832D1F" w:rsidDel="00E070D4">
          <w:rPr>
            <w:rFonts w:ascii="Times New Roman" w:hAnsi="Times New Roman" w:cs="Times New Roman"/>
            <w:sz w:val="20"/>
            <w:szCs w:val="20"/>
          </w:rPr>
          <w:delText>4</w:delText>
        </w:r>
      </w:del>
      <w:r w:rsidR="00832D1F">
        <w:rPr>
          <w:rFonts w:ascii="Times New Roman" w:hAnsi="Times New Roman" w:cs="Times New Roman"/>
          <w:sz w:val="20"/>
          <w:szCs w:val="20"/>
        </w:rPr>
        <w:t xml:space="preserve"> </w:t>
      </w:r>
      <w:r>
        <w:rPr>
          <w:rFonts w:ascii="Times New Roman" w:hAnsi="Times New Roman" w:cs="Times New Roman"/>
          <w:sz w:val="20"/>
          <w:szCs w:val="20"/>
        </w:rPr>
        <w:t xml:space="preserve">companies (Futurewei, Intel, Interdigital, </w:t>
      </w:r>
      <w:ins w:id="9" w:author="Eko Onggosanusi" w:date="2020-09-15T23:32:00Z">
        <w:r w:rsidR="00714E2D">
          <w:rPr>
            <w:rFonts w:ascii="Times New Roman" w:hAnsi="Times New Roman" w:cs="Times New Roman"/>
            <w:sz w:val="20"/>
            <w:szCs w:val="20"/>
          </w:rPr>
          <w:t xml:space="preserve">LG, </w:t>
        </w:r>
      </w:ins>
      <w:r w:rsidR="00832D1F">
        <w:rPr>
          <w:rFonts w:ascii="Times New Roman" w:hAnsi="Times New Roman" w:cs="Times New Roman"/>
          <w:sz w:val="20"/>
          <w:szCs w:val="20"/>
        </w:rPr>
        <w:t>Qualcomm</w:t>
      </w:r>
      <w:ins w:id="10" w:author="Eko Onggosanusi" w:date="2020-09-15T23:30:00Z">
        <w:r w:rsidR="00E070D4">
          <w:rPr>
            <w:rFonts w:ascii="Times New Roman" w:hAnsi="Times New Roman" w:cs="Times New Roman"/>
            <w:sz w:val="20"/>
            <w:szCs w:val="20"/>
          </w:rPr>
          <w:t>, vivo</w:t>
        </w:r>
      </w:ins>
      <w:r>
        <w:rPr>
          <w:rFonts w:ascii="Times New Roman" w:hAnsi="Times New Roman" w:cs="Times New Roman"/>
          <w:sz w:val="20"/>
          <w:szCs w:val="20"/>
        </w:rPr>
        <w:t>):</w:t>
      </w:r>
    </w:p>
    <w:p w14:paraId="3CC2E58C" w14:textId="461B8603" w:rsidR="00EB37D0" w:rsidRPr="00EB37D0" w:rsidRDefault="00EB37D0" w:rsidP="00EB37D0">
      <w:pPr>
        <w:pStyle w:val="ListParagraph"/>
        <w:numPr>
          <w:ilvl w:val="1"/>
          <w:numId w:val="8"/>
        </w:numPr>
        <w:snapToGrid w:val="0"/>
        <w:spacing w:after="60" w:line="288" w:lineRule="auto"/>
        <w:contextualSpacing w:val="0"/>
        <w:jc w:val="both"/>
        <w:rPr>
          <w:rFonts w:ascii="Times New Roman" w:hAnsi="Times New Roman" w:cs="Times New Roman"/>
          <w:sz w:val="20"/>
          <w:szCs w:val="20"/>
        </w:rPr>
      </w:pPr>
      <w:r w:rsidRPr="00EB37D0">
        <w:rPr>
          <w:rFonts w:ascii="Times New Roman" w:hAnsi="Times New Roman" w:cs="Times New Roman"/>
          <w:sz w:val="20"/>
          <w:szCs w:val="20"/>
        </w:rPr>
        <w:t>T</w:t>
      </w:r>
      <w:r>
        <w:rPr>
          <w:rFonts w:ascii="Times New Roman" w:hAnsi="Times New Roman" w:cs="Times New Roman"/>
          <w:sz w:val="20"/>
          <w:szCs w:val="20"/>
        </w:rPr>
        <w:t>he t</w:t>
      </w:r>
      <w:r w:rsidRPr="00EB37D0">
        <w:rPr>
          <w:rFonts w:ascii="Times New Roman" w:hAnsi="Times New Roman" w:cs="Times New Roman"/>
          <w:sz w:val="20"/>
          <w:szCs w:val="20"/>
        </w:rPr>
        <w:t xml:space="preserve">iming </w:t>
      </w:r>
      <w:r>
        <w:rPr>
          <w:rFonts w:ascii="Times New Roman" w:hAnsi="Times New Roman" w:cs="Times New Roman"/>
          <w:sz w:val="20"/>
          <w:szCs w:val="20"/>
        </w:rPr>
        <w:t xml:space="preserve">offset between two TRPs at the UE </w:t>
      </w:r>
      <w:r w:rsidRPr="00EB37D0">
        <w:rPr>
          <w:rFonts w:ascii="Times New Roman" w:hAnsi="Times New Roman" w:cs="Times New Roman"/>
          <w:sz w:val="20"/>
          <w:szCs w:val="20"/>
        </w:rPr>
        <w:t>side can be larger than 1 CP for FR2 and is smaller than 1 CP for FR1.</w:t>
      </w:r>
    </w:p>
    <w:p w14:paraId="1B5E7B64" w14:textId="45BA3722" w:rsidR="009C5B5D" w:rsidRDefault="009C5B5D" w:rsidP="00EB37D0">
      <w:pPr>
        <w:snapToGrid w:val="0"/>
        <w:spacing w:after="60" w:line="288" w:lineRule="auto"/>
        <w:jc w:val="both"/>
        <w:rPr>
          <w:rFonts w:ascii="Times New Roman" w:hAnsi="Times New Roman" w:cs="Times New Roman"/>
          <w:sz w:val="20"/>
          <w:szCs w:val="20"/>
        </w:rPr>
      </w:pPr>
    </w:p>
    <w:p w14:paraId="13E1E16E" w14:textId="770BCCC7" w:rsidR="00832D1F" w:rsidRDefault="00832D1F" w:rsidP="00EB37D0">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Based on the arguments from all participating companies, the restriction imposed by Rel-16 timing offset restriction (&lt;=1 CP) is less of an issue for FR1 than for FR2. Therefore, the compromise proposal seems reasonable from moderator’s point of view. </w:t>
      </w:r>
    </w:p>
    <w:p w14:paraId="5B72E0A9" w14:textId="77777777" w:rsidR="00832D1F" w:rsidRPr="0008128E" w:rsidRDefault="00832D1F" w:rsidP="00EB37D0">
      <w:pPr>
        <w:snapToGrid w:val="0"/>
        <w:spacing w:after="60" w:line="288" w:lineRule="auto"/>
        <w:jc w:val="both"/>
        <w:rPr>
          <w:rFonts w:ascii="Times New Roman" w:hAnsi="Times New Roman" w:cs="Times New Roman"/>
          <w:sz w:val="20"/>
          <w:szCs w:val="20"/>
        </w:rPr>
      </w:pPr>
    </w:p>
    <w:p w14:paraId="7B183257" w14:textId="1E76BFFA" w:rsidR="00AF4D2E" w:rsidRPr="00DE70B1" w:rsidRDefault="003E0354" w:rsidP="00EF0B2C">
      <w:pPr>
        <w:snapToGrid w:val="0"/>
        <w:spacing w:line="288" w:lineRule="auto"/>
        <w:jc w:val="both"/>
        <w:rPr>
          <w:rFonts w:ascii="Times New Roman" w:hAnsi="Times New Roman" w:cs="Times New Roman"/>
          <w:color w:val="3333FF"/>
          <w:sz w:val="20"/>
          <w:szCs w:val="20"/>
        </w:rPr>
      </w:pPr>
      <w:r w:rsidRPr="00DE70B1">
        <w:rPr>
          <w:rFonts w:ascii="Times New Roman" w:hAnsi="Times New Roman" w:cs="Times New Roman"/>
          <w:b/>
          <w:color w:val="3333FF"/>
          <w:sz w:val="20"/>
          <w:szCs w:val="20"/>
        </w:rPr>
        <w:t>Proposed way forward</w:t>
      </w:r>
      <w:r w:rsidRPr="00DE70B1">
        <w:rPr>
          <w:rFonts w:ascii="Times New Roman" w:hAnsi="Times New Roman" w:cs="Times New Roman"/>
          <w:color w:val="3333FF"/>
          <w:sz w:val="20"/>
          <w:szCs w:val="20"/>
        </w:rPr>
        <w:t>: Revise the WID for Rel.17 NR_FeMIMO as follows:</w:t>
      </w:r>
    </w:p>
    <w:p w14:paraId="4598BC3F" w14:textId="53286058" w:rsidR="003E0354" w:rsidRPr="00DE70B1" w:rsidRDefault="003E0354" w:rsidP="00EF0B2C">
      <w:pPr>
        <w:pStyle w:val="ListParagraph"/>
        <w:numPr>
          <w:ilvl w:val="0"/>
          <w:numId w:val="7"/>
        </w:numPr>
        <w:snapToGrid w:val="0"/>
        <w:spacing w:after="0" w:line="288" w:lineRule="auto"/>
        <w:contextualSpacing w:val="0"/>
        <w:jc w:val="both"/>
        <w:rPr>
          <w:rFonts w:ascii="Times New Roman" w:hAnsi="Times New Roman" w:cs="Times New Roman"/>
          <w:color w:val="3333FF"/>
          <w:sz w:val="20"/>
          <w:szCs w:val="20"/>
        </w:rPr>
      </w:pPr>
      <w:r w:rsidRPr="00DE70B1">
        <w:rPr>
          <w:rFonts w:ascii="Times New Roman" w:hAnsi="Times New Roman" w:cs="Times New Roman"/>
          <w:color w:val="3333FF"/>
          <w:sz w:val="20"/>
          <w:szCs w:val="20"/>
        </w:rPr>
        <w:t>Add two additional supporters per their requests as</w:t>
      </w:r>
      <w:r w:rsidR="00EF1C37" w:rsidRPr="00DE70B1">
        <w:rPr>
          <w:rFonts w:ascii="Times New Roman" w:hAnsi="Times New Roman" w:cs="Times New Roman"/>
          <w:color w:val="3333FF"/>
          <w:sz w:val="20"/>
          <w:szCs w:val="20"/>
        </w:rPr>
        <w:t xml:space="preserve"> indicated in</w:t>
      </w:r>
      <w:r w:rsidRPr="00DE70B1">
        <w:rPr>
          <w:rFonts w:ascii="Times New Roman" w:hAnsi="Times New Roman" w:cs="Times New Roman"/>
          <w:color w:val="3333FF"/>
          <w:sz w:val="20"/>
          <w:szCs w:val="20"/>
        </w:rPr>
        <w:t xml:space="preserve"> RP-201470</w:t>
      </w:r>
      <w:r w:rsidR="009C5B5D" w:rsidRPr="00DE70B1">
        <w:rPr>
          <w:rFonts w:ascii="Times New Roman" w:hAnsi="Times New Roman" w:cs="Times New Roman"/>
          <w:color w:val="3333FF"/>
          <w:sz w:val="20"/>
          <w:szCs w:val="20"/>
        </w:rPr>
        <w:t xml:space="preserve"> in the revised WID (to be endorsed in RAN#89-e)</w:t>
      </w:r>
    </w:p>
    <w:p w14:paraId="697C289D" w14:textId="1AA06871" w:rsidR="00EF0B2C" w:rsidRPr="00DE70B1" w:rsidRDefault="00EF0B2C" w:rsidP="00EF0B2C">
      <w:pPr>
        <w:pStyle w:val="ListParagraph"/>
        <w:numPr>
          <w:ilvl w:val="0"/>
          <w:numId w:val="7"/>
        </w:numPr>
        <w:snapToGrid w:val="0"/>
        <w:spacing w:after="0" w:line="288" w:lineRule="auto"/>
        <w:contextualSpacing w:val="0"/>
        <w:jc w:val="both"/>
        <w:rPr>
          <w:rFonts w:ascii="Times New Roman" w:hAnsi="Times New Roman" w:cs="Times New Roman"/>
          <w:color w:val="3333FF"/>
          <w:sz w:val="20"/>
          <w:szCs w:val="20"/>
        </w:rPr>
      </w:pPr>
      <w:r w:rsidRPr="00DE70B1">
        <w:rPr>
          <w:rFonts w:ascii="Times New Roman" w:hAnsi="Times New Roman" w:cs="Times New Roman"/>
          <w:color w:val="3333FF"/>
          <w:sz w:val="20"/>
          <w:szCs w:val="20"/>
        </w:rPr>
        <w:t xml:space="preserve">For </w:t>
      </w:r>
      <w:del w:id="11" w:author="Eko Onggosanusi" w:date="2020-09-15T23:32:00Z">
        <w:r w:rsidRPr="00DE70B1" w:rsidDel="00DF695A">
          <w:rPr>
            <w:rFonts w:ascii="Times New Roman" w:hAnsi="Times New Roman" w:cs="Times New Roman"/>
            <w:color w:val="3333FF"/>
            <w:sz w:val="20"/>
            <w:szCs w:val="20"/>
          </w:rPr>
          <w:delText>item 2b of the</w:delText>
        </w:r>
      </w:del>
      <w:ins w:id="12" w:author="Eko Onggosanusi" w:date="2020-09-15T23:32:00Z">
        <w:r w:rsidR="00DF695A">
          <w:rPr>
            <w:rFonts w:ascii="Times New Roman" w:hAnsi="Times New Roman" w:cs="Times New Roman"/>
            <w:color w:val="3333FF"/>
            <w:sz w:val="20"/>
            <w:szCs w:val="20"/>
          </w:rPr>
          <w:t>multi-TRP-related work in</w:t>
        </w:r>
      </w:ins>
      <w:r w:rsidRPr="00DE70B1">
        <w:rPr>
          <w:rFonts w:ascii="Times New Roman" w:hAnsi="Times New Roman" w:cs="Times New Roman"/>
          <w:color w:val="3333FF"/>
          <w:sz w:val="20"/>
          <w:szCs w:val="20"/>
        </w:rPr>
        <w:t xml:space="preserve"> Rel.17 NR_FeMIMO WID, clarify that the timing </w:t>
      </w:r>
      <w:ins w:id="13" w:author="Eko Onggosanusi" w:date="2020-09-15T23:33:00Z">
        <w:r w:rsidR="00556EEC">
          <w:rPr>
            <w:rFonts w:ascii="Times New Roman" w:hAnsi="Times New Roman" w:cs="Times New Roman"/>
            <w:color w:val="3333FF"/>
            <w:sz w:val="20"/>
            <w:szCs w:val="20"/>
          </w:rPr>
          <w:t>difference/</w:t>
        </w:r>
      </w:ins>
      <w:r w:rsidRPr="00DE70B1">
        <w:rPr>
          <w:rFonts w:ascii="Times New Roman" w:hAnsi="Times New Roman" w:cs="Times New Roman"/>
          <w:color w:val="3333FF"/>
          <w:sz w:val="20"/>
          <w:szCs w:val="20"/>
        </w:rPr>
        <w:t>offset between two TRPs at the UE side can be larger than 1 CP for FR2 and is smaller than 1 CP for FR1</w:t>
      </w:r>
    </w:p>
    <w:p w14:paraId="5D7AD0A3" w14:textId="51C37B0A" w:rsidR="00AF4D2E" w:rsidRDefault="00AF4D2E" w:rsidP="00772DB5">
      <w:pPr>
        <w:snapToGrid w:val="0"/>
        <w:spacing w:after="120"/>
        <w:jc w:val="both"/>
        <w:rPr>
          <w:rFonts w:ascii="Times New Roman" w:hAnsi="Times New Roman" w:cs="Times New Roman"/>
          <w:sz w:val="20"/>
          <w:szCs w:val="20"/>
        </w:rPr>
      </w:pPr>
    </w:p>
    <w:p w14:paraId="53541309" w14:textId="12D4796B" w:rsidR="00772DB5" w:rsidRDefault="00772DB5" w:rsidP="00772DB5">
      <w:pPr>
        <w:snapToGrid w:val="0"/>
        <w:spacing w:after="120"/>
        <w:jc w:val="both"/>
        <w:rPr>
          <w:rFonts w:ascii="Times New Roman" w:hAnsi="Times New Roman" w:cs="Times New Roman"/>
          <w:sz w:val="20"/>
          <w:szCs w:val="20"/>
        </w:rPr>
      </w:pPr>
      <w:ins w:id="14" w:author="Eko Onggosanusi" w:date="2020-09-15T23:36:00Z">
        <w:r>
          <w:rPr>
            <w:rFonts w:ascii="Times New Roman" w:hAnsi="Times New Roman" w:cs="Times New Roman"/>
            <w:sz w:val="20"/>
            <w:szCs w:val="20"/>
          </w:rPr>
          <w:t xml:space="preserve">During the intermediate round, </w:t>
        </w:r>
      </w:ins>
      <w:ins w:id="15" w:author="Eko Onggosanusi" w:date="2020-09-15T23:37:00Z">
        <w:r>
          <w:rPr>
            <w:rFonts w:ascii="Times New Roman" w:hAnsi="Times New Roman" w:cs="Times New Roman"/>
            <w:sz w:val="20"/>
            <w:szCs w:val="20"/>
          </w:rPr>
          <w:t xml:space="preserve">2 </w:t>
        </w:r>
      </w:ins>
      <w:ins w:id="16" w:author="Eko Onggosanusi" w:date="2020-09-15T23:36:00Z">
        <w:r>
          <w:rPr>
            <w:rFonts w:ascii="Times New Roman" w:hAnsi="Times New Roman" w:cs="Times New Roman"/>
            <w:sz w:val="20"/>
            <w:szCs w:val="20"/>
          </w:rPr>
          <w:t xml:space="preserve">additional companies expressed the support </w:t>
        </w:r>
      </w:ins>
      <w:ins w:id="17" w:author="Eko Onggosanusi" w:date="2020-09-15T23:37:00Z">
        <w:r>
          <w:rPr>
            <w:rFonts w:ascii="Times New Roman" w:hAnsi="Times New Roman" w:cs="Times New Roman"/>
            <w:sz w:val="20"/>
            <w:szCs w:val="20"/>
          </w:rPr>
          <w:t>for the</w:t>
        </w:r>
      </w:ins>
      <w:ins w:id="18" w:author="Eko Onggosanusi" w:date="2020-09-15T23:36:00Z">
        <w:r>
          <w:rPr>
            <w:rFonts w:ascii="Times New Roman" w:hAnsi="Times New Roman" w:cs="Times New Roman"/>
            <w:sz w:val="20"/>
            <w:szCs w:val="20"/>
          </w:rPr>
          <w:t xml:space="preserve"> </w:t>
        </w:r>
      </w:ins>
      <w:ins w:id="19" w:author="Eko Onggosanusi" w:date="2020-09-15T23:37:00Z">
        <w:r>
          <w:rPr>
            <w:rFonts w:ascii="Times New Roman" w:hAnsi="Times New Roman" w:cs="Times New Roman"/>
            <w:sz w:val="20"/>
            <w:szCs w:val="20"/>
          </w:rPr>
          <w:t xml:space="preserve">compromise proposal (vivo, LG) while 4 companies </w:t>
        </w:r>
      </w:ins>
      <w:ins w:id="20" w:author="Eko Onggosanusi" w:date="2020-09-15T23:38:00Z">
        <w:r>
          <w:rPr>
            <w:rFonts w:ascii="Times New Roman" w:hAnsi="Times New Roman" w:cs="Times New Roman"/>
            <w:sz w:val="20"/>
            <w:szCs w:val="20"/>
          </w:rPr>
          <w:t xml:space="preserve">are opposed to the compromise proposals and maintain their original preferences (Apple, </w:t>
        </w:r>
      </w:ins>
      <w:ins w:id="21" w:author="Eko Onggosanusi" w:date="2020-09-15T23:39:00Z">
        <w:r>
          <w:rPr>
            <w:rFonts w:ascii="Times New Roman" w:hAnsi="Times New Roman" w:cs="Times New Roman"/>
            <w:sz w:val="20"/>
            <w:szCs w:val="20"/>
          </w:rPr>
          <w:t xml:space="preserve">OPPO, </w:t>
        </w:r>
      </w:ins>
      <w:ins w:id="22" w:author="Eko Onggosanusi" w:date="2020-09-15T23:38:00Z">
        <w:r>
          <w:rPr>
            <w:rFonts w:ascii="Times New Roman" w:hAnsi="Times New Roman" w:cs="Times New Roman"/>
            <w:sz w:val="20"/>
            <w:szCs w:val="20"/>
          </w:rPr>
          <w:t>Xiaomi</w:t>
        </w:r>
      </w:ins>
      <w:ins w:id="23" w:author="Eko Onggosanusi" w:date="2020-09-15T23:39:00Z">
        <w:r>
          <w:rPr>
            <w:rFonts w:ascii="Times New Roman" w:hAnsi="Times New Roman" w:cs="Times New Roman"/>
            <w:sz w:val="20"/>
            <w:szCs w:val="20"/>
          </w:rPr>
          <w:t xml:space="preserve"> on Alt1</w:t>
        </w:r>
      </w:ins>
      <w:ins w:id="24" w:author="Eko Onggosanusi" w:date="2020-09-15T23:38:00Z">
        <w:r>
          <w:rPr>
            <w:rFonts w:ascii="Times New Roman" w:hAnsi="Times New Roman" w:cs="Times New Roman"/>
            <w:sz w:val="20"/>
            <w:szCs w:val="20"/>
          </w:rPr>
          <w:t>;</w:t>
        </w:r>
      </w:ins>
      <w:ins w:id="25" w:author="Eko Onggosanusi" w:date="2020-09-15T23:39:00Z">
        <w:r>
          <w:rPr>
            <w:rFonts w:ascii="Times New Roman" w:hAnsi="Times New Roman" w:cs="Times New Roman"/>
            <w:sz w:val="20"/>
            <w:szCs w:val="20"/>
          </w:rPr>
          <w:t xml:space="preserve"> </w:t>
        </w:r>
      </w:ins>
      <w:ins w:id="26" w:author="Eko Onggosanusi" w:date="2020-09-15T23:38:00Z">
        <w:r>
          <w:rPr>
            <w:rFonts w:ascii="Times New Roman" w:hAnsi="Times New Roman" w:cs="Times New Roman"/>
            <w:sz w:val="20"/>
            <w:szCs w:val="20"/>
          </w:rPr>
          <w:t>Huawei on Alt2).</w:t>
        </w:r>
      </w:ins>
    </w:p>
    <w:p w14:paraId="418E8783" w14:textId="77777777" w:rsidR="00772DB5" w:rsidRPr="0039763A" w:rsidRDefault="00772DB5" w:rsidP="00772DB5">
      <w:pPr>
        <w:snapToGrid w:val="0"/>
        <w:spacing w:after="120"/>
        <w:jc w:val="both"/>
        <w:rPr>
          <w:rFonts w:ascii="Times New Roman" w:hAnsi="Times New Roman" w:cs="Times New Roman"/>
          <w:sz w:val="20"/>
          <w:szCs w:val="20"/>
        </w:rPr>
      </w:pPr>
      <w:bookmarkStart w:id="27" w:name="_GoBack"/>
      <w:bookmarkEnd w:id="27"/>
    </w:p>
    <w:p w14:paraId="68A0FD95" w14:textId="24AC57FC" w:rsidR="00CC1277" w:rsidRPr="0039763A" w:rsidRDefault="00FA4079"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bookmarkStart w:id="28"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28"/>
    </w:p>
    <w:p w14:paraId="5F2EE81F" w14:textId="1D803441"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4934A2">
        <w:rPr>
          <w:rFonts w:ascii="Times New Roman" w:hAnsi="Times New Roman" w:cs="Times New Roman"/>
          <w:sz w:val="20"/>
          <w:szCs w:val="20"/>
        </w:rPr>
        <w:t xml:space="preserve"> issue brought up by Intel and Futurewei</w:t>
      </w:r>
      <w:r w:rsidR="00992B3F">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14:paraId="02D60B81" w14:textId="77777777" w:rsidTr="00006A18">
        <w:tc>
          <w:tcPr>
            <w:tcW w:w="9926" w:type="dxa"/>
          </w:tcPr>
          <w:p w14:paraId="2BD4D512" w14:textId="77777777" w:rsidR="00A40C4D" w:rsidRDefault="00A40C4D" w:rsidP="0013578B">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2919587A"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A: Propagation delay difference is at least similar to that of Rel-16; in addition,</w:t>
            </w:r>
          </w:p>
          <w:p w14:paraId="33DD84FE"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B: Synchronization offset between multiple cells; an</w:t>
            </w:r>
          </w:p>
          <w:p w14:paraId="05C0FC5B" w14:textId="77777777" w:rsid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 xml:space="preserve">Note that inter-cell synchronization accuracy is up to 3us </w:t>
            </w:r>
            <w:r w:rsidR="0013578B">
              <w:rPr>
                <w:rFonts w:ascii="Times New Roman" w:hAnsi="Times New Roman" w:cs="Times New Roman"/>
                <w:color w:val="000000" w:themeColor="text1"/>
                <w:sz w:val="20"/>
                <w:szCs w:val="20"/>
              </w:rPr>
              <w:t>(TDD only) per RAN4 requirement</w:t>
            </w:r>
          </w:p>
          <w:p w14:paraId="1BB9E4E0" w14:textId="1CDAE1F4"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C: Backhaul between the cells can be non-ideal with certain amount of delay</w:t>
            </w:r>
            <w:r w:rsidR="00FE4B9C">
              <w:rPr>
                <w:rFonts w:ascii="Times New Roman" w:hAnsi="Times New Roman" w:cs="Times New Roman"/>
                <w:color w:val="000000" w:themeColor="text1"/>
                <w:sz w:val="20"/>
                <w:szCs w:val="20"/>
              </w:rPr>
              <w:t xml:space="preserve"> (due to non-</w:t>
            </w:r>
            <w:r w:rsidR="0087712F">
              <w:rPr>
                <w:rFonts w:ascii="Times New Roman" w:hAnsi="Times New Roman" w:cs="Times New Roman"/>
                <w:color w:val="000000" w:themeColor="text1"/>
                <w:sz w:val="20"/>
                <w:szCs w:val="20"/>
              </w:rPr>
              <w:t>ideal cel</w:t>
            </w:r>
            <w:r w:rsidR="00FE4B9C">
              <w:rPr>
                <w:rFonts w:ascii="Times New Roman" w:hAnsi="Times New Roman" w:cs="Times New Roman"/>
                <w:color w:val="000000" w:themeColor="text1"/>
                <w:sz w:val="20"/>
                <w:szCs w:val="20"/>
              </w:rPr>
              <w:t>l</w:t>
            </w:r>
            <w:r w:rsidR="0087712F">
              <w:rPr>
                <w:rFonts w:ascii="Times New Roman" w:hAnsi="Times New Roman" w:cs="Times New Roman"/>
                <w:color w:val="000000" w:themeColor="text1"/>
                <w:sz w:val="20"/>
                <w:szCs w:val="20"/>
              </w:rPr>
              <w:t>-pha</w:t>
            </w:r>
            <w:r w:rsidR="00FE4B9C">
              <w:rPr>
                <w:rFonts w:ascii="Times New Roman" w:hAnsi="Times New Roman" w:cs="Times New Roman"/>
                <w:color w:val="000000" w:themeColor="text1"/>
                <w:sz w:val="20"/>
                <w:szCs w:val="20"/>
              </w:rPr>
              <w:t>s</w:t>
            </w:r>
            <w:r w:rsidR="0087712F">
              <w:rPr>
                <w:rFonts w:ascii="Times New Roman" w:hAnsi="Times New Roman" w:cs="Times New Roman"/>
                <w:color w:val="000000" w:themeColor="text1"/>
                <w:sz w:val="20"/>
                <w:szCs w:val="20"/>
              </w:rPr>
              <w:t>e synchronization</w:t>
            </w:r>
            <w:r w:rsidR="00FE4B9C">
              <w:rPr>
                <w:rFonts w:ascii="Times New Roman" w:hAnsi="Times New Roman" w:cs="Times New Roman"/>
                <w:color w:val="000000" w:themeColor="text1"/>
                <w:sz w:val="20"/>
                <w:szCs w:val="20"/>
              </w:rPr>
              <w:t>)</w:t>
            </w:r>
            <w:r w:rsidR="0087712F">
              <w:rPr>
                <w:rFonts w:ascii="Times New Roman" w:hAnsi="Times New Roman" w:cs="Times New Roman"/>
                <w:color w:val="000000" w:themeColor="text1"/>
                <w:sz w:val="20"/>
                <w:szCs w:val="20"/>
              </w:rPr>
              <w:t xml:space="preserve"> </w:t>
            </w:r>
          </w:p>
          <w:p w14:paraId="358C2960" w14:textId="6284CD03" w:rsidR="00A40C4D" w:rsidRP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lastRenderedPageBreak/>
              <w:t>This requires separate uplink transmissions to multiple TRPs of different cells</w:t>
            </w:r>
          </w:p>
          <w:p w14:paraId="151D9B20" w14:textId="77777777" w:rsidR="00A40C4D" w:rsidRDefault="00A40C4D" w:rsidP="0013578B">
            <w:pPr>
              <w:snapToGrid w:val="0"/>
              <w:jc w:val="both"/>
              <w:rPr>
                <w:rFonts w:ascii="Times New Roman" w:hAnsi="Times New Roman" w:cs="Times New Roman"/>
                <w:sz w:val="20"/>
                <w:szCs w:val="20"/>
              </w:rPr>
            </w:pPr>
          </w:p>
          <w:p w14:paraId="44E22A57" w14:textId="40443E7A" w:rsidR="00006A18" w:rsidRDefault="00006A18" w:rsidP="0013578B">
            <w:pPr>
              <w:snapToGrid w:val="0"/>
              <w:jc w:val="both"/>
              <w:rPr>
                <w:rFonts w:ascii="Times New Roman" w:hAnsi="Times New Roman" w:cs="Times New Roman"/>
                <w:sz w:val="20"/>
                <w:szCs w:val="20"/>
              </w:rPr>
            </w:pPr>
            <w:r>
              <w:rPr>
                <w:rFonts w:ascii="Times New Roman" w:hAnsi="Times New Roman" w:cs="Times New Roman"/>
                <w:sz w:val="20"/>
                <w:szCs w:val="20"/>
              </w:rPr>
              <w:t>On item 2b of the NR_FeMIMO WID, consider and choose between the two alternatives:</w:t>
            </w:r>
          </w:p>
          <w:p w14:paraId="337F2658"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2FEED689" w14:textId="77777777" w:rsid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78A91411"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6A1A0245" w14:textId="3C6D08AB" w:rsidR="00006A18" w:rsidRP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tc>
      </w:tr>
    </w:tbl>
    <w:p w14:paraId="7EDC9FB9" w14:textId="36D5A529" w:rsidR="00C50BBC" w:rsidRPr="0039763A" w:rsidRDefault="00C50BBC" w:rsidP="00466B5F">
      <w:pPr>
        <w:snapToGrid w:val="0"/>
        <w:spacing w:after="120" w:line="288" w:lineRule="auto"/>
        <w:jc w:val="both"/>
        <w:rPr>
          <w:rFonts w:ascii="Times New Roman" w:hAnsi="Times New Roman" w:cs="Times New Roman"/>
          <w:sz w:val="20"/>
          <w:szCs w:val="20"/>
        </w:rPr>
      </w:pPr>
    </w:p>
    <w:p w14:paraId="2A77DA22" w14:textId="19428542"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A424CD">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EF1C37">
        <w:rPr>
          <w:rFonts w:ascii="Times New Roman" w:hAnsi="Times New Roman" w:cs="Times New Roman"/>
        </w:rPr>
        <w:t>Inputs</w:t>
      </w:r>
    </w:p>
    <w:tbl>
      <w:tblPr>
        <w:tblStyle w:val="TableGrid"/>
        <w:tblW w:w="10111" w:type="dxa"/>
        <w:tblInd w:w="-185" w:type="dxa"/>
        <w:tblLayout w:type="fixed"/>
        <w:tblLook w:val="04A0" w:firstRow="1" w:lastRow="0" w:firstColumn="1" w:lastColumn="0" w:noHBand="0" w:noVBand="1"/>
      </w:tblPr>
      <w:tblGrid>
        <w:gridCol w:w="1440"/>
        <w:gridCol w:w="8671"/>
      </w:tblGrid>
      <w:tr w:rsidR="0031056B" w:rsidRPr="004473BB" w14:paraId="374B4D29" w14:textId="77777777" w:rsidTr="00181B59">
        <w:tc>
          <w:tcPr>
            <w:tcW w:w="1440" w:type="dxa"/>
            <w:shd w:val="clear" w:color="auto" w:fill="D5DCE4" w:themeFill="text2" w:themeFillTint="33"/>
          </w:tcPr>
          <w:p w14:paraId="52F80997" w14:textId="21AFBB77"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671" w:type="dxa"/>
            <w:shd w:val="clear" w:color="auto" w:fill="D5DCE4" w:themeFill="text2" w:themeFillTint="33"/>
          </w:tcPr>
          <w:p w14:paraId="1094CB63" w14:textId="3A5643E3"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D318DE" w:rsidRPr="004473BB" w14:paraId="3FF5C103" w14:textId="77777777" w:rsidTr="005D4F0A">
        <w:trPr>
          <w:trHeight w:val="125"/>
          <w:ins w:id="29" w:author="Eko Onggosanusi" w:date="2020-09-15T23:25:00Z"/>
        </w:trPr>
        <w:tc>
          <w:tcPr>
            <w:tcW w:w="10111" w:type="dxa"/>
            <w:gridSpan w:val="2"/>
          </w:tcPr>
          <w:p w14:paraId="00F7DD69" w14:textId="0136B4E2" w:rsidR="00D318DE" w:rsidRPr="00D318DE" w:rsidRDefault="00D318DE" w:rsidP="00D318DE">
            <w:pPr>
              <w:snapToGrid w:val="0"/>
              <w:jc w:val="center"/>
              <w:rPr>
                <w:ins w:id="30" w:author="Eko Onggosanusi" w:date="2020-09-15T23:25:00Z"/>
                <w:rFonts w:ascii="Times New Roman" w:hAnsi="Times New Roman" w:cs="Times New Roman"/>
                <w:i/>
                <w:color w:val="000000" w:themeColor="text1"/>
                <w:sz w:val="20"/>
                <w:szCs w:val="20"/>
              </w:rPr>
            </w:pPr>
            <w:ins w:id="31" w:author="Eko Onggosanusi" w:date="2020-09-15T23:26:00Z">
              <w:r w:rsidRPr="00D318DE">
                <w:rPr>
                  <w:rFonts w:ascii="Times New Roman" w:hAnsi="Times New Roman" w:cs="Times New Roman"/>
                  <w:i/>
                  <w:color w:val="000000" w:themeColor="text1"/>
                  <w:sz w:val="20"/>
                  <w:szCs w:val="20"/>
                </w:rPr>
                <w:t>Initial round</w:t>
              </w:r>
            </w:ins>
          </w:p>
        </w:tc>
      </w:tr>
      <w:tr w:rsidR="0031056B" w:rsidRPr="004473BB" w14:paraId="163978BA" w14:textId="77777777" w:rsidTr="00181B59">
        <w:trPr>
          <w:trHeight w:val="125"/>
        </w:trPr>
        <w:tc>
          <w:tcPr>
            <w:tcW w:w="1440" w:type="dxa"/>
          </w:tcPr>
          <w:p w14:paraId="5EDC0093" w14:textId="73298C96" w:rsidR="00B9763B" w:rsidRPr="004473BB" w:rsidRDefault="007C5DAE" w:rsidP="00795D66">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343E11D4" w14:textId="77777777" w:rsidR="00B9763B" w:rsidRDefault="007C5DAE" w:rsidP="0013578B">
            <w:pPr>
              <w:snapToGrid w:val="0"/>
              <w:rPr>
                <w:rFonts w:ascii="Times New Roman" w:hAnsi="Times New Roman" w:cs="Times New Roman"/>
                <w:color w:val="000000" w:themeColor="text1"/>
                <w:sz w:val="20"/>
                <w:szCs w:val="20"/>
              </w:rPr>
            </w:pPr>
            <w:r w:rsidRPr="007C5DAE">
              <w:rPr>
                <w:rFonts w:ascii="Times New Roman" w:hAnsi="Times New Roman" w:cs="Times New Roman"/>
                <w:color w:val="000000" w:themeColor="text1"/>
                <w:sz w:val="20"/>
                <w:szCs w:val="20"/>
              </w:rPr>
              <w:t>W</w:t>
            </w:r>
            <w:r>
              <w:rPr>
                <w:rFonts w:ascii="Times New Roman" w:hAnsi="Times New Roman" w:cs="Times New Roman"/>
                <w:color w:val="000000" w:themeColor="text1"/>
                <w:sz w:val="20"/>
                <w:szCs w:val="20"/>
              </w:rPr>
              <w:t>e are supportive of “</w:t>
            </w:r>
            <w:r w:rsidRPr="007C5DAE">
              <w:rPr>
                <w:rFonts w:ascii="Times New Roman" w:hAnsi="Times New Roman" w:cs="Times New Roman"/>
                <w:color w:val="000000" w:themeColor="text1"/>
                <w:sz w:val="20"/>
                <w:szCs w:val="20"/>
              </w:rPr>
              <w:t>Add two additional supporters per their requests as indicated in RP-201470</w:t>
            </w:r>
            <w:r>
              <w:rPr>
                <w:rFonts w:ascii="Times New Roman" w:hAnsi="Times New Roman" w:cs="Times New Roman"/>
                <w:color w:val="000000" w:themeColor="text1"/>
                <w:sz w:val="20"/>
                <w:szCs w:val="20"/>
              </w:rPr>
              <w:t>”</w:t>
            </w:r>
          </w:p>
          <w:p w14:paraId="71967709" w14:textId="77777777" w:rsidR="007C5DAE" w:rsidRDefault="007C5DAE" w:rsidP="0013578B">
            <w:pPr>
              <w:snapToGrid w:val="0"/>
              <w:rPr>
                <w:rFonts w:ascii="Times New Roman" w:hAnsi="Times New Roman" w:cs="Times New Roman"/>
                <w:color w:val="00B050"/>
                <w:sz w:val="20"/>
                <w:szCs w:val="20"/>
              </w:rPr>
            </w:pPr>
          </w:p>
          <w:p w14:paraId="11081973" w14:textId="30CBFF61"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However, we are not supportive of relaxing the inter-cell MTRP timing difference to exceed 1 CP.</w:t>
            </w:r>
          </w:p>
          <w:p w14:paraId="66948B0B" w14:textId="77777777" w:rsidR="007C5DAE" w:rsidRDefault="007C5DAE" w:rsidP="007C5DAE">
            <w:pPr>
              <w:snapToGrid w:val="0"/>
              <w:rPr>
                <w:rFonts w:ascii="Times New Roman" w:hAnsi="Times New Roman" w:cs="Times New Roman"/>
                <w:color w:val="000000" w:themeColor="text1"/>
                <w:sz w:val="20"/>
                <w:szCs w:val="20"/>
              </w:rPr>
            </w:pPr>
          </w:p>
          <w:p w14:paraId="5CB552F1" w14:textId="77777777"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RP-193186, it is explicitly captured that </w:t>
            </w:r>
          </w:p>
          <w:p w14:paraId="19178CBE" w14:textId="50D8F69D"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drawing>
                <wp:inline distT="0" distB="0" distL="0" distR="0" wp14:anchorId="2E79D102" wp14:editId="79348158">
                  <wp:extent cx="5568846" cy="689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9-14 at 10.29.49 PM.png"/>
                          <pic:cNvPicPr/>
                        </pic:nvPicPr>
                        <pic:blipFill>
                          <a:blip r:embed="rId11">
                            <a:extLst>
                              <a:ext uri="{28A0092B-C50C-407E-A947-70E740481C1C}">
                                <a14:useLocalDpi xmlns:a14="http://schemas.microsoft.com/office/drawing/2010/main" val="0"/>
                              </a:ext>
                            </a:extLst>
                          </a:blip>
                          <a:stretch>
                            <a:fillRect/>
                          </a:stretch>
                        </pic:blipFill>
                        <pic:spPr>
                          <a:xfrm>
                            <a:off x="0" y="0"/>
                            <a:ext cx="6132231" cy="759740"/>
                          </a:xfrm>
                          <a:prstGeom prst="rect">
                            <a:avLst/>
                          </a:prstGeom>
                        </pic:spPr>
                      </pic:pic>
                    </a:graphicData>
                  </a:graphic>
                </wp:inline>
              </w:drawing>
            </w:r>
          </w:p>
          <w:p w14:paraId="592969BD" w14:textId="77777777" w:rsidR="007C5DAE" w:rsidRDefault="007C5DAE" w:rsidP="007C5DAE">
            <w:pPr>
              <w:snapToGrid w:val="0"/>
              <w:rPr>
                <w:rFonts w:ascii="Times New Roman" w:hAnsi="Times New Roman" w:cs="Times New Roman"/>
                <w:color w:val="000000" w:themeColor="text1"/>
                <w:sz w:val="20"/>
                <w:szCs w:val="20"/>
              </w:rPr>
            </w:pPr>
          </w:p>
          <w:p w14:paraId="11D01A91" w14:textId="445A40CE" w:rsidR="003F0442" w:rsidRDefault="003F0442"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Relaxing the timing difference to be more than 1 CP will require UE to use two FFT window to process two TRP transmission. Similar discussion has been carried out in V2X as well and prohibited there. We also discussed this with our RAN4 team, similar discussion is also carried out for the DAPS hand over in which there is no UE requirement for multiple FFT window. Even though the MRTD can be up to 6 us for DAPS, it is only the performance lower bound. For NW who cares about the UE performance, NW should strive to reduce the MRTD to be within CP. </w:t>
            </w:r>
          </w:p>
          <w:p w14:paraId="22602239" w14:textId="77777777" w:rsidR="003F0442" w:rsidRDefault="003F0442" w:rsidP="007C5DAE">
            <w:pPr>
              <w:snapToGrid w:val="0"/>
              <w:rPr>
                <w:rFonts w:ascii="Times New Roman" w:hAnsi="Times New Roman" w:cs="Times New Roman"/>
                <w:color w:val="000000" w:themeColor="text1"/>
                <w:sz w:val="20"/>
                <w:szCs w:val="20"/>
              </w:rPr>
            </w:pPr>
          </w:p>
          <w:p w14:paraId="0F24EA34" w14:textId="73ABEF70" w:rsidR="007C5DAE" w:rsidRPr="0013578B" w:rsidRDefault="003F0442" w:rsidP="003F0442">
            <w:pPr>
              <w:snapToGrid w:val="0"/>
              <w:rPr>
                <w:rFonts w:ascii="Times New Roman" w:hAnsi="Times New Roman" w:cs="Times New Roman"/>
                <w:color w:val="00B050"/>
                <w:sz w:val="20"/>
                <w:szCs w:val="20"/>
              </w:rPr>
            </w:pPr>
            <w:r>
              <w:rPr>
                <w:rFonts w:ascii="Times New Roman" w:hAnsi="Times New Roman" w:cs="Times New Roman"/>
                <w:color w:val="000000" w:themeColor="text1"/>
                <w:sz w:val="20"/>
                <w:szCs w:val="20"/>
              </w:rPr>
              <w:t xml:space="preserve">Furthermore, as captured in RP-193186, multiple bullets were removed due to the compromise needed for the WID approval and to fulfill the </w:t>
            </w:r>
            <w:r w:rsidR="007C5DAE">
              <w:rPr>
                <w:rFonts w:ascii="Times New Roman" w:hAnsi="Times New Roman" w:cs="Times New Roman"/>
                <w:color w:val="000000" w:themeColor="text1"/>
                <w:sz w:val="20"/>
                <w:szCs w:val="20"/>
              </w:rPr>
              <w:t xml:space="preserve">down scoping request from the plenary Chair. </w:t>
            </w:r>
            <w:r>
              <w:rPr>
                <w:rFonts w:ascii="Times New Roman" w:hAnsi="Times New Roman" w:cs="Times New Roman"/>
                <w:color w:val="000000" w:themeColor="text1"/>
                <w:sz w:val="20"/>
                <w:szCs w:val="20"/>
              </w:rPr>
              <w:t xml:space="preserve">Every single bullet has its own justification. </w:t>
            </w:r>
            <w:r w:rsidR="007C5DAE">
              <w:rPr>
                <w:rFonts w:ascii="Times New Roman" w:hAnsi="Times New Roman" w:cs="Times New Roman"/>
                <w:color w:val="000000" w:themeColor="text1"/>
                <w:sz w:val="20"/>
                <w:szCs w:val="20"/>
              </w:rPr>
              <w:t>If we ever want to discuss to extend the WID scope at this stage, we think it is fairer to reconsider all the past proposals instead of restricting to only a single proposal.</w:t>
            </w:r>
            <w:r w:rsidR="007C5DAE" w:rsidRPr="0013578B">
              <w:rPr>
                <w:rFonts w:ascii="Times New Roman" w:hAnsi="Times New Roman" w:cs="Times New Roman"/>
                <w:color w:val="00B050"/>
                <w:sz w:val="20"/>
                <w:szCs w:val="20"/>
              </w:rPr>
              <w:t xml:space="preserve"> </w:t>
            </w:r>
          </w:p>
        </w:tc>
      </w:tr>
      <w:tr w:rsidR="0031056B" w:rsidRPr="004473BB" w14:paraId="482D2AD3" w14:textId="77777777" w:rsidTr="00181B59">
        <w:tc>
          <w:tcPr>
            <w:tcW w:w="1440" w:type="dxa"/>
          </w:tcPr>
          <w:p w14:paraId="1139F231" w14:textId="060AD1E2" w:rsidR="00B9763B" w:rsidRPr="004473BB" w:rsidRDefault="00A244B2" w:rsidP="00795D66">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671" w:type="dxa"/>
          </w:tcPr>
          <w:p w14:paraId="262EE7B3" w14:textId="77777777" w:rsidR="00EB5C1E"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It is a bit unclear why the above items are called ‘Factors’. Factor A, for example, is a particular solution, it is not a factor for consideration. So we might misunderstand some details of what is being proposed. </w:t>
            </w:r>
          </w:p>
          <w:p w14:paraId="1A503E97" w14:textId="77777777" w:rsidR="00983770" w:rsidRDefault="00983770" w:rsidP="00EB5C1E">
            <w:pPr>
              <w:snapToGrid w:val="0"/>
              <w:rPr>
                <w:rFonts w:ascii="Times New Roman" w:hAnsi="Times New Roman" w:cs="Times New Roman"/>
                <w:sz w:val="20"/>
                <w:szCs w:val="20"/>
              </w:rPr>
            </w:pPr>
          </w:p>
          <w:p w14:paraId="23F8D990" w14:textId="0042B617" w:rsidR="00D73050" w:rsidRDefault="00EB5C1E" w:rsidP="00EB5C1E">
            <w:pPr>
              <w:snapToGrid w:val="0"/>
              <w:rPr>
                <w:rFonts w:ascii="Times New Roman" w:hAnsi="Times New Roman" w:cs="Times New Roman"/>
                <w:sz w:val="20"/>
                <w:szCs w:val="20"/>
              </w:rPr>
            </w:pPr>
            <w:r w:rsidRPr="000730E5">
              <w:rPr>
                <w:rFonts w:ascii="Times New Roman" w:hAnsi="Times New Roman" w:cs="Times New Roman"/>
                <w:sz w:val="20"/>
                <w:szCs w:val="20"/>
              </w:rPr>
              <w:t xml:space="preserve">We acknowledge that </w:t>
            </w:r>
            <w:r>
              <w:rPr>
                <w:rFonts w:ascii="Times New Roman" w:hAnsi="Times New Roman" w:cs="Times New Roman"/>
                <w:sz w:val="20"/>
                <w:szCs w:val="20"/>
              </w:rPr>
              <w:t xml:space="preserve">limiting the timing differences to very small values limits the applicable scenarios. However, we </w:t>
            </w:r>
            <w:r w:rsidR="00D73050">
              <w:rPr>
                <w:rFonts w:ascii="Times New Roman" w:hAnsi="Times New Roman" w:cs="Times New Roman"/>
                <w:sz w:val="20"/>
                <w:szCs w:val="20"/>
              </w:rPr>
              <w:t>believe</w:t>
            </w:r>
            <w:r>
              <w:rPr>
                <w:rFonts w:ascii="Times New Roman" w:hAnsi="Times New Roman" w:cs="Times New Roman"/>
                <w:sz w:val="20"/>
                <w:szCs w:val="20"/>
              </w:rPr>
              <w:t xml:space="preserve"> that this was discussed before. </w:t>
            </w:r>
          </w:p>
          <w:p w14:paraId="5E982A22" w14:textId="5B645FF1" w:rsidR="00983770" w:rsidRDefault="00D73050" w:rsidP="00EB5C1E">
            <w:pPr>
              <w:snapToGrid w:val="0"/>
              <w:rPr>
                <w:rFonts w:ascii="Times New Roman" w:hAnsi="Times New Roman" w:cs="Times New Roman"/>
                <w:sz w:val="20"/>
                <w:szCs w:val="20"/>
              </w:rPr>
            </w:pPr>
            <w:r>
              <w:rPr>
                <w:rFonts w:ascii="Times New Roman" w:hAnsi="Times New Roman" w:cs="Times New Roman"/>
                <w:sz w:val="20"/>
                <w:szCs w:val="20"/>
              </w:rPr>
              <w:t>In our view</w:t>
            </w:r>
            <w:r w:rsidR="00EB5C1E">
              <w:rPr>
                <w:rFonts w:ascii="Times New Roman" w:hAnsi="Times New Roman" w:cs="Times New Roman"/>
                <w:sz w:val="20"/>
                <w:szCs w:val="20"/>
              </w:rPr>
              <w:t xml:space="preserve">, adding the larger timing offset scenario should only be considered if it doesn’t result in up-scoping of the WID. </w:t>
            </w:r>
          </w:p>
          <w:p w14:paraId="1CF35462" w14:textId="6A23D5A2" w:rsidR="008A249D" w:rsidRDefault="00500C98" w:rsidP="00EB5C1E">
            <w:pPr>
              <w:snapToGrid w:val="0"/>
              <w:rPr>
                <w:rFonts w:ascii="Times New Roman" w:hAnsi="Times New Roman" w:cs="Times New Roman"/>
                <w:sz w:val="20"/>
                <w:szCs w:val="20"/>
              </w:rPr>
            </w:pPr>
            <w:r>
              <w:rPr>
                <w:rFonts w:ascii="Times New Roman" w:hAnsi="Times New Roman" w:cs="Times New Roman"/>
                <w:sz w:val="20"/>
                <w:szCs w:val="20"/>
              </w:rPr>
              <w:t>F</w:t>
            </w:r>
            <w:r w:rsidR="00EB5C1E">
              <w:rPr>
                <w:rFonts w:ascii="Times New Roman" w:hAnsi="Times New Roman" w:cs="Times New Roman"/>
                <w:sz w:val="20"/>
                <w:szCs w:val="20"/>
              </w:rPr>
              <w:t>rom the DL baseband perspective, adding larger timing offsets would not seem a significant up-scoping</w:t>
            </w:r>
            <w:r w:rsidR="00643DBF">
              <w:rPr>
                <w:rFonts w:ascii="Times New Roman" w:hAnsi="Times New Roman" w:cs="Times New Roman"/>
                <w:sz w:val="20"/>
                <w:szCs w:val="20"/>
              </w:rPr>
              <w:t>;</w:t>
            </w:r>
            <w:r w:rsidR="00EB5C1E">
              <w:rPr>
                <w:rFonts w:ascii="Times New Roman" w:hAnsi="Times New Roman" w:cs="Times New Roman"/>
                <w:sz w:val="20"/>
                <w:szCs w:val="20"/>
              </w:rPr>
              <w:t xml:space="preserve"> </w:t>
            </w:r>
            <w:r w:rsidR="00643DBF">
              <w:rPr>
                <w:rFonts w:ascii="Times New Roman" w:hAnsi="Times New Roman" w:cs="Times New Roman"/>
                <w:sz w:val="20"/>
                <w:szCs w:val="20"/>
              </w:rPr>
              <w:t>h</w:t>
            </w:r>
            <w:r w:rsidR="00EB5C1E">
              <w:rPr>
                <w:rFonts w:ascii="Times New Roman" w:hAnsi="Times New Roman" w:cs="Times New Roman"/>
                <w:sz w:val="20"/>
                <w:szCs w:val="20"/>
              </w:rPr>
              <w:t>owever, when FR1 is considered where the TRPs are received with the same antenna/RF, then additional RF aspects, such as AGC setting, etc. would need to</w:t>
            </w:r>
            <w:r w:rsidR="007840CE">
              <w:rPr>
                <w:rFonts w:ascii="Times New Roman" w:hAnsi="Times New Roman" w:cs="Times New Roman"/>
                <w:sz w:val="20"/>
                <w:szCs w:val="20"/>
              </w:rPr>
              <w:t xml:space="preserve"> be also</w:t>
            </w:r>
            <w:r w:rsidR="00EB5C1E">
              <w:rPr>
                <w:rFonts w:ascii="Times New Roman" w:hAnsi="Times New Roman" w:cs="Times New Roman"/>
                <w:sz w:val="20"/>
                <w:szCs w:val="20"/>
              </w:rPr>
              <w:t xml:space="preserve"> considered. </w:t>
            </w:r>
          </w:p>
          <w:p w14:paraId="0B278369" w14:textId="77777777" w:rsidR="00C71DD9" w:rsidRDefault="00C71DD9" w:rsidP="00EB5C1E">
            <w:pPr>
              <w:snapToGrid w:val="0"/>
              <w:rPr>
                <w:rFonts w:ascii="Times New Roman" w:hAnsi="Times New Roman" w:cs="Times New Roman"/>
                <w:sz w:val="20"/>
                <w:szCs w:val="20"/>
              </w:rPr>
            </w:pPr>
          </w:p>
          <w:p w14:paraId="770CFC04" w14:textId="383AADD9" w:rsidR="00B9763B" w:rsidRPr="004473BB"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Perhaps as a compromise, a limited FR2-only scenario could be further considered, where the </w:t>
            </w:r>
            <w:r w:rsidR="00114867">
              <w:rPr>
                <w:rFonts w:ascii="Times New Roman" w:hAnsi="Times New Roman" w:cs="Times New Roman"/>
                <w:sz w:val="20"/>
                <w:szCs w:val="20"/>
              </w:rPr>
              <w:t xml:space="preserve">signals from the </w:t>
            </w:r>
            <w:r>
              <w:rPr>
                <w:rFonts w:ascii="Times New Roman" w:hAnsi="Times New Roman" w:cs="Times New Roman"/>
                <w:sz w:val="20"/>
                <w:szCs w:val="20"/>
              </w:rPr>
              <w:t xml:space="preserve">two TRPs are received </w:t>
            </w:r>
            <w:r w:rsidR="00114867">
              <w:rPr>
                <w:rFonts w:ascii="Times New Roman" w:hAnsi="Times New Roman" w:cs="Times New Roman"/>
                <w:sz w:val="20"/>
                <w:szCs w:val="20"/>
              </w:rPr>
              <w:t xml:space="preserve">by the UE </w:t>
            </w:r>
            <w:r>
              <w:rPr>
                <w:rFonts w:ascii="Times New Roman" w:hAnsi="Times New Roman" w:cs="Times New Roman"/>
                <w:sz w:val="20"/>
                <w:szCs w:val="20"/>
              </w:rPr>
              <w:t xml:space="preserve">with two different </w:t>
            </w:r>
            <w:r w:rsidR="00C71DD9">
              <w:rPr>
                <w:rFonts w:ascii="Times New Roman" w:hAnsi="Times New Roman" w:cs="Times New Roman"/>
                <w:sz w:val="20"/>
                <w:szCs w:val="20"/>
              </w:rPr>
              <w:t xml:space="preserve">antenna </w:t>
            </w:r>
            <w:r>
              <w:rPr>
                <w:rFonts w:ascii="Times New Roman" w:hAnsi="Times New Roman" w:cs="Times New Roman"/>
                <w:sz w:val="20"/>
                <w:szCs w:val="20"/>
              </w:rPr>
              <w:t>panels. We note that in the case of FR2, larger timing offsets are already considered for L1/L2-centric mobility, where the UE is expected to switch between cells with the larger timing offset between them.</w:t>
            </w:r>
          </w:p>
        </w:tc>
      </w:tr>
      <w:tr w:rsidR="00F43FF8" w:rsidRPr="004473BB" w14:paraId="71FA6A33" w14:textId="77777777" w:rsidTr="00181B59">
        <w:tc>
          <w:tcPr>
            <w:tcW w:w="1440" w:type="dxa"/>
          </w:tcPr>
          <w:p w14:paraId="07D0C6C9" w14:textId="107EC97B"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671" w:type="dxa"/>
          </w:tcPr>
          <w:p w14:paraId="1A9219F4" w14:textId="7B51CF3A"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We are supportive of Alt 2 above, i.e. consider all factors A, B, and C listed above and ensure that Rel-17 mTRP is applicable to more practical scenarios. While the discussion document cited by Apple above was the understanding at that point of time, it is also true that overall understanding of the limitations in Rel-16 solution has evolved since then, and hence it is timely to update the WID to clarify that these scenarios are in scope of the Rel-17 WID, thus ensuring that the applicability of Rel-17 mTRP is not restricted by Rel-16 assumptions. Having said that we agree with Qualcomm above that the impact of such clarification should not result in significant up-scoping of the WID</w:t>
            </w:r>
            <w:r w:rsidR="00DE5298">
              <w:rPr>
                <w:rFonts w:ascii="Times New Roman" w:hAnsi="Times New Roman" w:cs="Times New Roman"/>
                <w:sz w:val="20"/>
                <w:szCs w:val="20"/>
              </w:rPr>
              <w:t>.</w:t>
            </w:r>
          </w:p>
        </w:tc>
      </w:tr>
      <w:tr w:rsidR="00F43FF8" w:rsidRPr="004473BB" w14:paraId="71679728" w14:textId="77777777" w:rsidTr="00181B59">
        <w:tc>
          <w:tcPr>
            <w:tcW w:w="1440" w:type="dxa"/>
          </w:tcPr>
          <w:p w14:paraId="2EC90816" w14:textId="48E72E17" w:rsidR="00F43FF8" w:rsidRPr="0021453A" w:rsidRDefault="0021453A"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w:t>
            </w:r>
            <w:r>
              <w:rPr>
                <w:rFonts w:ascii="Times New Roman" w:eastAsia="DengXian" w:hAnsi="Times New Roman" w:cs="Times New Roman"/>
                <w:sz w:val="20"/>
                <w:szCs w:val="20"/>
                <w:lang w:eastAsia="zh-CN"/>
              </w:rPr>
              <w:t>TE</w:t>
            </w:r>
          </w:p>
        </w:tc>
        <w:tc>
          <w:tcPr>
            <w:tcW w:w="8671" w:type="dxa"/>
          </w:tcPr>
          <w:p w14:paraId="708F8B50" w14:textId="407209DF" w:rsidR="00F43FF8" w:rsidRDefault="00250387"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agree that we should avoid up-scoping of the FeMIMO WI at current stage. </w:t>
            </w:r>
            <w:r w:rsidR="0095340F">
              <w:rPr>
                <w:rFonts w:ascii="Times New Roman" w:eastAsia="DengXian" w:hAnsi="Times New Roman" w:cs="Times New Roman"/>
                <w:sz w:val="20"/>
                <w:szCs w:val="20"/>
                <w:lang w:eastAsia="zh-CN"/>
              </w:rPr>
              <w:t xml:space="preserve">This </w:t>
            </w:r>
            <w:r w:rsidR="008F0A9B">
              <w:rPr>
                <w:rFonts w:ascii="Times New Roman" w:eastAsia="DengXian" w:hAnsi="Times New Roman" w:cs="Times New Roman" w:hint="eastAsia"/>
                <w:sz w:val="20"/>
                <w:szCs w:val="20"/>
                <w:lang w:eastAsia="zh-CN"/>
              </w:rPr>
              <w:t>is</w:t>
            </w:r>
            <w:r w:rsidR="0095340F">
              <w:rPr>
                <w:rFonts w:ascii="Times New Roman" w:eastAsia="DengXian" w:hAnsi="Times New Roman" w:cs="Times New Roman"/>
                <w:sz w:val="20"/>
                <w:szCs w:val="20"/>
                <w:lang w:eastAsia="zh-CN"/>
              </w:rPr>
              <w:t xml:space="preserve"> the most critical factor for assessment as we have many other items to be completed. </w:t>
            </w:r>
          </w:p>
          <w:p w14:paraId="784F42FA" w14:textId="77777777" w:rsidR="00741230" w:rsidRDefault="00741230" w:rsidP="00F43FF8">
            <w:pPr>
              <w:snapToGrid w:val="0"/>
              <w:rPr>
                <w:rFonts w:ascii="Times New Roman" w:eastAsia="DengXian" w:hAnsi="Times New Roman" w:cs="Times New Roman"/>
                <w:sz w:val="20"/>
                <w:szCs w:val="20"/>
                <w:lang w:eastAsia="zh-CN"/>
              </w:rPr>
            </w:pPr>
          </w:p>
          <w:p w14:paraId="143F7B0D" w14:textId="201C305C" w:rsidR="004B7659" w:rsidRDefault="008D2460"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have similar understanding that the non-synchronized issue has been discussed during drafting process of the WID. The current WID clearly indicates item 2b should focus on QCL/TCI enhancements based on M-DCI framework, where the existing M-DCI framework in Rel-16 is established assuming timing difference &lt;= 1 CP.</w:t>
            </w:r>
            <w:r w:rsidR="004B7659">
              <w:rPr>
                <w:rFonts w:ascii="Times New Roman" w:eastAsia="DengXian" w:hAnsi="Times New Roman" w:cs="Times New Roman"/>
                <w:sz w:val="20"/>
                <w:szCs w:val="20"/>
                <w:lang w:eastAsia="zh-CN"/>
              </w:rPr>
              <w:t xml:space="preserve"> </w:t>
            </w:r>
          </w:p>
          <w:p w14:paraId="13C95E72" w14:textId="77777777" w:rsidR="00741230" w:rsidRDefault="00741230" w:rsidP="00F43FF8">
            <w:pPr>
              <w:snapToGrid w:val="0"/>
              <w:rPr>
                <w:rFonts w:ascii="Times New Roman" w:eastAsia="DengXian" w:hAnsi="Times New Roman" w:cs="Times New Roman"/>
                <w:sz w:val="20"/>
                <w:szCs w:val="20"/>
                <w:lang w:eastAsia="zh-CN"/>
              </w:rPr>
            </w:pPr>
          </w:p>
          <w:p w14:paraId="29B76345" w14:textId="0BEB7077" w:rsidR="00DE7819" w:rsidRDefault="004B7659"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In our view, to include DL aspects of larger timing difference will lead to significant up-scoping. </w:t>
            </w:r>
            <w:r w:rsidR="00DE7819" w:rsidRPr="00DE7819">
              <w:rPr>
                <w:rFonts w:ascii="Times New Roman" w:eastAsia="DengXian" w:hAnsi="Times New Roman" w:cs="Times New Roman"/>
                <w:sz w:val="20"/>
                <w:szCs w:val="20"/>
                <w:lang w:eastAsia="zh-CN"/>
              </w:rPr>
              <w:t>UE need</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separate IFFT windows for reception of two P</w:t>
            </w:r>
            <w:r w:rsidR="00DE7819">
              <w:rPr>
                <w:rFonts w:ascii="Times New Roman" w:eastAsia="DengXian" w:hAnsi="Times New Roman" w:cs="Times New Roman"/>
                <w:sz w:val="20"/>
                <w:szCs w:val="20"/>
                <w:lang w:eastAsia="zh-CN"/>
              </w:rPr>
              <w:t>DSCHs</w:t>
            </w:r>
            <w:r w:rsidR="00DE7819" w:rsidRPr="00DE7819">
              <w:rPr>
                <w:rFonts w:ascii="Times New Roman" w:eastAsia="DengXian" w:hAnsi="Times New Roman" w:cs="Times New Roman"/>
                <w:sz w:val="20"/>
                <w:szCs w:val="20"/>
                <w:lang w:eastAsia="zh-CN"/>
              </w:rPr>
              <w:t>. If UE only has single IFFT operation, it is hard to implement such inter-cell MTRP to receive two PDSCHs at a time.</w:t>
            </w:r>
            <w:r w:rsidR="00DE7819">
              <w:rPr>
                <w:rFonts w:ascii="Times New Roman" w:eastAsia="DengXian" w:hAnsi="Times New Roman" w:cs="Times New Roman"/>
                <w:sz w:val="20"/>
                <w:szCs w:val="20"/>
                <w:lang w:eastAsia="zh-CN"/>
              </w:rPr>
              <w:t xml:space="preserve"> How </w:t>
            </w:r>
            <w:r w:rsidR="00DE7819" w:rsidRPr="00DE7819">
              <w:rPr>
                <w:rFonts w:ascii="Times New Roman" w:eastAsia="DengXian" w:hAnsi="Times New Roman" w:cs="Times New Roman"/>
                <w:sz w:val="20"/>
                <w:szCs w:val="20"/>
                <w:lang w:eastAsia="zh-CN"/>
              </w:rPr>
              <w:t>the current M</w:t>
            </w:r>
            <w:r w:rsidR="00DE7819">
              <w:rPr>
                <w:rFonts w:ascii="Times New Roman" w:eastAsia="DengXian" w:hAnsi="Times New Roman" w:cs="Times New Roman"/>
                <w:sz w:val="20"/>
                <w:szCs w:val="20"/>
                <w:lang w:eastAsia="zh-CN"/>
              </w:rPr>
              <w:t>-</w:t>
            </w:r>
            <w:r w:rsidR="00DE7819" w:rsidRPr="00DE7819">
              <w:rPr>
                <w:rFonts w:ascii="Times New Roman" w:eastAsia="DengXian" w:hAnsi="Times New Roman" w:cs="Times New Roman"/>
                <w:sz w:val="20"/>
                <w:szCs w:val="20"/>
                <w:lang w:eastAsia="zh-CN"/>
              </w:rPr>
              <w:t>TRP structure work</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especially when two PDSCHs overlap in time and frequency domain</w:t>
            </w:r>
            <w:r w:rsidR="00DE7819">
              <w:rPr>
                <w:rFonts w:ascii="Times New Roman" w:eastAsia="DengXian" w:hAnsi="Times New Roman" w:cs="Times New Roman"/>
                <w:sz w:val="20"/>
                <w:szCs w:val="20"/>
                <w:lang w:eastAsia="zh-CN"/>
              </w:rPr>
              <w:t xml:space="preserve"> is not clear. </w:t>
            </w:r>
          </w:p>
          <w:p w14:paraId="2F38E500" w14:textId="77777777" w:rsidR="00741230" w:rsidRDefault="00741230" w:rsidP="00F43FF8">
            <w:pPr>
              <w:snapToGrid w:val="0"/>
              <w:rPr>
                <w:rFonts w:ascii="Times New Roman" w:eastAsia="DengXian" w:hAnsi="Times New Roman" w:cs="Times New Roman"/>
                <w:sz w:val="20"/>
                <w:szCs w:val="20"/>
                <w:lang w:eastAsia="zh-CN"/>
              </w:rPr>
            </w:pPr>
          </w:p>
          <w:p w14:paraId="34B60392" w14:textId="6C104723" w:rsidR="00741230" w:rsidRDefault="00883285" w:rsidP="0088328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Regarding QC’s suggestion to focus on FR2 multi-panel UEs, if timing difference issue</w:t>
            </w:r>
            <w:r w:rsidR="00174DE2">
              <w:rPr>
                <w:rFonts w:ascii="Times New Roman" w:eastAsia="DengXian" w:hAnsi="Times New Roman" w:cs="Times New Roman"/>
                <w:sz w:val="20"/>
                <w:szCs w:val="20"/>
                <w:lang w:eastAsia="zh-CN"/>
              </w:rPr>
              <w:t xml:space="preserve"> for such UEs</w:t>
            </w:r>
            <w:r>
              <w:rPr>
                <w:rFonts w:ascii="Times New Roman" w:eastAsia="DengXian" w:hAnsi="Times New Roman" w:cs="Times New Roman"/>
                <w:sz w:val="20"/>
                <w:szCs w:val="20"/>
                <w:lang w:eastAsia="zh-CN"/>
              </w:rPr>
              <w:t xml:space="preserve"> is</w:t>
            </w:r>
            <w:r w:rsidR="006F39C5">
              <w:rPr>
                <w:rFonts w:ascii="Times New Roman" w:eastAsia="DengXian" w:hAnsi="Times New Roman" w:cs="Times New Roman"/>
                <w:sz w:val="20"/>
                <w:szCs w:val="20"/>
                <w:lang w:eastAsia="zh-CN"/>
              </w:rPr>
              <w:t xml:space="preserve"> </w:t>
            </w:r>
            <w:r w:rsidR="006F39C5">
              <w:rPr>
                <w:rFonts w:ascii="Times New Roman" w:eastAsia="DengXian" w:hAnsi="Times New Roman" w:cs="Times New Roman" w:hint="eastAsia"/>
                <w:sz w:val="20"/>
                <w:szCs w:val="20"/>
                <w:lang w:eastAsia="zh-CN"/>
              </w:rPr>
              <w:t>anyway</w:t>
            </w:r>
            <w:r>
              <w:rPr>
                <w:rFonts w:ascii="Times New Roman" w:eastAsia="DengXian" w:hAnsi="Times New Roman" w:cs="Times New Roman"/>
                <w:sz w:val="20"/>
                <w:szCs w:val="20"/>
                <w:lang w:eastAsia="zh-CN"/>
              </w:rPr>
              <w:t xml:space="preserve"> to be</w:t>
            </w:r>
            <w:r w:rsidR="00373052">
              <w:rPr>
                <w:rFonts w:ascii="Times New Roman" w:eastAsia="DengXian" w:hAnsi="Times New Roman" w:cs="Times New Roman"/>
                <w:sz w:val="20"/>
                <w:szCs w:val="20"/>
                <w:lang w:eastAsia="zh-CN"/>
              </w:rPr>
              <w:t xml:space="preserve"> discussed and</w:t>
            </w:r>
            <w:r>
              <w:rPr>
                <w:rFonts w:ascii="Times New Roman" w:eastAsia="DengXian" w:hAnsi="Times New Roman" w:cs="Times New Roman"/>
                <w:sz w:val="20"/>
                <w:szCs w:val="20"/>
                <w:lang w:eastAsia="zh-CN"/>
              </w:rPr>
              <w:t xml:space="preserve"> addressed in item 1 for L1/L2-centric mobility, there is no need to update </w:t>
            </w:r>
            <w:r w:rsidR="00373052">
              <w:rPr>
                <w:rFonts w:ascii="Times New Roman" w:eastAsia="DengXian" w:hAnsi="Times New Roman" w:cs="Times New Roman"/>
                <w:sz w:val="20"/>
                <w:szCs w:val="20"/>
                <w:lang w:eastAsia="zh-CN"/>
              </w:rPr>
              <w:t>the current scope of item 2b</w:t>
            </w:r>
            <w:r>
              <w:rPr>
                <w:rFonts w:ascii="Times New Roman" w:eastAsia="DengXian" w:hAnsi="Times New Roman" w:cs="Times New Roman"/>
                <w:sz w:val="20"/>
                <w:szCs w:val="20"/>
                <w:lang w:eastAsia="zh-CN"/>
              </w:rPr>
              <w:t>.</w:t>
            </w:r>
            <w:r w:rsidR="00373052">
              <w:rPr>
                <w:rFonts w:ascii="Times New Roman" w:eastAsia="DengXian" w:hAnsi="Times New Roman" w:cs="Times New Roman"/>
                <w:sz w:val="20"/>
                <w:szCs w:val="20"/>
                <w:lang w:eastAsia="zh-CN"/>
              </w:rPr>
              <w:t xml:space="preserve"> </w:t>
            </w:r>
          </w:p>
          <w:p w14:paraId="7147FAA6" w14:textId="687676C2" w:rsidR="00883285" w:rsidRPr="00250387" w:rsidRDefault="00883285" w:rsidP="0088328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So our suggestion is to keep item 2b as it is</w:t>
            </w:r>
            <w:r w:rsidR="00B403E0">
              <w:rPr>
                <w:rFonts w:ascii="Times New Roman" w:eastAsia="DengXian" w:hAnsi="Times New Roman" w:cs="Times New Roman"/>
                <w:sz w:val="20"/>
                <w:szCs w:val="20"/>
                <w:lang w:eastAsia="zh-CN"/>
              </w:rPr>
              <w:t xml:space="preserve"> now, or to clarify it assumes timing difference &lt;= 1 CP for multiple TRPs.</w:t>
            </w:r>
          </w:p>
        </w:tc>
      </w:tr>
      <w:tr w:rsidR="0059062A" w:rsidRPr="004473BB" w14:paraId="743B42F4" w14:textId="77777777" w:rsidTr="00181B59">
        <w:tc>
          <w:tcPr>
            <w:tcW w:w="1440" w:type="dxa"/>
          </w:tcPr>
          <w:p w14:paraId="2E1EC641" w14:textId="1C9D8E3F"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Intel</w:t>
            </w:r>
          </w:p>
        </w:tc>
        <w:tc>
          <w:tcPr>
            <w:tcW w:w="8671" w:type="dxa"/>
          </w:tcPr>
          <w:p w14:paraId="6366C30D" w14:textId="1D2C8FF3" w:rsidR="0059062A"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 xml:space="preserve">1. </w:t>
            </w:r>
            <w:r w:rsidRPr="008C0FCF">
              <w:rPr>
                <w:rFonts w:ascii="Times New Roman" w:hAnsi="Times New Roman" w:cs="Times New Roman"/>
                <w:sz w:val="20"/>
                <w:szCs w:val="20"/>
              </w:rPr>
              <w:t>We a</w:t>
            </w:r>
            <w:r>
              <w:rPr>
                <w:rFonts w:ascii="Times New Roman" w:hAnsi="Times New Roman" w:cs="Times New Roman"/>
                <w:sz w:val="20"/>
                <w:szCs w:val="20"/>
              </w:rPr>
              <w:t>gree with Nokia and Qualcomm that the scenarios with</w:t>
            </w:r>
            <w:r w:rsidRPr="001A5AE0">
              <w:rPr>
                <w:rFonts w:ascii="Times New Roman" w:hAnsi="Times New Roman" w:cs="Times New Roman"/>
                <w:sz w:val="20"/>
                <w:szCs w:val="20"/>
              </w:rPr>
              <w:t xml:space="preserve"> </w:t>
            </w:r>
            <w:r>
              <w:rPr>
                <w:rFonts w:ascii="Times New Roman" w:hAnsi="Times New Roman" w:cs="Times New Roman"/>
                <w:sz w:val="20"/>
                <w:szCs w:val="20"/>
              </w:rPr>
              <w:t xml:space="preserve">larger timing offset should be considered in Rel-17 MIMO WID. As explained in </w:t>
            </w:r>
            <w:hyperlink r:id="rId12" w:history="1">
              <w:r>
                <w:rPr>
                  <w:rStyle w:val="Hyperlink"/>
                  <w:rFonts w:ascii="Times New Roman" w:hAnsi="Times New Roman" w:cs="Times New Roman"/>
                  <w:sz w:val="20"/>
                  <w:szCs w:val="20"/>
                </w:rPr>
                <w:t>RP-201839.zip</w:t>
              </w:r>
            </w:hyperlink>
            <w:r>
              <w:rPr>
                <w:rFonts w:ascii="Times New Roman" w:hAnsi="Times New Roman" w:cs="Times New Roman"/>
                <w:sz w:val="20"/>
                <w:szCs w:val="20"/>
              </w:rPr>
              <w:t xml:space="preserve"> such scenarios have high practical importance and are already considered in other WIs such as Rel-16 DAPS. It is very hard to image deployment of inter-cell multi-TRP feature allowing only</w:t>
            </w:r>
            <w:r w:rsidRPr="00103ADD">
              <w:rPr>
                <w:rFonts w:ascii="Times New Roman" w:hAnsi="Times New Roman" w:cs="Times New Roman"/>
                <w:sz w:val="20"/>
                <w:szCs w:val="20"/>
              </w:rPr>
              <w:t xml:space="preserve"> </w:t>
            </w:r>
            <w:r>
              <w:rPr>
                <w:rFonts w:ascii="Times New Roman" w:hAnsi="Times New Roman" w:cs="Times New Roman"/>
                <w:sz w:val="20"/>
                <w:szCs w:val="20"/>
              </w:rPr>
              <w:t>very small timing differences</w:t>
            </w:r>
            <w:r w:rsidR="00AC29F6">
              <w:rPr>
                <w:rFonts w:ascii="Times New Roman" w:hAnsi="Times New Roman" w:cs="Times New Roman"/>
                <w:sz w:val="20"/>
                <w:szCs w:val="20"/>
              </w:rPr>
              <w:t xml:space="preserve"> at the UE,</w:t>
            </w:r>
            <w:r>
              <w:rPr>
                <w:rFonts w:ascii="Times New Roman" w:hAnsi="Times New Roman" w:cs="Times New Roman"/>
                <w:sz w:val="20"/>
                <w:szCs w:val="20"/>
              </w:rPr>
              <w:t xml:space="preserve"> resulting </w:t>
            </w:r>
            <w:r w:rsidR="00AC29F6">
              <w:rPr>
                <w:rFonts w:ascii="Times New Roman" w:hAnsi="Times New Roman" w:cs="Times New Roman"/>
                <w:sz w:val="20"/>
                <w:szCs w:val="20"/>
              </w:rPr>
              <w:t xml:space="preserve">into </w:t>
            </w:r>
            <w:r w:rsidRPr="00103ADD">
              <w:rPr>
                <w:rFonts w:ascii="Times New Roman" w:hAnsi="Times New Roman" w:cs="Times New Roman"/>
                <w:sz w:val="20"/>
                <w:szCs w:val="20"/>
              </w:rPr>
              <w:t xml:space="preserve">3x, 6x, 24x tighter requirement </w:t>
            </w:r>
            <w:r>
              <w:rPr>
                <w:rFonts w:ascii="Times New Roman" w:hAnsi="Times New Roman" w:cs="Times New Roman"/>
                <w:sz w:val="20"/>
                <w:szCs w:val="20"/>
              </w:rPr>
              <w:t>for the NW (</w:t>
            </w:r>
            <w:r w:rsidRPr="00103ADD">
              <w:rPr>
                <w:rFonts w:ascii="Times New Roman" w:hAnsi="Times New Roman" w:cs="Times New Roman"/>
                <w:sz w:val="20"/>
                <w:szCs w:val="20"/>
              </w:rPr>
              <w:t>at SCS 15 kHz, 30 kHz and 120 kHz respectively</w:t>
            </w:r>
            <w:r>
              <w:rPr>
                <w:rFonts w:ascii="Times New Roman" w:hAnsi="Times New Roman" w:cs="Times New Roman"/>
                <w:sz w:val="20"/>
                <w:szCs w:val="20"/>
              </w:rPr>
              <w:t xml:space="preserve">) </w:t>
            </w:r>
            <w:r w:rsidRPr="00103ADD">
              <w:rPr>
                <w:rFonts w:ascii="Times New Roman" w:hAnsi="Times New Roman" w:cs="Times New Roman"/>
                <w:sz w:val="20"/>
                <w:szCs w:val="20"/>
              </w:rPr>
              <w:t xml:space="preserve">than existing </w:t>
            </w:r>
            <w:r w:rsidR="009D146C">
              <w:rPr>
                <w:rFonts w:ascii="Times New Roman" w:hAnsi="Times New Roman" w:cs="Times New Roman"/>
                <w:sz w:val="20"/>
                <w:szCs w:val="20"/>
              </w:rPr>
              <w:t xml:space="preserve">TDD </w:t>
            </w:r>
            <w:r w:rsidRPr="00103ADD">
              <w:rPr>
                <w:rFonts w:ascii="Times New Roman" w:hAnsi="Times New Roman" w:cs="Times New Roman"/>
                <w:sz w:val="20"/>
                <w:szCs w:val="20"/>
              </w:rPr>
              <w:t>synchronization requirement</w:t>
            </w:r>
            <w:r>
              <w:rPr>
                <w:rFonts w:ascii="Times New Roman" w:hAnsi="Times New Roman" w:cs="Times New Roman"/>
                <w:sz w:val="20"/>
                <w:szCs w:val="20"/>
              </w:rPr>
              <w:t xml:space="preserve">. </w:t>
            </w:r>
          </w:p>
          <w:p w14:paraId="08531AB1" w14:textId="77777777" w:rsidR="00AC29F6" w:rsidRDefault="00AC29F6" w:rsidP="0059062A">
            <w:pPr>
              <w:snapToGrid w:val="0"/>
              <w:rPr>
                <w:rFonts w:ascii="Times New Roman" w:hAnsi="Times New Roman" w:cs="Times New Roman"/>
                <w:sz w:val="20"/>
                <w:szCs w:val="20"/>
              </w:rPr>
            </w:pPr>
          </w:p>
          <w:p w14:paraId="30E4EB40" w14:textId="519B2E6D" w:rsidR="0073189A" w:rsidRDefault="0073189A" w:rsidP="0059062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2. </w:t>
            </w:r>
            <w:r w:rsidR="00F94A13">
              <w:rPr>
                <w:rFonts w:ascii="Times New Roman" w:hAnsi="Times New Roman" w:cs="Times New Roman"/>
                <w:sz w:val="20"/>
                <w:szCs w:val="20"/>
              </w:rPr>
              <w:t>Though we don’t think the proposed clarification in Alt. 2 is up-scoping of WID, w</w:t>
            </w:r>
            <w:r w:rsidR="00B37C42">
              <w:rPr>
                <w:rFonts w:ascii="Times New Roman" w:hAnsi="Times New Roman" w:cs="Times New Roman"/>
                <w:sz w:val="20"/>
                <w:szCs w:val="20"/>
              </w:rPr>
              <w:t xml:space="preserve">e are OK with </w:t>
            </w:r>
            <w:r w:rsidR="00B37C42">
              <w:rPr>
                <w:rFonts w:ascii="Times New Roman" w:eastAsia="DengXian" w:hAnsi="Times New Roman" w:cs="Times New Roman"/>
                <w:sz w:val="20"/>
                <w:szCs w:val="20"/>
                <w:lang w:eastAsia="zh-CN"/>
              </w:rPr>
              <w:t xml:space="preserve">Qualcomm proposal to </w:t>
            </w:r>
            <w:r w:rsidR="00F94A13">
              <w:rPr>
                <w:rFonts w:ascii="Times New Roman" w:eastAsia="DengXian" w:hAnsi="Times New Roman" w:cs="Times New Roman"/>
                <w:sz w:val="20"/>
                <w:szCs w:val="20"/>
                <w:lang w:eastAsia="zh-CN"/>
              </w:rPr>
              <w:t>consider the corresponding scenarios</w:t>
            </w:r>
            <w:r w:rsidR="00B37C42">
              <w:rPr>
                <w:rFonts w:ascii="Times New Roman" w:eastAsia="DengXian" w:hAnsi="Times New Roman" w:cs="Times New Roman"/>
                <w:sz w:val="20"/>
                <w:szCs w:val="20"/>
                <w:lang w:eastAsia="zh-CN"/>
              </w:rPr>
              <w:t xml:space="preserve"> </w:t>
            </w:r>
            <w:r w:rsidR="00F94A13">
              <w:rPr>
                <w:rFonts w:ascii="Times New Roman" w:eastAsia="DengXian" w:hAnsi="Times New Roman" w:cs="Times New Roman"/>
                <w:sz w:val="20"/>
                <w:szCs w:val="20"/>
                <w:lang w:eastAsia="zh-CN"/>
              </w:rPr>
              <w:t>for</w:t>
            </w:r>
            <w:r w:rsidR="00B37C42">
              <w:rPr>
                <w:rFonts w:ascii="Times New Roman" w:eastAsia="DengXian" w:hAnsi="Times New Roman" w:cs="Times New Roman"/>
                <w:sz w:val="20"/>
                <w:szCs w:val="20"/>
                <w:lang w:eastAsia="zh-CN"/>
              </w:rPr>
              <w:t xml:space="preserve"> FR2 </w:t>
            </w:r>
            <w:r w:rsidR="00F94A13">
              <w:rPr>
                <w:rFonts w:ascii="Times New Roman" w:eastAsia="DengXian" w:hAnsi="Times New Roman" w:cs="Times New Roman"/>
                <w:sz w:val="20"/>
                <w:szCs w:val="20"/>
                <w:lang w:eastAsia="zh-CN"/>
              </w:rPr>
              <w:t xml:space="preserve">only with </w:t>
            </w:r>
            <w:r w:rsidR="00B37C42">
              <w:rPr>
                <w:rFonts w:ascii="Times New Roman" w:eastAsia="DengXian" w:hAnsi="Times New Roman" w:cs="Times New Roman"/>
                <w:sz w:val="20"/>
                <w:szCs w:val="20"/>
                <w:lang w:eastAsia="zh-CN"/>
              </w:rPr>
              <w:t>multi-panel UEs</w:t>
            </w:r>
            <w:r w:rsidR="004A2C76">
              <w:rPr>
                <w:rFonts w:ascii="Times New Roman" w:eastAsia="DengXian" w:hAnsi="Times New Roman" w:cs="Times New Roman"/>
                <w:sz w:val="20"/>
                <w:szCs w:val="20"/>
                <w:lang w:eastAsia="zh-CN"/>
              </w:rPr>
              <w:t>, where the synchronization restriction would be more limiting</w:t>
            </w:r>
            <w:r w:rsidR="00F94A13">
              <w:rPr>
                <w:rFonts w:ascii="Times New Roman" w:eastAsia="DengXian" w:hAnsi="Times New Roman" w:cs="Times New Roman"/>
                <w:sz w:val="20"/>
                <w:szCs w:val="20"/>
                <w:lang w:eastAsia="zh-CN"/>
              </w:rPr>
              <w:t>.</w:t>
            </w:r>
            <w:r w:rsidR="00B37C42">
              <w:rPr>
                <w:rFonts w:ascii="Times New Roman" w:eastAsia="DengXian" w:hAnsi="Times New Roman" w:cs="Times New Roman"/>
                <w:sz w:val="20"/>
                <w:szCs w:val="20"/>
                <w:lang w:eastAsia="zh-CN"/>
              </w:rPr>
              <w:t xml:space="preserve"> </w:t>
            </w:r>
          </w:p>
          <w:p w14:paraId="120A3D39" w14:textId="77777777" w:rsidR="00AC29F6" w:rsidRDefault="00AC29F6" w:rsidP="0059062A">
            <w:pPr>
              <w:snapToGrid w:val="0"/>
              <w:rPr>
                <w:rFonts w:ascii="Times New Roman" w:hAnsi="Times New Roman" w:cs="Times New Roman"/>
                <w:sz w:val="20"/>
                <w:szCs w:val="20"/>
              </w:rPr>
            </w:pPr>
          </w:p>
          <w:p w14:paraId="7855C474" w14:textId="4950DA92" w:rsidR="0059062A" w:rsidRDefault="0073189A" w:rsidP="0059062A">
            <w:pPr>
              <w:snapToGrid w:val="0"/>
              <w:rPr>
                <w:rFonts w:ascii="Times New Roman" w:hAnsi="Times New Roman" w:cs="Times New Roman"/>
                <w:sz w:val="20"/>
                <w:szCs w:val="20"/>
              </w:rPr>
            </w:pPr>
            <w:r>
              <w:rPr>
                <w:rFonts w:ascii="Times New Roman" w:hAnsi="Times New Roman" w:cs="Times New Roman"/>
                <w:sz w:val="20"/>
                <w:szCs w:val="20"/>
              </w:rPr>
              <w:t>3</w:t>
            </w:r>
            <w:r w:rsidR="0059062A">
              <w:rPr>
                <w:rFonts w:ascii="Times New Roman" w:hAnsi="Times New Roman" w:cs="Times New Roman"/>
                <w:sz w:val="20"/>
                <w:szCs w:val="20"/>
              </w:rPr>
              <w:t xml:space="preserve">. </w:t>
            </w:r>
            <w:r w:rsidR="0059062A" w:rsidRPr="00103ADD">
              <w:rPr>
                <w:rFonts w:ascii="Times New Roman" w:hAnsi="Times New Roman" w:cs="Times New Roman"/>
                <w:sz w:val="20"/>
                <w:szCs w:val="20"/>
              </w:rPr>
              <w:t>We also have comment on Factor A</w:t>
            </w:r>
            <w:r w:rsidR="0059062A">
              <w:rPr>
                <w:rFonts w:ascii="Times New Roman" w:hAnsi="Times New Roman" w:cs="Times New Roman"/>
                <w:sz w:val="20"/>
                <w:szCs w:val="20"/>
              </w:rPr>
              <w:t xml:space="preserve"> in Alt 2</w:t>
            </w:r>
            <w:r w:rsidR="0059062A" w:rsidRPr="00103ADD">
              <w:rPr>
                <w:rFonts w:ascii="Times New Roman" w:hAnsi="Times New Roman" w:cs="Times New Roman"/>
                <w:sz w:val="20"/>
                <w:szCs w:val="20"/>
              </w:rPr>
              <w:t xml:space="preserve">. In our understanding </w:t>
            </w:r>
            <w:r w:rsidR="0059062A">
              <w:rPr>
                <w:rFonts w:ascii="Times New Roman" w:hAnsi="Times New Roman" w:cs="Times New Roman"/>
                <w:sz w:val="20"/>
                <w:szCs w:val="20"/>
              </w:rPr>
              <w:t xml:space="preserve">there is no justification to inherit </w:t>
            </w:r>
            <w:r w:rsidR="0059062A" w:rsidRPr="00103ADD">
              <w:rPr>
                <w:rFonts w:ascii="Times New Roman" w:hAnsi="Times New Roman" w:cs="Times New Roman"/>
                <w:sz w:val="20"/>
                <w:szCs w:val="20"/>
              </w:rPr>
              <w:t xml:space="preserve">Rel-16 </w:t>
            </w:r>
            <w:r w:rsidR="0059062A">
              <w:rPr>
                <w:rFonts w:ascii="Times New Roman" w:hAnsi="Times New Roman" w:cs="Times New Roman"/>
                <w:sz w:val="20"/>
                <w:szCs w:val="20"/>
              </w:rPr>
              <w:t xml:space="preserve">restrictions (originating from </w:t>
            </w:r>
            <w:r w:rsidR="0059062A" w:rsidRPr="00103ADD">
              <w:rPr>
                <w:rFonts w:ascii="Times New Roman" w:hAnsi="Times New Roman" w:cs="Times New Roman"/>
                <w:sz w:val="20"/>
                <w:szCs w:val="20"/>
              </w:rPr>
              <w:t xml:space="preserve">intra-cell </w:t>
            </w:r>
            <w:r w:rsidR="0059062A">
              <w:rPr>
                <w:rFonts w:ascii="Times New Roman" w:hAnsi="Times New Roman" w:cs="Times New Roman"/>
                <w:sz w:val="20"/>
                <w:szCs w:val="20"/>
              </w:rPr>
              <w:t>multi-TRP) in Rel-17 work focusing on inter-cell multi-TRP operation</w:t>
            </w:r>
            <w:r w:rsidR="0059062A" w:rsidRPr="00103ADD">
              <w:rPr>
                <w:rFonts w:ascii="Times New Roman" w:hAnsi="Times New Roman" w:cs="Times New Roman"/>
                <w:sz w:val="20"/>
                <w:szCs w:val="20"/>
              </w:rPr>
              <w:t xml:space="preserve">. </w:t>
            </w:r>
            <w:r w:rsidR="0059062A">
              <w:rPr>
                <w:rFonts w:ascii="Times New Roman" w:hAnsi="Times New Roman" w:cs="Times New Roman"/>
                <w:sz w:val="20"/>
                <w:szCs w:val="20"/>
              </w:rPr>
              <w:t xml:space="preserve">We think some further clarifications on Factor A in Alt. 2 </w:t>
            </w:r>
            <w:r w:rsidR="009F17E1">
              <w:rPr>
                <w:rFonts w:ascii="Times New Roman" w:hAnsi="Times New Roman" w:cs="Times New Roman"/>
                <w:sz w:val="20"/>
                <w:szCs w:val="20"/>
              </w:rPr>
              <w:t>may be needed</w:t>
            </w:r>
            <w:r w:rsidR="0059062A">
              <w:rPr>
                <w:rFonts w:ascii="Times New Roman" w:hAnsi="Times New Roman" w:cs="Times New Roman"/>
                <w:sz w:val="20"/>
                <w:szCs w:val="20"/>
              </w:rPr>
              <w:t xml:space="preserve">. </w:t>
            </w:r>
          </w:p>
          <w:p w14:paraId="0D5E8437" w14:textId="77777777" w:rsidR="0059062A" w:rsidRDefault="0059062A" w:rsidP="0059062A">
            <w:pPr>
              <w:snapToGrid w:val="0"/>
              <w:rPr>
                <w:rFonts w:ascii="Times New Roman" w:hAnsi="Times New Roman" w:cs="Times New Roman"/>
                <w:sz w:val="20"/>
                <w:szCs w:val="20"/>
              </w:rPr>
            </w:pPr>
          </w:p>
          <w:p w14:paraId="11A7FA55" w14:textId="4D11F660"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 summary, we are supportive of Alt 2, with some clarifications/modifications to Factor A</w:t>
            </w:r>
            <w:r w:rsidR="009F17E1">
              <w:rPr>
                <w:rFonts w:ascii="Times New Roman" w:hAnsi="Times New Roman" w:cs="Times New Roman"/>
                <w:sz w:val="20"/>
                <w:szCs w:val="20"/>
              </w:rPr>
              <w:t xml:space="preserve"> and possible restrictions </w:t>
            </w:r>
            <w:r w:rsidR="00E046C5">
              <w:rPr>
                <w:rFonts w:ascii="Times New Roman" w:hAnsi="Times New Roman" w:cs="Times New Roman"/>
                <w:sz w:val="20"/>
                <w:szCs w:val="20"/>
              </w:rPr>
              <w:t xml:space="preserve">of the scenarios </w:t>
            </w:r>
            <w:r w:rsidR="009F17E1">
              <w:rPr>
                <w:rFonts w:ascii="Times New Roman" w:hAnsi="Times New Roman" w:cs="Times New Roman"/>
                <w:sz w:val="20"/>
                <w:szCs w:val="20"/>
              </w:rPr>
              <w:t>to FR</w:t>
            </w:r>
            <w:r w:rsidR="00AC29F6">
              <w:rPr>
                <w:rFonts w:ascii="Times New Roman" w:hAnsi="Times New Roman" w:cs="Times New Roman"/>
                <w:sz w:val="20"/>
                <w:szCs w:val="20"/>
              </w:rPr>
              <w:t>2 only</w:t>
            </w:r>
            <w:r>
              <w:rPr>
                <w:rFonts w:ascii="Times New Roman" w:hAnsi="Times New Roman" w:cs="Times New Roman"/>
                <w:sz w:val="20"/>
                <w:szCs w:val="20"/>
              </w:rPr>
              <w:t>.</w:t>
            </w:r>
          </w:p>
        </w:tc>
      </w:tr>
      <w:tr w:rsidR="00F43FF8" w:rsidRPr="004473BB" w14:paraId="7695E0BD" w14:textId="77777777" w:rsidTr="00181B59">
        <w:tc>
          <w:tcPr>
            <w:tcW w:w="1440" w:type="dxa"/>
          </w:tcPr>
          <w:p w14:paraId="20846DB3" w14:textId="5971922F" w:rsidR="00F43FF8" w:rsidRPr="004473BB"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OPPO</w:t>
            </w:r>
          </w:p>
        </w:tc>
        <w:tc>
          <w:tcPr>
            <w:tcW w:w="8671" w:type="dxa"/>
          </w:tcPr>
          <w:p w14:paraId="0B2A4CEA" w14:textId="042CB5E4" w:rsidR="00F43FF8"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We should avoid expanding the current scope of FeMIMO WI since the timeline of R17 has already been expected with a delay of 6 months.  Supporting the timing difference more than 1 CP will increase the standardization effort significantly</w:t>
            </w:r>
            <w:r w:rsidR="0053498B">
              <w:rPr>
                <w:rFonts w:ascii="Times New Roman" w:hAnsi="Times New Roman" w:cs="Times New Roman"/>
                <w:sz w:val="20"/>
                <w:szCs w:val="20"/>
              </w:rPr>
              <w:t>, and expand the scope of WI</w:t>
            </w:r>
            <w:r>
              <w:rPr>
                <w:rFonts w:ascii="Times New Roman" w:hAnsi="Times New Roman" w:cs="Times New Roman"/>
                <w:sz w:val="20"/>
                <w:szCs w:val="20"/>
              </w:rPr>
              <w:t xml:space="preserve">. </w:t>
            </w:r>
          </w:p>
          <w:p w14:paraId="56482C41" w14:textId="4D36C5D2" w:rsidR="00A11422" w:rsidRDefault="00A11422" w:rsidP="00A11422">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As many companies said in RAN1 meeting and in this email, this issue was discussed during the preparation of this WID last December. However, it was down-scoped since there are two many tasks in the WID</w:t>
            </w:r>
            <w:r w:rsidR="00A11E67">
              <w:rPr>
                <w:rFonts w:ascii="Times New Roman" w:hAnsi="Times New Roman" w:cs="Times New Roman"/>
                <w:sz w:val="20"/>
                <w:szCs w:val="20"/>
              </w:rPr>
              <w:t xml:space="preserve"> and cannot be studied/specified in timely</w:t>
            </w:r>
            <w:r>
              <w:rPr>
                <w:rFonts w:ascii="Times New Roman" w:hAnsi="Times New Roman" w:cs="Times New Roman"/>
                <w:sz w:val="20"/>
                <w:szCs w:val="20"/>
              </w:rPr>
              <w:t xml:space="preserve">. We don’t see some </w:t>
            </w:r>
            <w:r w:rsidR="00A11E67">
              <w:rPr>
                <w:rFonts w:ascii="Times New Roman" w:hAnsi="Times New Roman" w:cs="Times New Roman"/>
                <w:sz w:val="20"/>
                <w:szCs w:val="20"/>
              </w:rPr>
              <w:t>solid</w:t>
            </w:r>
            <w:r>
              <w:rPr>
                <w:rFonts w:ascii="Times New Roman" w:hAnsi="Times New Roman" w:cs="Times New Roman"/>
                <w:sz w:val="20"/>
                <w:szCs w:val="20"/>
              </w:rPr>
              <w:t xml:space="preserve"> argument </w:t>
            </w:r>
            <w:r w:rsidR="00A11E67">
              <w:rPr>
                <w:rFonts w:ascii="Times New Roman" w:hAnsi="Times New Roman" w:cs="Times New Roman"/>
                <w:sz w:val="20"/>
                <w:szCs w:val="20"/>
              </w:rPr>
              <w:t xml:space="preserve">that </w:t>
            </w:r>
            <w:r>
              <w:rPr>
                <w:rFonts w:ascii="Times New Roman" w:hAnsi="Times New Roman" w:cs="Times New Roman"/>
                <w:sz w:val="20"/>
                <w:szCs w:val="20"/>
              </w:rPr>
              <w:t xml:space="preserve">the situation was changed from last December.   </w:t>
            </w:r>
            <w:r w:rsidR="00A11E67">
              <w:rPr>
                <w:rFonts w:ascii="Times New Roman" w:hAnsi="Times New Roman" w:cs="Times New Roman"/>
                <w:sz w:val="20"/>
                <w:szCs w:val="20"/>
              </w:rPr>
              <w:t>Thus, it is not reasonable to add back this task</w:t>
            </w:r>
          </w:p>
          <w:p w14:paraId="67339530" w14:textId="559030C8" w:rsidR="00C62286" w:rsidRDefault="00C62286" w:rsidP="00C62286">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For the scenarios with timing difference more than 1 CP, there are many solutions for M-TRP transmission. E.g., scheme based on the framework of R16 M-TRP, scheme based on the framework of dual-connectivity with overlapped carriers and so on. Firstly, we need to discuss the simulation assumption for the “loosely-synchronized” network. What are the exact values of timing difference? 2 CPs or 10 CPs or l</w:t>
            </w:r>
            <w:r w:rsidR="0053498B">
              <w:rPr>
                <w:rFonts w:ascii="Times New Roman" w:hAnsi="Times New Roman" w:cs="Times New Roman"/>
                <w:sz w:val="20"/>
                <w:szCs w:val="20"/>
              </w:rPr>
              <w:t>arger timing difference?</w:t>
            </w:r>
            <w:r>
              <w:rPr>
                <w:rFonts w:ascii="Times New Roman" w:hAnsi="Times New Roman" w:cs="Times New Roman"/>
                <w:sz w:val="20"/>
                <w:szCs w:val="20"/>
              </w:rPr>
              <w:t xml:space="preserve"> </w:t>
            </w:r>
            <w:r w:rsidR="0053498B">
              <w:rPr>
                <w:rFonts w:ascii="Times New Roman" w:hAnsi="Times New Roman" w:cs="Times New Roman"/>
                <w:sz w:val="20"/>
                <w:szCs w:val="20"/>
              </w:rPr>
              <w:t>Secondly,</w:t>
            </w:r>
            <w:r>
              <w:rPr>
                <w:rFonts w:ascii="Times New Roman" w:hAnsi="Times New Roman" w:cs="Times New Roman"/>
                <w:sz w:val="20"/>
                <w:szCs w:val="20"/>
              </w:rPr>
              <w:t xml:space="preserve"> </w:t>
            </w:r>
            <w:r w:rsidR="0053498B">
              <w:rPr>
                <w:rFonts w:ascii="Times New Roman" w:hAnsi="Times New Roman" w:cs="Times New Roman"/>
                <w:sz w:val="20"/>
                <w:szCs w:val="20"/>
              </w:rPr>
              <w:t>w</w:t>
            </w:r>
            <w:r>
              <w:rPr>
                <w:rFonts w:ascii="Times New Roman" w:hAnsi="Times New Roman" w:cs="Times New Roman"/>
                <w:sz w:val="20"/>
                <w:szCs w:val="20"/>
              </w:rPr>
              <w:t xml:space="preserve">e need </w:t>
            </w:r>
            <w:r w:rsidR="0053498B">
              <w:rPr>
                <w:rFonts w:ascii="Times New Roman" w:hAnsi="Times New Roman" w:cs="Times New Roman"/>
                <w:sz w:val="20"/>
                <w:szCs w:val="20"/>
              </w:rPr>
              <w:t xml:space="preserve">solid/throughout </w:t>
            </w:r>
            <w:r>
              <w:rPr>
                <w:rFonts w:ascii="Times New Roman" w:hAnsi="Times New Roman" w:cs="Times New Roman"/>
                <w:sz w:val="20"/>
                <w:szCs w:val="20"/>
              </w:rPr>
              <w:t>simulations/evaluations to down-select the solutions by considering the different values of timing difference. Thus, a huge workload is expected for this new task</w:t>
            </w:r>
          </w:p>
          <w:p w14:paraId="611F2699" w14:textId="424AA00E" w:rsidR="00C62286" w:rsidRDefault="00C62286" w:rsidP="00A11422">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 xml:space="preserve"> </w:t>
            </w:r>
            <w:r w:rsidR="0053498B">
              <w:rPr>
                <w:rFonts w:ascii="Times New Roman" w:hAnsi="Times New Roman" w:cs="Times New Roman"/>
                <w:sz w:val="20"/>
                <w:szCs w:val="20"/>
              </w:rPr>
              <w:t xml:space="preserve">As Apple/ZTE explained above, it will impact the UE implementation and a lot of additional work are needed to address the corresponding issues.  </w:t>
            </w:r>
          </w:p>
          <w:p w14:paraId="1371249A" w14:textId="2A7D694B" w:rsidR="00A11422" w:rsidRPr="004473BB" w:rsidRDefault="0053498B" w:rsidP="00F43FF8">
            <w:pPr>
              <w:snapToGrid w:val="0"/>
              <w:rPr>
                <w:rFonts w:ascii="Times New Roman" w:hAnsi="Times New Roman" w:cs="Times New Roman"/>
                <w:sz w:val="20"/>
                <w:szCs w:val="20"/>
              </w:rPr>
            </w:pPr>
            <w:r>
              <w:rPr>
                <w:rFonts w:ascii="Times New Roman" w:hAnsi="Times New Roman" w:cs="Times New Roman"/>
                <w:sz w:val="20"/>
                <w:szCs w:val="20"/>
              </w:rPr>
              <w:t xml:space="preserve">In summary, we don’t support expanding the current scope of FeMIMO WI to support timing difference more than 1 CP. </w:t>
            </w:r>
          </w:p>
        </w:tc>
      </w:tr>
      <w:tr w:rsidR="00F43FF8" w:rsidRPr="004473BB" w14:paraId="0EB8030E" w14:textId="77777777" w:rsidTr="00181B59">
        <w:tc>
          <w:tcPr>
            <w:tcW w:w="1440" w:type="dxa"/>
          </w:tcPr>
          <w:p w14:paraId="6EDBA6B9" w14:textId="5BE9D1F0" w:rsidR="00F43FF8" w:rsidRPr="004473BB"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lastRenderedPageBreak/>
              <w:t>InterDigital</w:t>
            </w:r>
          </w:p>
        </w:tc>
        <w:tc>
          <w:tcPr>
            <w:tcW w:w="8671" w:type="dxa"/>
          </w:tcPr>
          <w:p w14:paraId="3D611F3E" w14:textId="25949E2C" w:rsidR="00E0693D"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 xml:space="preserve">In general, we agree with that restricting the timing offset to a small value limits </w:t>
            </w:r>
            <w:r w:rsidR="00153401">
              <w:rPr>
                <w:rFonts w:ascii="Times New Roman" w:hAnsi="Times New Roman" w:cs="Times New Roman"/>
                <w:sz w:val="20"/>
                <w:szCs w:val="20"/>
              </w:rPr>
              <w:t>applicable scenario</w:t>
            </w:r>
            <w:r>
              <w:rPr>
                <w:rFonts w:ascii="Times New Roman" w:hAnsi="Times New Roman" w:cs="Times New Roman"/>
                <w:sz w:val="20"/>
                <w:szCs w:val="20"/>
              </w:rPr>
              <w:t>. On the other hand,</w:t>
            </w:r>
            <w:r w:rsidR="00153401">
              <w:rPr>
                <w:rFonts w:ascii="Times New Roman" w:hAnsi="Times New Roman" w:cs="Times New Roman"/>
                <w:sz w:val="20"/>
                <w:szCs w:val="20"/>
              </w:rPr>
              <w:t xml:space="preserve"> we prefer not to expand current WID scope considering that its scope is already quite huge </w:t>
            </w:r>
            <w:r w:rsidR="00E0693D">
              <w:rPr>
                <w:rFonts w:ascii="Times New Roman" w:hAnsi="Times New Roman" w:cs="Times New Roman"/>
                <w:sz w:val="20"/>
                <w:szCs w:val="20"/>
              </w:rPr>
              <w:t>for the given timeline.</w:t>
            </w:r>
            <w:r w:rsidR="00153401">
              <w:rPr>
                <w:rFonts w:ascii="Times New Roman" w:hAnsi="Times New Roman" w:cs="Times New Roman"/>
                <w:sz w:val="20"/>
                <w:szCs w:val="20"/>
              </w:rPr>
              <w:t xml:space="preserve"> </w:t>
            </w:r>
          </w:p>
          <w:p w14:paraId="7B97EEFB" w14:textId="41DDCEAC" w:rsidR="00153401" w:rsidRPr="004473BB" w:rsidRDefault="00E0693D" w:rsidP="00F43FF8">
            <w:pPr>
              <w:snapToGrid w:val="0"/>
              <w:rPr>
                <w:rFonts w:ascii="Times New Roman" w:hAnsi="Times New Roman" w:cs="Times New Roman"/>
                <w:sz w:val="20"/>
                <w:szCs w:val="20"/>
              </w:rPr>
            </w:pPr>
            <w:r>
              <w:rPr>
                <w:rFonts w:ascii="Times New Roman" w:hAnsi="Times New Roman" w:cs="Times New Roman"/>
                <w:sz w:val="20"/>
                <w:szCs w:val="20"/>
              </w:rPr>
              <w:t>Therefore</w:t>
            </w:r>
            <w:r w:rsidR="00153401">
              <w:rPr>
                <w:rFonts w:ascii="Times New Roman" w:hAnsi="Times New Roman" w:cs="Times New Roman"/>
                <w:sz w:val="20"/>
                <w:szCs w:val="20"/>
              </w:rPr>
              <w:t xml:space="preserve">, we are ok to consider larger timing offset as long as it </w:t>
            </w:r>
            <w:r w:rsidR="00963889">
              <w:rPr>
                <w:rFonts w:ascii="Times New Roman" w:hAnsi="Times New Roman" w:cs="Times New Roman"/>
                <w:sz w:val="20"/>
                <w:szCs w:val="20"/>
              </w:rPr>
              <w:t>requires no (or minimum)</w:t>
            </w:r>
            <w:r w:rsidR="00153401">
              <w:rPr>
                <w:rFonts w:ascii="Times New Roman" w:hAnsi="Times New Roman" w:cs="Times New Roman"/>
                <w:sz w:val="20"/>
                <w:szCs w:val="20"/>
              </w:rPr>
              <w:t xml:space="preserve"> standards </w:t>
            </w:r>
            <w:r w:rsidR="00963889">
              <w:rPr>
                <w:rFonts w:ascii="Times New Roman" w:hAnsi="Times New Roman" w:cs="Times New Roman"/>
                <w:sz w:val="20"/>
                <w:szCs w:val="20"/>
              </w:rPr>
              <w:t>efforts</w:t>
            </w:r>
            <w:r w:rsidR="00153401">
              <w:rPr>
                <w:rFonts w:ascii="Times New Roman" w:hAnsi="Times New Roman" w:cs="Times New Roman"/>
                <w:sz w:val="20"/>
                <w:szCs w:val="20"/>
              </w:rPr>
              <w:t xml:space="preserve">. For example, </w:t>
            </w:r>
            <w:r w:rsidR="00963889">
              <w:rPr>
                <w:rFonts w:ascii="Times New Roman" w:hAnsi="Times New Roman" w:cs="Times New Roman"/>
                <w:sz w:val="20"/>
                <w:szCs w:val="20"/>
              </w:rPr>
              <w:t>allowing larger timing offset than 1 CP in</w:t>
            </w:r>
            <w:r w:rsidR="00153401">
              <w:rPr>
                <w:rFonts w:ascii="Times New Roman" w:hAnsi="Times New Roman" w:cs="Times New Roman"/>
                <w:sz w:val="20"/>
                <w:szCs w:val="20"/>
              </w:rPr>
              <w:t xml:space="preserve"> FR2 only as proposed by Qualcomm.</w:t>
            </w:r>
          </w:p>
        </w:tc>
      </w:tr>
      <w:tr w:rsidR="00F43FF8" w:rsidRPr="004473BB" w14:paraId="2CCE1239" w14:textId="77777777" w:rsidTr="00181B59">
        <w:tc>
          <w:tcPr>
            <w:tcW w:w="1440" w:type="dxa"/>
          </w:tcPr>
          <w:p w14:paraId="4459EAE8" w14:textId="74574985" w:rsidR="00F43FF8" w:rsidRPr="004473BB" w:rsidRDefault="00181B59" w:rsidP="0008128E">
            <w:pPr>
              <w:snapToGrid w:val="0"/>
              <w:rPr>
                <w:rFonts w:ascii="Times New Roman" w:hAnsi="Times New Roman" w:cs="Times New Roman"/>
                <w:sz w:val="20"/>
                <w:szCs w:val="20"/>
              </w:rPr>
            </w:pPr>
            <w:r>
              <w:rPr>
                <w:rFonts w:ascii="Times New Roman" w:hAnsi="Times New Roman" w:cs="Times New Roman"/>
                <w:sz w:val="20"/>
                <w:szCs w:val="20"/>
              </w:rPr>
              <w:t>FUTUREWEI</w:t>
            </w:r>
          </w:p>
        </w:tc>
        <w:tc>
          <w:tcPr>
            <w:tcW w:w="8671" w:type="dxa"/>
          </w:tcPr>
          <w:p w14:paraId="64D7E7E6"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We support Alt 2. Our view is that Alt 2 is the correct understanding of the current WID scope for 2b, and should not be viewed as an up-scoping. Timing difference potentially longer than CP is a natural scenario for inter-cell deployment.</w:t>
            </w:r>
          </w:p>
          <w:p w14:paraId="49E83CEB"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As Qualcomm and most companies agreed, limiting the timing differences to very small values limits the applicable scenarios. This is especially true for inter-cell deployment. If the designed feature can only be used in very limited deployment scenarios, this feature will not be useful in practice. We should strive to design usable features.</w:t>
            </w:r>
          </w:p>
          <w:p w14:paraId="6D75DF75"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Regarding Intel’s comment on Factor A, we agree that for R17, the propagation delay difference can be larger than R16. We saw Nokia also has a similar consideration. We are fine to further clarify this.</w:t>
            </w:r>
          </w:p>
          <w:p w14:paraId="5E0A6E68" w14:textId="5F577F5F"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Note that if the scenario is not clarified, we are not sure how the item 2b can proceed in WG with different understandings from different companies. We should strive to clarify the scenarios</w:t>
            </w:r>
            <w:r w:rsidR="008B26FA">
              <w:rPr>
                <w:rFonts w:ascii="Times New Roman" w:hAnsi="Times New Roman" w:cs="Times New Roman"/>
                <w:sz w:val="20"/>
                <w:szCs w:val="20"/>
              </w:rPr>
              <w:t xml:space="preserve"> here in RAN</w:t>
            </w:r>
            <w:r w:rsidRPr="00181B59">
              <w:rPr>
                <w:rFonts w:ascii="Times New Roman" w:hAnsi="Times New Roman" w:cs="Times New Roman"/>
                <w:sz w:val="20"/>
                <w:szCs w:val="20"/>
              </w:rPr>
              <w:t>.</w:t>
            </w:r>
          </w:p>
          <w:p w14:paraId="513A82FE" w14:textId="62D15124"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 xml:space="preserve">We sympathize the concerns from some companies on the received timing difference exceeding 1 CP. However, simply limiting the time difference to very small value undesirably limits the applicable scenarios. </w:t>
            </w:r>
            <w:r w:rsidR="008B26FA">
              <w:rPr>
                <w:rFonts w:ascii="Times New Roman" w:hAnsi="Times New Roman" w:cs="Times New Roman"/>
                <w:sz w:val="20"/>
                <w:szCs w:val="20"/>
              </w:rPr>
              <w:t>To move forward, a</w:t>
            </w:r>
            <w:r w:rsidRPr="00181B59">
              <w:rPr>
                <w:rFonts w:ascii="Times New Roman" w:hAnsi="Times New Roman" w:cs="Times New Roman"/>
                <w:sz w:val="20"/>
                <w:szCs w:val="20"/>
              </w:rPr>
              <w:t xml:space="preserve">long the line </w:t>
            </w:r>
            <w:r>
              <w:rPr>
                <w:rFonts w:ascii="Times New Roman" w:hAnsi="Times New Roman" w:cs="Times New Roman"/>
                <w:sz w:val="20"/>
                <w:szCs w:val="20"/>
              </w:rPr>
              <w:t>of</w:t>
            </w:r>
            <w:r w:rsidRPr="00181B59">
              <w:rPr>
                <w:rFonts w:ascii="Times New Roman" w:hAnsi="Times New Roman" w:cs="Times New Roman"/>
                <w:sz w:val="20"/>
                <w:szCs w:val="20"/>
              </w:rPr>
              <w:t xml:space="preserve"> what Qualcomm proposed, here is compromised proposal:</w:t>
            </w:r>
          </w:p>
          <w:p w14:paraId="4CC023BD" w14:textId="77777777" w:rsidR="00181B59" w:rsidRPr="00181B59" w:rsidRDefault="00181B59" w:rsidP="0008128E">
            <w:pPr>
              <w:pStyle w:val="ListParagraph"/>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Consider factors of propagation delay difference, synchronization offset between multiple cells, and non-ideal backhaul between cells; and</w:t>
            </w:r>
          </w:p>
          <w:p w14:paraId="4895904F" w14:textId="3B439076" w:rsidR="00F43FF8" w:rsidRPr="00973655" w:rsidRDefault="00181B59" w:rsidP="0008128E">
            <w:pPr>
              <w:pStyle w:val="ListParagraph"/>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Timing difference at the receiver side can be larger than 1 CP for FR2 and is smaller than 1 CP for FR1.</w:t>
            </w:r>
          </w:p>
        </w:tc>
      </w:tr>
      <w:tr w:rsidR="00D318DE" w:rsidRPr="004473BB" w14:paraId="4B18319C" w14:textId="77777777" w:rsidTr="00746265">
        <w:trPr>
          <w:ins w:id="32" w:author="Eko Onggosanusi" w:date="2020-09-15T23:24:00Z"/>
        </w:trPr>
        <w:tc>
          <w:tcPr>
            <w:tcW w:w="10111" w:type="dxa"/>
            <w:gridSpan w:val="2"/>
          </w:tcPr>
          <w:p w14:paraId="08233E42" w14:textId="694774C7" w:rsidR="00D318DE" w:rsidRPr="00D318DE" w:rsidRDefault="00D318DE" w:rsidP="00D318DE">
            <w:pPr>
              <w:snapToGrid w:val="0"/>
              <w:jc w:val="center"/>
              <w:rPr>
                <w:ins w:id="33" w:author="Eko Onggosanusi" w:date="2020-09-15T23:24:00Z"/>
                <w:rFonts w:ascii="Times New Roman" w:hAnsi="Times New Roman" w:cs="Times New Roman"/>
                <w:i/>
                <w:sz w:val="20"/>
                <w:szCs w:val="20"/>
              </w:rPr>
            </w:pPr>
            <w:ins w:id="34" w:author="Eko Onggosanusi" w:date="2020-09-15T23:25:00Z">
              <w:r w:rsidRPr="00D318DE">
                <w:rPr>
                  <w:rFonts w:ascii="Times New Roman" w:hAnsi="Times New Roman" w:cs="Times New Roman"/>
                  <w:i/>
                  <w:sz w:val="20"/>
                  <w:szCs w:val="20"/>
                </w:rPr>
                <w:t>Intermediate round</w:t>
              </w:r>
            </w:ins>
          </w:p>
        </w:tc>
      </w:tr>
      <w:tr w:rsidR="00D13CE0" w:rsidRPr="004473BB" w14:paraId="237F6550" w14:textId="77777777" w:rsidTr="00181B59">
        <w:tc>
          <w:tcPr>
            <w:tcW w:w="1440" w:type="dxa"/>
          </w:tcPr>
          <w:p w14:paraId="56616F36" w14:textId="58BFDF84" w:rsidR="00D13CE0" w:rsidRPr="00D13CE0" w:rsidRDefault="00D13CE0" w:rsidP="00556FC1">
            <w:pPr>
              <w:snapToGrid w:val="0"/>
              <w:rPr>
                <w:rFonts w:ascii="Times New Roman" w:eastAsia="DengXian" w:hAnsi="Times New Roman" w:cs="Times New Roman"/>
                <w:sz w:val="20"/>
                <w:szCs w:val="20"/>
                <w:lang w:eastAsia="zh-CN"/>
              </w:rPr>
            </w:pPr>
            <w:bookmarkStart w:id="35" w:name="_Hlk51140613"/>
            <w:r>
              <w:rPr>
                <w:rFonts w:ascii="Times New Roman" w:eastAsia="DengXian" w:hAnsi="Times New Roman" w:cs="Times New Roman" w:hint="eastAsia"/>
                <w:sz w:val="20"/>
                <w:szCs w:val="20"/>
                <w:lang w:eastAsia="zh-CN"/>
              </w:rPr>
              <w:t>H</w:t>
            </w:r>
            <w:r>
              <w:rPr>
                <w:rFonts w:ascii="Times New Roman" w:eastAsia="DengXian" w:hAnsi="Times New Roman" w:cs="Times New Roman"/>
                <w:sz w:val="20"/>
                <w:szCs w:val="20"/>
                <w:lang w:eastAsia="zh-CN"/>
              </w:rPr>
              <w:t>uawei</w:t>
            </w:r>
          </w:p>
        </w:tc>
        <w:tc>
          <w:tcPr>
            <w:tcW w:w="8671" w:type="dxa"/>
          </w:tcPr>
          <w:p w14:paraId="6CABA1CE" w14:textId="77777777" w:rsidR="00D13CE0" w:rsidRDefault="00D13CE0" w:rsidP="00556FC1">
            <w:pPr>
              <w:snapToGrid w:val="0"/>
              <w:rPr>
                <w:i/>
                <w:iCs/>
                <w:lang w:val="en-GB"/>
              </w:rPr>
            </w:pPr>
            <w:r w:rsidRPr="00D13CE0">
              <w:rPr>
                <w:rFonts w:ascii="Times New Roman" w:hAnsi="Times New Roman" w:cs="Times New Roman"/>
                <w:sz w:val="20"/>
                <w:szCs w:val="20"/>
              </w:rPr>
              <w:t>We prefer Alt 2 above considering it will enable more practical scenarios for Rel-17 mTRP in both FR1 and FR2. Including larger timing difference among two cells for DL transmission may or may not lead to more expensive UE implementation considering the potential trade-off of CA and multi-DCI based MTRP transmission, which was widely discussed during UE cap design.  Moreover, since DAPS can hand</w:t>
            </w:r>
            <w:r>
              <w:rPr>
                <w:rFonts w:ascii="Times New Roman" w:hAnsi="Times New Roman" w:cs="Times New Roman"/>
                <w:sz w:val="20"/>
                <w:szCs w:val="20"/>
              </w:rPr>
              <w:t>le up 6us to a certain extent, </w:t>
            </w:r>
            <w:r w:rsidRPr="00D13CE0">
              <w:rPr>
                <w:rFonts w:ascii="Times New Roman" w:hAnsi="Times New Roman" w:cs="Times New Roman"/>
                <w:sz w:val="20"/>
                <w:szCs w:val="20"/>
              </w:rPr>
              <w:t>a certain trade-off with regarding to achievable timing difference for FR1 and FR2 between DAPS and multi-DCI based MTRP transmission can be made and discussed further in RAN1</w:t>
            </w:r>
            <w:r>
              <w:rPr>
                <w:i/>
                <w:iCs/>
                <w:lang w:val="en-GB"/>
              </w:rPr>
              <w:t xml:space="preserve">.  </w:t>
            </w:r>
          </w:p>
          <w:p w14:paraId="72F45C21" w14:textId="217404E3" w:rsidR="00D13CE0" w:rsidRPr="00A2473B" w:rsidRDefault="00A2473B" w:rsidP="00556FC1">
            <w:pPr>
              <w:snapToGrid w:val="0"/>
              <w:rPr>
                <w:i/>
                <w:iCs/>
                <w:lang w:val="en-GB"/>
              </w:rPr>
            </w:pPr>
            <w:r>
              <w:rPr>
                <w:rFonts w:ascii="Times New Roman" w:hAnsi="Times New Roman" w:cs="Times New Roman"/>
                <w:sz w:val="20"/>
                <w:szCs w:val="20"/>
              </w:rPr>
              <w:t>We don’t support limiting it to FR2 only though, since the scenario is useful</w:t>
            </w:r>
            <w:r w:rsidR="000648A3">
              <w:rPr>
                <w:rFonts w:ascii="Times New Roman" w:hAnsi="Times New Roman" w:cs="Times New Roman"/>
                <w:sz w:val="20"/>
                <w:szCs w:val="20"/>
              </w:rPr>
              <w:t xml:space="preserve"> and necessary</w:t>
            </w:r>
            <w:r>
              <w:rPr>
                <w:rFonts w:ascii="Times New Roman" w:hAnsi="Times New Roman" w:cs="Times New Roman"/>
                <w:sz w:val="20"/>
                <w:szCs w:val="20"/>
              </w:rPr>
              <w:t xml:space="preserve"> for FR1 also</w:t>
            </w:r>
            <w:r w:rsidR="000648A3">
              <w:rPr>
                <w:rFonts w:ascii="Times New Roman" w:hAnsi="Times New Roman" w:cs="Times New Roman"/>
                <w:sz w:val="20"/>
                <w:szCs w:val="20"/>
              </w:rPr>
              <w:t>. As commented by Intel, the deployment of inter-cell multi-TRP feature allowing only</w:t>
            </w:r>
            <w:r w:rsidR="000648A3" w:rsidRPr="00103ADD">
              <w:rPr>
                <w:rFonts w:ascii="Times New Roman" w:hAnsi="Times New Roman" w:cs="Times New Roman"/>
                <w:sz w:val="20"/>
                <w:szCs w:val="20"/>
              </w:rPr>
              <w:t xml:space="preserve"> </w:t>
            </w:r>
            <w:r w:rsidR="000648A3">
              <w:rPr>
                <w:rFonts w:ascii="Times New Roman" w:hAnsi="Times New Roman" w:cs="Times New Roman"/>
                <w:sz w:val="20"/>
                <w:szCs w:val="20"/>
              </w:rPr>
              <w:t xml:space="preserve">very small timing differences at the UE </w:t>
            </w:r>
            <w:r w:rsidR="000648A3" w:rsidRPr="00103ADD">
              <w:rPr>
                <w:rFonts w:ascii="Times New Roman" w:hAnsi="Times New Roman" w:cs="Times New Roman"/>
                <w:sz w:val="20"/>
                <w:szCs w:val="20"/>
              </w:rPr>
              <w:t xml:space="preserve">at </w:t>
            </w:r>
            <w:r w:rsidR="000648A3">
              <w:rPr>
                <w:rFonts w:ascii="Times New Roman" w:hAnsi="Times New Roman" w:cs="Times New Roman"/>
                <w:sz w:val="20"/>
                <w:szCs w:val="20"/>
              </w:rPr>
              <w:t>some SCS e.g. 15 kHz, 30 kHz and 120 kHz are very challenging, it is obvious that 15 kHz and 30 kHz is for FR1 thus we don’t think we should limit it to FR2 only. A</w:t>
            </w:r>
            <w:r>
              <w:rPr>
                <w:rFonts w:ascii="Times New Roman" w:hAnsi="Times New Roman" w:cs="Times New Roman"/>
                <w:sz w:val="20"/>
                <w:szCs w:val="20"/>
              </w:rPr>
              <w:t xml:space="preserve">nd as commented above UE complexity can be tradeoff among CA and multi-DCI based MTRP even for FR1 also.  </w:t>
            </w:r>
            <w:r>
              <w:rPr>
                <w:i/>
                <w:iCs/>
                <w:lang w:val="en-GB"/>
              </w:rPr>
              <w:t xml:space="preserve"> </w:t>
            </w:r>
          </w:p>
        </w:tc>
      </w:tr>
      <w:tr w:rsidR="0009004E" w:rsidRPr="004473BB" w14:paraId="3A5BBB75" w14:textId="77777777" w:rsidTr="00181B59">
        <w:tc>
          <w:tcPr>
            <w:tcW w:w="1440" w:type="dxa"/>
          </w:tcPr>
          <w:p w14:paraId="51143591" w14:textId="73457140" w:rsidR="0009004E" w:rsidRDefault="0009004E"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v</w:t>
            </w:r>
            <w:r>
              <w:rPr>
                <w:rFonts w:ascii="Times New Roman" w:eastAsia="DengXian" w:hAnsi="Times New Roman" w:cs="Times New Roman" w:hint="eastAsia"/>
                <w:sz w:val="20"/>
                <w:szCs w:val="20"/>
                <w:lang w:eastAsia="zh-CN"/>
              </w:rPr>
              <w:t>ivo</w:t>
            </w:r>
          </w:p>
        </w:tc>
        <w:tc>
          <w:tcPr>
            <w:tcW w:w="8671" w:type="dxa"/>
          </w:tcPr>
          <w:p w14:paraId="0F57E793" w14:textId="78609B86" w:rsidR="0009004E" w:rsidRPr="0009004E" w:rsidRDefault="0009004E"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w:t>
            </w:r>
            <w:r>
              <w:rPr>
                <w:rFonts w:ascii="Times New Roman" w:eastAsia="DengXian" w:hAnsi="Times New Roman" w:cs="Times New Roman" w:hint="eastAsia"/>
                <w:sz w:val="20"/>
                <w:szCs w:val="20"/>
                <w:lang w:eastAsia="zh-CN"/>
              </w:rPr>
              <w:t xml:space="preserve">hanks </w:t>
            </w:r>
            <w:r>
              <w:rPr>
                <w:rFonts w:ascii="Times New Roman" w:eastAsia="DengXian" w:hAnsi="Times New Roman" w:cs="Times New Roman"/>
                <w:sz w:val="20"/>
                <w:szCs w:val="20"/>
                <w:lang w:eastAsia="zh-CN"/>
              </w:rPr>
              <w:t>moderator for proposed way forward, we support the proposals</w:t>
            </w:r>
          </w:p>
        </w:tc>
      </w:tr>
      <w:bookmarkEnd w:id="35"/>
      <w:tr w:rsidR="000146FF" w:rsidRPr="00160A1E" w14:paraId="5959A90E" w14:textId="77777777" w:rsidTr="00D93C00">
        <w:tc>
          <w:tcPr>
            <w:tcW w:w="1440" w:type="dxa"/>
          </w:tcPr>
          <w:p w14:paraId="79F512D1" w14:textId="77777777" w:rsidR="000146FF" w:rsidRDefault="000146FF" w:rsidP="00556FC1">
            <w:pPr>
              <w:snapToGrid w:val="0"/>
              <w:rPr>
                <w:rFonts w:ascii="Times New Roman" w:hAnsi="Times New Roman" w:cs="Times New Roman"/>
                <w:sz w:val="20"/>
                <w:szCs w:val="20"/>
              </w:rPr>
            </w:pPr>
            <w:r>
              <w:rPr>
                <w:rFonts w:ascii="Times New Roman" w:hAnsi="Times New Roman" w:cs="Times New Roman" w:hint="eastAsia"/>
                <w:sz w:val="20"/>
                <w:szCs w:val="20"/>
              </w:rPr>
              <w:t>LG</w:t>
            </w:r>
          </w:p>
        </w:tc>
        <w:tc>
          <w:tcPr>
            <w:tcW w:w="8671" w:type="dxa"/>
          </w:tcPr>
          <w:p w14:paraId="49DFDC94" w14:textId="77777777" w:rsidR="000146FF" w:rsidRPr="00160A1E" w:rsidRDefault="000146FF" w:rsidP="00556FC1">
            <w:pPr>
              <w:snapToGrid w:val="0"/>
              <w:rPr>
                <w:rFonts w:ascii="Times New Roman" w:hAnsi="Times New Roman" w:cs="Times New Roman"/>
                <w:sz w:val="20"/>
                <w:szCs w:val="20"/>
              </w:rPr>
            </w:pPr>
            <w:r w:rsidRPr="00160A1E">
              <w:rPr>
                <w:rFonts w:ascii="Times New Roman" w:hAnsi="Times New Roman" w:cs="Times New Roman"/>
                <w:sz w:val="20"/>
                <w:szCs w:val="20"/>
              </w:rPr>
              <w:t xml:space="preserve">We have similar view with Nokia, Futurewei and Intel in that assuming &lt;1 CP will seriously limit the usage of MTRP. We think that </w:t>
            </w:r>
            <w:r w:rsidRPr="00160A1E">
              <w:rPr>
                <w:rFonts w:ascii="Times New Roman" w:hAnsi="Times New Roman" w:cs="Times New Roman"/>
                <w:sz w:val="20"/>
                <w:szCs w:val="20"/>
                <w:u w:val="single"/>
              </w:rPr>
              <w:t>Factor A should also be relaxed to support propagation delay difference much larger than that of Rel-16 for URLLC scenarios</w:t>
            </w:r>
            <w:r w:rsidRPr="00160A1E">
              <w:rPr>
                <w:rFonts w:ascii="Times New Roman" w:hAnsi="Times New Roman" w:cs="Times New Roman"/>
                <w:sz w:val="20"/>
                <w:szCs w:val="20"/>
              </w:rPr>
              <w:t xml:space="preserve">. It is because even cell/TRP-center UE can have benefit on DL/UL repetition based or SFNed transmission schemes considering potential beam blockage by human body or other materials especially for FR2 deployments. During RAN1#102e, similar discussion on considering large Tx/Rx delay between TRPs were happen in many different items in Rel-17 FeMIMO WI such as Item1, Item2a, Item2b, Item2c. Internal delay between UE panels can also be considered as one additional factor to create some delay. Therefore, </w:t>
            </w:r>
            <w:r w:rsidRPr="00160A1E">
              <w:rPr>
                <w:rFonts w:ascii="Times New Roman" w:hAnsi="Times New Roman" w:cs="Times New Roman"/>
                <w:sz w:val="20"/>
                <w:szCs w:val="20"/>
                <w:u w:val="single"/>
              </w:rPr>
              <w:t>it is highly desirable if we can conclude on some common assumption for MTRP scenarios in general, to be applicable to all items in FeMIMO</w:t>
            </w:r>
            <w:r w:rsidRPr="00160A1E">
              <w:rPr>
                <w:rFonts w:ascii="Times New Roman" w:hAnsi="Times New Roman" w:cs="Times New Roman"/>
                <w:sz w:val="20"/>
                <w:szCs w:val="20"/>
              </w:rPr>
              <w:t>. So, we propose to revise the moderator’s proposal as below</w:t>
            </w:r>
            <w:r>
              <w:rPr>
                <w:rFonts w:ascii="Times New Roman" w:hAnsi="Times New Roman" w:cs="Times New Roman"/>
                <w:sz w:val="20"/>
                <w:szCs w:val="20"/>
              </w:rPr>
              <w:t xml:space="preserve"> (changes in red)</w:t>
            </w:r>
            <w:r w:rsidRPr="00160A1E">
              <w:rPr>
                <w:rFonts w:ascii="Times New Roman" w:hAnsi="Times New Roman" w:cs="Times New Roman"/>
                <w:sz w:val="20"/>
                <w:szCs w:val="20"/>
              </w:rPr>
              <w:t>.</w:t>
            </w:r>
          </w:p>
          <w:p w14:paraId="2C1DEEF6" w14:textId="77777777" w:rsidR="000146FF" w:rsidRPr="00160A1E" w:rsidRDefault="000146FF" w:rsidP="00556FC1">
            <w:pPr>
              <w:snapToGrid w:val="0"/>
              <w:rPr>
                <w:rFonts w:ascii="Times New Roman" w:hAnsi="Times New Roman" w:cs="Times New Roman"/>
                <w:sz w:val="20"/>
                <w:szCs w:val="20"/>
              </w:rPr>
            </w:pPr>
          </w:p>
          <w:p w14:paraId="28C99B5B" w14:textId="5FB7645D" w:rsidR="000146FF" w:rsidRPr="000146FF" w:rsidRDefault="000146FF" w:rsidP="00556FC1">
            <w:pPr>
              <w:snapToGrid w:val="0"/>
              <w:jc w:val="both"/>
              <w:rPr>
                <w:rFonts w:ascii="Times New Roman" w:hAnsi="Times New Roman" w:cs="Times New Roman"/>
                <w:color w:val="3333FF"/>
                <w:sz w:val="20"/>
                <w:szCs w:val="20"/>
              </w:rPr>
            </w:pPr>
            <w:r w:rsidRPr="00160A1E">
              <w:rPr>
                <w:rFonts w:ascii="Times New Roman" w:hAnsi="Times New Roman" w:cs="Times New Roman"/>
                <w:color w:val="3333FF"/>
                <w:sz w:val="20"/>
                <w:szCs w:val="20"/>
              </w:rPr>
              <w:t xml:space="preserve">For </w:t>
            </w:r>
            <w:r w:rsidRPr="00160A1E">
              <w:rPr>
                <w:rFonts w:ascii="Times New Roman" w:hAnsi="Times New Roman" w:cs="Times New Roman"/>
                <w:strike/>
                <w:color w:val="FF0000"/>
                <w:sz w:val="20"/>
                <w:szCs w:val="20"/>
              </w:rPr>
              <w:t>item 2b of</w:t>
            </w:r>
            <w:r w:rsidRPr="00160A1E">
              <w:rPr>
                <w:rFonts w:ascii="Times New Roman" w:hAnsi="Times New Roman" w:cs="Times New Roman"/>
                <w:color w:val="FF0000"/>
                <w:sz w:val="20"/>
                <w:szCs w:val="20"/>
              </w:rPr>
              <w:t xml:space="preserve"> </w:t>
            </w:r>
            <w:r w:rsidRPr="00160A1E">
              <w:rPr>
                <w:rFonts w:ascii="Times New Roman" w:hAnsi="Times New Roman" w:cs="Times New Roman"/>
                <w:color w:val="3333FF"/>
                <w:sz w:val="20"/>
                <w:szCs w:val="20"/>
              </w:rPr>
              <w:t>the Rel.17 NR_FeMIMO WID, clarify that the</w:t>
            </w:r>
            <w:r>
              <w:rPr>
                <w:rFonts w:ascii="Times New Roman" w:hAnsi="Times New Roman" w:cs="Times New Roman"/>
                <w:color w:val="3333FF"/>
                <w:sz w:val="20"/>
                <w:szCs w:val="20"/>
              </w:rPr>
              <w:t xml:space="preserve"> </w:t>
            </w:r>
            <w:r w:rsidRPr="00160A1E">
              <w:rPr>
                <w:rFonts w:ascii="Times New Roman" w:hAnsi="Times New Roman" w:cs="Times New Roman"/>
                <w:color w:val="FF0000"/>
                <w:sz w:val="20"/>
                <w:szCs w:val="20"/>
              </w:rPr>
              <w:t>Tx/Rx</w:t>
            </w:r>
            <w:r w:rsidRPr="00160A1E">
              <w:rPr>
                <w:rFonts w:ascii="Times New Roman" w:hAnsi="Times New Roman" w:cs="Times New Roman"/>
                <w:color w:val="3333FF"/>
                <w:sz w:val="20"/>
                <w:szCs w:val="20"/>
              </w:rPr>
              <w:t xml:space="preserve"> timing offset between two TRPs </w:t>
            </w:r>
            <w:r w:rsidRPr="00160A1E">
              <w:rPr>
                <w:rFonts w:ascii="Times New Roman" w:hAnsi="Times New Roman" w:cs="Times New Roman"/>
                <w:strike/>
                <w:color w:val="FF0000"/>
                <w:sz w:val="20"/>
                <w:szCs w:val="20"/>
              </w:rPr>
              <w:t xml:space="preserve">at the UE side </w:t>
            </w:r>
            <w:r w:rsidRPr="00160A1E">
              <w:rPr>
                <w:rFonts w:ascii="Times New Roman" w:hAnsi="Times New Roman" w:cs="Times New Roman"/>
                <w:color w:val="3333FF"/>
                <w:sz w:val="20"/>
                <w:szCs w:val="20"/>
              </w:rPr>
              <w:t>can be larger than 1 CP for FR2 and is smaller than 1 CP for FR1</w:t>
            </w:r>
          </w:p>
        </w:tc>
      </w:tr>
      <w:tr w:rsidR="00256FA7" w:rsidRPr="00160A1E" w14:paraId="2AD6F356" w14:textId="77777777" w:rsidTr="00D93C00">
        <w:tc>
          <w:tcPr>
            <w:tcW w:w="1440" w:type="dxa"/>
          </w:tcPr>
          <w:p w14:paraId="5621503F" w14:textId="1341FB78" w:rsidR="00256FA7" w:rsidRDefault="00256FA7" w:rsidP="00556FC1">
            <w:pPr>
              <w:snapToGrid w:val="0"/>
              <w:rPr>
                <w:rFonts w:ascii="Times New Roman" w:hAnsi="Times New Roman" w:cs="Times New Roman"/>
                <w:sz w:val="20"/>
                <w:szCs w:val="20"/>
              </w:rPr>
            </w:pPr>
            <w:r>
              <w:rPr>
                <w:rFonts w:ascii="Times New Roman" w:hAnsi="Times New Roman" w:cs="Times New Roman" w:hint="eastAsia"/>
                <w:sz w:val="20"/>
                <w:szCs w:val="20"/>
              </w:rPr>
              <w:t>Xiaomi</w:t>
            </w:r>
          </w:p>
        </w:tc>
        <w:tc>
          <w:tcPr>
            <w:tcW w:w="8671" w:type="dxa"/>
          </w:tcPr>
          <w:p w14:paraId="571063F1" w14:textId="11215919" w:rsidR="00256FA7" w:rsidRPr="00160A1E" w:rsidRDefault="00F351B3" w:rsidP="00556FC1">
            <w:pPr>
              <w:snapToGrid w:val="0"/>
              <w:jc w:val="both"/>
              <w:rPr>
                <w:rFonts w:ascii="Times New Roman" w:hAnsi="Times New Roman" w:cs="Times New Roman"/>
                <w:sz w:val="20"/>
                <w:szCs w:val="20"/>
              </w:rPr>
            </w:pPr>
            <w:r>
              <w:rPr>
                <w:rFonts w:ascii="Times New Roman" w:eastAsia="DengXian" w:hAnsi="Times New Roman" w:cs="Times New Roman"/>
                <w:sz w:val="20"/>
                <w:szCs w:val="20"/>
                <w:lang w:eastAsia="zh-CN"/>
              </w:rPr>
              <w:t>We agree that we should avoid up-scoping of the FeMIMO WI at current stage.</w:t>
            </w:r>
            <w:r w:rsidR="003E1D22">
              <w:rPr>
                <w:rFonts w:ascii="Times New Roman" w:hAnsi="Times New Roman" w:cs="Times New Roman"/>
                <w:sz w:val="20"/>
                <w:szCs w:val="20"/>
              </w:rPr>
              <w:t xml:space="preserve"> </w:t>
            </w:r>
            <w:r w:rsidR="003E1D22">
              <w:rPr>
                <w:rFonts w:ascii="Times New Roman" w:hAnsi="Times New Roman" w:cs="Times New Roman"/>
                <w:color w:val="000000" w:themeColor="text1"/>
                <w:sz w:val="20"/>
                <w:szCs w:val="20"/>
              </w:rPr>
              <w:t>Relaxing the timing difference to be more than 1 CP will require UE to use two FFT window to process two TRP transmission.</w:t>
            </w:r>
            <w:r w:rsidR="004E4642">
              <w:rPr>
                <w:rFonts w:ascii="Times New Roman" w:hAnsi="Times New Roman" w:cs="Times New Roman"/>
                <w:color w:val="000000" w:themeColor="text1"/>
                <w:sz w:val="20"/>
                <w:szCs w:val="20"/>
              </w:rPr>
              <w:t xml:space="preserve"> And it </w:t>
            </w:r>
            <w:r w:rsidR="004E4642">
              <w:rPr>
                <w:rFonts w:ascii="Times New Roman" w:hAnsi="Times New Roman" w:cs="Times New Roman"/>
                <w:sz w:val="20"/>
                <w:szCs w:val="20"/>
              </w:rPr>
              <w:t xml:space="preserve">will increase the standardization effort significantly, and expand the scope of WI. </w:t>
            </w:r>
            <w:r w:rsidR="00F80BF7">
              <w:rPr>
                <w:rFonts w:ascii="Times New Roman" w:hAnsi="Times New Roman" w:cs="Times New Roman"/>
                <w:sz w:val="20"/>
                <w:szCs w:val="20"/>
              </w:rPr>
              <w:t>So we don’t agree to support timing difference more than 1 CP.</w:t>
            </w:r>
          </w:p>
        </w:tc>
      </w:tr>
      <w:tr w:rsidR="0088087C" w:rsidRPr="00160A1E" w14:paraId="4649722E" w14:textId="77777777" w:rsidTr="00D93C00">
        <w:tc>
          <w:tcPr>
            <w:tcW w:w="1440" w:type="dxa"/>
          </w:tcPr>
          <w:p w14:paraId="721FD33E" w14:textId="5573A4D8"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5087CE2E"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We still have concern on extending the timing offset between TRP to beyond 1 CP for both FR1 and FR2.</w:t>
            </w:r>
          </w:p>
          <w:p w14:paraId="04FDA124" w14:textId="77777777" w:rsidR="0088087C" w:rsidRDefault="0088087C" w:rsidP="00556FC1">
            <w:pPr>
              <w:snapToGrid w:val="0"/>
              <w:rPr>
                <w:rFonts w:ascii="Times New Roman" w:hAnsi="Times New Roman" w:cs="Times New Roman"/>
                <w:sz w:val="20"/>
                <w:szCs w:val="20"/>
              </w:rPr>
            </w:pPr>
          </w:p>
          <w:p w14:paraId="111BA12C"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 xml:space="preserve">The general guideline is not to increase the WID scope which we feel is not the intention of the initial proposal to consider timing difference exceeding 1 CP. If there is no specific design that companies would like to push into the 3GPP, we do not understand why we need to spend time discussing extending the current FeMIMO scope here.  </w:t>
            </w:r>
          </w:p>
          <w:p w14:paraId="6C02C636" w14:textId="77777777" w:rsidR="0088087C" w:rsidRDefault="0088087C" w:rsidP="00556FC1">
            <w:pPr>
              <w:snapToGrid w:val="0"/>
              <w:rPr>
                <w:rFonts w:ascii="Times New Roman" w:hAnsi="Times New Roman" w:cs="Times New Roman"/>
                <w:sz w:val="20"/>
                <w:szCs w:val="20"/>
              </w:rPr>
            </w:pPr>
          </w:p>
          <w:p w14:paraId="417AEC6B"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 xml:space="preserve">During the UE feature discussion, PDSCH overlapping type is one of the most heated debate and lasted for many meetings until we reach a compromise. We have essentially 3 separate FGs to handle PDSCH overlapping for this purpose. However, looking back, we still feel that the capability design is not complete in terms of at least three areas (1) PRG matching between two TRP (2) VRB to PRB interleaving consistency between two TRP (3)  AP-ZP-CSI-RS rate matching handing between two TRPs. All of the these can impact the UE channel estimation and demod design if UE truly wants to optimize its performance. Note, this is when two PDSCH is CP aligned in which case interference handling is per sub-carrier. However, when two PDSCH is not CP aligned, the interference can be much harder to handle and, furthermore, the discussion of the TA and other issues such as power control etc. may not even be avoidable. Having experienced the MTRP UE capability discussion in terms of OOO and overlapping, as well as the per FSPC discussion for MDCI MTRP and FDMSchemeB, we do not want to open up the design for MRTD beyond 1 CP. </w:t>
            </w:r>
          </w:p>
          <w:p w14:paraId="23CCA6CE" w14:textId="77777777" w:rsidR="0088087C" w:rsidRDefault="0088087C" w:rsidP="00556FC1">
            <w:pPr>
              <w:snapToGrid w:val="0"/>
              <w:rPr>
                <w:rFonts w:ascii="Times New Roman" w:hAnsi="Times New Roman" w:cs="Times New Roman"/>
                <w:sz w:val="20"/>
                <w:szCs w:val="20"/>
              </w:rPr>
            </w:pPr>
          </w:p>
          <w:p w14:paraId="7D27EFD2"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Furthermore, we understand the for FR2, due to the large SCS, it is harder to ensure MRTD to be within 1 CP. However, FR2 has more concern on the UE power consumption and thermal dissipation than anything else in the practical deployment. It is much desirable for NW to ensure MTRD to be within 1 CP to truly realize the performance gain that MTRP can provide. We also believe URLLC solution should not solely reply on the UE complexity while NW kept insisting that they cannot achieve good back-haul or good synchronization between two TRPs. An asynchronous MTRP deployment with little or no coordination between TRP clearly performs worse than synchronous MTRP deployment with good coordination between TRP. We are not fine to shift the complexity to the UE for UE to bridge the gap caused by something NW cannot achieve.</w:t>
            </w:r>
          </w:p>
          <w:p w14:paraId="002833F8" w14:textId="77777777" w:rsidR="0088087C" w:rsidRDefault="0088087C" w:rsidP="00556FC1">
            <w:pPr>
              <w:snapToGrid w:val="0"/>
              <w:rPr>
                <w:rFonts w:ascii="Times New Roman" w:hAnsi="Times New Roman" w:cs="Times New Roman"/>
                <w:sz w:val="20"/>
                <w:szCs w:val="20"/>
              </w:rPr>
            </w:pPr>
          </w:p>
          <w:p w14:paraId="49F7E643" w14:textId="215E5B21" w:rsidR="0088087C" w:rsidRDefault="0088087C" w:rsidP="00556FC1">
            <w:pPr>
              <w:snapToGrid w:val="0"/>
              <w:jc w:val="both"/>
              <w:rPr>
                <w:rFonts w:ascii="Times New Roman" w:eastAsia="DengXian" w:hAnsi="Times New Roman" w:cs="Times New Roman"/>
                <w:sz w:val="20"/>
                <w:szCs w:val="20"/>
                <w:lang w:eastAsia="zh-CN"/>
              </w:rPr>
            </w:pPr>
            <w:r>
              <w:rPr>
                <w:rFonts w:ascii="Times New Roman" w:hAnsi="Times New Roman" w:cs="Times New Roman"/>
                <w:sz w:val="20"/>
                <w:szCs w:val="20"/>
              </w:rPr>
              <w:t xml:space="preserve">In the end, again, we do not agree to extend the current FeMIMO WID to include receiving timing difference &gt; 1CP for neither FR1 nor FR2.  </w:t>
            </w:r>
          </w:p>
        </w:tc>
      </w:tr>
      <w:tr w:rsidR="0019476C" w:rsidRPr="00160A1E" w14:paraId="7E380A8B" w14:textId="77777777" w:rsidTr="00D93C00">
        <w:tc>
          <w:tcPr>
            <w:tcW w:w="1440" w:type="dxa"/>
          </w:tcPr>
          <w:p w14:paraId="5FBC23F3" w14:textId="325ABD73"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lastRenderedPageBreak/>
              <w:t>OPPO2</w:t>
            </w:r>
          </w:p>
        </w:tc>
        <w:tc>
          <w:tcPr>
            <w:tcW w:w="8671" w:type="dxa"/>
          </w:tcPr>
          <w:p w14:paraId="5E22A67D" w14:textId="77777777"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Thanks moderator for the new proposal. We support the 1</w:t>
            </w:r>
            <w:r w:rsidRPr="00E8191D">
              <w:rPr>
                <w:rFonts w:ascii="Times New Roman" w:hAnsi="Times New Roman" w:cs="Times New Roman"/>
                <w:sz w:val="20"/>
                <w:szCs w:val="20"/>
                <w:vertAlign w:val="superscript"/>
              </w:rPr>
              <w:t>st</w:t>
            </w:r>
            <w:r>
              <w:rPr>
                <w:rFonts w:ascii="Times New Roman" w:hAnsi="Times New Roman" w:cs="Times New Roman"/>
                <w:sz w:val="20"/>
                <w:szCs w:val="20"/>
              </w:rPr>
              <w:t xml:space="preserve"> bullet, but cannot support the 2</w:t>
            </w:r>
            <w:r w:rsidRPr="00E8191D">
              <w:rPr>
                <w:rFonts w:ascii="Times New Roman" w:hAnsi="Times New Roman" w:cs="Times New Roman"/>
                <w:sz w:val="20"/>
                <w:szCs w:val="20"/>
                <w:vertAlign w:val="superscript"/>
              </w:rPr>
              <w:t>nd</w:t>
            </w:r>
            <w:r>
              <w:rPr>
                <w:rFonts w:ascii="Times New Roman" w:hAnsi="Times New Roman" w:cs="Times New Roman"/>
                <w:sz w:val="20"/>
                <w:szCs w:val="20"/>
              </w:rPr>
              <w:t xml:space="preserve"> bullet. </w:t>
            </w:r>
          </w:p>
          <w:p w14:paraId="7259EEB6" w14:textId="77777777" w:rsidR="0019476C" w:rsidRDefault="0019476C" w:rsidP="00556FC1">
            <w:pPr>
              <w:snapToGrid w:val="0"/>
              <w:rPr>
                <w:rFonts w:ascii="Times New Roman" w:hAnsi="Times New Roman" w:cs="Times New Roman"/>
                <w:sz w:val="20"/>
                <w:szCs w:val="20"/>
              </w:rPr>
            </w:pPr>
          </w:p>
          <w:p w14:paraId="7F27AC22" w14:textId="77777777"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Reply the comment that “supporting timing difference larger than 1 CP will not result in (significant) up-scoping of WID”:   In addition to the additional workload we have explained above, we also copy and paste as below some additional issues/topics from RAN1 contributions of some proponents of timing difference larger than 1 CP.   Thus, supporting CP larger than 1 CP will enlarge the FeMIMO scope and will lead to a large additional workload</w:t>
            </w:r>
          </w:p>
          <w:p w14:paraId="30038379" w14:textId="77777777" w:rsidR="0019476C" w:rsidRDefault="0019476C" w:rsidP="00556FC1">
            <w:pPr>
              <w:snapToGrid w:val="0"/>
              <w:rPr>
                <w:rFonts w:ascii="Times New Roman" w:hAnsi="Times New Roman" w:cs="Times New Roman"/>
                <w:sz w:val="20"/>
                <w:szCs w:val="20"/>
              </w:rPr>
            </w:pPr>
          </w:p>
          <w:p w14:paraId="11D77AD2"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1. the UE may need to have the capability of supporting multiple tracking loops and FFT windows</w:t>
            </w:r>
          </w:p>
          <w:p w14:paraId="128F972B"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2. multiple PRACH configurations for multiple TRPs are needed</w:t>
            </w:r>
          </w:p>
          <w:p w14:paraId="29A70E09"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3. multiple TAs have to be maintained by the UE, or Support TRP-specific TA offset value in UL transmission for inter-cell multi-TRP</w:t>
            </w:r>
          </w:p>
          <w:p w14:paraId="4FBC19D6" w14:textId="1F00038D" w:rsidR="0019476C" w:rsidRPr="00A9781E"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4. When multiple tracking loops and FFT windows are needed on the same carrier on the same OFDM symbol for a UE to receive PDSCH/PDCCH from inter-cell multi-TRPs, whether the standards specify UE assumptions/behaviour under multiple QCL/TCI states should be clarified. For example, the standards may take an explicit approach, that is, the standards specify some UE behaviours such as “the UE applies multiple FFT windows on the same carrier on the same OFDM symbol based on the multiple TCI states for DL receptions”, which may not be preferred. On the other hand, the standards may take a more implicit approach, that is, the standards specify only the minimum UE assumptions such as “the UE assumes multiple QCL assumptions that respectively link to multiple SSBs (directly or indirectly through one or more RS) on the same carrier on the same OFDM symbol based on the multiple TCI states for DL receptions”. This should be discussed in Rel-17.</w:t>
            </w:r>
          </w:p>
        </w:tc>
      </w:tr>
    </w:tbl>
    <w:p w14:paraId="6DD138CF" w14:textId="77777777" w:rsidR="00B9763B" w:rsidRPr="000146FF" w:rsidRDefault="00B9763B" w:rsidP="00B9763B">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5985CC78"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bookmarkStart w:id="36" w:name="_Ref47994488"/>
      <w:r w:rsidRPr="0008128E">
        <w:rPr>
          <w:rFonts w:cs="Times New Roman"/>
          <w:sz w:val="18"/>
          <w:szCs w:val="18"/>
          <w:lang w:eastAsia="ko-KR"/>
        </w:rPr>
        <w:t>RP-201470</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6B0FF0" w:rsidRPr="0008128E">
        <w:rPr>
          <w:rFonts w:cs="Times New Roman"/>
          <w:sz w:val="18"/>
          <w:szCs w:val="18"/>
          <w:lang w:eastAsia="ko-KR"/>
        </w:rPr>
        <w:tab/>
      </w:r>
      <w:r w:rsidRPr="0008128E">
        <w:rPr>
          <w:rFonts w:cs="Times New Roman"/>
          <w:sz w:val="18"/>
          <w:szCs w:val="18"/>
          <w:lang w:eastAsia="ko-KR"/>
        </w:rPr>
        <w:t>Samsung</w:t>
      </w:r>
      <w:r w:rsidR="00EF0075" w:rsidRPr="0008128E">
        <w:rPr>
          <w:rFonts w:cs="Times New Roman"/>
          <w:sz w:val="18"/>
          <w:szCs w:val="18"/>
          <w:lang w:eastAsia="ko-KR"/>
        </w:rPr>
        <w:t xml:space="preserve"> </w:t>
      </w:r>
      <w:bookmarkEnd w:id="36"/>
    </w:p>
    <w:p w14:paraId="29D3EB21" w14:textId="30B4791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RP-201839</w:t>
      </w:r>
      <w:r w:rsidR="00EF0075" w:rsidRPr="0008128E">
        <w:rPr>
          <w:rFonts w:cs="Times New Roman"/>
          <w:sz w:val="18"/>
          <w:szCs w:val="18"/>
          <w:lang w:eastAsia="ko-KR"/>
        </w:rPr>
        <w:tab/>
      </w:r>
      <w:r w:rsidR="00181BEB" w:rsidRPr="0008128E">
        <w:rPr>
          <w:rFonts w:cs="Times New Roman"/>
          <w:bCs/>
          <w:sz w:val="18"/>
          <w:szCs w:val="18"/>
          <w:lang w:val="en-US"/>
        </w:rPr>
        <w:t xml:space="preserve">MIMO </w:t>
      </w:r>
      <w:r w:rsidR="00181BEB" w:rsidRPr="0008128E">
        <w:rPr>
          <w:rFonts w:cs="Times New Roman"/>
          <w:bCs/>
          <w:color w:val="000000" w:themeColor="text1"/>
          <w:sz w:val="18"/>
          <w:szCs w:val="18"/>
          <w:lang w:val="en-US"/>
        </w:rPr>
        <w:t>multi-TRP timing constraints for inter-cell operation</w:t>
      </w:r>
      <w:r w:rsidR="00EF0075" w:rsidRPr="0008128E">
        <w:rPr>
          <w:rFonts w:cs="Times New Roman"/>
          <w:sz w:val="18"/>
          <w:szCs w:val="18"/>
          <w:lang w:eastAsia="ko-KR"/>
        </w:rPr>
        <w:tab/>
      </w:r>
      <w:r w:rsidR="00181BEB" w:rsidRPr="0008128E">
        <w:rPr>
          <w:rFonts w:cs="Times New Roman"/>
          <w:sz w:val="18"/>
          <w:szCs w:val="18"/>
          <w:lang w:eastAsia="ko-KR"/>
        </w:rPr>
        <w:t>Intel Corporation</w:t>
      </w:r>
    </w:p>
    <w:p w14:paraId="41F0097C" w14:textId="1BD67CA7"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lastRenderedPageBreak/>
        <w:t>RP-201895</w:t>
      </w:r>
      <w:r w:rsidR="00EF0075" w:rsidRPr="0008128E">
        <w:rPr>
          <w:rFonts w:cs="Times New Roman"/>
          <w:sz w:val="18"/>
          <w:szCs w:val="18"/>
          <w:lang w:eastAsia="ko-KR"/>
        </w:rPr>
        <w:tab/>
      </w:r>
      <w:r w:rsidR="00F128E4" w:rsidRPr="0008128E">
        <w:rPr>
          <w:rFonts w:eastAsia="Times New Roman" w:cs="Times New Roman"/>
          <w:sz w:val="18"/>
          <w:szCs w:val="18"/>
          <w:lang w:val="en-US" w:eastAsia="ko-KR"/>
        </w:rPr>
        <w:t>Discussion on multi beam enhancement</w:t>
      </w:r>
      <w:r w:rsidR="00EF0075" w:rsidRPr="0008128E">
        <w:rPr>
          <w:rFonts w:cs="Times New Roman"/>
          <w:sz w:val="18"/>
          <w:szCs w:val="18"/>
          <w:lang w:eastAsia="ko-KR"/>
        </w:rPr>
        <w:tab/>
      </w:r>
      <w:r w:rsidR="007A021A" w:rsidRPr="0008128E">
        <w:rPr>
          <w:rFonts w:cs="Times New Roman"/>
          <w:sz w:val="18"/>
          <w:szCs w:val="18"/>
          <w:lang w:eastAsia="ko-KR"/>
        </w:rPr>
        <w:tab/>
      </w:r>
      <w:r w:rsidR="00F128E4" w:rsidRPr="0008128E">
        <w:rPr>
          <w:rFonts w:cs="Times New Roman"/>
          <w:sz w:val="18"/>
          <w:szCs w:val="18"/>
          <w:lang w:eastAsia="ko-KR"/>
        </w:rPr>
        <w:t>vivo</w:t>
      </w:r>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A9D71" w14:textId="77777777" w:rsidR="00AC7568" w:rsidRDefault="00AC7568" w:rsidP="00FE429F">
      <w:r>
        <w:separator/>
      </w:r>
    </w:p>
  </w:endnote>
  <w:endnote w:type="continuationSeparator" w:id="0">
    <w:p w14:paraId="4B079FD1" w14:textId="77777777" w:rsidR="00AC7568" w:rsidRDefault="00AC7568"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22A99" w14:textId="77777777" w:rsidR="00AC7568" w:rsidRDefault="00AC7568" w:rsidP="00FE429F">
      <w:r>
        <w:separator/>
      </w:r>
    </w:p>
  </w:footnote>
  <w:footnote w:type="continuationSeparator" w:id="0">
    <w:p w14:paraId="46501124" w14:textId="77777777" w:rsidR="00AC7568" w:rsidRDefault="00AC7568"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5"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5"/>
  </w:num>
  <w:num w:numId="4">
    <w:abstractNumId w:val="2"/>
  </w:num>
  <w:num w:numId="5">
    <w:abstractNumId w:val="0"/>
  </w:num>
  <w:num w:numId="6">
    <w:abstractNumId w:val="11"/>
  </w:num>
  <w:num w:numId="7">
    <w:abstractNumId w:val="1"/>
  </w:num>
  <w:num w:numId="8">
    <w:abstractNumId w:val="12"/>
  </w:num>
  <w:num w:numId="9">
    <w:abstractNumId w:val="4"/>
  </w:num>
  <w:num w:numId="10">
    <w:abstractNumId w:val="6"/>
  </w:num>
  <w:num w:numId="11">
    <w:abstractNumId w:val="10"/>
  </w:num>
  <w:num w:numId="12">
    <w:abstractNumId w:val="7"/>
  </w:num>
  <w:num w:numId="13">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9"/>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3358"/>
    <w:rsid w:val="00003CB2"/>
    <w:rsid w:val="00005E61"/>
    <w:rsid w:val="00006A18"/>
    <w:rsid w:val="0000789F"/>
    <w:rsid w:val="0001148B"/>
    <w:rsid w:val="000114EF"/>
    <w:rsid w:val="00012166"/>
    <w:rsid w:val="0001286B"/>
    <w:rsid w:val="00013727"/>
    <w:rsid w:val="000145F1"/>
    <w:rsid w:val="000146FF"/>
    <w:rsid w:val="000169A6"/>
    <w:rsid w:val="000179FF"/>
    <w:rsid w:val="000218EF"/>
    <w:rsid w:val="00023F3D"/>
    <w:rsid w:val="00025DAF"/>
    <w:rsid w:val="00025E58"/>
    <w:rsid w:val="00027425"/>
    <w:rsid w:val="00033012"/>
    <w:rsid w:val="00033B1F"/>
    <w:rsid w:val="00042632"/>
    <w:rsid w:val="00044518"/>
    <w:rsid w:val="0004622E"/>
    <w:rsid w:val="0004693C"/>
    <w:rsid w:val="000521E1"/>
    <w:rsid w:val="00062E39"/>
    <w:rsid w:val="0006422D"/>
    <w:rsid w:val="000648A3"/>
    <w:rsid w:val="0006702A"/>
    <w:rsid w:val="00073C52"/>
    <w:rsid w:val="00074156"/>
    <w:rsid w:val="00080063"/>
    <w:rsid w:val="0008128E"/>
    <w:rsid w:val="000829E3"/>
    <w:rsid w:val="00082A90"/>
    <w:rsid w:val="00083A34"/>
    <w:rsid w:val="00083D1C"/>
    <w:rsid w:val="00084798"/>
    <w:rsid w:val="0009004E"/>
    <w:rsid w:val="0009045E"/>
    <w:rsid w:val="00090C35"/>
    <w:rsid w:val="00091D20"/>
    <w:rsid w:val="00093811"/>
    <w:rsid w:val="0009417C"/>
    <w:rsid w:val="00096DFD"/>
    <w:rsid w:val="000B0582"/>
    <w:rsid w:val="000B11F9"/>
    <w:rsid w:val="000B122A"/>
    <w:rsid w:val="000B1CD0"/>
    <w:rsid w:val="000B275C"/>
    <w:rsid w:val="000B303F"/>
    <w:rsid w:val="000B4F17"/>
    <w:rsid w:val="000B6398"/>
    <w:rsid w:val="000B700D"/>
    <w:rsid w:val="000C6F88"/>
    <w:rsid w:val="000C779C"/>
    <w:rsid w:val="000D00EE"/>
    <w:rsid w:val="000D13E8"/>
    <w:rsid w:val="000E085E"/>
    <w:rsid w:val="000E61E9"/>
    <w:rsid w:val="000E7950"/>
    <w:rsid w:val="000F141A"/>
    <w:rsid w:val="000F176C"/>
    <w:rsid w:val="000F23A3"/>
    <w:rsid w:val="000F448A"/>
    <w:rsid w:val="000F55C0"/>
    <w:rsid w:val="000F5F09"/>
    <w:rsid w:val="000F6723"/>
    <w:rsid w:val="000F77F5"/>
    <w:rsid w:val="00103718"/>
    <w:rsid w:val="001107D9"/>
    <w:rsid w:val="00113F4F"/>
    <w:rsid w:val="00114867"/>
    <w:rsid w:val="00115FF1"/>
    <w:rsid w:val="00122A18"/>
    <w:rsid w:val="00122A43"/>
    <w:rsid w:val="00125EB9"/>
    <w:rsid w:val="001317CD"/>
    <w:rsid w:val="00132C2B"/>
    <w:rsid w:val="0013578B"/>
    <w:rsid w:val="00137738"/>
    <w:rsid w:val="00137DE1"/>
    <w:rsid w:val="00142348"/>
    <w:rsid w:val="00143B72"/>
    <w:rsid w:val="0014706A"/>
    <w:rsid w:val="001471A3"/>
    <w:rsid w:val="001477E9"/>
    <w:rsid w:val="00147BBF"/>
    <w:rsid w:val="00147F4B"/>
    <w:rsid w:val="0015039F"/>
    <w:rsid w:val="001516C5"/>
    <w:rsid w:val="00151C16"/>
    <w:rsid w:val="00152128"/>
    <w:rsid w:val="00153401"/>
    <w:rsid w:val="001544E7"/>
    <w:rsid w:val="0015655A"/>
    <w:rsid w:val="00161A56"/>
    <w:rsid w:val="00163B98"/>
    <w:rsid w:val="001671B7"/>
    <w:rsid w:val="00171FBD"/>
    <w:rsid w:val="0017247A"/>
    <w:rsid w:val="001724B9"/>
    <w:rsid w:val="00174DE2"/>
    <w:rsid w:val="00176316"/>
    <w:rsid w:val="0017734C"/>
    <w:rsid w:val="00177D64"/>
    <w:rsid w:val="0018041A"/>
    <w:rsid w:val="0018176D"/>
    <w:rsid w:val="00181B59"/>
    <w:rsid w:val="00181BEB"/>
    <w:rsid w:val="00182247"/>
    <w:rsid w:val="00185D8C"/>
    <w:rsid w:val="00186350"/>
    <w:rsid w:val="0019476C"/>
    <w:rsid w:val="001967E5"/>
    <w:rsid w:val="001A27E0"/>
    <w:rsid w:val="001A35D7"/>
    <w:rsid w:val="001A7E1D"/>
    <w:rsid w:val="001B0382"/>
    <w:rsid w:val="001B0E2C"/>
    <w:rsid w:val="001B259E"/>
    <w:rsid w:val="001B3020"/>
    <w:rsid w:val="001B58C7"/>
    <w:rsid w:val="001B5D44"/>
    <w:rsid w:val="001B7D85"/>
    <w:rsid w:val="001B7E47"/>
    <w:rsid w:val="001C0973"/>
    <w:rsid w:val="001C28A6"/>
    <w:rsid w:val="001C58FE"/>
    <w:rsid w:val="001C5B48"/>
    <w:rsid w:val="001C6A59"/>
    <w:rsid w:val="001D02AE"/>
    <w:rsid w:val="001D1D8A"/>
    <w:rsid w:val="001E1D08"/>
    <w:rsid w:val="001E2905"/>
    <w:rsid w:val="001E5507"/>
    <w:rsid w:val="001E5EE5"/>
    <w:rsid w:val="001E6168"/>
    <w:rsid w:val="001E7284"/>
    <w:rsid w:val="001E7B54"/>
    <w:rsid w:val="001F4B96"/>
    <w:rsid w:val="001F5EBC"/>
    <w:rsid w:val="002015D1"/>
    <w:rsid w:val="00204B19"/>
    <w:rsid w:val="00207642"/>
    <w:rsid w:val="002125F0"/>
    <w:rsid w:val="00212A4C"/>
    <w:rsid w:val="0021333F"/>
    <w:rsid w:val="0021453A"/>
    <w:rsid w:val="002151B8"/>
    <w:rsid w:val="0021659E"/>
    <w:rsid w:val="002168EA"/>
    <w:rsid w:val="00223265"/>
    <w:rsid w:val="00224BEF"/>
    <w:rsid w:val="0022736B"/>
    <w:rsid w:val="0023052E"/>
    <w:rsid w:val="00230C20"/>
    <w:rsid w:val="00230FAC"/>
    <w:rsid w:val="0023293E"/>
    <w:rsid w:val="00236C8C"/>
    <w:rsid w:val="0023796D"/>
    <w:rsid w:val="00241AE3"/>
    <w:rsid w:val="00242FA5"/>
    <w:rsid w:val="0024453E"/>
    <w:rsid w:val="00250387"/>
    <w:rsid w:val="002534FF"/>
    <w:rsid w:val="00253E49"/>
    <w:rsid w:val="00255E9A"/>
    <w:rsid w:val="00256FA7"/>
    <w:rsid w:val="00257ECA"/>
    <w:rsid w:val="00264B42"/>
    <w:rsid w:val="00265CAA"/>
    <w:rsid w:val="00267A83"/>
    <w:rsid w:val="00274E9F"/>
    <w:rsid w:val="0027684E"/>
    <w:rsid w:val="0027730E"/>
    <w:rsid w:val="00277B0D"/>
    <w:rsid w:val="00281971"/>
    <w:rsid w:val="00282FC1"/>
    <w:rsid w:val="0028369F"/>
    <w:rsid w:val="002841CB"/>
    <w:rsid w:val="00285711"/>
    <w:rsid w:val="002873E9"/>
    <w:rsid w:val="002945F0"/>
    <w:rsid w:val="002A0192"/>
    <w:rsid w:val="002A03FF"/>
    <w:rsid w:val="002A155D"/>
    <w:rsid w:val="002A1AF5"/>
    <w:rsid w:val="002A2A24"/>
    <w:rsid w:val="002B0072"/>
    <w:rsid w:val="002B39B5"/>
    <w:rsid w:val="002B5A01"/>
    <w:rsid w:val="002B6BB5"/>
    <w:rsid w:val="002C0121"/>
    <w:rsid w:val="002C06F9"/>
    <w:rsid w:val="002C2579"/>
    <w:rsid w:val="002C2F10"/>
    <w:rsid w:val="002C2FCB"/>
    <w:rsid w:val="002C6C6B"/>
    <w:rsid w:val="002D06F5"/>
    <w:rsid w:val="002D13CF"/>
    <w:rsid w:val="002D2D9D"/>
    <w:rsid w:val="002D3B3B"/>
    <w:rsid w:val="002D5625"/>
    <w:rsid w:val="002E04C9"/>
    <w:rsid w:val="002E4D9E"/>
    <w:rsid w:val="002E79D2"/>
    <w:rsid w:val="002F1A3D"/>
    <w:rsid w:val="002F3399"/>
    <w:rsid w:val="002F412F"/>
    <w:rsid w:val="002F6B6E"/>
    <w:rsid w:val="00302ADB"/>
    <w:rsid w:val="00305247"/>
    <w:rsid w:val="0030541E"/>
    <w:rsid w:val="00310173"/>
    <w:rsid w:val="0031056B"/>
    <w:rsid w:val="00310DDE"/>
    <w:rsid w:val="00311773"/>
    <w:rsid w:val="003140F9"/>
    <w:rsid w:val="003146A3"/>
    <w:rsid w:val="00314BE3"/>
    <w:rsid w:val="0032017E"/>
    <w:rsid w:val="00325C13"/>
    <w:rsid w:val="00326730"/>
    <w:rsid w:val="00327000"/>
    <w:rsid w:val="00331F68"/>
    <w:rsid w:val="00332B86"/>
    <w:rsid w:val="00334116"/>
    <w:rsid w:val="00334C65"/>
    <w:rsid w:val="00337685"/>
    <w:rsid w:val="00337F17"/>
    <w:rsid w:val="003403BC"/>
    <w:rsid w:val="00343C3D"/>
    <w:rsid w:val="00346179"/>
    <w:rsid w:val="00355A51"/>
    <w:rsid w:val="00356C98"/>
    <w:rsid w:val="0036150C"/>
    <w:rsid w:val="00363B24"/>
    <w:rsid w:val="00370BF1"/>
    <w:rsid w:val="00372E6E"/>
    <w:rsid w:val="00373052"/>
    <w:rsid w:val="00380CFE"/>
    <w:rsid w:val="00382710"/>
    <w:rsid w:val="00384139"/>
    <w:rsid w:val="00386AEA"/>
    <w:rsid w:val="00394B53"/>
    <w:rsid w:val="0039763A"/>
    <w:rsid w:val="003A0A7E"/>
    <w:rsid w:val="003A2CFD"/>
    <w:rsid w:val="003A34A6"/>
    <w:rsid w:val="003A53BA"/>
    <w:rsid w:val="003A5744"/>
    <w:rsid w:val="003A60BC"/>
    <w:rsid w:val="003B0510"/>
    <w:rsid w:val="003B0D3E"/>
    <w:rsid w:val="003B247C"/>
    <w:rsid w:val="003B2679"/>
    <w:rsid w:val="003B29D8"/>
    <w:rsid w:val="003B43A1"/>
    <w:rsid w:val="003B4D5C"/>
    <w:rsid w:val="003B5A38"/>
    <w:rsid w:val="003B5F0E"/>
    <w:rsid w:val="003B6EAE"/>
    <w:rsid w:val="003B7650"/>
    <w:rsid w:val="003C00A7"/>
    <w:rsid w:val="003C066D"/>
    <w:rsid w:val="003C3E3F"/>
    <w:rsid w:val="003C4561"/>
    <w:rsid w:val="003C61C2"/>
    <w:rsid w:val="003D0364"/>
    <w:rsid w:val="003D4D26"/>
    <w:rsid w:val="003E0354"/>
    <w:rsid w:val="003E1D22"/>
    <w:rsid w:val="003E6CCD"/>
    <w:rsid w:val="003F00EF"/>
    <w:rsid w:val="003F0442"/>
    <w:rsid w:val="003F107C"/>
    <w:rsid w:val="003F6CE3"/>
    <w:rsid w:val="003F72BA"/>
    <w:rsid w:val="00401BD1"/>
    <w:rsid w:val="004039CC"/>
    <w:rsid w:val="00404FC3"/>
    <w:rsid w:val="00413806"/>
    <w:rsid w:val="004148CB"/>
    <w:rsid w:val="00415E63"/>
    <w:rsid w:val="004171CA"/>
    <w:rsid w:val="0042502A"/>
    <w:rsid w:val="00431DF4"/>
    <w:rsid w:val="004331A0"/>
    <w:rsid w:val="00434CFF"/>
    <w:rsid w:val="00440471"/>
    <w:rsid w:val="00441FCD"/>
    <w:rsid w:val="004422ED"/>
    <w:rsid w:val="00444D35"/>
    <w:rsid w:val="00446CEE"/>
    <w:rsid w:val="00446F02"/>
    <w:rsid w:val="004470D2"/>
    <w:rsid w:val="004473BB"/>
    <w:rsid w:val="004478B4"/>
    <w:rsid w:val="0044792D"/>
    <w:rsid w:val="00450CE7"/>
    <w:rsid w:val="00451A15"/>
    <w:rsid w:val="00451B79"/>
    <w:rsid w:val="00452A32"/>
    <w:rsid w:val="00454D4F"/>
    <w:rsid w:val="00466B5F"/>
    <w:rsid w:val="00470175"/>
    <w:rsid w:val="0047709D"/>
    <w:rsid w:val="0048099E"/>
    <w:rsid w:val="00481D03"/>
    <w:rsid w:val="0048433A"/>
    <w:rsid w:val="0049158E"/>
    <w:rsid w:val="00491777"/>
    <w:rsid w:val="00492EA5"/>
    <w:rsid w:val="00492F8C"/>
    <w:rsid w:val="00493107"/>
    <w:rsid w:val="004934A2"/>
    <w:rsid w:val="004A01BD"/>
    <w:rsid w:val="004A0660"/>
    <w:rsid w:val="004A2C76"/>
    <w:rsid w:val="004B04BC"/>
    <w:rsid w:val="004B2751"/>
    <w:rsid w:val="004B4D91"/>
    <w:rsid w:val="004B6AB7"/>
    <w:rsid w:val="004B7659"/>
    <w:rsid w:val="004B78EE"/>
    <w:rsid w:val="004C1E46"/>
    <w:rsid w:val="004C39BF"/>
    <w:rsid w:val="004C7048"/>
    <w:rsid w:val="004D04DF"/>
    <w:rsid w:val="004D6C3F"/>
    <w:rsid w:val="004D7D46"/>
    <w:rsid w:val="004E0A66"/>
    <w:rsid w:val="004E3D97"/>
    <w:rsid w:val="004E4642"/>
    <w:rsid w:val="004E4F2E"/>
    <w:rsid w:val="004E66F2"/>
    <w:rsid w:val="004E7C35"/>
    <w:rsid w:val="004F4098"/>
    <w:rsid w:val="004F4B37"/>
    <w:rsid w:val="004F6D3C"/>
    <w:rsid w:val="00500C98"/>
    <w:rsid w:val="00504553"/>
    <w:rsid w:val="00505B26"/>
    <w:rsid w:val="0051138B"/>
    <w:rsid w:val="005118D2"/>
    <w:rsid w:val="005125FE"/>
    <w:rsid w:val="00513542"/>
    <w:rsid w:val="00515644"/>
    <w:rsid w:val="00515BFB"/>
    <w:rsid w:val="0052011D"/>
    <w:rsid w:val="00520705"/>
    <w:rsid w:val="005217A6"/>
    <w:rsid w:val="00526F5F"/>
    <w:rsid w:val="0052703C"/>
    <w:rsid w:val="0053080A"/>
    <w:rsid w:val="00531F8E"/>
    <w:rsid w:val="00532456"/>
    <w:rsid w:val="0053498B"/>
    <w:rsid w:val="00543C60"/>
    <w:rsid w:val="00544C75"/>
    <w:rsid w:val="00545709"/>
    <w:rsid w:val="005506DE"/>
    <w:rsid w:val="00551EB8"/>
    <w:rsid w:val="00552572"/>
    <w:rsid w:val="005555CA"/>
    <w:rsid w:val="00556EEC"/>
    <w:rsid w:val="00556FC1"/>
    <w:rsid w:val="00560F3B"/>
    <w:rsid w:val="00561599"/>
    <w:rsid w:val="00563169"/>
    <w:rsid w:val="00564F29"/>
    <w:rsid w:val="005670BF"/>
    <w:rsid w:val="00572054"/>
    <w:rsid w:val="0057259D"/>
    <w:rsid w:val="005747A5"/>
    <w:rsid w:val="00577C23"/>
    <w:rsid w:val="005848D4"/>
    <w:rsid w:val="00587858"/>
    <w:rsid w:val="0059062A"/>
    <w:rsid w:val="00590AB3"/>
    <w:rsid w:val="00591B38"/>
    <w:rsid w:val="00591D4F"/>
    <w:rsid w:val="00593C13"/>
    <w:rsid w:val="00594BD6"/>
    <w:rsid w:val="00594FCD"/>
    <w:rsid w:val="005A3BB3"/>
    <w:rsid w:val="005A515B"/>
    <w:rsid w:val="005B03DA"/>
    <w:rsid w:val="005B05AA"/>
    <w:rsid w:val="005B0652"/>
    <w:rsid w:val="005B38E1"/>
    <w:rsid w:val="005B446D"/>
    <w:rsid w:val="005B6198"/>
    <w:rsid w:val="005B771E"/>
    <w:rsid w:val="005C3F1F"/>
    <w:rsid w:val="005C7E84"/>
    <w:rsid w:val="005D6072"/>
    <w:rsid w:val="005D6865"/>
    <w:rsid w:val="005D6DB7"/>
    <w:rsid w:val="005D710A"/>
    <w:rsid w:val="005D76BF"/>
    <w:rsid w:val="005E39D9"/>
    <w:rsid w:val="005E5DC0"/>
    <w:rsid w:val="005F0FA6"/>
    <w:rsid w:val="005F3541"/>
    <w:rsid w:val="005F470D"/>
    <w:rsid w:val="005F7693"/>
    <w:rsid w:val="005F7EA1"/>
    <w:rsid w:val="006016DF"/>
    <w:rsid w:val="006046AE"/>
    <w:rsid w:val="00604A58"/>
    <w:rsid w:val="006050B4"/>
    <w:rsid w:val="00606088"/>
    <w:rsid w:val="00611163"/>
    <w:rsid w:val="00614B83"/>
    <w:rsid w:val="0061780B"/>
    <w:rsid w:val="006178C0"/>
    <w:rsid w:val="00617D83"/>
    <w:rsid w:val="00621040"/>
    <w:rsid w:val="00631DD1"/>
    <w:rsid w:val="00632737"/>
    <w:rsid w:val="00634488"/>
    <w:rsid w:val="00637438"/>
    <w:rsid w:val="00641CFE"/>
    <w:rsid w:val="00641DC4"/>
    <w:rsid w:val="00643A95"/>
    <w:rsid w:val="00643DBF"/>
    <w:rsid w:val="00644942"/>
    <w:rsid w:val="00651FE2"/>
    <w:rsid w:val="00653E7F"/>
    <w:rsid w:val="00656B14"/>
    <w:rsid w:val="00656C4A"/>
    <w:rsid w:val="00662975"/>
    <w:rsid w:val="00663D6C"/>
    <w:rsid w:val="00671DF7"/>
    <w:rsid w:val="00672E72"/>
    <w:rsid w:val="0067313D"/>
    <w:rsid w:val="00674560"/>
    <w:rsid w:val="00681254"/>
    <w:rsid w:val="00681674"/>
    <w:rsid w:val="00684171"/>
    <w:rsid w:val="00685B52"/>
    <w:rsid w:val="00687830"/>
    <w:rsid w:val="0069057E"/>
    <w:rsid w:val="00693147"/>
    <w:rsid w:val="00694EE6"/>
    <w:rsid w:val="006966DC"/>
    <w:rsid w:val="006A38C3"/>
    <w:rsid w:val="006B0FF0"/>
    <w:rsid w:val="006B2D8B"/>
    <w:rsid w:val="006B2EF2"/>
    <w:rsid w:val="006B70C3"/>
    <w:rsid w:val="006B767B"/>
    <w:rsid w:val="006C13B9"/>
    <w:rsid w:val="006C3242"/>
    <w:rsid w:val="006D0BE7"/>
    <w:rsid w:val="006D40C7"/>
    <w:rsid w:val="006D4E8B"/>
    <w:rsid w:val="006D5B5B"/>
    <w:rsid w:val="006D5EA2"/>
    <w:rsid w:val="006D68DB"/>
    <w:rsid w:val="006E0795"/>
    <w:rsid w:val="006E2646"/>
    <w:rsid w:val="006E6BAC"/>
    <w:rsid w:val="006F39C5"/>
    <w:rsid w:val="006F756D"/>
    <w:rsid w:val="007019A0"/>
    <w:rsid w:val="007026AC"/>
    <w:rsid w:val="00703D4D"/>
    <w:rsid w:val="00703FF4"/>
    <w:rsid w:val="00706532"/>
    <w:rsid w:val="00706E78"/>
    <w:rsid w:val="00714E2D"/>
    <w:rsid w:val="00715377"/>
    <w:rsid w:val="00717639"/>
    <w:rsid w:val="00723482"/>
    <w:rsid w:val="00723CF1"/>
    <w:rsid w:val="007243AE"/>
    <w:rsid w:val="007245FB"/>
    <w:rsid w:val="00726327"/>
    <w:rsid w:val="00726851"/>
    <w:rsid w:val="00726EBC"/>
    <w:rsid w:val="0073052A"/>
    <w:rsid w:val="0073189A"/>
    <w:rsid w:val="00732F26"/>
    <w:rsid w:val="007347F9"/>
    <w:rsid w:val="00735112"/>
    <w:rsid w:val="00736B41"/>
    <w:rsid w:val="0073761A"/>
    <w:rsid w:val="00741230"/>
    <w:rsid w:val="00752BF0"/>
    <w:rsid w:val="007531CC"/>
    <w:rsid w:val="007611C0"/>
    <w:rsid w:val="00761C3A"/>
    <w:rsid w:val="00762D30"/>
    <w:rsid w:val="007651E5"/>
    <w:rsid w:val="00765665"/>
    <w:rsid w:val="00766A24"/>
    <w:rsid w:val="00770E90"/>
    <w:rsid w:val="007722F4"/>
    <w:rsid w:val="00772DB5"/>
    <w:rsid w:val="0077493A"/>
    <w:rsid w:val="00775253"/>
    <w:rsid w:val="00776641"/>
    <w:rsid w:val="00777BE5"/>
    <w:rsid w:val="00777E68"/>
    <w:rsid w:val="00781146"/>
    <w:rsid w:val="00781160"/>
    <w:rsid w:val="007814D4"/>
    <w:rsid w:val="00781EA7"/>
    <w:rsid w:val="007840CE"/>
    <w:rsid w:val="007845B5"/>
    <w:rsid w:val="00784E62"/>
    <w:rsid w:val="00785BA5"/>
    <w:rsid w:val="00787AE9"/>
    <w:rsid w:val="00790CE0"/>
    <w:rsid w:val="00791513"/>
    <w:rsid w:val="007929EB"/>
    <w:rsid w:val="00794328"/>
    <w:rsid w:val="00795D66"/>
    <w:rsid w:val="00796FCC"/>
    <w:rsid w:val="007A021A"/>
    <w:rsid w:val="007A2B23"/>
    <w:rsid w:val="007A2C1B"/>
    <w:rsid w:val="007A588C"/>
    <w:rsid w:val="007B0466"/>
    <w:rsid w:val="007B28D1"/>
    <w:rsid w:val="007B3C15"/>
    <w:rsid w:val="007B64DF"/>
    <w:rsid w:val="007C218A"/>
    <w:rsid w:val="007C218F"/>
    <w:rsid w:val="007C4F45"/>
    <w:rsid w:val="007C5DAE"/>
    <w:rsid w:val="007C6044"/>
    <w:rsid w:val="007C60A7"/>
    <w:rsid w:val="007C77BD"/>
    <w:rsid w:val="007D6EC7"/>
    <w:rsid w:val="007E19FD"/>
    <w:rsid w:val="007E499A"/>
    <w:rsid w:val="007F0DA8"/>
    <w:rsid w:val="007F23B4"/>
    <w:rsid w:val="007F4CAD"/>
    <w:rsid w:val="007F6AC3"/>
    <w:rsid w:val="008029E8"/>
    <w:rsid w:val="008033A8"/>
    <w:rsid w:val="00807998"/>
    <w:rsid w:val="00812AF1"/>
    <w:rsid w:val="00814DFA"/>
    <w:rsid w:val="00815C04"/>
    <w:rsid w:val="00820373"/>
    <w:rsid w:val="008208EA"/>
    <w:rsid w:val="00821B44"/>
    <w:rsid w:val="00821C0C"/>
    <w:rsid w:val="00824969"/>
    <w:rsid w:val="00826FDC"/>
    <w:rsid w:val="00832D1F"/>
    <w:rsid w:val="00834F1D"/>
    <w:rsid w:val="0083514B"/>
    <w:rsid w:val="00835383"/>
    <w:rsid w:val="008371AE"/>
    <w:rsid w:val="00837C0B"/>
    <w:rsid w:val="008446BB"/>
    <w:rsid w:val="008475B1"/>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0FA"/>
    <w:rsid w:val="00875677"/>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20FF"/>
    <w:rsid w:val="00893F57"/>
    <w:rsid w:val="008942C0"/>
    <w:rsid w:val="008970FA"/>
    <w:rsid w:val="008974CD"/>
    <w:rsid w:val="008A08C0"/>
    <w:rsid w:val="008A1D9A"/>
    <w:rsid w:val="008A249D"/>
    <w:rsid w:val="008A250E"/>
    <w:rsid w:val="008B0A17"/>
    <w:rsid w:val="008B240D"/>
    <w:rsid w:val="008B26FA"/>
    <w:rsid w:val="008B2948"/>
    <w:rsid w:val="008B4639"/>
    <w:rsid w:val="008B48E6"/>
    <w:rsid w:val="008B5942"/>
    <w:rsid w:val="008C102D"/>
    <w:rsid w:val="008C2A8F"/>
    <w:rsid w:val="008C5C2A"/>
    <w:rsid w:val="008D2460"/>
    <w:rsid w:val="008D4B56"/>
    <w:rsid w:val="008E1F13"/>
    <w:rsid w:val="008E3801"/>
    <w:rsid w:val="008E63C9"/>
    <w:rsid w:val="008E6546"/>
    <w:rsid w:val="008E6837"/>
    <w:rsid w:val="008F0A9B"/>
    <w:rsid w:val="008F2C77"/>
    <w:rsid w:val="008F4DAB"/>
    <w:rsid w:val="00900353"/>
    <w:rsid w:val="00900BDD"/>
    <w:rsid w:val="00900C02"/>
    <w:rsid w:val="0090194D"/>
    <w:rsid w:val="00901DD6"/>
    <w:rsid w:val="0090247E"/>
    <w:rsid w:val="0090427F"/>
    <w:rsid w:val="00905938"/>
    <w:rsid w:val="00910786"/>
    <w:rsid w:val="0091206F"/>
    <w:rsid w:val="009135FB"/>
    <w:rsid w:val="00915F0C"/>
    <w:rsid w:val="00920E1C"/>
    <w:rsid w:val="00924E85"/>
    <w:rsid w:val="009261D6"/>
    <w:rsid w:val="00930CE8"/>
    <w:rsid w:val="009348F1"/>
    <w:rsid w:val="00936916"/>
    <w:rsid w:val="00937D62"/>
    <w:rsid w:val="009423ED"/>
    <w:rsid w:val="00942E58"/>
    <w:rsid w:val="0094450A"/>
    <w:rsid w:val="00945A75"/>
    <w:rsid w:val="00946FB5"/>
    <w:rsid w:val="00950545"/>
    <w:rsid w:val="00950849"/>
    <w:rsid w:val="0095340F"/>
    <w:rsid w:val="00953A0D"/>
    <w:rsid w:val="00957BEE"/>
    <w:rsid w:val="00957DB7"/>
    <w:rsid w:val="009609E1"/>
    <w:rsid w:val="00963889"/>
    <w:rsid w:val="009672FA"/>
    <w:rsid w:val="009679FB"/>
    <w:rsid w:val="00970ABD"/>
    <w:rsid w:val="009721B7"/>
    <w:rsid w:val="00973655"/>
    <w:rsid w:val="00974BD2"/>
    <w:rsid w:val="00975AD2"/>
    <w:rsid w:val="009766C5"/>
    <w:rsid w:val="009772BB"/>
    <w:rsid w:val="0097794B"/>
    <w:rsid w:val="00977BDD"/>
    <w:rsid w:val="00980467"/>
    <w:rsid w:val="00983770"/>
    <w:rsid w:val="00983D68"/>
    <w:rsid w:val="009856BA"/>
    <w:rsid w:val="0098621D"/>
    <w:rsid w:val="009877AD"/>
    <w:rsid w:val="00990C31"/>
    <w:rsid w:val="00992B3F"/>
    <w:rsid w:val="00993086"/>
    <w:rsid w:val="009936B1"/>
    <w:rsid w:val="009940FA"/>
    <w:rsid w:val="00994B80"/>
    <w:rsid w:val="009A0912"/>
    <w:rsid w:val="009A314E"/>
    <w:rsid w:val="009A70C4"/>
    <w:rsid w:val="009B3152"/>
    <w:rsid w:val="009B7F80"/>
    <w:rsid w:val="009C0092"/>
    <w:rsid w:val="009C1D5A"/>
    <w:rsid w:val="009C5B5D"/>
    <w:rsid w:val="009C6962"/>
    <w:rsid w:val="009D146C"/>
    <w:rsid w:val="009D1E6F"/>
    <w:rsid w:val="009D285E"/>
    <w:rsid w:val="009D4850"/>
    <w:rsid w:val="009D4B82"/>
    <w:rsid w:val="009D4E91"/>
    <w:rsid w:val="009D4F89"/>
    <w:rsid w:val="009D792A"/>
    <w:rsid w:val="009E003F"/>
    <w:rsid w:val="009E0A56"/>
    <w:rsid w:val="009E1BFD"/>
    <w:rsid w:val="009E4D01"/>
    <w:rsid w:val="009E5754"/>
    <w:rsid w:val="009F0B6D"/>
    <w:rsid w:val="009F1532"/>
    <w:rsid w:val="009F17E1"/>
    <w:rsid w:val="009F180B"/>
    <w:rsid w:val="009F3367"/>
    <w:rsid w:val="009F39EF"/>
    <w:rsid w:val="009F4C72"/>
    <w:rsid w:val="009F5A4D"/>
    <w:rsid w:val="00A02640"/>
    <w:rsid w:val="00A03BC2"/>
    <w:rsid w:val="00A055DC"/>
    <w:rsid w:val="00A07BC7"/>
    <w:rsid w:val="00A11422"/>
    <w:rsid w:val="00A11E67"/>
    <w:rsid w:val="00A146EC"/>
    <w:rsid w:val="00A148E5"/>
    <w:rsid w:val="00A14B75"/>
    <w:rsid w:val="00A16F43"/>
    <w:rsid w:val="00A21D2E"/>
    <w:rsid w:val="00A224BA"/>
    <w:rsid w:val="00A23DDB"/>
    <w:rsid w:val="00A244B2"/>
    <w:rsid w:val="00A2473B"/>
    <w:rsid w:val="00A24C9F"/>
    <w:rsid w:val="00A25954"/>
    <w:rsid w:val="00A31E9C"/>
    <w:rsid w:val="00A32229"/>
    <w:rsid w:val="00A32987"/>
    <w:rsid w:val="00A3399F"/>
    <w:rsid w:val="00A346D4"/>
    <w:rsid w:val="00A35FE7"/>
    <w:rsid w:val="00A37361"/>
    <w:rsid w:val="00A40C4D"/>
    <w:rsid w:val="00A424CD"/>
    <w:rsid w:val="00A47DB6"/>
    <w:rsid w:val="00A569CF"/>
    <w:rsid w:val="00A57DF4"/>
    <w:rsid w:val="00A60664"/>
    <w:rsid w:val="00A6306A"/>
    <w:rsid w:val="00A64671"/>
    <w:rsid w:val="00A672F8"/>
    <w:rsid w:val="00A70C31"/>
    <w:rsid w:val="00A7164A"/>
    <w:rsid w:val="00A7166D"/>
    <w:rsid w:val="00A725A8"/>
    <w:rsid w:val="00A72A41"/>
    <w:rsid w:val="00A752C5"/>
    <w:rsid w:val="00A75605"/>
    <w:rsid w:val="00A826A5"/>
    <w:rsid w:val="00A8277F"/>
    <w:rsid w:val="00A84BFA"/>
    <w:rsid w:val="00A87DEE"/>
    <w:rsid w:val="00A92B14"/>
    <w:rsid w:val="00A943A9"/>
    <w:rsid w:val="00A95571"/>
    <w:rsid w:val="00A96A73"/>
    <w:rsid w:val="00A9781E"/>
    <w:rsid w:val="00AA2EB4"/>
    <w:rsid w:val="00AA31ED"/>
    <w:rsid w:val="00AA40C0"/>
    <w:rsid w:val="00AA481D"/>
    <w:rsid w:val="00AA49FB"/>
    <w:rsid w:val="00AA55F1"/>
    <w:rsid w:val="00AA5FE5"/>
    <w:rsid w:val="00AA7D37"/>
    <w:rsid w:val="00AB1668"/>
    <w:rsid w:val="00AB52D3"/>
    <w:rsid w:val="00AB61C3"/>
    <w:rsid w:val="00AB6885"/>
    <w:rsid w:val="00AC2520"/>
    <w:rsid w:val="00AC29F6"/>
    <w:rsid w:val="00AC5BD2"/>
    <w:rsid w:val="00AC5D8B"/>
    <w:rsid w:val="00AC6A3D"/>
    <w:rsid w:val="00AC7568"/>
    <w:rsid w:val="00AD2953"/>
    <w:rsid w:val="00AD3707"/>
    <w:rsid w:val="00AD4976"/>
    <w:rsid w:val="00AE1CF5"/>
    <w:rsid w:val="00AE2697"/>
    <w:rsid w:val="00AE2F63"/>
    <w:rsid w:val="00AE5638"/>
    <w:rsid w:val="00AF06BC"/>
    <w:rsid w:val="00AF201E"/>
    <w:rsid w:val="00AF357A"/>
    <w:rsid w:val="00AF4D2E"/>
    <w:rsid w:val="00AF57A9"/>
    <w:rsid w:val="00AF5D1D"/>
    <w:rsid w:val="00B00D61"/>
    <w:rsid w:val="00B016B8"/>
    <w:rsid w:val="00B01CDB"/>
    <w:rsid w:val="00B02BBB"/>
    <w:rsid w:val="00B114E6"/>
    <w:rsid w:val="00B15C3D"/>
    <w:rsid w:val="00B22A5A"/>
    <w:rsid w:val="00B23727"/>
    <w:rsid w:val="00B300DF"/>
    <w:rsid w:val="00B30156"/>
    <w:rsid w:val="00B32B62"/>
    <w:rsid w:val="00B3660F"/>
    <w:rsid w:val="00B36A77"/>
    <w:rsid w:val="00B37C42"/>
    <w:rsid w:val="00B403E0"/>
    <w:rsid w:val="00B40463"/>
    <w:rsid w:val="00B41798"/>
    <w:rsid w:val="00B42A28"/>
    <w:rsid w:val="00B4412D"/>
    <w:rsid w:val="00B44EAB"/>
    <w:rsid w:val="00B45A37"/>
    <w:rsid w:val="00B50F91"/>
    <w:rsid w:val="00B52C29"/>
    <w:rsid w:val="00B54CB0"/>
    <w:rsid w:val="00B557E2"/>
    <w:rsid w:val="00B55875"/>
    <w:rsid w:val="00B60777"/>
    <w:rsid w:val="00B63453"/>
    <w:rsid w:val="00B712CD"/>
    <w:rsid w:val="00B74813"/>
    <w:rsid w:val="00B7495B"/>
    <w:rsid w:val="00B75F51"/>
    <w:rsid w:val="00B7749F"/>
    <w:rsid w:val="00B80EFC"/>
    <w:rsid w:val="00B86951"/>
    <w:rsid w:val="00B86C63"/>
    <w:rsid w:val="00B95D1D"/>
    <w:rsid w:val="00B96435"/>
    <w:rsid w:val="00B9763B"/>
    <w:rsid w:val="00BA332A"/>
    <w:rsid w:val="00BA4670"/>
    <w:rsid w:val="00BA5535"/>
    <w:rsid w:val="00BA6A6D"/>
    <w:rsid w:val="00BB0753"/>
    <w:rsid w:val="00BB2BC6"/>
    <w:rsid w:val="00BB6F38"/>
    <w:rsid w:val="00BC1C06"/>
    <w:rsid w:val="00BC64BD"/>
    <w:rsid w:val="00BC6B12"/>
    <w:rsid w:val="00BD1669"/>
    <w:rsid w:val="00BD43D7"/>
    <w:rsid w:val="00BD60F4"/>
    <w:rsid w:val="00BD66EB"/>
    <w:rsid w:val="00BD7C81"/>
    <w:rsid w:val="00BD7F95"/>
    <w:rsid w:val="00BE487E"/>
    <w:rsid w:val="00BF11AA"/>
    <w:rsid w:val="00BF34C8"/>
    <w:rsid w:val="00C015BD"/>
    <w:rsid w:val="00C02171"/>
    <w:rsid w:val="00C02F20"/>
    <w:rsid w:val="00C030FD"/>
    <w:rsid w:val="00C049CD"/>
    <w:rsid w:val="00C06199"/>
    <w:rsid w:val="00C10145"/>
    <w:rsid w:val="00C10996"/>
    <w:rsid w:val="00C121B7"/>
    <w:rsid w:val="00C124D1"/>
    <w:rsid w:val="00C15953"/>
    <w:rsid w:val="00C16ECE"/>
    <w:rsid w:val="00C22C7A"/>
    <w:rsid w:val="00C22D80"/>
    <w:rsid w:val="00C234B0"/>
    <w:rsid w:val="00C249E5"/>
    <w:rsid w:val="00C33FE0"/>
    <w:rsid w:val="00C3486E"/>
    <w:rsid w:val="00C355B4"/>
    <w:rsid w:val="00C41193"/>
    <w:rsid w:val="00C45A18"/>
    <w:rsid w:val="00C47F9F"/>
    <w:rsid w:val="00C50BBC"/>
    <w:rsid w:val="00C56FE6"/>
    <w:rsid w:val="00C61EDB"/>
    <w:rsid w:val="00C62286"/>
    <w:rsid w:val="00C62489"/>
    <w:rsid w:val="00C64BBD"/>
    <w:rsid w:val="00C71DD9"/>
    <w:rsid w:val="00C76EF6"/>
    <w:rsid w:val="00C80B37"/>
    <w:rsid w:val="00C81C88"/>
    <w:rsid w:val="00C828B4"/>
    <w:rsid w:val="00C83AFF"/>
    <w:rsid w:val="00C83FAD"/>
    <w:rsid w:val="00C843BD"/>
    <w:rsid w:val="00C847A9"/>
    <w:rsid w:val="00C939DB"/>
    <w:rsid w:val="00C95432"/>
    <w:rsid w:val="00C95ADA"/>
    <w:rsid w:val="00C964D3"/>
    <w:rsid w:val="00CA062F"/>
    <w:rsid w:val="00CA150B"/>
    <w:rsid w:val="00CA5E69"/>
    <w:rsid w:val="00CA60B9"/>
    <w:rsid w:val="00CA7C34"/>
    <w:rsid w:val="00CB042B"/>
    <w:rsid w:val="00CB1529"/>
    <w:rsid w:val="00CB612C"/>
    <w:rsid w:val="00CC1277"/>
    <w:rsid w:val="00CC1306"/>
    <w:rsid w:val="00CC2B63"/>
    <w:rsid w:val="00CD2A5A"/>
    <w:rsid w:val="00CD39B0"/>
    <w:rsid w:val="00CE2377"/>
    <w:rsid w:val="00CE26A3"/>
    <w:rsid w:val="00CE57EA"/>
    <w:rsid w:val="00CF4FEE"/>
    <w:rsid w:val="00CF560A"/>
    <w:rsid w:val="00CF568B"/>
    <w:rsid w:val="00CF58F5"/>
    <w:rsid w:val="00CF5943"/>
    <w:rsid w:val="00CF6000"/>
    <w:rsid w:val="00CF6043"/>
    <w:rsid w:val="00CF71B1"/>
    <w:rsid w:val="00D007B5"/>
    <w:rsid w:val="00D04F8D"/>
    <w:rsid w:val="00D054DC"/>
    <w:rsid w:val="00D12256"/>
    <w:rsid w:val="00D123D7"/>
    <w:rsid w:val="00D13CE0"/>
    <w:rsid w:val="00D1752A"/>
    <w:rsid w:val="00D22E23"/>
    <w:rsid w:val="00D244A9"/>
    <w:rsid w:val="00D318DE"/>
    <w:rsid w:val="00D33099"/>
    <w:rsid w:val="00D33182"/>
    <w:rsid w:val="00D33FA0"/>
    <w:rsid w:val="00D348AF"/>
    <w:rsid w:val="00D34F47"/>
    <w:rsid w:val="00D41971"/>
    <w:rsid w:val="00D41E7D"/>
    <w:rsid w:val="00D44058"/>
    <w:rsid w:val="00D45D8B"/>
    <w:rsid w:val="00D466C6"/>
    <w:rsid w:val="00D515F2"/>
    <w:rsid w:val="00D51F8A"/>
    <w:rsid w:val="00D522BC"/>
    <w:rsid w:val="00D566CD"/>
    <w:rsid w:val="00D617ED"/>
    <w:rsid w:val="00D63CCB"/>
    <w:rsid w:val="00D65092"/>
    <w:rsid w:val="00D66608"/>
    <w:rsid w:val="00D6667A"/>
    <w:rsid w:val="00D677F2"/>
    <w:rsid w:val="00D70540"/>
    <w:rsid w:val="00D71B81"/>
    <w:rsid w:val="00D73050"/>
    <w:rsid w:val="00D7685F"/>
    <w:rsid w:val="00D80D76"/>
    <w:rsid w:val="00D811E7"/>
    <w:rsid w:val="00D812F6"/>
    <w:rsid w:val="00D83159"/>
    <w:rsid w:val="00D85D41"/>
    <w:rsid w:val="00D864EC"/>
    <w:rsid w:val="00D91E74"/>
    <w:rsid w:val="00D92C3A"/>
    <w:rsid w:val="00DA3A3A"/>
    <w:rsid w:val="00DA4167"/>
    <w:rsid w:val="00DB24C5"/>
    <w:rsid w:val="00DB56C4"/>
    <w:rsid w:val="00DC102C"/>
    <w:rsid w:val="00DC1159"/>
    <w:rsid w:val="00DC1C69"/>
    <w:rsid w:val="00DC4877"/>
    <w:rsid w:val="00DC60AB"/>
    <w:rsid w:val="00DC7F64"/>
    <w:rsid w:val="00DD319A"/>
    <w:rsid w:val="00DE16C9"/>
    <w:rsid w:val="00DE43F8"/>
    <w:rsid w:val="00DE51CC"/>
    <w:rsid w:val="00DE5298"/>
    <w:rsid w:val="00DE70B1"/>
    <w:rsid w:val="00DE7819"/>
    <w:rsid w:val="00DE7C82"/>
    <w:rsid w:val="00DF18F0"/>
    <w:rsid w:val="00DF3774"/>
    <w:rsid w:val="00DF442F"/>
    <w:rsid w:val="00DF4E1A"/>
    <w:rsid w:val="00DF4F95"/>
    <w:rsid w:val="00DF695A"/>
    <w:rsid w:val="00E01812"/>
    <w:rsid w:val="00E03DAF"/>
    <w:rsid w:val="00E046C5"/>
    <w:rsid w:val="00E06806"/>
    <w:rsid w:val="00E0693D"/>
    <w:rsid w:val="00E06DC2"/>
    <w:rsid w:val="00E070D4"/>
    <w:rsid w:val="00E0753C"/>
    <w:rsid w:val="00E16625"/>
    <w:rsid w:val="00E26F36"/>
    <w:rsid w:val="00E2793E"/>
    <w:rsid w:val="00E31F60"/>
    <w:rsid w:val="00E32BE5"/>
    <w:rsid w:val="00E361CB"/>
    <w:rsid w:val="00E3774F"/>
    <w:rsid w:val="00E40AD9"/>
    <w:rsid w:val="00E416BA"/>
    <w:rsid w:val="00E4743A"/>
    <w:rsid w:val="00E478B2"/>
    <w:rsid w:val="00E5111C"/>
    <w:rsid w:val="00E52080"/>
    <w:rsid w:val="00E52BFB"/>
    <w:rsid w:val="00E52C56"/>
    <w:rsid w:val="00E5486E"/>
    <w:rsid w:val="00E566E5"/>
    <w:rsid w:val="00E56BEA"/>
    <w:rsid w:val="00E56C22"/>
    <w:rsid w:val="00E60D58"/>
    <w:rsid w:val="00E6254D"/>
    <w:rsid w:val="00E63FD4"/>
    <w:rsid w:val="00E64779"/>
    <w:rsid w:val="00E71A07"/>
    <w:rsid w:val="00E80213"/>
    <w:rsid w:val="00E82849"/>
    <w:rsid w:val="00E83CD9"/>
    <w:rsid w:val="00E86420"/>
    <w:rsid w:val="00E90252"/>
    <w:rsid w:val="00E90A32"/>
    <w:rsid w:val="00E94AD5"/>
    <w:rsid w:val="00E96702"/>
    <w:rsid w:val="00E967A4"/>
    <w:rsid w:val="00EA31AC"/>
    <w:rsid w:val="00EA7A8B"/>
    <w:rsid w:val="00EB173D"/>
    <w:rsid w:val="00EB1B9A"/>
    <w:rsid w:val="00EB209A"/>
    <w:rsid w:val="00EB37D0"/>
    <w:rsid w:val="00EB4606"/>
    <w:rsid w:val="00EB5C1E"/>
    <w:rsid w:val="00EB601E"/>
    <w:rsid w:val="00EC2E98"/>
    <w:rsid w:val="00EC3AE7"/>
    <w:rsid w:val="00EC42E2"/>
    <w:rsid w:val="00EC4912"/>
    <w:rsid w:val="00EC74A1"/>
    <w:rsid w:val="00ED0C7A"/>
    <w:rsid w:val="00ED0E58"/>
    <w:rsid w:val="00ED46E3"/>
    <w:rsid w:val="00ED70B4"/>
    <w:rsid w:val="00ED721E"/>
    <w:rsid w:val="00EE24E3"/>
    <w:rsid w:val="00EE4A3F"/>
    <w:rsid w:val="00EE5844"/>
    <w:rsid w:val="00EE6DEF"/>
    <w:rsid w:val="00EF0075"/>
    <w:rsid w:val="00EF02CB"/>
    <w:rsid w:val="00EF08CA"/>
    <w:rsid w:val="00EF0B2C"/>
    <w:rsid w:val="00EF0FBB"/>
    <w:rsid w:val="00EF1C37"/>
    <w:rsid w:val="00EF23CE"/>
    <w:rsid w:val="00EF5933"/>
    <w:rsid w:val="00EF61D1"/>
    <w:rsid w:val="00EF6F9B"/>
    <w:rsid w:val="00EF7CA6"/>
    <w:rsid w:val="00F015D7"/>
    <w:rsid w:val="00F02197"/>
    <w:rsid w:val="00F0221B"/>
    <w:rsid w:val="00F03A92"/>
    <w:rsid w:val="00F046C7"/>
    <w:rsid w:val="00F0515E"/>
    <w:rsid w:val="00F06F6B"/>
    <w:rsid w:val="00F06FF4"/>
    <w:rsid w:val="00F07BCC"/>
    <w:rsid w:val="00F128E4"/>
    <w:rsid w:val="00F13416"/>
    <w:rsid w:val="00F144B7"/>
    <w:rsid w:val="00F22600"/>
    <w:rsid w:val="00F300E4"/>
    <w:rsid w:val="00F302E6"/>
    <w:rsid w:val="00F351B3"/>
    <w:rsid w:val="00F353C3"/>
    <w:rsid w:val="00F36434"/>
    <w:rsid w:val="00F36FCD"/>
    <w:rsid w:val="00F42D10"/>
    <w:rsid w:val="00F43FF8"/>
    <w:rsid w:val="00F448AB"/>
    <w:rsid w:val="00F45E9E"/>
    <w:rsid w:val="00F50547"/>
    <w:rsid w:val="00F541FA"/>
    <w:rsid w:val="00F5466C"/>
    <w:rsid w:val="00F55AE6"/>
    <w:rsid w:val="00F57172"/>
    <w:rsid w:val="00F61265"/>
    <w:rsid w:val="00F61EBD"/>
    <w:rsid w:val="00F623D1"/>
    <w:rsid w:val="00F62CA8"/>
    <w:rsid w:val="00F64CD2"/>
    <w:rsid w:val="00F670F8"/>
    <w:rsid w:val="00F74857"/>
    <w:rsid w:val="00F765B0"/>
    <w:rsid w:val="00F80BDC"/>
    <w:rsid w:val="00F80BF7"/>
    <w:rsid w:val="00F825ED"/>
    <w:rsid w:val="00F82D96"/>
    <w:rsid w:val="00F83F12"/>
    <w:rsid w:val="00F8428D"/>
    <w:rsid w:val="00F848CE"/>
    <w:rsid w:val="00F85F04"/>
    <w:rsid w:val="00F86EAF"/>
    <w:rsid w:val="00F903B2"/>
    <w:rsid w:val="00F91E7C"/>
    <w:rsid w:val="00F92591"/>
    <w:rsid w:val="00F94943"/>
    <w:rsid w:val="00F94A13"/>
    <w:rsid w:val="00FA26CB"/>
    <w:rsid w:val="00FA30FE"/>
    <w:rsid w:val="00FA3F34"/>
    <w:rsid w:val="00FA4079"/>
    <w:rsid w:val="00FA42E7"/>
    <w:rsid w:val="00FA4CC7"/>
    <w:rsid w:val="00FA58F7"/>
    <w:rsid w:val="00FA62D6"/>
    <w:rsid w:val="00FB19A1"/>
    <w:rsid w:val="00FB4521"/>
    <w:rsid w:val="00FB66C5"/>
    <w:rsid w:val="00FB75AE"/>
    <w:rsid w:val="00FC0F32"/>
    <w:rsid w:val="00FC1ED0"/>
    <w:rsid w:val="00FC603F"/>
    <w:rsid w:val="00FC633C"/>
    <w:rsid w:val="00FC6B8C"/>
    <w:rsid w:val="00FC7F92"/>
    <w:rsid w:val="00FC7FDD"/>
    <w:rsid w:val="00FD4138"/>
    <w:rsid w:val="00FE07B7"/>
    <w:rsid w:val="00FE14BA"/>
    <w:rsid w:val="00FE2064"/>
    <w:rsid w:val="00FE429F"/>
    <w:rsid w:val="00FE4B9C"/>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TSG_RAN/TSGR_89e/Docs/RP-20183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40B11B-3B12-46BE-9FBE-1F87F0722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3358</Words>
  <Characters>19145</Characters>
  <Application>Microsoft Office Word</Application>
  <DocSecurity>0</DocSecurity>
  <Lines>159</Lines>
  <Paragraphs>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Samsung Research America Inc</Company>
  <LinksUpToDate>false</LinksUpToDate>
  <CharactersWithSpaces>22459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Eko Onggosanusi</cp:lastModifiedBy>
  <cp:revision>13</cp:revision>
  <dcterms:created xsi:type="dcterms:W3CDTF">2020-09-16T03:32:00Z</dcterms:created>
  <dcterms:modified xsi:type="dcterms:W3CDTF">2020-09-16T04:39:00Z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