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9AA9E" w14:textId="7457EF74" w:rsidR="001A35D7" w:rsidRPr="000F5F09" w:rsidRDefault="00B50F91" w:rsidP="001A35D7">
      <w:pPr>
        <w:tabs>
          <w:tab w:val="center" w:pos="4536"/>
          <w:tab w:val="right" w:pos="8280"/>
          <w:tab w:val="right" w:pos="9639"/>
        </w:tabs>
        <w:ind w:right="2"/>
        <w:rPr>
          <w:rFonts w:ascii="Arial" w:hAnsi="Arial" w:cs="Arial"/>
          <w:b/>
          <w:bCs/>
        </w:rPr>
      </w:pPr>
      <w:r>
        <w:rPr>
          <w:rFonts w:ascii="Arial" w:hAnsi="Arial" w:cs="Arial"/>
          <w:b/>
          <w:bCs/>
        </w:rPr>
        <w:t>3GPP TSG RAN</w:t>
      </w:r>
      <w:r w:rsidR="0052703C">
        <w:rPr>
          <w:rFonts w:ascii="Arial" w:hAnsi="Arial" w:cs="Arial"/>
          <w:b/>
          <w:bCs/>
        </w:rPr>
        <w:t xml:space="preserve"> </w:t>
      </w:r>
      <w:r w:rsidR="00346179">
        <w:rPr>
          <w:rFonts w:ascii="Arial" w:hAnsi="Arial" w:cs="Arial"/>
          <w:b/>
          <w:bCs/>
        </w:rPr>
        <w:t>Meeting #89</w:t>
      </w:r>
      <w:r w:rsidR="0052703C">
        <w:rPr>
          <w:rFonts w:ascii="Arial" w:hAnsi="Arial" w:cs="Arial"/>
          <w:b/>
          <w:bCs/>
        </w:rPr>
        <w:t>-e</w:t>
      </w:r>
      <w:r w:rsidR="0052703C">
        <w:rPr>
          <w:rFonts w:ascii="Arial" w:hAnsi="Arial" w:cs="Arial"/>
          <w:b/>
          <w:bCs/>
        </w:rPr>
        <w:tab/>
      </w:r>
      <w:r w:rsidR="0052703C">
        <w:rPr>
          <w:rFonts w:ascii="Arial" w:hAnsi="Arial" w:cs="Arial"/>
          <w:b/>
          <w:bCs/>
        </w:rPr>
        <w:tab/>
      </w:r>
      <w:r w:rsidR="0052703C">
        <w:rPr>
          <w:rFonts w:ascii="Arial" w:hAnsi="Arial" w:cs="Arial"/>
          <w:b/>
          <w:bCs/>
        </w:rPr>
        <w:tab/>
        <w:t>RP-20xxxx</w:t>
      </w:r>
    </w:p>
    <w:p w14:paraId="7F836448" w14:textId="70964CDF" w:rsidR="001A35D7" w:rsidRPr="000F5F09" w:rsidRDefault="00346179" w:rsidP="001A35D7">
      <w:pPr>
        <w:tabs>
          <w:tab w:val="center" w:pos="4536"/>
          <w:tab w:val="right" w:pos="9072"/>
        </w:tabs>
        <w:spacing w:line="276" w:lineRule="auto"/>
        <w:rPr>
          <w:rFonts w:ascii="Arial" w:eastAsia="MS Mincho" w:hAnsi="Arial" w:cs="Arial"/>
          <w:b/>
          <w:bCs/>
          <w:lang w:eastAsia="ja-JP"/>
        </w:rPr>
      </w:pPr>
      <w:r w:rsidRPr="00827DC9">
        <w:rPr>
          <w:rFonts w:ascii="Arial" w:hAnsi="Arial" w:cs="Arial"/>
          <w:b/>
          <w:bCs/>
          <w:color w:val="000000" w:themeColor="text1"/>
          <w:sz w:val="24"/>
        </w:rPr>
        <w:t>Electronic Meeting, September 14 - 18,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796CBD34"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346179">
        <w:rPr>
          <w:rFonts w:ascii="Arial" w:hAnsi="Arial" w:cs="Arial"/>
        </w:rPr>
        <w:t>9.8</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17B3B6A8" w:rsidR="001A35D7" w:rsidRPr="00161A56"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 xml:space="preserve">Moderator summary </w:t>
      </w:r>
      <w:r w:rsidR="00161A56">
        <w:rPr>
          <w:rFonts w:ascii="Arial" w:hAnsi="Arial" w:cs="Arial"/>
        </w:rPr>
        <w:t xml:space="preserve">for initial round </w:t>
      </w:r>
      <w:r w:rsidR="00161A56" w:rsidRPr="00161A56">
        <w:rPr>
          <w:rFonts w:ascii="Arial" w:hAnsi="Arial" w:cs="Arial"/>
        </w:rPr>
        <w:t xml:space="preserve">of </w:t>
      </w:r>
      <w:r w:rsidR="00161A56" w:rsidRPr="00161A56">
        <w:rPr>
          <w:rFonts w:ascii="Arial" w:eastAsia="Times New Roman" w:hAnsi="Arial" w:cs="Arial"/>
        </w:rPr>
        <w:t>[89E][26][R17_MIMO_scope]</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4B04BC">
      <w:pPr>
        <w:snapToGrid w:val="0"/>
        <w:spacing w:after="120"/>
        <w:rPr>
          <w:rFonts w:ascii="Times New Roman" w:hAnsi="Times New Roman" w:cs="Times New Roman"/>
          <w:b/>
          <w:sz w:val="28"/>
          <w:szCs w:val="20"/>
        </w:rPr>
      </w:pPr>
    </w:p>
    <w:p w14:paraId="26E783A6" w14:textId="77777777" w:rsidR="00CC1277" w:rsidRPr="0039763A" w:rsidRDefault="00CC1277"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37A57013" w:rsidR="00466B5F" w:rsidRPr="00161A56" w:rsidRDefault="00161A56"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r w:rsidR="00466B5F" w:rsidRPr="00161A56">
        <w:rPr>
          <w:rFonts w:ascii="Times New Roman" w:hAnsi="Times New Roman" w:cs="Times New Roman"/>
          <w:sz w:val="20"/>
          <w:szCs w:val="20"/>
        </w:rPr>
        <w:t>:</w:t>
      </w:r>
    </w:p>
    <w:p w14:paraId="73278DCC" w14:textId="77777777" w:rsidR="00161A56" w:rsidRPr="00161A56" w:rsidRDefault="00161A56" w:rsidP="00694EE6">
      <w:pPr>
        <w:pStyle w:val="ListParagraph"/>
        <w:numPr>
          <w:ilvl w:val="0"/>
          <w:numId w:val="6"/>
        </w:numPr>
        <w:rPr>
          <w:rFonts w:ascii="Times New Roman" w:eastAsiaTheme="minorEastAsia" w:hAnsi="Times New Roman" w:cs="Times New Roman"/>
          <w:sz w:val="20"/>
          <w:szCs w:val="20"/>
        </w:rPr>
      </w:pPr>
      <w:r w:rsidRPr="00161A56">
        <w:rPr>
          <w:rFonts w:ascii="Times New Roman" w:hAnsi="Times New Roman" w:cs="Times New Roman"/>
          <w:sz w:val="20"/>
          <w:szCs w:val="20"/>
        </w:rPr>
        <w:t>Goal: Find a way forward on the proposed scope revisions.</w:t>
      </w:r>
    </w:p>
    <w:p w14:paraId="792E9CC7" w14:textId="117C192E" w:rsidR="00161A56" w:rsidRPr="00161A56" w:rsidRDefault="00161A56" w:rsidP="00694EE6">
      <w:pPr>
        <w:pStyle w:val="ListParagraph"/>
        <w:numPr>
          <w:ilvl w:val="0"/>
          <w:numId w:val="6"/>
        </w:numPr>
        <w:rPr>
          <w:rFonts w:ascii="Times New Roman" w:eastAsiaTheme="minorEastAsia" w:hAnsi="Times New Roman" w:cs="Times New Roman"/>
          <w:sz w:val="20"/>
          <w:szCs w:val="20"/>
        </w:rPr>
      </w:pPr>
      <w:r>
        <w:rPr>
          <w:rFonts w:ascii="Times New Roman" w:hAnsi="Times New Roman" w:cs="Times New Roman"/>
          <w:sz w:val="20"/>
          <w:szCs w:val="20"/>
        </w:rPr>
        <w:t xml:space="preserve">Input contributions covered:  </w:t>
      </w:r>
      <w:r w:rsidRPr="00161A56">
        <w:rPr>
          <w:rFonts w:ascii="Times New Roman" w:hAnsi="Times New Roman" w:cs="Times New Roman"/>
          <w:sz w:val="20"/>
          <w:szCs w:val="20"/>
        </w:rPr>
        <w:t>1470, 1839, 1895</w:t>
      </w:r>
    </w:p>
    <w:p w14:paraId="3DA65D17" w14:textId="7DE20342" w:rsidR="00161A56" w:rsidRPr="0039763A" w:rsidRDefault="00161A56" w:rsidP="00161A56">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Pr>
          <w:rFonts w:ascii="Times New Roman" w:hAnsi="Times New Roman" w:cs="Times New Roman"/>
          <w:noProof/>
        </w:rPr>
        <w:t>1</w:t>
      </w:r>
      <w:r w:rsidRPr="0039763A">
        <w:rPr>
          <w:rFonts w:ascii="Times New Roman" w:hAnsi="Times New Roman" w:cs="Times New Roman"/>
        </w:rPr>
        <w:fldChar w:fldCharType="end"/>
      </w:r>
      <w:r w:rsidRPr="0039763A">
        <w:rPr>
          <w:rFonts w:ascii="Times New Roman" w:hAnsi="Times New Roman" w:cs="Times New Roman"/>
        </w:rPr>
        <w:t xml:space="preserve"> </w:t>
      </w:r>
      <w:r w:rsidR="00F302E6">
        <w:rPr>
          <w:rFonts w:ascii="Times New Roman" w:hAnsi="Times New Roman" w:cs="Times New Roman"/>
        </w:rPr>
        <w:t>Summary of the identified input contributions</w:t>
      </w:r>
    </w:p>
    <w:tbl>
      <w:tblPr>
        <w:tblStyle w:val="TableGrid"/>
        <w:tblW w:w="9805" w:type="dxa"/>
        <w:tblLook w:val="04A0" w:firstRow="1" w:lastRow="0" w:firstColumn="1" w:lastColumn="0" w:noHBand="0" w:noVBand="1"/>
      </w:tblPr>
      <w:tblGrid>
        <w:gridCol w:w="1165"/>
        <w:gridCol w:w="8640"/>
      </w:tblGrid>
      <w:tr w:rsidR="00DA3A3A" w:rsidRPr="007B0466" w14:paraId="19954C22" w14:textId="77777777" w:rsidTr="007B0466">
        <w:tc>
          <w:tcPr>
            <w:tcW w:w="1165" w:type="dxa"/>
            <w:shd w:val="clear" w:color="auto" w:fill="D5DCE4" w:themeFill="text2" w:themeFillTint="33"/>
          </w:tcPr>
          <w:p w14:paraId="1220945C" w14:textId="548EF465" w:rsidR="00161A56" w:rsidRPr="007B0466" w:rsidRDefault="00161A56" w:rsidP="00930CE8">
            <w:pPr>
              <w:snapToGrid w:val="0"/>
              <w:rPr>
                <w:rFonts w:ascii="Times New Roman" w:hAnsi="Times New Roman" w:cs="Times New Roman"/>
                <w:b/>
                <w:color w:val="000000" w:themeColor="text1"/>
                <w:sz w:val="20"/>
                <w:szCs w:val="20"/>
              </w:rPr>
            </w:pPr>
            <w:proofErr w:type="spellStart"/>
            <w:r w:rsidRPr="007B0466">
              <w:rPr>
                <w:rFonts w:ascii="Times New Roman" w:hAnsi="Times New Roman" w:cs="Times New Roman"/>
                <w:b/>
                <w:color w:val="000000" w:themeColor="text1"/>
                <w:sz w:val="20"/>
                <w:szCs w:val="20"/>
              </w:rPr>
              <w:t>Tdoc</w:t>
            </w:r>
            <w:proofErr w:type="spellEnd"/>
          </w:p>
        </w:tc>
        <w:tc>
          <w:tcPr>
            <w:tcW w:w="8640" w:type="dxa"/>
            <w:shd w:val="clear" w:color="auto" w:fill="D5DCE4" w:themeFill="text2" w:themeFillTint="33"/>
          </w:tcPr>
          <w:p w14:paraId="06E851C3" w14:textId="54FD250A" w:rsidR="00161A56" w:rsidRPr="007B0466" w:rsidRDefault="00161A56" w:rsidP="00930CE8">
            <w:pPr>
              <w:snapToGrid w:val="0"/>
              <w:rPr>
                <w:rFonts w:ascii="Times New Roman" w:hAnsi="Times New Roman" w:cs="Times New Roman"/>
                <w:b/>
                <w:color w:val="000000" w:themeColor="text1"/>
                <w:sz w:val="20"/>
                <w:szCs w:val="20"/>
              </w:rPr>
            </w:pPr>
            <w:r w:rsidRPr="007B0466">
              <w:rPr>
                <w:rFonts w:ascii="Times New Roman" w:hAnsi="Times New Roman" w:cs="Times New Roman"/>
                <w:b/>
                <w:color w:val="000000" w:themeColor="text1"/>
                <w:sz w:val="20"/>
                <w:szCs w:val="20"/>
              </w:rPr>
              <w:t>Summary of issue and proposals</w:t>
            </w:r>
          </w:p>
        </w:tc>
      </w:tr>
      <w:tr w:rsidR="00DA3A3A" w:rsidRPr="007B0466" w14:paraId="292B1E7F" w14:textId="77777777" w:rsidTr="007B0466">
        <w:trPr>
          <w:trHeight w:val="125"/>
        </w:trPr>
        <w:tc>
          <w:tcPr>
            <w:tcW w:w="1165" w:type="dxa"/>
          </w:tcPr>
          <w:p w14:paraId="0F9660DD" w14:textId="5DE973F2"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1470</w:t>
            </w:r>
          </w:p>
        </w:tc>
        <w:tc>
          <w:tcPr>
            <w:tcW w:w="8640" w:type="dxa"/>
          </w:tcPr>
          <w:p w14:paraId="792FD485" w14:textId="585D4A4D" w:rsidR="003B7650" w:rsidRDefault="003B7650" w:rsidP="00930CE8">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Issue:  </w:t>
            </w:r>
            <w:r w:rsidRPr="007B0466">
              <w:rPr>
                <w:rFonts w:ascii="Times New Roman" w:hAnsi="Times New Roman" w:cs="Times New Roman"/>
                <w:color w:val="000000" w:themeColor="text1"/>
                <w:sz w:val="20"/>
                <w:szCs w:val="20"/>
              </w:rPr>
              <w:t>Telefonica and UIC</w:t>
            </w:r>
            <w:r>
              <w:rPr>
                <w:rFonts w:ascii="Times New Roman" w:hAnsi="Times New Roman" w:cs="Times New Roman"/>
                <w:color w:val="000000" w:themeColor="text1"/>
                <w:sz w:val="20"/>
                <w:szCs w:val="20"/>
              </w:rPr>
              <w:t xml:space="preserve"> requested to be added as supporting companies right after the WID was endorsed in RAN#86. The request has not yet fulfilled since the WID has not been revised.</w:t>
            </w:r>
          </w:p>
          <w:p w14:paraId="0DF85134" w14:textId="77777777" w:rsidR="00526F5F" w:rsidRDefault="00526F5F" w:rsidP="00930CE8">
            <w:pPr>
              <w:snapToGrid w:val="0"/>
              <w:rPr>
                <w:rFonts w:ascii="Times New Roman" w:hAnsi="Times New Roman" w:cs="Times New Roman"/>
                <w:color w:val="000000" w:themeColor="text1"/>
                <w:sz w:val="20"/>
                <w:szCs w:val="20"/>
              </w:rPr>
            </w:pPr>
          </w:p>
          <w:p w14:paraId="170EADB8" w14:textId="39C07C8C" w:rsidR="00161A56" w:rsidRPr="007B0466" w:rsidRDefault="003B7650" w:rsidP="00930CE8">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Proposal: </w:t>
            </w:r>
            <w:r w:rsidR="00DA3A3A" w:rsidRPr="007B0466">
              <w:rPr>
                <w:rFonts w:ascii="Times New Roman" w:hAnsi="Times New Roman" w:cs="Times New Roman"/>
                <w:color w:val="000000" w:themeColor="text1"/>
                <w:sz w:val="20"/>
                <w:szCs w:val="20"/>
              </w:rPr>
              <w:t>Add</w:t>
            </w:r>
            <w:r w:rsidR="008847E5" w:rsidRPr="007B0466">
              <w:rPr>
                <w:rFonts w:ascii="Times New Roman" w:hAnsi="Times New Roman" w:cs="Times New Roman"/>
                <w:color w:val="000000" w:themeColor="text1"/>
                <w:sz w:val="20"/>
                <w:szCs w:val="20"/>
              </w:rPr>
              <w:t xml:space="preserve"> Telefonica and UIC as supporting companies per their past and not-yet-fulfilled requests</w:t>
            </w:r>
          </w:p>
        </w:tc>
      </w:tr>
      <w:tr w:rsidR="00DA3A3A" w:rsidRPr="007B0466" w14:paraId="58CB761F" w14:textId="77777777" w:rsidTr="007B0466">
        <w:tc>
          <w:tcPr>
            <w:tcW w:w="1165" w:type="dxa"/>
          </w:tcPr>
          <w:p w14:paraId="763DBFE1" w14:textId="4CF07272"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1839</w:t>
            </w:r>
          </w:p>
        </w:tc>
        <w:tc>
          <w:tcPr>
            <w:tcW w:w="8640" w:type="dxa"/>
          </w:tcPr>
          <w:p w14:paraId="66D5F3E7" w14:textId="2B16B780" w:rsidR="00161A56" w:rsidRPr="000B303F" w:rsidRDefault="00526F5F" w:rsidP="00930CE8">
            <w:pPr>
              <w:snapToGrid w:val="0"/>
              <w:rPr>
                <w:rFonts w:ascii="Times New Roman" w:hAnsi="Times New Roman" w:cs="Times New Roman"/>
                <w:color w:val="000000" w:themeColor="text1"/>
                <w:sz w:val="20"/>
                <w:szCs w:val="20"/>
              </w:rPr>
            </w:pPr>
            <w:r w:rsidRPr="000B303F">
              <w:rPr>
                <w:rFonts w:ascii="Times New Roman" w:hAnsi="Times New Roman" w:cs="Times New Roman"/>
                <w:color w:val="000000" w:themeColor="text1"/>
                <w:sz w:val="20"/>
                <w:szCs w:val="20"/>
              </w:rPr>
              <w:t>Issue:</w:t>
            </w:r>
            <w:r w:rsidR="00B86C63" w:rsidRPr="000B303F">
              <w:rPr>
                <w:rFonts w:ascii="Times New Roman" w:hAnsi="Times New Roman" w:cs="Times New Roman"/>
                <w:color w:val="000000" w:themeColor="text1"/>
                <w:sz w:val="20"/>
                <w:szCs w:val="20"/>
              </w:rPr>
              <w:t xml:space="preserve"> It is claimed that </w:t>
            </w:r>
            <w:r w:rsidR="00B86C63" w:rsidRPr="000B303F">
              <w:rPr>
                <w:rFonts w:ascii="Times New Roman" w:hAnsi="Times New Roman" w:cs="Times New Roman"/>
                <w:bCs/>
                <w:iCs/>
                <w:sz w:val="20"/>
                <w:szCs w:val="20"/>
              </w:rPr>
              <w:t xml:space="preserve">Rel-16 multi-DCI multi-TRP requirement of receive timing difference within a CP is in general too restrictive and </w:t>
            </w:r>
            <w:r w:rsidR="000B303F" w:rsidRPr="000B303F">
              <w:rPr>
                <w:rFonts w:ascii="Times New Roman" w:hAnsi="Times New Roman" w:cs="Times New Roman"/>
                <w:bCs/>
                <w:iCs/>
                <w:sz w:val="20"/>
                <w:szCs w:val="20"/>
              </w:rPr>
              <w:t>therefore should be relaxed</w:t>
            </w:r>
            <w:r w:rsidR="00B86C63" w:rsidRPr="000B303F">
              <w:rPr>
                <w:rFonts w:ascii="Times New Roman" w:hAnsi="Times New Roman" w:cs="Times New Roman"/>
                <w:bCs/>
                <w:iCs/>
                <w:sz w:val="20"/>
                <w:szCs w:val="20"/>
              </w:rPr>
              <w:t xml:space="preserve"> for Rel.17 inter-cell </w:t>
            </w:r>
            <w:proofErr w:type="spellStart"/>
            <w:r w:rsidR="00B86C63" w:rsidRPr="000B303F">
              <w:rPr>
                <w:rFonts w:ascii="Times New Roman" w:hAnsi="Times New Roman" w:cs="Times New Roman"/>
                <w:bCs/>
                <w:iCs/>
                <w:sz w:val="20"/>
                <w:szCs w:val="20"/>
              </w:rPr>
              <w:t>mTRP</w:t>
            </w:r>
            <w:proofErr w:type="spellEnd"/>
            <w:r w:rsidR="00B86C63" w:rsidRPr="000B303F">
              <w:rPr>
                <w:rFonts w:ascii="Times New Roman" w:hAnsi="Times New Roman" w:cs="Times New Roman"/>
                <w:bCs/>
                <w:iCs/>
                <w:sz w:val="20"/>
                <w:szCs w:val="20"/>
              </w:rPr>
              <w:t xml:space="preserve"> work (item 2b</w:t>
            </w:r>
            <w:r w:rsidR="00885CC7">
              <w:rPr>
                <w:rFonts w:ascii="Times New Roman" w:hAnsi="Times New Roman" w:cs="Times New Roman"/>
                <w:bCs/>
                <w:iCs/>
                <w:sz w:val="20"/>
                <w:szCs w:val="20"/>
              </w:rPr>
              <w:t xml:space="preserve"> of the WID</w:t>
            </w:r>
            <w:r w:rsidR="00B86C63" w:rsidRPr="000B303F">
              <w:rPr>
                <w:rFonts w:ascii="Times New Roman" w:hAnsi="Times New Roman" w:cs="Times New Roman"/>
                <w:bCs/>
                <w:iCs/>
                <w:sz w:val="20"/>
                <w:szCs w:val="20"/>
              </w:rPr>
              <w:t>)</w:t>
            </w:r>
            <w:r w:rsidR="000B303F">
              <w:rPr>
                <w:rFonts w:ascii="Times New Roman" w:hAnsi="Times New Roman" w:cs="Times New Roman"/>
                <w:bCs/>
                <w:iCs/>
                <w:sz w:val="20"/>
                <w:szCs w:val="20"/>
              </w:rPr>
              <w:t>.</w:t>
            </w:r>
            <w:r w:rsidR="00B86C63" w:rsidRPr="000B303F">
              <w:rPr>
                <w:rFonts w:ascii="Times New Roman" w:hAnsi="Times New Roman" w:cs="Times New Roman"/>
                <w:bCs/>
                <w:iCs/>
                <w:sz w:val="20"/>
                <w:szCs w:val="20"/>
              </w:rPr>
              <w:t xml:space="preserve"> </w:t>
            </w:r>
          </w:p>
          <w:p w14:paraId="0C292874" w14:textId="77777777" w:rsidR="00526F5F" w:rsidRPr="000B303F" w:rsidRDefault="00526F5F" w:rsidP="00930CE8">
            <w:pPr>
              <w:snapToGrid w:val="0"/>
              <w:rPr>
                <w:rFonts w:ascii="Times New Roman" w:hAnsi="Times New Roman" w:cs="Times New Roman"/>
                <w:color w:val="000000" w:themeColor="text1"/>
                <w:sz w:val="20"/>
                <w:szCs w:val="20"/>
              </w:rPr>
            </w:pPr>
          </w:p>
          <w:p w14:paraId="1084D941" w14:textId="77777777" w:rsidR="00526F5F" w:rsidRPr="000B303F" w:rsidRDefault="00526F5F" w:rsidP="00930CE8">
            <w:pPr>
              <w:snapToGrid w:val="0"/>
              <w:rPr>
                <w:rFonts w:ascii="Times New Roman" w:hAnsi="Times New Roman" w:cs="Times New Roman"/>
                <w:color w:val="000000" w:themeColor="text1"/>
                <w:sz w:val="20"/>
                <w:szCs w:val="20"/>
              </w:rPr>
            </w:pPr>
            <w:r w:rsidRPr="000B303F">
              <w:rPr>
                <w:rFonts w:ascii="Times New Roman" w:hAnsi="Times New Roman" w:cs="Times New Roman"/>
                <w:color w:val="000000" w:themeColor="text1"/>
                <w:sz w:val="20"/>
                <w:szCs w:val="20"/>
              </w:rPr>
              <w:t xml:space="preserve">Proposal: </w:t>
            </w:r>
          </w:p>
          <w:p w14:paraId="39F72176" w14:textId="1BB31BDD" w:rsidR="00526F5F" w:rsidRPr="000B303F" w:rsidRDefault="00E40AD9"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Pr>
                <w:rFonts w:ascii="Times New Roman" w:hAnsi="Times New Roman" w:cs="Times New Roman"/>
                <w:bCs/>
                <w:iCs/>
                <w:sz w:val="20"/>
                <w:szCs w:val="20"/>
              </w:rPr>
              <w:t>“</w:t>
            </w:r>
            <w:r w:rsidR="00930CE8" w:rsidRPr="000B303F">
              <w:rPr>
                <w:rFonts w:ascii="Times New Roman" w:hAnsi="Times New Roman" w:cs="Times New Roman"/>
                <w:bCs/>
                <w:iCs/>
                <w:sz w:val="20"/>
                <w:szCs w:val="20"/>
              </w:rPr>
              <w:t>Clarify that a target deployment scenario (both FR1, FR2) for inter-cell operation in Rel-17 should consider non-ideal cell-phase synchronization (timing error) between the two cells.</w:t>
            </w:r>
            <w:r>
              <w:rPr>
                <w:rFonts w:ascii="Times New Roman" w:hAnsi="Times New Roman" w:cs="Times New Roman"/>
                <w:bCs/>
                <w:iCs/>
                <w:sz w:val="20"/>
                <w:szCs w:val="20"/>
              </w:rPr>
              <w:t>”</w:t>
            </w:r>
          </w:p>
        </w:tc>
      </w:tr>
      <w:tr w:rsidR="00DA3A3A" w:rsidRPr="007B0466" w14:paraId="14CA15F6" w14:textId="77777777" w:rsidTr="007B0466">
        <w:tc>
          <w:tcPr>
            <w:tcW w:w="1165" w:type="dxa"/>
          </w:tcPr>
          <w:p w14:paraId="107F5D54" w14:textId="1A7457A9"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1895</w:t>
            </w:r>
          </w:p>
        </w:tc>
        <w:tc>
          <w:tcPr>
            <w:tcW w:w="8640" w:type="dxa"/>
          </w:tcPr>
          <w:p w14:paraId="772239FF" w14:textId="01217EFF" w:rsidR="00D33182" w:rsidRDefault="003B7650" w:rsidP="00885CC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Issue: </w:t>
            </w:r>
            <w:r w:rsidR="00885CC7">
              <w:rPr>
                <w:rFonts w:ascii="Times New Roman" w:hAnsi="Times New Roman" w:cs="Times New Roman"/>
                <w:color w:val="000000" w:themeColor="text1"/>
                <w:sz w:val="20"/>
                <w:szCs w:val="20"/>
              </w:rPr>
              <w:t>On item 2b of the WID, i</w:t>
            </w:r>
            <w:r w:rsidR="00694EE6" w:rsidRPr="00885CC7">
              <w:rPr>
                <w:rFonts w:ascii="Times New Roman" w:hAnsi="Times New Roman" w:cs="Times New Roman"/>
                <w:color w:val="000000" w:themeColor="text1"/>
                <w:sz w:val="20"/>
                <w:szCs w:val="20"/>
              </w:rPr>
              <w:t>n RAN1 #102-e, some companies argued that synchronization and timing aspects for inter-cell multi-TRP are out of scope while others think it is a natural part of the practical scenarios</w:t>
            </w:r>
            <w:r w:rsidR="00885CC7">
              <w:rPr>
                <w:rFonts w:ascii="Times New Roman" w:hAnsi="Times New Roman" w:cs="Times New Roman"/>
                <w:color w:val="000000" w:themeColor="text1"/>
                <w:sz w:val="20"/>
                <w:szCs w:val="20"/>
              </w:rPr>
              <w:t>.</w:t>
            </w:r>
          </w:p>
          <w:p w14:paraId="7D11AD90" w14:textId="77777777" w:rsidR="00CD2A5A" w:rsidRPr="00885CC7" w:rsidRDefault="00CD2A5A" w:rsidP="00885CC7">
            <w:pPr>
              <w:snapToGrid w:val="0"/>
              <w:rPr>
                <w:rFonts w:ascii="Times New Roman" w:hAnsi="Times New Roman" w:cs="Times New Roman"/>
                <w:color w:val="000000" w:themeColor="text1"/>
                <w:sz w:val="20"/>
                <w:szCs w:val="20"/>
              </w:rPr>
            </w:pPr>
          </w:p>
          <w:p w14:paraId="26069C6D" w14:textId="78A3847A" w:rsidR="00E90252" w:rsidRDefault="00CD2A5A" w:rsidP="00930CE8">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3 “factors” that require consideration for inter-cell </w:t>
            </w:r>
            <w:proofErr w:type="spellStart"/>
            <w:r>
              <w:rPr>
                <w:rFonts w:ascii="Times New Roman" w:hAnsi="Times New Roman" w:cs="Times New Roman"/>
                <w:color w:val="000000" w:themeColor="text1"/>
                <w:sz w:val="20"/>
                <w:szCs w:val="20"/>
              </w:rPr>
              <w:t>mTRP</w:t>
            </w:r>
            <w:proofErr w:type="spellEnd"/>
            <w:r>
              <w:rPr>
                <w:rFonts w:ascii="Times New Roman" w:hAnsi="Times New Roman" w:cs="Times New Roman"/>
                <w:color w:val="000000" w:themeColor="text1"/>
                <w:sz w:val="20"/>
                <w:szCs w:val="20"/>
              </w:rPr>
              <w:t>:</w:t>
            </w:r>
          </w:p>
          <w:p w14:paraId="77379FA1" w14:textId="77777777" w:rsidR="00D33182" w:rsidRP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Propagation delay difference is at least similar to that of Rel-16; in addition,</w:t>
            </w:r>
          </w:p>
          <w:p w14:paraId="15B51484" w14:textId="77777777" w:rsid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Synchronization offset between multiple cells; an</w:t>
            </w:r>
          </w:p>
          <w:p w14:paraId="47364641" w14:textId="403393AC" w:rsidR="00D33182" w:rsidRPr="00CD2A5A" w:rsidRDefault="00694EE6" w:rsidP="00694EE6">
            <w:pPr>
              <w:numPr>
                <w:ilvl w:val="1"/>
                <w:numId w:val="9"/>
              </w:numPr>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Note that inter-cell synchronization accuracy is up to 3us (TDD only) per RAN4 requirements</w:t>
            </w:r>
          </w:p>
          <w:p w14:paraId="43C4C330" w14:textId="77777777" w:rsid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Backhaul between the cells can be non-ideal with certain amount of delay</w:t>
            </w:r>
          </w:p>
          <w:p w14:paraId="0141ADBD" w14:textId="3B6C45F6" w:rsidR="00D33182" w:rsidRPr="00CD2A5A" w:rsidRDefault="00694EE6" w:rsidP="00694EE6">
            <w:pPr>
              <w:numPr>
                <w:ilvl w:val="1"/>
                <w:numId w:val="9"/>
              </w:numPr>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This requires separate uplink transmissions to multiple TRPs of different cells</w:t>
            </w:r>
          </w:p>
          <w:p w14:paraId="4991F161" w14:textId="77777777" w:rsidR="00CD2A5A" w:rsidRDefault="00CD2A5A" w:rsidP="00930CE8">
            <w:pPr>
              <w:tabs>
                <w:tab w:val="num" w:pos="720"/>
              </w:tabs>
              <w:snapToGrid w:val="0"/>
              <w:rPr>
                <w:rFonts w:ascii="Times New Roman" w:hAnsi="Times New Roman" w:cs="Times New Roman"/>
                <w:color w:val="000000" w:themeColor="text1"/>
                <w:sz w:val="20"/>
                <w:szCs w:val="20"/>
              </w:rPr>
            </w:pPr>
          </w:p>
          <w:p w14:paraId="2B162DD5" w14:textId="236543A7" w:rsidR="003B7650" w:rsidRDefault="003B7650" w:rsidP="00930CE8">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Proposal:</w:t>
            </w:r>
          </w:p>
          <w:p w14:paraId="70B0F777" w14:textId="511327E3" w:rsidR="00930CE8" w:rsidRDefault="00E40AD9"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00694EE6" w:rsidRPr="00930CE8">
              <w:rPr>
                <w:rFonts w:ascii="Times New Roman" w:hAnsi="Times New Roman" w:cs="Times New Roman"/>
                <w:color w:val="000000" w:themeColor="text1"/>
                <w:sz w:val="20"/>
                <w:szCs w:val="20"/>
              </w:rPr>
              <w:t>To proceed Rel-17 inter-cell multi-TRP work, there are 2 alternatives:</w:t>
            </w:r>
          </w:p>
          <w:p w14:paraId="77F38423" w14:textId="77777777" w:rsidR="00930CE8" w:rsidRDefault="00694EE6"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1: Only consider factor A, same as in the case of intra-cell</w:t>
            </w:r>
          </w:p>
          <w:p w14:paraId="3C8792CA" w14:textId="77777777" w:rsidR="00930CE8" w:rsidRDefault="00694EE6" w:rsidP="00694EE6">
            <w:pPr>
              <w:pStyle w:val="ListParagraph"/>
              <w:numPr>
                <w:ilvl w:val="2"/>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The applicable scenarios will be very limited: very tightly synchronized cells with very fast backhaul and small cell sizes.</w:t>
            </w:r>
          </w:p>
          <w:p w14:paraId="4AF3C1AB" w14:textId="77777777" w:rsidR="00930CE8" w:rsidRDefault="00694EE6"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2: Consider all factors A, B, and C</w:t>
            </w:r>
          </w:p>
          <w:p w14:paraId="141A4F69" w14:textId="77777777" w:rsidR="00930CE8" w:rsidRDefault="00694EE6" w:rsidP="00694EE6">
            <w:pPr>
              <w:pStyle w:val="ListParagraph"/>
              <w:numPr>
                <w:ilvl w:val="2"/>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Applicable to more practical scenarios</w:t>
            </w:r>
          </w:p>
          <w:p w14:paraId="012C1FBC" w14:textId="30E7EA11" w:rsidR="00161A56" w:rsidRPr="00930CE8" w:rsidRDefault="00694EE6"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RAN Plenary to determine between Alt. 1 and Alt. 2.</w:t>
            </w:r>
            <w:r w:rsidR="00E40AD9">
              <w:rPr>
                <w:rFonts w:ascii="Times New Roman" w:hAnsi="Times New Roman" w:cs="Times New Roman"/>
                <w:color w:val="000000" w:themeColor="text1"/>
                <w:sz w:val="20"/>
                <w:szCs w:val="20"/>
              </w:rPr>
              <w:t>”</w:t>
            </w:r>
          </w:p>
        </w:tc>
      </w:tr>
    </w:tbl>
    <w:p w14:paraId="10C90E85" w14:textId="75A32B81" w:rsidR="00161A56" w:rsidRDefault="00161A56" w:rsidP="00466B5F">
      <w:pPr>
        <w:snapToGrid w:val="0"/>
        <w:spacing w:after="60" w:line="288" w:lineRule="auto"/>
        <w:rPr>
          <w:rFonts w:ascii="Times New Roman" w:hAnsi="Times New Roman" w:cs="Times New Roman"/>
          <w:sz w:val="20"/>
          <w:szCs w:val="20"/>
        </w:rPr>
      </w:pPr>
    </w:p>
    <w:p w14:paraId="2A44E67C" w14:textId="4085808C" w:rsidR="002F412F" w:rsidRDefault="002F412F" w:rsidP="002F412F">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Evidently, RP-201470 </w:t>
      </w:r>
      <w:r w:rsidR="00CD2A5A">
        <w:rPr>
          <w:rFonts w:ascii="Times New Roman" w:hAnsi="Times New Roman" w:cs="Times New Roman"/>
          <w:sz w:val="20"/>
          <w:szCs w:val="20"/>
        </w:rPr>
        <w:t xml:space="preserve">(Samsung, rapporteur) </w:t>
      </w:r>
      <w:r>
        <w:rPr>
          <w:rFonts w:ascii="Times New Roman" w:hAnsi="Times New Roman" w:cs="Times New Roman"/>
          <w:sz w:val="20"/>
          <w:szCs w:val="20"/>
        </w:rPr>
        <w:t>neither requires nor solicits any additional inputs - unless some other companies not listed as supporters would like to add their support as well</w:t>
      </w:r>
      <w:r w:rsidR="003B7650">
        <w:rPr>
          <w:rFonts w:ascii="Times New Roman" w:hAnsi="Times New Roman" w:cs="Times New Roman"/>
          <w:sz w:val="20"/>
          <w:szCs w:val="20"/>
        </w:rPr>
        <w:t xml:space="preserve"> (which is doable by online or personal emails directly to the </w:t>
      </w:r>
      <w:r w:rsidR="003B7650">
        <w:rPr>
          <w:rFonts w:ascii="Times New Roman" w:hAnsi="Times New Roman" w:cs="Times New Roman"/>
          <w:sz w:val="20"/>
          <w:szCs w:val="20"/>
        </w:rPr>
        <w:lastRenderedPageBreak/>
        <w:t>rapporteur)</w:t>
      </w:r>
      <w:r>
        <w:rPr>
          <w:rFonts w:ascii="Times New Roman" w:hAnsi="Times New Roman" w:cs="Times New Roman"/>
          <w:sz w:val="20"/>
          <w:szCs w:val="20"/>
        </w:rPr>
        <w:t>. Therefore, the proposed amendment on the list of supporting companies is readily</w:t>
      </w:r>
      <w:r w:rsidR="003B7650">
        <w:rPr>
          <w:rFonts w:ascii="Times New Roman" w:hAnsi="Times New Roman" w:cs="Times New Roman"/>
          <w:sz w:val="20"/>
          <w:szCs w:val="20"/>
        </w:rPr>
        <w:t xml:space="preserve"> accepted and requires no discussion.</w:t>
      </w:r>
    </w:p>
    <w:p w14:paraId="4A9CFFBF" w14:textId="77777777" w:rsidR="00CD2A5A" w:rsidRDefault="008750FA" w:rsidP="00CD2A5A">
      <w:pPr>
        <w:snapToGrid w:val="0"/>
        <w:spacing w:after="60" w:line="288" w:lineRule="auto"/>
        <w:jc w:val="both"/>
        <w:rPr>
          <w:rFonts w:ascii="Times New Roman" w:hAnsi="Times New Roman" w:cs="Times New Roman"/>
          <w:color w:val="000000" w:themeColor="text1"/>
          <w:sz w:val="20"/>
          <w:szCs w:val="20"/>
        </w:rPr>
      </w:pPr>
      <w:r>
        <w:rPr>
          <w:rFonts w:ascii="Times New Roman" w:hAnsi="Times New Roman" w:cs="Times New Roman"/>
          <w:sz w:val="20"/>
          <w:szCs w:val="20"/>
        </w:rPr>
        <w:t xml:space="preserve">Both </w:t>
      </w:r>
      <w:r w:rsidRPr="007B0466">
        <w:rPr>
          <w:rFonts w:ascii="Times New Roman" w:hAnsi="Times New Roman" w:cs="Times New Roman"/>
          <w:color w:val="000000" w:themeColor="text1"/>
          <w:sz w:val="20"/>
          <w:szCs w:val="20"/>
        </w:rPr>
        <w:t>RP-201839</w:t>
      </w:r>
      <w:r w:rsidR="00CD2A5A">
        <w:rPr>
          <w:rFonts w:ascii="Times New Roman" w:hAnsi="Times New Roman" w:cs="Times New Roman"/>
          <w:color w:val="000000" w:themeColor="text1"/>
          <w:sz w:val="20"/>
          <w:szCs w:val="20"/>
        </w:rPr>
        <w:t xml:space="preserve"> (Intel)</w:t>
      </w:r>
      <w:r>
        <w:rPr>
          <w:rFonts w:ascii="Times New Roman" w:hAnsi="Times New Roman" w:cs="Times New Roman"/>
          <w:color w:val="000000" w:themeColor="text1"/>
          <w:sz w:val="20"/>
          <w:szCs w:val="20"/>
        </w:rPr>
        <w:t xml:space="preserve"> and </w:t>
      </w:r>
      <w:r w:rsidRPr="007B0466">
        <w:rPr>
          <w:rFonts w:ascii="Times New Roman" w:hAnsi="Times New Roman" w:cs="Times New Roman"/>
          <w:color w:val="000000" w:themeColor="text1"/>
          <w:sz w:val="20"/>
          <w:szCs w:val="20"/>
        </w:rPr>
        <w:t>RP-201895</w:t>
      </w:r>
      <w:r>
        <w:rPr>
          <w:rFonts w:ascii="Times New Roman" w:hAnsi="Times New Roman" w:cs="Times New Roman"/>
          <w:color w:val="000000" w:themeColor="text1"/>
          <w:sz w:val="20"/>
          <w:szCs w:val="20"/>
        </w:rPr>
        <w:t xml:space="preserve"> </w:t>
      </w:r>
      <w:r w:rsidR="00CD2A5A">
        <w:rPr>
          <w:rFonts w:ascii="Times New Roman" w:hAnsi="Times New Roman" w:cs="Times New Roman"/>
          <w:color w:val="000000" w:themeColor="text1"/>
          <w:sz w:val="20"/>
          <w:szCs w:val="20"/>
        </w:rPr>
        <w:t>(</w:t>
      </w:r>
      <w:proofErr w:type="spellStart"/>
      <w:r w:rsidR="00CD2A5A">
        <w:rPr>
          <w:rFonts w:ascii="Times New Roman" w:hAnsi="Times New Roman" w:cs="Times New Roman"/>
          <w:color w:val="000000" w:themeColor="text1"/>
          <w:sz w:val="20"/>
          <w:szCs w:val="20"/>
        </w:rPr>
        <w:t>Futurewei</w:t>
      </w:r>
      <w:proofErr w:type="spellEnd"/>
      <w:r w:rsidR="00CD2A5A">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attempt to address the same </w:t>
      </w:r>
      <w:r w:rsidR="00363B24">
        <w:rPr>
          <w:rFonts w:ascii="Times New Roman" w:hAnsi="Times New Roman" w:cs="Times New Roman"/>
          <w:color w:val="000000" w:themeColor="text1"/>
          <w:sz w:val="20"/>
          <w:szCs w:val="20"/>
        </w:rPr>
        <w:t xml:space="preserve">issue </w:t>
      </w:r>
      <w:r w:rsidR="00CD2A5A">
        <w:rPr>
          <w:rFonts w:ascii="Times New Roman" w:hAnsi="Times New Roman" w:cs="Times New Roman"/>
          <w:color w:val="000000" w:themeColor="text1"/>
          <w:sz w:val="20"/>
          <w:szCs w:val="20"/>
        </w:rPr>
        <w:t>raised</w:t>
      </w:r>
      <w:r w:rsidR="003B7650">
        <w:rPr>
          <w:rFonts w:ascii="Times New Roman" w:hAnsi="Times New Roman" w:cs="Times New Roman"/>
          <w:color w:val="000000" w:themeColor="text1"/>
          <w:sz w:val="20"/>
          <w:szCs w:val="20"/>
        </w:rPr>
        <w:t xml:space="preserve"> in RAN1#102</w:t>
      </w:r>
      <w:r w:rsidR="00CD2A5A">
        <w:rPr>
          <w:rFonts w:ascii="Times New Roman" w:hAnsi="Times New Roman" w:cs="Times New Roman"/>
          <w:color w:val="000000" w:themeColor="text1"/>
          <w:sz w:val="20"/>
          <w:szCs w:val="20"/>
        </w:rPr>
        <w:t>-</w:t>
      </w:r>
      <w:r w:rsidR="003B7650">
        <w:rPr>
          <w:rFonts w:ascii="Times New Roman" w:hAnsi="Times New Roman" w:cs="Times New Roman"/>
          <w:color w:val="000000" w:themeColor="text1"/>
          <w:sz w:val="20"/>
          <w:szCs w:val="20"/>
        </w:rPr>
        <w:t>e</w:t>
      </w:r>
      <w:r w:rsidR="00CD2A5A">
        <w:rPr>
          <w:rFonts w:ascii="Times New Roman" w:hAnsi="Times New Roman" w:cs="Times New Roman"/>
          <w:color w:val="000000" w:themeColor="text1"/>
          <w:sz w:val="20"/>
          <w:szCs w:val="20"/>
        </w:rPr>
        <w:t xml:space="preserve"> pertaining to item 2b of the WID</w:t>
      </w:r>
      <w:r w:rsidR="003B7650">
        <w:rPr>
          <w:rFonts w:ascii="Times New Roman" w:hAnsi="Times New Roman" w:cs="Times New Roman"/>
          <w:color w:val="000000" w:themeColor="text1"/>
          <w:sz w:val="20"/>
          <w:szCs w:val="20"/>
        </w:rPr>
        <w:t>.</w:t>
      </w:r>
      <w:r w:rsidR="00CD2A5A">
        <w:rPr>
          <w:rFonts w:ascii="Times New Roman" w:hAnsi="Times New Roman" w:cs="Times New Roman"/>
          <w:color w:val="000000" w:themeColor="text1"/>
          <w:sz w:val="20"/>
          <w:szCs w:val="20"/>
        </w:rPr>
        <w:t xml:space="preserve"> </w:t>
      </w:r>
    </w:p>
    <w:tbl>
      <w:tblPr>
        <w:tblStyle w:val="TableGrid"/>
        <w:tblpPr w:leftFromText="180" w:rightFromText="180" w:vertAnchor="text" w:horzAnchor="margin" w:tblpY="6"/>
        <w:tblW w:w="0" w:type="auto"/>
        <w:tblLook w:val="04A0" w:firstRow="1" w:lastRow="0" w:firstColumn="1" w:lastColumn="0" w:noHBand="0" w:noVBand="1"/>
      </w:tblPr>
      <w:tblGrid>
        <w:gridCol w:w="9926"/>
      </w:tblGrid>
      <w:tr w:rsidR="002D2D9D" w14:paraId="1B4B0BDD" w14:textId="77777777" w:rsidTr="002D2D9D">
        <w:tc>
          <w:tcPr>
            <w:tcW w:w="9926" w:type="dxa"/>
          </w:tcPr>
          <w:p w14:paraId="578E05C5" w14:textId="77777777" w:rsidR="002D2D9D" w:rsidRPr="008750FA" w:rsidRDefault="002D2D9D" w:rsidP="00694EE6">
            <w:pPr>
              <w:pStyle w:val="ListParagraph"/>
              <w:numPr>
                <w:ilvl w:val="0"/>
                <w:numId w:val="3"/>
              </w:numPr>
              <w:spacing w:after="0" w:line="240" w:lineRule="auto"/>
              <w:contextualSpacing w:val="0"/>
              <w:jc w:val="both"/>
              <w:rPr>
                <w:rFonts w:ascii="Times New Roman" w:hAnsi="Times New Roman" w:cs="Times New Roman"/>
                <w:sz w:val="18"/>
              </w:rPr>
            </w:pPr>
            <w:r w:rsidRPr="008750FA">
              <w:rPr>
                <w:rFonts w:ascii="Times New Roman" w:hAnsi="Times New Roman" w:cs="Times New Roman"/>
                <w:sz w:val="18"/>
              </w:rPr>
              <w:t>Enhancement on the support for multi-TRP deployment, targeting both FR1 and FR2:</w:t>
            </w:r>
          </w:p>
          <w:p w14:paraId="7E8029E2" w14:textId="77777777" w:rsidR="002D2D9D" w:rsidRPr="008750FA" w:rsidRDefault="002D2D9D" w:rsidP="00694EE6">
            <w:pPr>
              <w:pStyle w:val="ListParagraph"/>
              <w:numPr>
                <w:ilvl w:val="1"/>
                <w:numId w:val="3"/>
              </w:numPr>
              <w:spacing w:after="0" w:line="240" w:lineRule="auto"/>
              <w:contextualSpacing w:val="0"/>
              <w:jc w:val="both"/>
              <w:rPr>
                <w:rFonts w:ascii="Times New Roman" w:hAnsi="Times New Roman" w:cs="Times New Roman"/>
                <w:sz w:val="18"/>
              </w:rPr>
            </w:pPr>
            <w:r>
              <w:rPr>
                <w:rFonts w:ascii="Times New Roman" w:hAnsi="Times New Roman" w:cs="Times New Roman"/>
                <w:sz w:val="18"/>
              </w:rPr>
              <w:t>...</w:t>
            </w:r>
          </w:p>
          <w:p w14:paraId="15D3C2B5" w14:textId="77777777" w:rsidR="002D2D9D" w:rsidRDefault="002D2D9D" w:rsidP="00694EE6">
            <w:pPr>
              <w:pStyle w:val="ListParagraph"/>
              <w:numPr>
                <w:ilvl w:val="1"/>
                <w:numId w:val="3"/>
              </w:numPr>
              <w:spacing w:after="0" w:line="240" w:lineRule="auto"/>
              <w:contextualSpacing w:val="0"/>
              <w:jc w:val="both"/>
              <w:rPr>
                <w:rFonts w:ascii="Times New Roman" w:hAnsi="Times New Roman" w:cs="Times New Roman"/>
                <w:sz w:val="18"/>
              </w:rPr>
            </w:pPr>
            <w:r w:rsidRPr="008750FA">
              <w:rPr>
                <w:rFonts w:ascii="Times New Roman" w:hAnsi="Times New Roman" w:cs="Times New Roman"/>
                <w:sz w:val="18"/>
              </w:rPr>
              <w:t>Identify and specify QCL/TCI-related enhancements to enable inter-cell multi-TRP operations, assuming multi-DCI based multi-PDSCH reception</w:t>
            </w:r>
          </w:p>
          <w:p w14:paraId="77E15A1D" w14:textId="77777777" w:rsidR="002D2D9D" w:rsidRPr="008750FA" w:rsidRDefault="002D2D9D" w:rsidP="00694EE6">
            <w:pPr>
              <w:pStyle w:val="ListParagraph"/>
              <w:numPr>
                <w:ilvl w:val="1"/>
                <w:numId w:val="3"/>
              </w:numPr>
              <w:spacing w:after="0" w:line="240" w:lineRule="auto"/>
              <w:contextualSpacing w:val="0"/>
              <w:jc w:val="both"/>
              <w:rPr>
                <w:rFonts w:ascii="Times New Roman" w:hAnsi="Times New Roman" w:cs="Times New Roman"/>
                <w:sz w:val="18"/>
              </w:rPr>
            </w:pPr>
            <w:r>
              <w:rPr>
                <w:rFonts w:ascii="Times New Roman" w:hAnsi="Times New Roman" w:cs="Times New Roman"/>
                <w:sz w:val="18"/>
              </w:rPr>
              <w:t>...</w:t>
            </w:r>
          </w:p>
        </w:tc>
      </w:tr>
    </w:tbl>
    <w:p w14:paraId="5E4ABE42" w14:textId="77777777" w:rsidR="00CD2A5A" w:rsidRDefault="00CD2A5A" w:rsidP="00CD2A5A">
      <w:pPr>
        <w:snapToGrid w:val="0"/>
        <w:spacing w:after="60" w:line="288" w:lineRule="auto"/>
        <w:jc w:val="both"/>
        <w:rPr>
          <w:rFonts w:ascii="Times New Roman" w:hAnsi="Times New Roman" w:cs="Times New Roman"/>
          <w:color w:val="000000" w:themeColor="text1"/>
          <w:sz w:val="20"/>
          <w:szCs w:val="20"/>
        </w:rPr>
      </w:pPr>
    </w:p>
    <w:p w14:paraId="225F5C49" w14:textId="37116DF8" w:rsidR="003B7650" w:rsidRPr="003B7650" w:rsidRDefault="00CD2A5A" w:rsidP="00CD2A5A">
      <w:pPr>
        <w:snapToGrid w:val="0"/>
        <w:spacing w:after="60" w:line="288" w:lineRule="auto"/>
        <w:jc w:val="both"/>
        <w:rPr>
          <w:rFonts w:ascii="Times New Roman" w:hAnsi="Times New Roman" w:cs="Times New Roman"/>
          <w:sz w:val="20"/>
          <w:szCs w:val="20"/>
        </w:rPr>
      </w:pPr>
      <w:r>
        <w:rPr>
          <w:rFonts w:ascii="Times New Roman" w:hAnsi="Times New Roman" w:cs="Times New Roman"/>
          <w:color w:val="000000" w:themeColor="text1"/>
          <w:sz w:val="20"/>
          <w:szCs w:val="20"/>
        </w:rPr>
        <w:t xml:space="preserve">Intel’s proposal is essentially Alt2 of </w:t>
      </w:r>
      <w:proofErr w:type="spellStart"/>
      <w:r>
        <w:rPr>
          <w:rFonts w:ascii="Times New Roman" w:hAnsi="Times New Roman" w:cs="Times New Roman"/>
          <w:color w:val="000000" w:themeColor="text1"/>
          <w:sz w:val="20"/>
          <w:szCs w:val="20"/>
        </w:rPr>
        <w:t>Futurewei’s</w:t>
      </w:r>
      <w:proofErr w:type="spellEnd"/>
      <w:r>
        <w:rPr>
          <w:rFonts w:ascii="Times New Roman" w:hAnsi="Times New Roman" w:cs="Times New Roman"/>
          <w:color w:val="000000" w:themeColor="text1"/>
          <w:sz w:val="20"/>
          <w:szCs w:val="20"/>
        </w:rPr>
        <w:t xml:space="preserve"> proposal. Since some companies voiced their preference on Alt1 in RAN1#102-e, </w:t>
      </w:r>
      <w:proofErr w:type="spellStart"/>
      <w:r>
        <w:rPr>
          <w:rFonts w:ascii="Times New Roman" w:hAnsi="Times New Roman" w:cs="Times New Roman"/>
          <w:color w:val="000000" w:themeColor="text1"/>
          <w:sz w:val="20"/>
          <w:szCs w:val="20"/>
        </w:rPr>
        <w:t>Futurewei’s</w:t>
      </w:r>
      <w:proofErr w:type="spellEnd"/>
      <w:r>
        <w:rPr>
          <w:rFonts w:ascii="Times New Roman" w:hAnsi="Times New Roman" w:cs="Times New Roman"/>
          <w:color w:val="000000" w:themeColor="text1"/>
          <w:sz w:val="20"/>
          <w:szCs w:val="20"/>
        </w:rPr>
        <w:t xml:space="preserve"> proposal seems to be a good starting point</w:t>
      </w:r>
      <w:r w:rsidR="00C50BBC">
        <w:rPr>
          <w:rFonts w:ascii="Times New Roman" w:hAnsi="Times New Roman" w:cs="Times New Roman"/>
          <w:color w:val="000000" w:themeColor="text1"/>
          <w:sz w:val="20"/>
          <w:szCs w:val="20"/>
        </w:rPr>
        <w:t xml:space="preserve"> for discussion. In addition, whether the current WID on item 2b should be refined</w:t>
      </w:r>
      <w:r w:rsidR="00992B3F">
        <w:rPr>
          <w:rFonts w:ascii="Times New Roman" w:hAnsi="Times New Roman" w:cs="Times New Roman"/>
          <w:color w:val="000000" w:themeColor="text1"/>
          <w:sz w:val="20"/>
          <w:szCs w:val="20"/>
        </w:rPr>
        <w:t xml:space="preserve"> (and, if needed, how)</w:t>
      </w:r>
      <w:r w:rsidR="00C50BBC">
        <w:rPr>
          <w:rFonts w:ascii="Times New Roman" w:hAnsi="Times New Roman" w:cs="Times New Roman"/>
          <w:color w:val="000000" w:themeColor="text1"/>
          <w:sz w:val="20"/>
          <w:szCs w:val="20"/>
        </w:rPr>
        <w:t xml:space="preserve"> is to be decided. </w:t>
      </w:r>
    </w:p>
    <w:p w14:paraId="5EDEC3A7" w14:textId="263A8D32" w:rsidR="00CC1277" w:rsidRDefault="00CC1277" w:rsidP="000D00EE">
      <w:pPr>
        <w:snapToGrid w:val="0"/>
        <w:spacing w:after="60" w:line="288" w:lineRule="auto"/>
        <w:jc w:val="both"/>
        <w:rPr>
          <w:rFonts w:ascii="Times New Roman" w:hAnsi="Times New Roman" w:cs="Times New Roman"/>
          <w:sz w:val="20"/>
          <w:szCs w:val="20"/>
        </w:rPr>
      </w:pPr>
    </w:p>
    <w:p w14:paraId="78397D97" w14:textId="7124A964" w:rsidR="00AF4D2E" w:rsidRPr="0039763A" w:rsidRDefault="00AF4D2E"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and moderator proposals</w:t>
      </w:r>
    </w:p>
    <w:p w14:paraId="79C79203" w14:textId="4C8F68E1" w:rsidR="00AF4D2E" w:rsidRPr="0013578B" w:rsidRDefault="00AF4D2E" w:rsidP="00AF4D2E">
      <w:pPr>
        <w:snapToGrid w:val="0"/>
        <w:spacing w:after="120"/>
        <w:jc w:val="both"/>
        <w:rPr>
          <w:rFonts w:ascii="Times New Roman" w:hAnsi="Times New Roman" w:cs="Times New Roman"/>
          <w:sz w:val="20"/>
          <w:szCs w:val="20"/>
          <w:highlight w:val="yellow"/>
        </w:rPr>
      </w:pPr>
      <w:r w:rsidRPr="0013578B">
        <w:rPr>
          <w:rFonts w:ascii="Times New Roman" w:hAnsi="Times New Roman" w:cs="Times New Roman"/>
          <w:sz w:val="20"/>
          <w:szCs w:val="20"/>
          <w:highlight w:val="yellow"/>
        </w:rPr>
        <w:t>[Observation]</w:t>
      </w:r>
    </w:p>
    <w:p w14:paraId="34B763D8" w14:textId="2490876C" w:rsidR="0036150C" w:rsidRDefault="0036150C" w:rsidP="00AF4D2E">
      <w:pPr>
        <w:snapToGrid w:val="0"/>
        <w:spacing w:after="120"/>
        <w:jc w:val="both"/>
        <w:rPr>
          <w:rFonts w:ascii="Times New Roman" w:hAnsi="Times New Roman" w:cs="Times New Roman"/>
          <w:sz w:val="20"/>
          <w:szCs w:val="20"/>
        </w:rPr>
      </w:pPr>
      <w:r w:rsidRPr="0013578B">
        <w:rPr>
          <w:rFonts w:ascii="Times New Roman" w:hAnsi="Times New Roman" w:cs="Times New Roman"/>
          <w:sz w:val="20"/>
          <w:szCs w:val="20"/>
          <w:highlight w:val="yellow"/>
        </w:rPr>
        <w:t>...</w:t>
      </w:r>
    </w:p>
    <w:p w14:paraId="7B183257" w14:textId="1E76BFFA" w:rsidR="00AF4D2E" w:rsidRDefault="003E0354" w:rsidP="00AF4D2E">
      <w:pPr>
        <w:snapToGrid w:val="0"/>
        <w:spacing w:after="120"/>
        <w:jc w:val="both"/>
        <w:rPr>
          <w:rFonts w:ascii="Times New Roman" w:hAnsi="Times New Roman" w:cs="Times New Roman"/>
          <w:sz w:val="20"/>
          <w:szCs w:val="20"/>
        </w:rPr>
      </w:pPr>
      <w:r w:rsidRPr="00F046C7">
        <w:rPr>
          <w:rFonts w:ascii="Times New Roman" w:hAnsi="Times New Roman" w:cs="Times New Roman"/>
          <w:b/>
          <w:sz w:val="20"/>
          <w:szCs w:val="20"/>
        </w:rPr>
        <w:t>Proposed way forward</w:t>
      </w:r>
      <w:r>
        <w:rPr>
          <w:rFonts w:ascii="Times New Roman" w:hAnsi="Times New Roman" w:cs="Times New Roman"/>
          <w:sz w:val="20"/>
          <w:szCs w:val="20"/>
        </w:rPr>
        <w:t xml:space="preserve">: Revise the WID for Rel.17 </w:t>
      </w:r>
      <w:proofErr w:type="spellStart"/>
      <w:r>
        <w:rPr>
          <w:rFonts w:ascii="Times New Roman" w:hAnsi="Times New Roman" w:cs="Times New Roman"/>
          <w:sz w:val="20"/>
          <w:szCs w:val="20"/>
        </w:rPr>
        <w:t>NR_FeMIMO</w:t>
      </w:r>
      <w:proofErr w:type="spellEnd"/>
      <w:r>
        <w:rPr>
          <w:rFonts w:ascii="Times New Roman" w:hAnsi="Times New Roman" w:cs="Times New Roman"/>
          <w:sz w:val="20"/>
          <w:szCs w:val="20"/>
        </w:rPr>
        <w:t xml:space="preserve"> as follows:</w:t>
      </w:r>
    </w:p>
    <w:p w14:paraId="4598BC3F" w14:textId="1EA18D4F" w:rsidR="003E0354" w:rsidRDefault="003E0354" w:rsidP="00694EE6">
      <w:pPr>
        <w:pStyle w:val="ListParagraph"/>
        <w:numPr>
          <w:ilvl w:val="0"/>
          <w:numId w:val="7"/>
        </w:numPr>
        <w:snapToGrid w:val="0"/>
        <w:spacing w:after="120"/>
        <w:jc w:val="both"/>
        <w:rPr>
          <w:rFonts w:ascii="Times New Roman" w:hAnsi="Times New Roman" w:cs="Times New Roman"/>
          <w:sz w:val="20"/>
          <w:szCs w:val="20"/>
        </w:rPr>
      </w:pPr>
      <w:r>
        <w:rPr>
          <w:rFonts w:ascii="Times New Roman" w:hAnsi="Times New Roman" w:cs="Times New Roman"/>
          <w:sz w:val="20"/>
          <w:szCs w:val="20"/>
        </w:rPr>
        <w:t>Add two additional supporters per their requests as</w:t>
      </w:r>
      <w:r w:rsidR="00EF1C37">
        <w:rPr>
          <w:rFonts w:ascii="Times New Roman" w:hAnsi="Times New Roman" w:cs="Times New Roman"/>
          <w:sz w:val="20"/>
          <w:szCs w:val="20"/>
        </w:rPr>
        <w:t xml:space="preserve"> indicated in</w:t>
      </w:r>
      <w:r>
        <w:rPr>
          <w:rFonts w:ascii="Times New Roman" w:hAnsi="Times New Roman" w:cs="Times New Roman"/>
          <w:sz w:val="20"/>
          <w:szCs w:val="20"/>
        </w:rPr>
        <w:t xml:space="preserve"> RP-201470</w:t>
      </w:r>
    </w:p>
    <w:p w14:paraId="36B6D5AF" w14:textId="30159BAB" w:rsidR="00EF1C37" w:rsidRPr="0013578B" w:rsidRDefault="00F046C7" w:rsidP="00694EE6">
      <w:pPr>
        <w:pStyle w:val="ListParagraph"/>
        <w:numPr>
          <w:ilvl w:val="0"/>
          <w:numId w:val="7"/>
        </w:numPr>
        <w:snapToGrid w:val="0"/>
        <w:spacing w:after="120"/>
        <w:jc w:val="both"/>
        <w:rPr>
          <w:rFonts w:ascii="Times New Roman" w:hAnsi="Times New Roman" w:cs="Times New Roman"/>
          <w:sz w:val="20"/>
          <w:szCs w:val="20"/>
          <w:highlight w:val="yellow"/>
        </w:rPr>
      </w:pPr>
      <w:r w:rsidRPr="0013578B">
        <w:rPr>
          <w:rFonts w:ascii="Times New Roman" w:hAnsi="Times New Roman" w:cs="Times New Roman"/>
          <w:sz w:val="20"/>
          <w:szCs w:val="20"/>
          <w:highlight w:val="yellow"/>
        </w:rPr>
        <w:t>[</w:t>
      </w:r>
      <w:r w:rsidR="00EF1C37" w:rsidRPr="0013578B">
        <w:rPr>
          <w:rFonts w:ascii="Times New Roman" w:hAnsi="Times New Roman" w:cs="Times New Roman"/>
          <w:sz w:val="20"/>
          <w:szCs w:val="20"/>
          <w:highlight w:val="yellow"/>
        </w:rPr>
        <w:t>...</w:t>
      </w:r>
      <w:r w:rsidRPr="0013578B">
        <w:rPr>
          <w:rFonts w:ascii="Times New Roman" w:hAnsi="Times New Roman" w:cs="Times New Roman"/>
          <w:sz w:val="20"/>
          <w:szCs w:val="20"/>
          <w:highlight w:val="yellow"/>
        </w:rPr>
        <w:t>]</w:t>
      </w:r>
    </w:p>
    <w:p w14:paraId="5D7AD0A3" w14:textId="77777777" w:rsidR="00AF4D2E" w:rsidRPr="0039763A" w:rsidRDefault="00AF4D2E" w:rsidP="00AF4D2E">
      <w:pPr>
        <w:snapToGrid w:val="0"/>
        <w:spacing w:after="120"/>
        <w:jc w:val="center"/>
        <w:rPr>
          <w:rFonts w:ascii="Times New Roman" w:hAnsi="Times New Roman" w:cs="Times New Roman"/>
          <w:sz w:val="20"/>
          <w:szCs w:val="20"/>
        </w:rPr>
      </w:pPr>
    </w:p>
    <w:p w14:paraId="68A0FD95" w14:textId="24AC57FC" w:rsidR="00CC1277" w:rsidRPr="0039763A" w:rsidRDefault="00FA4079"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 xml:space="preserve">Compilation of companies’ </w:t>
      </w:r>
      <w:r w:rsidR="00EF1C37">
        <w:rPr>
          <w:rFonts w:ascii="Times New Roman" w:hAnsi="Times New Roman" w:cs="Times New Roman"/>
          <w:sz w:val="28"/>
          <w:szCs w:val="20"/>
        </w:rPr>
        <w:t>inputs</w:t>
      </w:r>
    </w:p>
    <w:p w14:paraId="5F2EE81F" w14:textId="1D803441" w:rsidR="00137738" w:rsidRDefault="00A826A5"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initial round, </w:t>
      </w:r>
      <w:r w:rsidR="00C50BBC">
        <w:rPr>
          <w:rFonts w:ascii="Times New Roman" w:hAnsi="Times New Roman" w:cs="Times New Roman"/>
          <w:sz w:val="20"/>
          <w:szCs w:val="20"/>
        </w:rPr>
        <w:t xml:space="preserve">interested companies are encouraged to </w:t>
      </w:r>
      <w:r w:rsidR="00992B3F">
        <w:rPr>
          <w:rFonts w:ascii="Times New Roman" w:hAnsi="Times New Roman" w:cs="Times New Roman"/>
          <w:sz w:val="20"/>
          <w:szCs w:val="20"/>
        </w:rPr>
        <w:t>share their view on the following</w:t>
      </w:r>
      <w:r w:rsidR="004934A2">
        <w:rPr>
          <w:rFonts w:ascii="Times New Roman" w:hAnsi="Times New Roman" w:cs="Times New Roman"/>
          <w:sz w:val="20"/>
          <w:szCs w:val="20"/>
        </w:rPr>
        <w:t xml:space="preserve"> issue brought up by Intel and </w:t>
      </w:r>
      <w:proofErr w:type="spellStart"/>
      <w:r w:rsidR="004934A2">
        <w:rPr>
          <w:rFonts w:ascii="Times New Roman" w:hAnsi="Times New Roman" w:cs="Times New Roman"/>
          <w:sz w:val="20"/>
          <w:szCs w:val="20"/>
        </w:rPr>
        <w:t>Futurewei</w:t>
      </w:r>
      <w:proofErr w:type="spellEnd"/>
      <w:r w:rsidR="00992B3F">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9926"/>
      </w:tblGrid>
      <w:tr w:rsidR="00006A18" w14:paraId="02D60B81" w14:textId="77777777" w:rsidTr="00006A18">
        <w:tc>
          <w:tcPr>
            <w:tcW w:w="9926" w:type="dxa"/>
          </w:tcPr>
          <w:p w14:paraId="2BD4D512" w14:textId="77777777" w:rsidR="00A40C4D" w:rsidRDefault="00A40C4D" w:rsidP="0013578B">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3 “factors” that require consideration for inter-cell </w:t>
            </w:r>
            <w:proofErr w:type="spellStart"/>
            <w:r>
              <w:rPr>
                <w:rFonts w:ascii="Times New Roman" w:hAnsi="Times New Roman" w:cs="Times New Roman"/>
                <w:color w:val="000000" w:themeColor="text1"/>
                <w:sz w:val="20"/>
                <w:szCs w:val="20"/>
              </w:rPr>
              <w:t>mTRP</w:t>
            </w:r>
            <w:proofErr w:type="spellEnd"/>
            <w:r>
              <w:rPr>
                <w:rFonts w:ascii="Times New Roman" w:hAnsi="Times New Roman" w:cs="Times New Roman"/>
                <w:color w:val="000000" w:themeColor="text1"/>
                <w:sz w:val="20"/>
                <w:szCs w:val="20"/>
              </w:rPr>
              <w:t>:</w:t>
            </w:r>
          </w:p>
          <w:p w14:paraId="2919587A" w14:textId="77777777" w:rsidR="0013578B" w:rsidRDefault="00A40C4D" w:rsidP="00694EE6">
            <w:pPr>
              <w:pStyle w:val="ListParagraph"/>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A: Propagation delay difference is at least similar to that of Rel-16; in addition,</w:t>
            </w:r>
          </w:p>
          <w:p w14:paraId="33DD84FE" w14:textId="77777777" w:rsidR="0013578B" w:rsidRDefault="00A40C4D" w:rsidP="00694EE6">
            <w:pPr>
              <w:pStyle w:val="ListParagraph"/>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B: Synchronization offset between multiple cells; an</w:t>
            </w:r>
          </w:p>
          <w:p w14:paraId="05C0FC5B" w14:textId="77777777" w:rsidR="0013578B" w:rsidRDefault="00A40C4D" w:rsidP="00694EE6">
            <w:pPr>
              <w:pStyle w:val="ListParagraph"/>
              <w:numPr>
                <w:ilvl w:val="1"/>
                <w:numId w:val="10"/>
              </w:numPr>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 xml:space="preserve">Note that inter-cell synchronization accuracy is up to 3us </w:t>
            </w:r>
            <w:r w:rsidR="0013578B">
              <w:rPr>
                <w:rFonts w:ascii="Times New Roman" w:hAnsi="Times New Roman" w:cs="Times New Roman"/>
                <w:color w:val="000000" w:themeColor="text1"/>
                <w:sz w:val="20"/>
                <w:szCs w:val="20"/>
              </w:rPr>
              <w:t>(TDD only) per RAN4 requirement</w:t>
            </w:r>
          </w:p>
          <w:p w14:paraId="1BB9E4E0" w14:textId="1CDAE1F4" w:rsidR="0013578B" w:rsidRDefault="00A40C4D" w:rsidP="00694EE6">
            <w:pPr>
              <w:pStyle w:val="ListParagraph"/>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C: Backhaul between the cells can be non-ideal with certain amount of delay</w:t>
            </w:r>
            <w:r w:rsidR="00FE4B9C">
              <w:rPr>
                <w:rFonts w:ascii="Times New Roman" w:hAnsi="Times New Roman" w:cs="Times New Roman"/>
                <w:color w:val="000000" w:themeColor="text1"/>
                <w:sz w:val="20"/>
                <w:szCs w:val="20"/>
              </w:rPr>
              <w:t xml:space="preserve"> (due to non-</w:t>
            </w:r>
            <w:r w:rsidR="0087712F">
              <w:rPr>
                <w:rFonts w:ascii="Times New Roman" w:hAnsi="Times New Roman" w:cs="Times New Roman"/>
                <w:color w:val="000000" w:themeColor="text1"/>
                <w:sz w:val="20"/>
                <w:szCs w:val="20"/>
              </w:rPr>
              <w:t>ideal cel</w:t>
            </w:r>
            <w:r w:rsidR="00FE4B9C">
              <w:rPr>
                <w:rFonts w:ascii="Times New Roman" w:hAnsi="Times New Roman" w:cs="Times New Roman"/>
                <w:color w:val="000000" w:themeColor="text1"/>
                <w:sz w:val="20"/>
                <w:szCs w:val="20"/>
              </w:rPr>
              <w:t>l</w:t>
            </w:r>
            <w:r w:rsidR="0087712F">
              <w:rPr>
                <w:rFonts w:ascii="Times New Roman" w:hAnsi="Times New Roman" w:cs="Times New Roman"/>
                <w:color w:val="000000" w:themeColor="text1"/>
                <w:sz w:val="20"/>
                <w:szCs w:val="20"/>
              </w:rPr>
              <w:t>-pha</w:t>
            </w:r>
            <w:r w:rsidR="00FE4B9C">
              <w:rPr>
                <w:rFonts w:ascii="Times New Roman" w:hAnsi="Times New Roman" w:cs="Times New Roman"/>
                <w:color w:val="000000" w:themeColor="text1"/>
                <w:sz w:val="20"/>
                <w:szCs w:val="20"/>
              </w:rPr>
              <w:t>s</w:t>
            </w:r>
            <w:r w:rsidR="0087712F">
              <w:rPr>
                <w:rFonts w:ascii="Times New Roman" w:hAnsi="Times New Roman" w:cs="Times New Roman"/>
                <w:color w:val="000000" w:themeColor="text1"/>
                <w:sz w:val="20"/>
                <w:szCs w:val="20"/>
              </w:rPr>
              <w:t>e synchronization</w:t>
            </w:r>
            <w:r w:rsidR="00FE4B9C">
              <w:rPr>
                <w:rFonts w:ascii="Times New Roman" w:hAnsi="Times New Roman" w:cs="Times New Roman"/>
                <w:color w:val="000000" w:themeColor="text1"/>
                <w:sz w:val="20"/>
                <w:szCs w:val="20"/>
              </w:rPr>
              <w:t>)</w:t>
            </w:r>
            <w:r w:rsidR="0087712F">
              <w:rPr>
                <w:rFonts w:ascii="Times New Roman" w:hAnsi="Times New Roman" w:cs="Times New Roman"/>
                <w:color w:val="000000" w:themeColor="text1"/>
                <w:sz w:val="20"/>
                <w:szCs w:val="20"/>
              </w:rPr>
              <w:t xml:space="preserve"> </w:t>
            </w:r>
          </w:p>
          <w:p w14:paraId="358C2960" w14:textId="6284CD03" w:rsidR="00A40C4D" w:rsidRPr="0013578B" w:rsidRDefault="00A40C4D" w:rsidP="00694EE6">
            <w:pPr>
              <w:pStyle w:val="ListParagraph"/>
              <w:numPr>
                <w:ilvl w:val="1"/>
                <w:numId w:val="10"/>
              </w:numPr>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This requires separate uplink transmissions to multiple TRPs of different cells</w:t>
            </w:r>
          </w:p>
          <w:p w14:paraId="151D9B20" w14:textId="77777777" w:rsidR="00A40C4D" w:rsidRDefault="00A40C4D" w:rsidP="0013578B">
            <w:pPr>
              <w:snapToGrid w:val="0"/>
              <w:jc w:val="both"/>
              <w:rPr>
                <w:rFonts w:ascii="Times New Roman" w:hAnsi="Times New Roman" w:cs="Times New Roman"/>
                <w:sz w:val="20"/>
                <w:szCs w:val="20"/>
              </w:rPr>
            </w:pPr>
          </w:p>
          <w:p w14:paraId="44E22A57" w14:textId="40443E7A" w:rsidR="00006A18" w:rsidRDefault="00006A18" w:rsidP="0013578B">
            <w:pPr>
              <w:snapToGrid w:val="0"/>
              <w:jc w:val="both"/>
              <w:rPr>
                <w:rFonts w:ascii="Times New Roman" w:hAnsi="Times New Roman" w:cs="Times New Roman"/>
                <w:sz w:val="20"/>
                <w:szCs w:val="20"/>
              </w:rPr>
            </w:pPr>
            <w:r>
              <w:rPr>
                <w:rFonts w:ascii="Times New Roman" w:hAnsi="Times New Roman" w:cs="Times New Roman"/>
                <w:sz w:val="20"/>
                <w:szCs w:val="20"/>
              </w:rPr>
              <w:t xml:space="preserve">On item 2b of the </w:t>
            </w:r>
            <w:proofErr w:type="spellStart"/>
            <w:r>
              <w:rPr>
                <w:rFonts w:ascii="Times New Roman" w:hAnsi="Times New Roman" w:cs="Times New Roman"/>
                <w:sz w:val="20"/>
                <w:szCs w:val="20"/>
              </w:rPr>
              <w:t>NR_FeMIMO</w:t>
            </w:r>
            <w:proofErr w:type="spellEnd"/>
            <w:r>
              <w:rPr>
                <w:rFonts w:ascii="Times New Roman" w:hAnsi="Times New Roman" w:cs="Times New Roman"/>
                <w:sz w:val="20"/>
                <w:szCs w:val="20"/>
              </w:rPr>
              <w:t xml:space="preserve"> WID, consider and choose between the two alternatives:</w:t>
            </w:r>
          </w:p>
          <w:p w14:paraId="337F2658" w14:textId="77777777" w:rsidR="00006A18" w:rsidRDefault="00006A18"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1: Only consider factor A, same as in the case of intra-cell</w:t>
            </w:r>
          </w:p>
          <w:p w14:paraId="2FEED689" w14:textId="77777777" w:rsidR="00006A18" w:rsidRDefault="00006A18"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The applicable scenarios will be very limited: very tightly synchronized cells with very fast backhaul and small cell sizes.</w:t>
            </w:r>
          </w:p>
          <w:p w14:paraId="78A91411" w14:textId="77777777" w:rsidR="00006A18" w:rsidRDefault="00006A18"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2: Consider all factors A, B, and C</w:t>
            </w:r>
          </w:p>
          <w:p w14:paraId="6A1A0245" w14:textId="3C6D08AB" w:rsidR="00006A18" w:rsidRPr="00006A18" w:rsidRDefault="00006A18"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Applicable to more practical scenarios</w:t>
            </w:r>
          </w:p>
        </w:tc>
      </w:tr>
    </w:tbl>
    <w:p w14:paraId="7EDC9FB9" w14:textId="36D5A529" w:rsidR="00C50BBC" w:rsidRPr="0039763A" w:rsidRDefault="00C50BBC" w:rsidP="00466B5F">
      <w:pPr>
        <w:snapToGrid w:val="0"/>
        <w:spacing w:after="120" w:line="288" w:lineRule="auto"/>
        <w:jc w:val="both"/>
        <w:rPr>
          <w:rFonts w:ascii="Times New Roman" w:hAnsi="Times New Roman" w:cs="Times New Roman"/>
          <w:sz w:val="20"/>
          <w:szCs w:val="20"/>
        </w:rPr>
      </w:pPr>
    </w:p>
    <w:p w14:paraId="2A77DA22" w14:textId="19428542" w:rsidR="00B9763B" w:rsidRPr="0039763A" w:rsidRDefault="00B9763B" w:rsidP="00B9763B">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A424CD">
        <w:rPr>
          <w:rFonts w:ascii="Times New Roman" w:hAnsi="Times New Roman" w:cs="Times New Roman"/>
          <w:noProof/>
        </w:rPr>
        <w:t>1</w:t>
      </w:r>
      <w:r w:rsidRPr="0039763A">
        <w:rPr>
          <w:rFonts w:ascii="Times New Roman" w:hAnsi="Times New Roman" w:cs="Times New Roman"/>
        </w:rPr>
        <w:fldChar w:fldCharType="end"/>
      </w:r>
      <w:r w:rsidRPr="0039763A">
        <w:rPr>
          <w:rFonts w:ascii="Times New Roman" w:hAnsi="Times New Roman" w:cs="Times New Roman"/>
        </w:rPr>
        <w:t xml:space="preserve"> </w:t>
      </w:r>
      <w:r w:rsidR="00EF1C37">
        <w:rPr>
          <w:rFonts w:ascii="Times New Roman" w:hAnsi="Times New Roman" w:cs="Times New Roman"/>
        </w:rPr>
        <w:t>Inputs</w:t>
      </w:r>
    </w:p>
    <w:tbl>
      <w:tblPr>
        <w:tblStyle w:val="TableGrid"/>
        <w:tblW w:w="10111" w:type="dxa"/>
        <w:tblInd w:w="-185" w:type="dxa"/>
        <w:tblLook w:val="04A0" w:firstRow="1" w:lastRow="0" w:firstColumn="1" w:lastColumn="0" w:noHBand="0" w:noVBand="1"/>
      </w:tblPr>
      <w:tblGrid>
        <w:gridCol w:w="1126"/>
        <w:gridCol w:w="8985"/>
      </w:tblGrid>
      <w:tr w:rsidR="0031056B" w:rsidRPr="004473BB" w14:paraId="374B4D29" w14:textId="77777777" w:rsidTr="00F43FF8">
        <w:tc>
          <w:tcPr>
            <w:tcW w:w="1126" w:type="dxa"/>
            <w:shd w:val="clear" w:color="auto" w:fill="D5DCE4" w:themeFill="text2" w:themeFillTint="33"/>
          </w:tcPr>
          <w:p w14:paraId="52F80997" w14:textId="21AFBB77" w:rsidR="00B9763B" w:rsidRPr="004473BB" w:rsidRDefault="00B50F91" w:rsidP="00795D66">
            <w:pPr>
              <w:snapToGrid w:val="0"/>
              <w:rPr>
                <w:rFonts w:ascii="Times New Roman" w:hAnsi="Times New Roman" w:cs="Times New Roman"/>
                <w:b/>
                <w:sz w:val="20"/>
                <w:szCs w:val="20"/>
              </w:rPr>
            </w:pPr>
            <w:r w:rsidRPr="004473BB">
              <w:rPr>
                <w:rFonts w:ascii="Times New Roman" w:hAnsi="Times New Roman" w:cs="Times New Roman"/>
                <w:b/>
                <w:sz w:val="20"/>
                <w:szCs w:val="20"/>
              </w:rPr>
              <w:t>Company</w:t>
            </w:r>
          </w:p>
        </w:tc>
        <w:tc>
          <w:tcPr>
            <w:tcW w:w="8985" w:type="dxa"/>
            <w:shd w:val="clear" w:color="auto" w:fill="D5DCE4" w:themeFill="text2" w:themeFillTint="33"/>
          </w:tcPr>
          <w:p w14:paraId="1094CB63" w14:textId="3A5643E3" w:rsidR="00B9763B" w:rsidRPr="004473BB" w:rsidRDefault="00B50F91" w:rsidP="00795D66">
            <w:pPr>
              <w:snapToGrid w:val="0"/>
              <w:rPr>
                <w:rFonts w:ascii="Times New Roman" w:hAnsi="Times New Roman" w:cs="Times New Roman"/>
                <w:b/>
                <w:sz w:val="20"/>
                <w:szCs w:val="20"/>
              </w:rPr>
            </w:pPr>
            <w:r w:rsidRPr="004473BB">
              <w:rPr>
                <w:rFonts w:ascii="Times New Roman" w:hAnsi="Times New Roman" w:cs="Times New Roman"/>
                <w:b/>
                <w:sz w:val="20"/>
                <w:szCs w:val="20"/>
              </w:rPr>
              <w:t>View</w:t>
            </w:r>
          </w:p>
        </w:tc>
      </w:tr>
      <w:tr w:rsidR="0031056B" w:rsidRPr="004473BB" w14:paraId="163978BA" w14:textId="77777777" w:rsidTr="00F43FF8">
        <w:trPr>
          <w:trHeight w:val="125"/>
        </w:trPr>
        <w:tc>
          <w:tcPr>
            <w:tcW w:w="1126" w:type="dxa"/>
          </w:tcPr>
          <w:p w14:paraId="5EDC0093" w14:textId="73298C96" w:rsidR="00B9763B" w:rsidRPr="004473BB" w:rsidRDefault="007C5DAE" w:rsidP="00795D66">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985" w:type="dxa"/>
          </w:tcPr>
          <w:p w14:paraId="343E11D4" w14:textId="77777777" w:rsidR="00B9763B" w:rsidRDefault="007C5DAE" w:rsidP="0013578B">
            <w:pPr>
              <w:snapToGrid w:val="0"/>
              <w:rPr>
                <w:rFonts w:ascii="Times New Roman" w:hAnsi="Times New Roman" w:cs="Times New Roman"/>
                <w:color w:val="000000" w:themeColor="text1"/>
                <w:sz w:val="20"/>
                <w:szCs w:val="20"/>
              </w:rPr>
            </w:pPr>
            <w:r w:rsidRPr="007C5DAE">
              <w:rPr>
                <w:rFonts w:ascii="Times New Roman" w:hAnsi="Times New Roman" w:cs="Times New Roman"/>
                <w:color w:val="000000" w:themeColor="text1"/>
                <w:sz w:val="20"/>
                <w:szCs w:val="20"/>
              </w:rPr>
              <w:t>W</w:t>
            </w:r>
            <w:r>
              <w:rPr>
                <w:rFonts w:ascii="Times New Roman" w:hAnsi="Times New Roman" w:cs="Times New Roman"/>
                <w:color w:val="000000" w:themeColor="text1"/>
                <w:sz w:val="20"/>
                <w:szCs w:val="20"/>
              </w:rPr>
              <w:t>e are supportive of “</w:t>
            </w:r>
            <w:r w:rsidRPr="007C5DAE">
              <w:rPr>
                <w:rFonts w:ascii="Times New Roman" w:hAnsi="Times New Roman" w:cs="Times New Roman"/>
                <w:color w:val="000000" w:themeColor="text1"/>
                <w:sz w:val="20"/>
                <w:szCs w:val="20"/>
              </w:rPr>
              <w:t>Add two additional supporters per their requests as indicated in RP-201470</w:t>
            </w:r>
            <w:r>
              <w:rPr>
                <w:rFonts w:ascii="Times New Roman" w:hAnsi="Times New Roman" w:cs="Times New Roman"/>
                <w:color w:val="000000" w:themeColor="text1"/>
                <w:sz w:val="20"/>
                <w:szCs w:val="20"/>
              </w:rPr>
              <w:t>”</w:t>
            </w:r>
          </w:p>
          <w:p w14:paraId="71967709" w14:textId="77777777" w:rsidR="007C5DAE" w:rsidRDefault="007C5DAE" w:rsidP="0013578B">
            <w:pPr>
              <w:snapToGrid w:val="0"/>
              <w:rPr>
                <w:rFonts w:ascii="Times New Roman" w:hAnsi="Times New Roman" w:cs="Times New Roman"/>
                <w:color w:val="00B050"/>
                <w:sz w:val="20"/>
                <w:szCs w:val="20"/>
              </w:rPr>
            </w:pPr>
          </w:p>
          <w:p w14:paraId="11081973" w14:textId="30CBFF61"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However, we are not supportive of relaxing the inter-cell MTRP timing difference to exceed 1 CP.</w:t>
            </w:r>
          </w:p>
          <w:p w14:paraId="66948B0B" w14:textId="77777777" w:rsidR="007C5DAE" w:rsidRDefault="007C5DAE" w:rsidP="007C5DAE">
            <w:pPr>
              <w:snapToGrid w:val="0"/>
              <w:rPr>
                <w:rFonts w:ascii="Times New Roman" w:hAnsi="Times New Roman" w:cs="Times New Roman"/>
                <w:color w:val="000000" w:themeColor="text1"/>
                <w:sz w:val="20"/>
                <w:szCs w:val="20"/>
              </w:rPr>
            </w:pPr>
          </w:p>
          <w:p w14:paraId="5CB552F1" w14:textId="77777777"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In RP-193186, it is explicitly captured that </w:t>
            </w:r>
          </w:p>
          <w:p w14:paraId="19178CBE" w14:textId="50D8F69D"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noProof/>
                <w:color w:val="000000" w:themeColor="text1"/>
                <w:sz w:val="20"/>
                <w:szCs w:val="20"/>
                <w:lang w:eastAsia="zh-CN"/>
              </w:rPr>
              <w:lastRenderedPageBreak/>
              <w:drawing>
                <wp:inline distT="0" distB="0" distL="0" distR="0" wp14:anchorId="2E79D102" wp14:editId="79348158">
                  <wp:extent cx="5568846" cy="6899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9-14 at 10.29.49 PM.png"/>
                          <pic:cNvPicPr/>
                        </pic:nvPicPr>
                        <pic:blipFill>
                          <a:blip r:embed="rId11">
                            <a:extLst>
                              <a:ext uri="{28A0092B-C50C-407E-A947-70E740481C1C}">
                                <a14:useLocalDpi xmlns:a14="http://schemas.microsoft.com/office/drawing/2010/main" val="0"/>
                              </a:ext>
                            </a:extLst>
                          </a:blip>
                          <a:stretch>
                            <a:fillRect/>
                          </a:stretch>
                        </pic:blipFill>
                        <pic:spPr>
                          <a:xfrm>
                            <a:off x="0" y="0"/>
                            <a:ext cx="6132231" cy="759740"/>
                          </a:xfrm>
                          <a:prstGeom prst="rect">
                            <a:avLst/>
                          </a:prstGeom>
                        </pic:spPr>
                      </pic:pic>
                    </a:graphicData>
                  </a:graphic>
                </wp:inline>
              </w:drawing>
            </w:r>
          </w:p>
          <w:p w14:paraId="592969BD" w14:textId="77777777" w:rsidR="007C5DAE" w:rsidRDefault="007C5DAE" w:rsidP="007C5DAE">
            <w:pPr>
              <w:snapToGrid w:val="0"/>
              <w:rPr>
                <w:rFonts w:ascii="Times New Roman" w:hAnsi="Times New Roman" w:cs="Times New Roman"/>
                <w:color w:val="000000" w:themeColor="text1"/>
                <w:sz w:val="20"/>
                <w:szCs w:val="20"/>
              </w:rPr>
            </w:pPr>
          </w:p>
          <w:p w14:paraId="11D01A91" w14:textId="445A40CE" w:rsidR="003F0442" w:rsidRDefault="003F0442"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Relaxing the timing difference to be more than 1 CP will require UE to use two FFT window to process two TRP transmission. Similar discussion has been carried out in V2X as well and prohibited there. We also discussed this with our RAN4 team, similar discussion is also carried out for the DAPS hand over in which there is no UE requirement for multiple FFT window. Even though the MRTD can be up to 6 us for DAPS, it is only the performance lower bound. For NW who cares about the UE performance, NW should strive to reduce the MRTD to be within CP. </w:t>
            </w:r>
          </w:p>
          <w:p w14:paraId="22602239" w14:textId="77777777" w:rsidR="003F0442" w:rsidRDefault="003F0442" w:rsidP="007C5DAE">
            <w:pPr>
              <w:snapToGrid w:val="0"/>
              <w:rPr>
                <w:rFonts w:ascii="Times New Roman" w:hAnsi="Times New Roman" w:cs="Times New Roman"/>
                <w:color w:val="000000" w:themeColor="text1"/>
                <w:sz w:val="20"/>
                <w:szCs w:val="20"/>
              </w:rPr>
            </w:pPr>
          </w:p>
          <w:p w14:paraId="0F24EA34" w14:textId="73ABEF70" w:rsidR="007C5DAE" w:rsidRPr="0013578B" w:rsidRDefault="003F0442" w:rsidP="003F0442">
            <w:pPr>
              <w:snapToGrid w:val="0"/>
              <w:rPr>
                <w:rFonts w:ascii="Times New Roman" w:hAnsi="Times New Roman" w:cs="Times New Roman"/>
                <w:color w:val="00B050"/>
                <w:sz w:val="20"/>
                <w:szCs w:val="20"/>
              </w:rPr>
            </w:pPr>
            <w:r>
              <w:rPr>
                <w:rFonts w:ascii="Times New Roman" w:hAnsi="Times New Roman" w:cs="Times New Roman"/>
                <w:color w:val="000000" w:themeColor="text1"/>
                <w:sz w:val="20"/>
                <w:szCs w:val="20"/>
              </w:rPr>
              <w:t xml:space="preserve">Furthermore, as captured in RP-193186, multiple bullets were removed due to the compromise needed for the WID approval and to fulfill the </w:t>
            </w:r>
            <w:r w:rsidR="007C5DAE">
              <w:rPr>
                <w:rFonts w:ascii="Times New Roman" w:hAnsi="Times New Roman" w:cs="Times New Roman"/>
                <w:color w:val="000000" w:themeColor="text1"/>
                <w:sz w:val="20"/>
                <w:szCs w:val="20"/>
              </w:rPr>
              <w:t xml:space="preserve">down scoping request from the plenary Chair. </w:t>
            </w:r>
            <w:r>
              <w:rPr>
                <w:rFonts w:ascii="Times New Roman" w:hAnsi="Times New Roman" w:cs="Times New Roman"/>
                <w:color w:val="000000" w:themeColor="text1"/>
                <w:sz w:val="20"/>
                <w:szCs w:val="20"/>
              </w:rPr>
              <w:t xml:space="preserve">Every single bullet has its own justification. </w:t>
            </w:r>
            <w:r w:rsidR="007C5DAE">
              <w:rPr>
                <w:rFonts w:ascii="Times New Roman" w:hAnsi="Times New Roman" w:cs="Times New Roman"/>
                <w:color w:val="000000" w:themeColor="text1"/>
                <w:sz w:val="20"/>
                <w:szCs w:val="20"/>
              </w:rPr>
              <w:t>If we ever want to discuss to extend the WID scope at this stage, we think it is fairer to reconsider all the past proposals instead of restricting to only a single proposal.</w:t>
            </w:r>
            <w:r w:rsidR="007C5DAE" w:rsidRPr="0013578B">
              <w:rPr>
                <w:rFonts w:ascii="Times New Roman" w:hAnsi="Times New Roman" w:cs="Times New Roman"/>
                <w:color w:val="00B050"/>
                <w:sz w:val="20"/>
                <w:szCs w:val="20"/>
              </w:rPr>
              <w:t xml:space="preserve"> </w:t>
            </w:r>
          </w:p>
        </w:tc>
      </w:tr>
      <w:tr w:rsidR="0031056B" w:rsidRPr="004473BB" w14:paraId="482D2AD3" w14:textId="77777777" w:rsidTr="00F43FF8">
        <w:tc>
          <w:tcPr>
            <w:tcW w:w="1126" w:type="dxa"/>
          </w:tcPr>
          <w:p w14:paraId="1139F231" w14:textId="060AD1E2" w:rsidR="00B9763B" w:rsidRPr="004473BB" w:rsidRDefault="00A244B2" w:rsidP="00795D66">
            <w:pPr>
              <w:snapToGrid w:val="0"/>
              <w:rPr>
                <w:rFonts w:ascii="Times New Roman" w:hAnsi="Times New Roman" w:cs="Times New Roman"/>
                <w:sz w:val="20"/>
                <w:szCs w:val="20"/>
              </w:rPr>
            </w:pPr>
            <w:r>
              <w:rPr>
                <w:rFonts w:ascii="Times New Roman" w:hAnsi="Times New Roman" w:cs="Times New Roman"/>
                <w:sz w:val="20"/>
                <w:szCs w:val="20"/>
              </w:rPr>
              <w:lastRenderedPageBreak/>
              <w:t>Qualcomm</w:t>
            </w:r>
          </w:p>
        </w:tc>
        <w:tc>
          <w:tcPr>
            <w:tcW w:w="8985" w:type="dxa"/>
          </w:tcPr>
          <w:p w14:paraId="262EE7B3" w14:textId="77777777" w:rsidR="00EB5C1E" w:rsidRDefault="00EB5C1E" w:rsidP="00EB5C1E">
            <w:pPr>
              <w:snapToGrid w:val="0"/>
              <w:rPr>
                <w:rFonts w:ascii="Times New Roman" w:hAnsi="Times New Roman" w:cs="Times New Roman"/>
                <w:sz w:val="20"/>
                <w:szCs w:val="20"/>
              </w:rPr>
            </w:pPr>
            <w:r>
              <w:rPr>
                <w:rFonts w:ascii="Times New Roman" w:hAnsi="Times New Roman" w:cs="Times New Roman"/>
                <w:sz w:val="20"/>
                <w:szCs w:val="20"/>
              </w:rPr>
              <w:t xml:space="preserve">It is a bit unclear why the above items are called ‘Factors’. Factor A, for example, is a particular solution, it is not a factor for consideration. So we might misunderstand some details of what is being proposed. </w:t>
            </w:r>
          </w:p>
          <w:p w14:paraId="1A503E97" w14:textId="77777777" w:rsidR="00983770" w:rsidRDefault="00983770" w:rsidP="00EB5C1E">
            <w:pPr>
              <w:snapToGrid w:val="0"/>
              <w:rPr>
                <w:rFonts w:ascii="Times New Roman" w:hAnsi="Times New Roman" w:cs="Times New Roman"/>
                <w:sz w:val="20"/>
                <w:szCs w:val="20"/>
              </w:rPr>
            </w:pPr>
          </w:p>
          <w:p w14:paraId="23F8D990" w14:textId="0042B617" w:rsidR="00D73050" w:rsidRDefault="00EB5C1E" w:rsidP="00EB5C1E">
            <w:pPr>
              <w:snapToGrid w:val="0"/>
              <w:rPr>
                <w:rFonts w:ascii="Times New Roman" w:hAnsi="Times New Roman" w:cs="Times New Roman"/>
                <w:sz w:val="20"/>
                <w:szCs w:val="20"/>
              </w:rPr>
            </w:pPr>
            <w:r w:rsidRPr="000730E5">
              <w:rPr>
                <w:rFonts w:ascii="Times New Roman" w:hAnsi="Times New Roman" w:cs="Times New Roman"/>
                <w:sz w:val="20"/>
                <w:szCs w:val="20"/>
              </w:rPr>
              <w:t xml:space="preserve">We acknowledge that </w:t>
            </w:r>
            <w:r>
              <w:rPr>
                <w:rFonts w:ascii="Times New Roman" w:hAnsi="Times New Roman" w:cs="Times New Roman"/>
                <w:sz w:val="20"/>
                <w:szCs w:val="20"/>
              </w:rPr>
              <w:t xml:space="preserve">limiting the timing differences to very small values limits the applicable scenarios. However, we </w:t>
            </w:r>
            <w:r w:rsidR="00D73050">
              <w:rPr>
                <w:rFonts w:ascii="Times New Roman" w:hAnsi="Times New Roman" w:cs="Times New Roman"/>
                <w:sz w:val="20"/>
                <w:szCs w:val="20"/>
              </w:rPr>
              <w:t>believe</w:t>
            </w:r>
            <w:r>
              <w:rPr>
                <w:rFonts w:ascii="Times New Roman" w:hAnsi="Times New Roman" w:cs="Times New Roman"/>
                <w:sz w:val="20"/>
                <w:szCs w:val="20"/>
              </w:rPr>
              <w:t xml:space="preserve"> that this was discussed before. </w:t>
            </w:r>
          </w:p>
          <w:p w14:paraId="5E982A22" w14:textId="5B645FF1" w:rsidR="00983770" w:rsidRDefault="00D73050" w:rsidP="00EB5C1E">
            <w:pPr>
              <w:snapToGrid w:val="0"/>
              <w:rPr>
                <w:rFonts w:ascii="Times New Roman" w:hAnsi="Times New Roman" w:cs="Times New Roman"/>
                <w:sz w:val="20"/>
                <w:szCs w:val="20"/>
              </w:rPr>
            </w:pPr>
            <w:r>
              <w:rPr>
                <w:rFonts w:ascii="Times New Roman" w:hAnsi="Times New Roman" w:cs="Times New Roman"/>
                <w:sz w:val="20"/>
                <w:szCs w:val="20"/>
              </w:rPr>
              <w:t>In our view</w:t>
            </w:r>
            <w:r w:rsidR="00EB5C1E">
              <w:rPr>
                <w:rFonts w:ascii="Times New Roman" w:hAnsi="Times New Roman" w:cs="Times New Roman"/>
                <w:sz w:val="20"/>
                <w:szCs w:val="20"/>
              </w:rPr>
              <w:t xml:space="preserve">, adding the larger timing offset scenario should only be considered if it doesn’t result in up-scoping of the WID. </w:t>
            </w:r>
          </w:p>
          <w:p w14:paraId="1CF35462" w14:textId="6A23D5A2" w:rsidR="008A249D" w:rsidRDefault="00500C98" w:rsidP="00EB5C1E">
            <w:pPr>
              <w:snapToGrid w:val="0"/>
              <w:rPr>
                <w:rFonts w:ascii="Times New Roman" w:hAnsi="Times New Roman" w:cs="Times New Roman"/>
                <w:sz w:val="20"/>
                <w:szCs w:val="20"/>
              </w:rPr>
            </w:pPr>
            <w:r>
              <w:rPr>
                <w:rFonts w:ascii="Times New Roman" w:hAnsi="Times New Roman" w:cs="Times New Roman"/>
                <w:sz w:val="20"/>
                <w:szCs w:val="20"/>
              </w:rPr>
              <w:t>F</w:t>
            </w:r>
            <w:r w:rsidR="00EB5C1E">
              <w:rPr>
                <w:rFonts w:ascii="Times New Roman" w:hAnsi="Times New Roman" w:cs="Times New Roman"/>
                <w:sz w:val="20"/>
                <w:szCs w:val="20"/>
              </w:rPr>
              <w:t>rom the DL baseband perspective, adding larger timing offsets would not seem a significant up-scoping</w:t>
            </w:r>
            <w:r w:rsidR="00643DBF">
              <w:rPr>
                <w:rFonts w:ascii="Times New Roman" w:hAnsi="Times New Roman" w:cs="Times New Roman"/>
                <w:sz w:val="20"/>
                <w:szCs w:val="20"/>
              </w:rPr>
              <w:t>;</w:t>
            </w:r>
            <w:r w:rsidR="00EB5C1E">
              <w:rPr>
                <w:rFonts w:ascii="Times New Roman" w:hAnsi="Times New Roman" w:cs="Times New Roman"/>
                <w:sz w:val="20"/>
                <w:szCs w:val="20"/>
              </w:rPr>
              <w:t xml:space="preserve"> </w:t>
            </w:r>
            <w:r w:rsidR="00643DBF">
              <w:rPr>
                <w:rFonts w:ascii="Times New Roman" w:hAnsi="Times New Roman" w:cs="Times New Roman"/>
                <w:sz w:val="20"/>
                <w:szCs w:val="20"/>
              </w:rPr>
              <w:t>h</w:t>
            </w:r>
            <w:r w:rsidR="00EB5C1E">
              <w:rPr>
                <w:rFonts w:ascii="Times New Roman" w:hAnsi="Times New Roman" w:cs="Times New Roman"/>
                <w:sz w:val="20"/>
                <w:szCs w:val="20"/>
              </w:rPr>
              <w:t>owever, when FR1 is considered where the TRPs are received with the same antenna/RF, then additional RF aspects, such as AGC setting, etc. would need to</w:t>
            </w:r>
            <w:r w:rsidR="007840CE">
              <w:rPr>
                <w:rFonts w:ascii="Times New Roman" w:hAnsi="Times New Roman" w:cs="Times New Roman"/>
                <w:sz w:val="20"/>
                <w:szCs w:val="20"/>
              </w:rPr>
              <w:t xml:space="preserve"> be also</w:t>
            </w:r>
            <w:r w:rsidR="00EB5C1E">
              <w:rPr>
                <w:rFonts w:ascii="Times New Roman" w:hAnsi="Times New Roman" w:cs="Times New Roman"/>
                <w:sz w:val="20"/>
                <w:szCs w:val="20"/>
              </w:rPr>
              <w:t xml:space="preserve"> considered. </w:t>
            </w:r>
          </w:p>
          <w:p w14:paraId="0B278369" w14:textId="77777777" w:rsidR="00C71DD9" w:rsidRDefault="00C71DD9" w:rsidP="00EB5C1E">
            <w:pPr>
              <w:snapToGrid w:val="0"/>
              <w:rPr>
                <w:rFonts w:ascii="Times New Roman" w:hAnsi="Times New Roman" w:cs="Times New Roman"/>
                <w:sz w:val="20"/>
                <w:szCs w:val="20"/>
              </w:rPr>
            </w:pPr>
          </w:p>
          <w:p w14:paraId="770CFC04" w14:textId="383AADD9" w:rsidR="00B9763B" w:rsidRPr="004473BB" w:rsidRDefault="00EB5C1E" w:rsidP="00EB5C1E">
            <w:pPr>
              <w:snapToGrid w:val="0"/>
              <w:rPr>
                <w:rFonts w:ascii="Times New Roman" w:hAnsi="Times New Roman" w:cs="Times New Roman"/>
                <w:sz w:val="20"/>
                <w:szCs w:val="20"/>
              </w:rPr>
            </w:pPr>
            <w:r>
              <w:rPr>
                <w:rFonts w:ascii="Times New Roman" w:hAnsi="Times New Roman" w:cs="Times New Roman"/>
                <w:sz w:val="20"/>
                <w:szCs w:val="20"/>
              </w:rPr>
              <w:t xml:space="preserve">Perhaps as a compromise, a limited FR2-only scenario could be further considered, where the </w:t>
            </w:r>
            <w:r w:rsidR="00114867">
              <w:rPr>
                <w:rFonts w:ascii="Times New Roman" w:hAnsi="Times New Roman" w:cs="Times New Roman"/>
                <w:sz w:val="20"/>
                <w:szCs w:val="20"/>
              </w:rPr>
              <w:t xml:space="preserve">signals from the </w:t>
            </w:r>
            <w:r>
              <w:rPr>
                <w:rFonts w:ascii="Times New Roman" w:hAnsi="Times New Roman" w:cs="Times New Roman"/>
                <w:sz w:val="20"/>
                <w:szCs w:val="20"/>
              </w:rPr>
              <w:t xml:space="preserve">two TRPs are received </w:t>
            </w:r>
            <w:r w:rsidR="00114867">
              <w:rPr>
                <w:rFonts w:ascii="Times New Roman" w:hAnsi="Times New Roman" w:cs="Times New Roman"/>
                <w:sz w:val="20"/>
                <w:szCs w:val="20"/>
              </w:rPr>
              <w:t xml:space="preserve">by the UE </w:t>
            </w:r>
            <w:r>
              <w:rPr>
                <w:rFonts w:ascii="Times New Roman" w:hAnsi="Times New Roman" w:cs="Times New Roman"/>
                <w:sz w:val="20"/>
                <w:szCs w:val="20"/>
              </w:rPr>
              <w:t xml:space="preserve">with two different </w:t>
            </w:r>
            <w:r w:rsidR="00C71DD9">
              <w:rPr>
                <w:rFonts w:ascii="Times New Roman" w:hAnsi="Times New Roman" w:cs="Times New Roman"/>
                <w:sz w:val="20"/>
                <w:szCs w:val="20"/>
              </w:rPr>
              <w:t xml:space="preserve">antenna </w:t>
            </w:r>
            <w:r>
              <w:rPr>
                <w:rFonts w:ascii="Times New Roman" w:hAnsi="Times New Roman" w:cs="Times New Roman"/>
                <w:sz w:val="20"/>
                <w:szCs w:val="20"/>
              </w:rPr>
              <w:t>panels. We note that in the case of FR2, larger timing offsets are already considered for L1/L2-centric mobility, where the UE is expected to switch between cells with the larger timing offset between them.</w:t>
            </w:r>
          </w:p>
        </w:tc>
      </w:tr>
      <w:tr w:rsidR="00F43FF8" w:rsidRPr="004473BB" w14:paraId="71FA6A33" w14:textId="77777777" w:rsidTr="00F43FF8">
        <w:tc>
          <w:tcPr>
            <w:tcW w:w="1126" w:type="dxa"/>
          </w:tcPr>
          <w:p w14:paraId="07D0C6C9" w14:textId="107EC97B" w:rsidR="00F43FF8" w:rsidRPr="004473BB" w:rsidRDefault="00F43FF8" w:rsidP="00F43FF8">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985" w:type="dxa"/>
          </w:tcPr>
          <w:p w14:paraId="1A9219F4" w14:textId="7B51CF3A" w:rsidR="00F43FF8" w:rsidRPr="004473BB" w:rsidRDefault="00F43FF8" w:rsidP="00F43FF8">
            <w:pPr>
              <w:snapToGrid w:val="0"/>
              <w:rPr>
                <w:rFonts w:ascii="Times New Roman" w:hAnsi="Times New Roman" w:cs="Times New Roman"/>
                <w:sz w:val="20"/>
                <w:szCs w:val="20"/>
              </w:rPr>
            </w:pPr>
            <w:r>
              <w:rPr>
                <w:rFonts w:ascii="Times New Roman" w:hAnsi="Times New Roman" w:cs="Times New Roman"/>
                <w:sz w:val="20"/>
                <w:szCs w:val="20"/>
              </w:rPr>
              <w:t xml:space="preserve">We are supportive of Alt 2 above, i.e. consider all factors A, B, and C listed above and ensure that Rel-17 </w:t>
            </w:r>
            <w:proofErr w:type="spellStart"/>
            <w:r>
              <w:rPr>
                <w:rFonts w:ascii="Times New Roman" w:hAnsi="Times New Roman" w:cs="Times New Roman"/>
                <w:sz w:val="20"/>
                <w:szCs w:val="20"/>
              </w:rPr>
              <w:t>mTRP</w:t>
            </w:r>
            <w:proofErr w:type="spellEnd"/>
            <w:r>
              <w:rPr>
                <w:rFonts w:ascii="Times New Roman" w:hAnsi="Times New Roman" w:cs="Times New Roman"/>
                <w:sz w:val="20"/>
                <w:szCs w:val="20"/>
              </w:rPr>
              <w:t xml:space="preserve"> is applicable to more practical scenarios. While the discussion document cited by Apple above was the understanding at that point of time, it is also true that overall understanding of the limitations in Rel-16 solution has evolved since then, and hence it is timely to update the WID to clarify that these scenarios are in scope of the Rel-17 WID, thus ensuring that the applicability of Rel-17 </w:t>
            </w:r>
            <w:proofErr w:type="spellStart"/>
            <w:r>
              <w:rPr>
                <w:rFonts w:ascii="Times New Roman" w:hAnsi="Times New Roman" w:cs="Times New Roman"/>
                <w:sz w:val="20"/>
                <w:szCs w:val="20"/>
              </w:rPr>
              <w:t>mTRP</w:t>
            </w:r>
            <w:proofErr w:type="spellEnd"/>
            <w:r>
              <w:rPr>
                <w:rFonts w:ascii="Times New Roman" w:hAnsi="Times New Roman" w:cs="Times New Roman"/>
                <w:sz w:val="20"/>
                <w:szCs w:val="20"/>
              </w:rPr>
              <w:t xml:space="preserve"> is not restricted by Rel-16 assumptions. Having said that we agree with Qualcomm above that the impact of such clarification should not result in significant up-scoping of the WID</w:t>
            </w:r>
            <w:r w:rsidR="00DE5298">
              <w:rPr>
                <w:rFonts w:ascii="Times New Roman" w:hAnsi="Times New Roman" w:cs="Times New Roman"/>
                <w:sz w:val="20"/>
                <w:szCs w:val="20"/>
              </w:rPr>
              <w:t>.</w:t>
            </w:r>
          </w:p>
        </w:tc>
      </w:tr>
      <w:tr w:rsidR="00F43FF8" w:rsidRPr="004473BB" w14:paraId="71679728" w14:textId="77777777" w:rsidTr="00F43FF8">
        <w:tc>
          <w:tcPr>
            <w:tcW w:w="1126" w:type="dxa"/>
          </w:tcPr>
          <w:p w14:paraId="2EC90816" w14:textId="48E72E17" w:rsidR="00F43FF8" w:rsidRPr="0021453A" w:rsidRDefault="0021453A"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w:t>
            </w:r>
            <w:r>
              <w:rPr>
                <w:rFonts w:ascii="Times New Roman" w:eastAsia="DengXian" w:hAnsi="Times New Roman" w:cs="Times New Roman"/>
                <w:sz w:val="20"/>
                <w:szCs w:val="20"/>
                <w:lang w:eastAsia="zh-CN"/>
              </w:rPr>
              <w:t>TE</w:t>
            </w:r>
          </w:p>
        </w:tc>
        <w:tc>
          <w:tcPr>
            <w:tcW w:w="8985" w:type="dxa"/>
          </w:tcPr>
          <w:p w14:paraId="708F8B50" w14:textId="407209DF" w:rsidR="00F43FF8" w:rsidRDefault="00250387"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We agree that we should avoid up-scoping of the </w:t>
            </w:r>
            <w:proofErr w:type="spellStart"/>
            <w:r>
              <w:rPr>
                <w:rFonts w:ascii="Times New Roman" w:eastAsia="DengXian" w:hAnsi="Times New Roman" w:cs="Times New Roman"/>
                <w:sz w:val="20"/>
                <w:szCs w:val="20"/>
                <w:lang w:eastAsia="zh-CN"/>
              </w:rPr>
              <w:t>FeMIMO</w:t>
            </w:r>
            <w:proofErr w:type="spellEnd"/>
            <w:r>
              <w:rPr>
                <w:rFonts w:ascii="Times New Roman" w:eastAsia="DengXian" w:hAnsi="Times New Roman" w:cs="Times New Roman"/>
                <w:sz w:val="20"/>
                <w:szCs w:val="20"/>
                <w:lang w:eastAsia="zh-CN"/>
              </w:rPr>
              <w:t xml:space="preserve"> WI at current stage. </w:t>
            </w:r>
            <w:r w:rsidR="0095340F">
              <w:rPr>
                <w:rFonts w:ascii="Times New Roman" w:eastAsia="DengXian" w:hAnsi="Times New Roman" w:cs="Times New Roman"/>
                <w:sz w:val="20"/>
                <w:szCs w:val="20"/>
                <w:lang w:eastAsia="zh-CN"/>
              </w:rPr>
              <w:t xml:space="preserve">This </w:t>
            </w:r>
            <w:r w:rsidR="008F0A9B">
              <w:rPr>
                <w:rFonts w:ascii="Times New Roman" w:eastAsia="DengXian" w:hAnsi="Times New Roman" w:cs="Times New Roman" w:hint="eastAsia"/>
                <w:sz w:val="20"/>
                <w:szCs w:val="20"/>
                <w:lang w:eastAsia="zh-CN"/>
              </w:rPr>
              <w:t>is</w:t>
            </w:r>
            <w:r w:rsidR="0095340F">
              <w:rPr>
                <w:rFonts w:ascii="Times New Roman" w:eastAsia="DengXian" w:hAnsi="Times New Roman" w:cs="Times New Roman"/>
                <w:sz w:val="20"/>
                <w:szCs w:val="20"/>
                <w:lang w:eastAsia="zh-CN"/>
              </w:rPr>
              <w:t xml:space="preserve"> the most critical factor for assessment as we have many other items to be completed. </w:t>
            </w:r>
          </w:p>
          <w:p w14:paraId="784F42FA" w14:textId="77777777" w:rsidR="00741230" w:rsidRDefault="00741230" w:rsidP="00F43FF8">
            <w:pPr>
              <w:snapToGrid w:val="0"/>
              <w:rPr>
                <w:rFonts w:ascii="Times New Roman" w:eastAsia="DengXian" w:hAnsi="Times New Roman" w:cs="Times New Roman"/>
                <w:sz w:val="20"/>
                <w:szCs w:val="20"/>
                <w:lang w:eastAsia="zh-CN"/>
              </w:rPr>
            </w:pPr>
          </w:p>
          <w:p w14:paraId="143F7B0D" w14:textId="201C305C" w:rsidR="004B7659" w:rsidRDefault="008D2460"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w:t>
            </w:r>
            <w:r>
              <w:rPr>
                <w:rFonts w:ascii="Times New Roman" w:eastAsia="DengXian" w:hAnsi="Times New Roman" w:cs="Times New Roman"/>
                <w:sz w:val="20"/>
                <w:szCs w:val="20"/>
                <w:lang w:eastAsia="zh-CN"/>
              </w:rPr>
              <w:t>e have similar understanding that the non-synchronized issue has been discussed during drafting process of the WID. The current WID clearly indicates item 2b should focus on QCL/TCI enhancements based on M-DCI framework, where the existing M-DCI framework in Rel-16 is established assuming timing difference &lt;= 1 CP.</w:t>
            </w:r>
            <w:r w:rsidR="004B7659">
              <w:rPr>
                <w:rFonts w:ascii="Times New Roman" w:eastAsia="DengXian" w:hAnsi="Times New Roman" w:cs="Times New Roman"/>
                <w:sz w:val="20"/>
                <w:szCs w:val="20"/>
                <w:lang w:eastAsia="zh-CN"/>
              </w:rPr>
              <w:t xml:space="preserve"> </w:t>
            </w:r>
          </w:p>
          <w:p w14:paraId="13C95E72" w14:textId="77777777" w:rsidR="00741230" w:rsidRDefault="00741230" w:rsidP="00F43FF8">
            <w:pPr>
              <w:snapToGrid w:val="0"/>
              <w:rPr>
                <w:rFonts w:ascii="Times New Roman" w:eastAsia="DengXian" w:hAnsi="Times New Roman" w:cs="Times New Roman"/>
                <w:sz w:val="20"/>
                <w:szCs w:val="20"/>
                <w:lang w:eastAsia="zh-CN"/>
              </w:rPr>
            </w:pPr>
          </w:p>
          <w:p w14:paraId="29B76345" w14:textId="0BEB7077" w:rsidR="00DE7819" w:rsidRDefault="004B7659"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In our view, to include DL aspects of larger timing difference will lead to significant up-scoping. </w:t>
            </w:r>
            <w:r w:rsidR="00DE7819" w:rsidRPr="00DE7819">
              <w:rPr>
                <w:rFonts w:ascii="Times New Roman" w:eastAsia="DengXian" w:hAnsi="Times New Roman" w:cs="Times New Roman"/>
                <w:sz w:val="20"/>
                <w:szCs w:val="20"/>
                <w:lang w:eastAsia="zh-CN"/>
              </w:rPr>
              <w:t>UE need</w:t>
            </w:r>
            <w:r w:rsidR="00DE7819">
              <w:rPr>
                <w:rFonts w:ascii="Times New Roman" w:eastAsia="DengXian" w:hAnsi="Times New Roman" w:cs="Times New Roman"/>
                <w:sz w:val="20"/>
                <w:szCs w:val="20"/>
                <w:lang w:eastAsia="zh-CN"/>
              </w:rPr>
              <w:t>s</w:t>
            </w:r>
            <w:r w:rsidR="00DE7819" w:rsidRPr="00DE7819">
              <w:rPr>
                <w:rFonts w:ascii="Times New Roman" w:eastAsia="DengXian" w:hAnsi="Times New Roman" w:cs="Times New Roman"/>
                <w:sz w:val="20"/>
                <w:szCs w:val="20"/>
                <w:lang w:eastAsia="zh-CN"/>
              </w:rPr>
              <w:t xml:space="preserve"> separate IFFT windows for reception of two P</w:t>
            </w:r>
            <w:r w:rsidR="00DE7819">
              <w:rPr>
                <w:rFonts w:ascii="Times New Roman" w:eastAsia="DengXian" w:hAnsi="Times New Roman" w:cs="Times New Roman"/>
                <w:sz w:val="20"/>
                <w:szCs w:val="20"/>
                <w:lang w:eastAsia="zh-CN"/>
              </w:rPr>
              <w:t>DSCHs</w:t>
            </w:r>
            <w:r w:rsidR="00DE7819" w:rsidRPr="00DE7819">
              <w:rPr>
                <w:rFonts w:ascii="Times New Roman" w:eastAsia="DengXian" w:hAnsi="Times New Roman" w:cs="Times New Roman"/>
                <w:sz w:val="20"/>
                <w:szCs w:val="20"/>
                <w:lang w:eastAsia="zh-CN"/>
              </w:rPr>
              <w:t>. If UE only has single IFFT operation, it is hard to implement such inter-cell MTRP to receive two PDSCHs at a time.</w:t>
            </w:r>
            <w:r w:rsidR="00DE7819">
              <w:rPr>
                <w:rFonts w:ascii="Times New Roman" w:eastAsia="DengXian" w:hAnsi="Times New Roman" w:cs="Times New Roman"/>
                <w:sz w:val="20"/>
                <w:szCs w:val="20"/>
                <w:lang w:eastAsia="zh-CN"/>
              </w:rPr>
              <w:t xml:space="preserve"> How </w:t>
            </w:r>
            <w:r w:rsidR="00DE7819" w:rsidRPr="00DE7819">
              <w:rPr>
                <w:rFonts w:ascii="Times New Roman" w:eastAsia="DengXian" w:hAnsi="Times New Roman" w:cs="Times New Roman"/>
                <w:sz w:val="20"/>
                <w:szCs w:val="20"/>
                <w:lang w:eastAsia="zh-CN"/>
              </w:rPr>
              <w:t>the current M</w:t>
            </w:r>
            <w:r w:rsidR="00DE7819">
              <w:rPr>
                <w:rFonts w:ascii="Times New Roman" w:eastAsia="DengXian" w:hAnsi="Times New Roman" w:cs="Times New Roman"/>
                <w:sz w:val="20"/>
                <w:szCs w:val="20"/>
                <w:lang w:eastAsia="zh-CN"/>
              </w:rPr>
              <w:t>-</w:t>
            </w:r>
            <w:r w:rsidR="00DE7819" w:rsidRPr="00DE7819">
              <w:rPr>
                <w:rFonts w:ascii="Times New Roman" w:eastAsia="DengXian" w:hAnsi="Times New Roman" w:cs="Times New Roman"/>
                <w:sz w:val="20"/>
                <w:szCs w:val="20"/>
                <w:lang w:eastAsia="zh-CN"/>
              </w:rPr>
              <w:t>TRP structure work</w:t>
            </w:r>
            <w:r w:rsidR="00DE7819">
              <w:rPr>
                <w:rFonts w:ascii="Times New Roman" w:eastAsia="DengXian" w:hAnsi="Times New Roman" w:cs="Times New Roman"/>
                <w:sz w:val="20"/>
                <w:szCs w:val="20"/>
                <w:lang w:eastAsia="zh-CN"/>
              </w:rPr>
              <w:t>s</w:t>
            </w:r>
            <w:r w:rsidR="00DE7819" w:rsidRPr="00DE7819">
              <w:rPr>
                <w:rFonts w:ascii="Times New Roman" w:eastAsia="DengXian" w:hAnsi="Times New Roman" w:cs="Times New Roman"/>
                <w:sz w:val="20"/>
                <w:szCs w:val="20"/>
                <w:lang w:eastAsia="zh-CN"/>
              </w:rPr>
              <w:t xml:space="preserve"> especially when two PDSCHs overlap in time and frequency domain</w:t>
            </w:r>
            <w:r w:rsidR="00DE7819">
              <w:rPr>
                <w:rFonts w:ascii="Times New Roman" w:eastAsia="DengXian" w:hAnsi="Times New Roman" w:cs="Times New Roman"/>
                <w:sz w:val="20"/>
                <w:szCs w:val="20"/>
                <w:lang w:eastAsia="zh-CN"/>
              </w:rPr>
              <w:t xml:space="preserve"> is not clear. </w:t>
            </w:r>
          </w:p>
          <w:p w14:paraId="2F38E500" w14:textId="77777777" w:rsidR="00741230" w:rsidRDefault="00741230" w:rsidP="00F43FF8">
            <w:pPr>
              <w:snapToGrid w:val="0"/>
              <w:rPr>
                <w:rFonts w:ascii="Times New Roman" w:eastAsia="DengXian" w:hAnsi="Times New Roman" w:cs="Times New Roman"/>
                <w:sz w:val="20"/>
                <w:szCs w:val="20"/>
                <w:lang w:eastAsia="zh-CN"/>
              </w:rPr>
            </w:pPr>
          </w:p>
          <w:p w14:paraId="36F02E3D" w14:textId="29930BB9" w:rsidR="00883285" w:rsidRDefault="00883285" w:rsidP="00883285">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Regarding QC’s suggestion to focus on FR2 multi-panel UEs, if timing difference issue</w:t>
            </w:r>
            <w:r w:rsidR="00174DE2">
              <w:rPr>
                <w:rFonts w:ascii="Times New Roman" w:eastAsia="DengXian" w:hAnsi="Times New Roman" w:cs="Times New Roman"/>
                <w:sz w:val="20"/>
                <w:szCs w:val="20"/>
                <w:lang w:eastAsia="zh-CN"/>
              </w:rPr>
              <w:t xml:space="preserve"> for such UEs</w:t>
            </w:r>
            <w:r>
              <w:rPr>
                <w:rFonts w:ascii="Times New Roman" w:eastAsia="DengXian" w:hAnsi="Times New Roman" w:cs="Times New Roman"/>
                <w:sz w:val="20"/>
                <w:szCs w:val="20"/>
                <w:lang w:eastAsia="zh-CN"/>
              </w:rPr>
              <w:t xml:space="preserve"> is</w:t>
            </w:r>
            <w:r w:rsidR="006F39C5">
              <w:rPr>
                <w:rFonts w:ascii="Times New Roman" w:eastAsia="DengXian" w:hAnsi="Times New Roman" w:cs="Times New Roman"/>
                <w:sz w:val="20"/>
                <w:szCs w:val="20"/>
                <w:lang w:eastAsia="zh-CN"/>
              </w:rPr>
              <w:t xml:space="preserve"> </w:t>
            </w:r>
            <w:r w:rsidR="006F39C5">
              <w:rPr>
                <w:rFonts w:ascii="Times New Roman" w:eastAsia="DengXian" w:hAnsi="Times New Roman" w:cs="Times New Roman" w:hint="eastAsia"/>
                <w:sz w:val="20"/>
                <w:szCs w:val="20"/>
                <w:lang w:eastAsia="zh-CN"/>
              </w:rPr>
              <w:t>anyway</w:t>
            </w:r>
            <w:r>
              <w:rPr>
                <w:rFonts w:ascii="Times New Roman" w:eastAsia="DengXian" w:hAnsi="Times New Roman" w:cs="Times New Roman"/>
                <w:sz w:val="20"/>
                <w:szCs w:val="20"/>
                <w:lang w:eastAsia="zh-CN"/>
              </w:rPr>
              <w:t xml:space="preserve"> to be</w:t>
            </w:r>
            <w:r w:rsidR="00373052">
              <w:rPr>
                <w:rFonts w:ascii="Times New Roman" w:eastAsia="DengXian" w:hAnsi="Times New Roman" w:cs="Times New Roman"/>
                <w:sz w:val="20"/>
                <w:szCs w:val="20"/>
                <w:lang w:eastAsia="zh-CN"/>
              </w:rPr>
              <w:t xml:space="preserve"> discussed and</w:t>
            </w:r>
            <w:r>
              <w:rPr>
                <w:rFonts w:ascii="Times New Roman" w:eastAsia="DengXian" w:hAnsi="Times New Roman" w:cs="Times New Roman"/>
                <w:sz w:val="20"/>
                <w:szCs w:val="20"/>
                <w:lang w:eastAsia="zh-CN"/>
              </w:rPr>
              <w:t xml:space="preserve"> addressed in item 1 for L1/L2-centric mobility, there is no need to update </w:t>
            </w:r>
            <w:r w:rsidR="00373052">
              <w:rPr>
                <w:rFonts w:ascii="Times New Roman" w:eastAsia="DengXian" w:hAnsi="Times New Roman" w:cs="Times New Roman"/>
                <w:sz w:val="20"/>
                <w:szCs w:val="20"/>
                <w:lang w:eastAsia="zh-CN"/>
              </w:rPr>
              <w:t>the current scope of item 2b</w:t>
            </w:r>
            <w:r>
              <w:rPr>
                <w:rFonts w:ascii="Times New Roman" w:eastAsia="DengXian" w:hAnsi="Times New Roman" w:cs="Times New Roman"/>
                <w:sz w:val="20"/>
                <w:szCs w:val="20"/>
                <w:lang w:eastAsia="zh-CN"/>
              </w:rPr>
              <w:t>.</w:t>
            </w:r>
            <w:r w:rsidR="00373052">
              <w:rPr>
                <w:rFonts w:ascii="Times New Roman" w:eastAsia="DengXian" w:hAnsi="Times New Roman" w:cs="Times New Roman"/>
                <w:sz w:val="20"/>
                <w:szCs w:val="20"/>
                <w:lang w:eastAsia="zh-CN"/>
              </w:rPr>
              <w:t xml:space="preserve"> </w:t>
            </w:r>
          </w:p>
          <w:p w14:paraId="34B60392" w14:textId="77777777" w:rsidR="00741230" w:rsidRDefault="00741230" w:rsidP="00883285">
            <w:pPr>
              <w:snapToGrid w:val="0"/>
              <w:rPr>
                <w:rFonts w:ascii="Times New Roman" w:eastAsia="DengXian" w:hAnsi="Times New Roman" w:cs="Times New Roman"/>
                <w:sz w:val="20"/>
                <w:szCs w:val="20"/>
                <w:lang w:eastAsia="zh-CN"/>
              </w:rPr>
            </w:pPr>
          </w:p>
          <w:p w14:paraId="7147FAA6" w14:textId="687676C2" w:rsidR="00883285" w:rsidRPr="00250387" w:rsidRDefault="00883285" w:rsidP="00883285">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So our suggestion is to keep item 2b as it is</w:t>
            </w:r>
            <w:r w:rsidR="00B403E0">
              <w:rPr>
                <w:rFonts w:ascii="Times New Roman" w:eastAsia="DengXian" w:hAnsi="Times New Roman" w:cs="Times New Roman"/>
                <w:sz w:val="20"/>
                <w:szCs w:val="20"/>
                <w:lang w:eastAsia="zh-CN"/>
              </w:rPr>
              <w:t xml:space="preserve"> now, or to clarify it assumes timing difference &lt;= 1 CP for multiple TRPs.</w:t>
            </w:r>
          </w:p>
        </w:tc>
      </w:tr>
      <w:tr w:rsidR="0059062A" w:rsidRPr="004473BB" w14:paraId="743B42F4" w14:textId="77777777" w:rsidTr="00F43FF8">
        <w:tc>
          <w:tcPr>
            <w:tcW w:w="1126" w:type="dxa"/>
          </w:tcPr>
          <w:p w14:paraId="2E1EC641" w14:textId="1C9D8E3F" w:rsidR="0059062A" w:rsidRPr="004473BB"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lastRenderedPageBreak/>
              <w:t>Intel</w:t>
            </w:r>
          </w:p>
        </w:tc>
        <w:tc>
          <w:tcPr>
            <w:tcW w:w="8985" w:type="dxa"/>
          </w:tcPr>
          <w:p w14:paraId="6366C30D" w14:textId="1D2C8FF3" w:rsidR="0059062A"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t xml:space="preserve">1. </w:t>
            </w:r>
            <w:r w:rsidRPr="008C0FCF">
              <w:rPr>
                <w:rFonts w:ascii="Times New Roman" w:hAnsi="Times New Roman" w:cs="Times New Roman"/>
                <w:sz w:val="20"/>
                <w:szCs w:val="20"/>
              </w:rPr>
              <w:t>We a</w:t>
            </w:r>
            <w:r>
              <w:rPr>
                <w:rFonts w:ascii="Times New Roman" w:hAnsi="Times New Roman" w:cs="Times New Roman"/>
                <w:sz w:val="20"/>
                <w:szCs w:val="20"/>
              </w:rPr>
              <w:t>gree with Nokia and Qualcomm that the scenarios with</w:t>
            </w:r>
            <w:r w:rsidRPr="001A5AE0">
              <w:rPr>
                <w:rFonts w:ascii="Times New Roman" w:hAnsi="Times New Roman" w:cs="Times New Roman"/>
                <w:sz w:val="20"/>
                <w:szCs w:val="20"/>
              </w:rPr>
              <w:t xml:space="preserve"> </w:t>
            </w:r>
            <w:r>
              <w:rPr>
                <w:rFonts w:ascii="Times New Roman" w:hAnsi="Times New Roman" w:cs="Times New Roman"/>
                <w:sz w:val="20"/>
                <w:szCs w:val="20"/>
              </w:rPr>
              <w:t xml:space="preserve">larger timing offset should be considered in Rel-17 MIMO WID. As explained in </w:t>
            </w:r>
            <w:hyperlink r:id="rId12" w:history="1">
              <w:r>
                <w:rPr>
                  <w:rStyle w:val="Hyperlink"/>
                  <w:rFonts w:ascii="Times New Roman" w:hAnsi="Times New Roman" w:cs="Times New Roman"/>
                  <w:sz w:val="20"/>
                  <w:szCs w:val="20"/>
                </w:rPr>
                <w:t>RP-201839.zip</w:t>
              </w:r>
            </w:hyperlink>
            <w:r>
              <w:rPr>
                <w:rFonts w:ascii="Times New Roman" w:hAnsi="Times New Roman" w:cs="Times New Roman"/>
                <w:sz w:val="20"/>
                <w:szCs w:val="20"/>
              </w:rPr>
              <w:t xml:space="preserve"> such scenarios have high practical importance and are already considered in other WIs such as Rel-16 DAPS. It is very hard to image deployment of inter-cell multi-TRP feature allowing only</w:t>
            </w:r>
            <w:r w:rsidRPr="00103ADD">
              <w:rPr>
                <w:rFonts w:ascii="Times New Roman" w:hAnsi="Times New Roman" w:cs="Times New Roman"/>
                <w:sz w:val="20"/>
                <w:szCs w:val="20"/>
              </w:rPr>
              <w:t xml:space="preserve"> </w:t>
            </w:r>
            <w:r>
              <w:rPr>
                <w:rFonts w:ascii="Times New Roman" w:hAnsi="Times New Roman" w:cs="Times New Roman"/>
                <w:sz w:val="20"/>
                <w:szCs w:val="20"/>
              </w:rPr>
              <w:t>very small timing differences</w:t>
            </w:r>
            <w:r w:rsidR="00AC29F6">
              <w:rPr>
                <w:rFonts w:ascii="Times New Roman" w:hAnsi="Times New Roman" w:cs="Times New Roman"/>
                <w:sz w:val="20"/>
                <w:szCs w:val="20"/>
              </w:rPr>
              <w:t xml:space="preserve"> at the UE,</w:t>
            </w:r>
            <w:r>
              <w:rPr>
                <w:rFonts w:ascii="Times New Roman" w:hAnsi="Times New Roman" w:cs="Times New Roman"/>
                <w:sz w:val="20"/>
                <w:szCs w:val="20"/>
              </w:rPr>
              <w:t xml:space="preserve"> resulting </w:t>
            </w:r>
            <w:r w:rsidR="00AC29F6">
              <w:rPr>
                <w:rFonts w:ascii="Times New Roman" w:hAnsi="Times New Roman" w:cs="Times New Roman"/>
                <w:sz w:val="20"/>
                <w:szCs w:val="20"/>
              </w:rPr>
              <w:t xml:space="preserve">into </w:t>
            </w:r>
            <w:r w:rsidRPr="00103ADD">
              <w:rPr>
                <w:rFonts w:ascii="Times New Roman" w:hAnsi="Times New Roman" w:cs="Times New Roman"/>
                <w:sz w:val="20"/>
                <w:szCs w:val="20"/>
              </w:rPr>
              <w:t xml:space="preserve">3x, 6x, 24x tighter requirement </w:t>
            </w:r>
            <w:r>
              <w:rPr>
                <w:rFonts w:ascii="Times New Roman" w:hAnsi="Times New Roman" w:cs="Times New Roman"/>
                <w:sz w:val="20"/>
                <w:szCs w:val="20"/>
              </w:rPr>
              <w:t>for the NW (</w:t>
            </w:r>
            <w:r w:rsidRPr="00103ADD">
              <w:rPr>
                <w:rFonts w:ascii="Times New Roman" w:hAnsi="Times New Roman" w:cs="Times New Roman"/>
                <w:sz w:val="20"/>
                <w:szCs w:val="20"/>
              </w:rPr>
              <w:t>at SCS 15 kHz, 30 kHz and 120 kHz respectively</w:t>
            </w:r>
            <w:r>
              <w:rPr>
                <w:rFonts w:ascii="Times New Roman" w:hAnsi="Times New Roman" w:cs="Times New Roman"/>
                <w:sz w:val="20"/>
                <w:szCs w:val="20"/>
              </w:rPr>
              <w:t xml:space="preserve">) </w:t>
            </w:r>
            <w:r w:rsidRPr="00103ADD">
              <w:rPr>
                <w:rFonts w:ascii="Times New Roman" w:hAnsi="Times New Roman" w:cs="Times New Roman"/>
                <w:sz w:val="20"/>
                <w:szCs w:val="20"/>
              </w:rPr>
              <w:t xml:space="preserve">than existing </w:t>
            </w:r>
            <w:r w:rsidR="009D146C">
              <w:rPr>
                <w:rFonts w:ascii="Times New Roman" w:hAnsi="Times New Roman" w:cs="Times New Roman"/>
                <w:sz w:val="20"/>
                <w:szCs w:val="20"/>
              </w:rPr>
              <w:t xml:space="preserve">TDD </w:t>
            </w:r>
            <w:r w:rsidRPr="00103ADD">
              <w:rPr>
                <w:rFonts w:ascii="Times New Roman" w:hAnsi="Times New Roman" w:cs="Times New Roman"/>
                <w:sz w:val="20"/>
                <w:szCs w:val="20"/>
              </w:rPr>
              <w:t>synchronization requirement</w:t>
            </w:r>
            <w:r>
              <w:rPr>
                <w:rFonts w:ascii="Times New Roman" w:hAnsi="Times New Roman" w:cs="Times New Roman"/>
                <w:sz w:val="20"/>
                <w:szCs w:val="20"/>
              </w:rPr>
              <w:t xml:space="preserve">. </w:t>
            </w:r>
          </w:p>
          <w:p w14:paraId="08531AB1" w14:textId="77777777" w:rsidR="00AC29F6" w:rsidRDefault="00AC29F6" w:rsidP="0059062A">
            <w:pPr>
              <w:snapToGrid w:val="0"/>
              <w:rPr>
                <w:rFonts w:ascii="Times New Roman" w:hAnsi="Times New Roman" w:cs="Times New Roman"/>
                <w:sz w:val="20"/>
                <w:szCs w:val="20"/>
              </w:rPr>
            </w:pPr>
          </w:p>
          <w:p w14:paraId="30E4EB40" w14:textId="519B2E6D" w:rsidR="0073189A" w:rsidRDefault="0073189A" w:rsidP="0059062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2. </w:t>
            </w:r>
            <w:r w:rsidR="00F94A13">
              <w:rPr>
                <w:rFonts w:ascii="Times New Roman" w:hAnsi="Times New Roman" w:cs="Times New Roman"/>
                <w:sz w:val="20"/>
                <w:szCs w:val="20"/>
              </w:rPr>
              <w:t>Though we don’t think the proposed clarification in Alt. 2 is up-scoping of WID, w</w:t>
            </w:r>
            <w:r w:rsidR="00B37C42">
              <w:rPr>
                <w:rFonts w:ascii="Times New Roman" w:hAnsi="Times New Roman" w:cs="Times New Roman"/>
                <w:sz w:val="20"/>
                <w:szCs w:val="20"/>
              </w:rPr>
              <w:t xml:space="preserve">e are OK with </w:t>
            </w:r>
            <w:r w:rsidR="00B37C42">
              <w:rPr>
                <w:rFonts w:ascii="Times New Roman" w:eastAsia="DengXian" w:hAnsi="Times New Roman" w:cs="Times New Roman"/>
                <w:sz w:val="20"/>
                <w:szCs w:val="20"/>
                <w:lang w:eastAsia="zh-CN"/>
              </w:rPr>
              <w:t xml:space="preserve">Qualcomm proposal </w:t>
            </w:r>
            <w:r w:rsidR="00B37C42">
              <w:rPr>
                <w:rFonts w:ascii="Times New Roman" w:eastAsia="DengXian" w:hAnsi="Times New Roman" w:cs="Times New Roman"/>
                <w:sz w:val="20"/>
                <w:szCs w:val="20"/>
                <w:lang w:eastAsia="zh-CN"/>
              </w:rPr>
              <w:t xml:space="preserve">to </w:t>
            </w:r>
            <w:r w:rsidR="00F94A13">
              <w:rPr>
                <w:rFonts w:ascii="Times New Roman" w:eastAsia="DengXian" w:hAnsi="Times New Roman" w:cs="Times New Roman"/>
                <w:sz w:val="20"/>
                <w:szCs w:val="20"/>
                <w:lang w:eastAsia="zh-CN"/>
              </w:rPr>
              <w:t>consider the corresponding scenarios</w:t>
            </w:r>
            <w:r w:rsidR="00B37C42">
              <w:rPr>
                <w:rFonts w:ascii="Times New Roman" w:eastAsia="DengXian" w:hAnsi="Times New Roman" w:cs="Times New Roman"/>
                <w:sz w:val="20"/>
                <w:szCs w:val="20"/>
                <w:lang w:eastAsia="zh-CN"/>
              </w:rPr>
              <w:t xml:space="preserve"> </w:t>
            </w:r>
            <w:r w:rsidR="00F94A13">
              <w:rPr>
                <w:rFonts w:ascii="Times New Roman" w:eastAsia="DengXian" w:hAnsi="Times New Roman" w:cs="Times New Roman"/>
                <w:sz w:val="20"/>
                <w:szCs w:val="20"/>
                <w:lang w:eastAsia="zh-CN"/>
              </w:rPr>
              <w:t>for</w:t>
            </w:r>
            <w:r w:rsidR="00B37C42">
              <w:rPr>
                <w:rFonts w:ascii="Times New Roman" w:eastAsia="DengXian" w:hAnsi="Times New Roman" w:cs="Times New Roman"/>
                <w:sz w:val="20"/>
                <w:szCs w:val="20"/>
                <w:lang w:eastAsia="zh-CN"/>
              </w:rPr>
              <w:t xml:space="preserve"> FR2 </w:t>
            </w:r>
            <w:r w:rsidR="00F94A13">
              <w:rPr>
                <w:rFonts w:ascii="Times New Roman" w:eastAsia="DengXian" w:hAnsi="Times New Roman" w:cs="Times New Roman"/>
                <w:sz w:val="20"/>
                <w:szCs w:val="20"/>
                <w:lang w:eastAsia="zh-CN"/>
              </w:rPr>
              <w:t xml:space="preserve">only with </w:t>
            </w:r>
            <w:r w:rsidR="00B37C42">
              <w:rPr>
                <w:rFonts w:ascii="Times New Roman" w:eastAsia="DengXian" w:hAnsi="Times New Roman" w:cs="Times New Roman"/>
                <w:sz w:val="20"/>
                <w:szCs w:val="20"/>
                <w:lang w:eastAsia="zh-CN"/>
              </w:rPr>
              <w:t>multi-panel UEs</w:t>
            </w:r>
            <w:r w:rsidR="004A2C76">
              <w:rPr>
                <w:rFonts w:ascii="Times New Roman" w:eastAsia="DengXian" w:hAnsi="Times New Roman" w:cs="Times New Roman"/>
                <w:sz w:val="20"/>
                <w:szCs w:val="20"/>
                <w:lang w:eastAsia="zh-CN"/>
              </w:rPr>
              <w:t>, where the synchronization restriction would be more limiting</w:t>
            </w:r>
            <w:r w:rsidR="00F94A13">
              <w:rPr>
                <w:rFonts w:ascii="Times New Roman" w:eastAsia="DengXian" w:hAnsi="Times New Roman" w:cs="Times New Roman"/>
                <w:sz w:val="20"/>
                <w:szCs w:val="20"/>
                <w:lang w:eastAsia="zh-CN"/>
              </w:rPr>
              <w:t>.</w:t>
            </w:r>
            <w:r w:rsidR="00B37C42">
              <w:rPr>
                <w:rFonts w:ascii="Times New Roman" w:eastAsia="DengXian" w:hAnsi="Times New Roman" w:cs="Times New Roman"/>
                <w:sz w:val="20"/>
                <w:szCs w:val="20"/>
                <w:lang w:eastAsia="zh-CN"/>
              </w:rPr>
              <w:t xml:space="preserve"> </w:t>
            </w:r>
          </w:p>
          <w:p w14:paraId="120A3D39" w14:textId="77777777" w:rsidR="00AC29F6" w:rsidRDefault="00AC29F6" w:rsidP="0059062A">
            <w:pPr>
              <w:snapToGrid w:val="0"/>
              <w:rPr>
                <w:rFonts w:ascii="Times New Roman" w:hAnsi="Times New Roman" w:cs="Times New Roman"/>
                <w:sz w:val="20"/>
                <w:szCs w:val="20"/>
              </w:rPr>
            </w:pPr>
          </w:p>
          <w:p w14:paraId="7855C474" w14:textId="4950DA92" w:rsidR="0059062A" w:rsidRDefault="0073189A" w:rsidP="0059062A">
            <w:pPr>
              <w:snapToGrid w:val="0"/>
              <w:rPr>
                <w:rFonts w:ascii="Times New Roman" w:hAnsi="Times New Roman" w:cs="Times New Roman"/>
                <w:sz w:val="20"/>
                <w:szCs w:val="20"/>
              </w:rPr>
            </w:pPr>
            <w:r>
              <w:rPr>
                <w:rFonts w:ascii="Times New Roman" w:hAnsi="Times New Roman" w:cs="Times New Roman"/>
                <w:sz w:val="20"/>
                <w:szCs w:val="20"/>
              </w:rPr>
              <w:t>3</w:t>
            </w:r>
            <w:r w:rsidR="0059062A">
              <w:rPr>
                <w:rFonts w:ascii="Times New Roman" w:hAnsi="Times New Roman" w:cs="Times New Roman"/>
                <w:sz w:val="20"/>
                <w:szCs w:val="20"/>
              </w:rPr>
              <w:t xml:space="preserve">. </w:t>
            </w:r>
            <w:r w:rsidR="0059062A" w:rsidRPr="00103ADD">
              <w:rPr>
                <w:rFonts w:ascii="Times New Roman" w:hAnsi="Times New Roman" w:cs="Times New Roman"/>
                <w:sz w:val="20"/>
                <w:szCs w:val="20"/>
              </w:rPr>
              <w:t>We also have comment on Factor A</w:t>
            </w:r>
            <w:r w:rsidR="0059062A">
              <w:rPr>
                <w:rFonts w:ascii="Times New Roman" w:hAnsi="Times New Roman" w:cs="Times New Roman"/>
                <w:sz w:val="20"/>
                <w:szCs w:val="20"/>
              </w:rPr>
              <w:t xml:space="preserve"> in Alt 2</w:t>
            </w:r>
            <w:r w:rsidR="0059062A" w:rsidRPr="00103ADD">
              <w:rPr>
                <w:rFonts w:ascii="Times New Roman" w:hAnsi="Times New Roman" w:cs="Times New Roman"/>
                <w:sz w:val="20"/>
                <w:szCs w:val="20"/>
              </w:rPr>
              <w:t xml:space="preserve">. In our understanding </w:t>
            </w:r>
            <w:r w:rsidR="0059062A">
              <w:rPr>
                <w:rFonts w:ascii="Times New Roman" w:hAnsi="Times New Roman" w:cs="Times New Roman"/>
                <w:sz w:val="20"/>
                <w:szCs w:val="20"/>
              </w:rPr>
              <w:t xml:space="preserve">there is no justification to inherit </w:t>
            </w:r>
            <w:r w:rsidR="0059062A" w:rsidRPr="00103ADD">
              <w:rPr>
                <w:rFonts w:ascii="Times New Roman" w:hAnsi="Times New Roman" w:cs="Times New Roman"/>
                <w:sz w:val="20"/>
                <w:szCs w:val="20"/>
              </w:rPr>
              <w:t xml:space="preserve">Rel-16 </w:t>
            </w:r>
            <w:r w:rsidR="0059062A">
              <w:rPr>
                <w:rFonts w:ascii="Times New Roman" w:hAnsi="Times New Roman" w:cs="Times New Roman"/>
                <w:sz w:val="20"/>
                <w:szCs w:val="20"/>
              </w:rPr>
              <w:t xml:space="preserve">restrictions (originating from </w:t>
            </w:r>
            <w:r w:rsidR="0059062A" w:rsidRPr="00103ADD">
              <w:rPr>
                <w:rFonts w:ascii="Times New Roman" w:hAnsi="Times New Roman" w:cs="Times New Roman"/>
                <w:sz w:val="20"/>
                <w:szCs w:val="20"/>
              </w:rPr>
              <w:t xml:space="preserve">intra-cell </w:t>
            </w:r>
            <w:r w:rsidR="0059062A">
              <w:rPr>
                <w:rFonts w:ascii="Times New Roman" w:hAnsi="Times New Roman" w:cs="Times New Roman"/>
                <w:sz w:val="20"/>
                <w:szCs w:val="20"/>
              </w:rPr>
              <w:t>multi-TRP) in Rel-17 work focusing on inter-cell multi-TRP operation</w:t>
            </w:r>
            <w:r w:rsidR="0059062A" w:rsidRPr="00103ADD">
              <w:rPr>
                <w:rFonts w:ascii="Times New Roman" w:hAnsi="Times New Roman" w:cs="Times New Roman"/>
                <w:sz w:val="20"/>
                <w:szCs w:val="20"/>
              </w:rPr>
              <w:t xml:space="preserve">. </w:t>
            </w:r>
            <w:r w:rsidR="0059062A">
              <w:rPr>
                <w:rFonts w:ascii="Times New Roman" w:hAnsi="Times New Roman" w:cs="Times New Roman"/>
                <w:sz w:val="20"/>
                <w:szCs w:val="20"/>
              </w:rPr>
              <w:t xml:space="preserve">We think some further clarifications on Factor A in Alt. 2 </w:t>
            </w:r>
            <w:r w:rsidR="009F17E1">
              <w:rPr>
                <w:rFonts w:ascii="Times New Roman" w:hAnsi="Times New Roman" w:cs="Times New Roman"/>
                <w:sz w:val="20"/>
                <w:szCs w:val="20"/>
              </w:rPr>
              <w:t>may be needed</w:t>
            </w:r>
            <w:r w:rsidR="0059062A">
              <w:rPr>
                <w:rFonts w:ascii="Times New Roman" w:hAnsi="Times New Roman" w:cs="Times New Roman"/>
                <w:sz w:val="20"/>
                <w:szCs w:val="20"/>
              </w:rPr>
              <w:t xml:space="preserve">. </w:t>
            </w:r>
          </w:p>
          <w:p w14:paraId="0D5E8437" w14:textId="77777777" w:rsidR="0059062A" w:rsidRDefault="0059062A" w:rsidP="0059062A">
            <w:pPr>
              <w:snapToGrid w:val="0"/>
              <w:rPr>
                <w:rFonts w:ascii="Times New Roman" w:hAnsi="Times New Roman" w:cs="Times New Roman"/>
                <w:sz w:val="20"/>
                <w:szCs w:val="20"/>
              </w:rPr>
            </w:pPr>
          </w:p>
          <w:p w14:paraId="11A7FA55" w14:textId="4D11F660" w:rsidR="0059062A" w:rsidRPr="004473BB"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t>In summary, we are supportive of Alt 2, with some clarifications/modifications to Factor A</w:t>
            </w:r>
            <w:r w:rsidR="009F17E1">
              <w:rPr>
                <w:rFonts w:ascii="Times New Roman" w:hAnsi="Times New Roman" w:cs="Times New Roman"/>
                <w:sz w:val="20"/>
                <w:szCs w:val="20"/>
              </w:rPr>
              <w:t xml:space="preserve"> and possible restrictions </w:t>
            </w:r>
            <w:r w:rsidR="00E046C5">
              <w:rPr>
                <w:rFonts w:ascii="Times New Roman" w:hAnsi="Times New Roman" w:cs="Times New Roman"/>
                <w:sz w:val="20"/>
                <w:szCs w:val="20"/>
              </w:rPr>
              <w:t xml:space="preserve">of the scenarios </w:t>
            </w:r>
            <w:bookmarkStart w:id="2" w:name="_GoBack"/>
            <w:bookmarkEnd w:id="2"/>
            <w:r w:rsidR="009F17E1">
              <w:rPr>
                <w:rFonts w:ascii="Times New Roman" w:hAnsi="Times New Roman" w:cs="Times New Roman"/>
                <w:sz w:val="20"/>
                <w:szCs w:val="20"/>
              </w:rPr>
              <w:t>to FR</w:t>
            </w:r>
            <w:r w:rsidR="00AC29F6">
              <w:rPr>
                <w:rFonts w:ascii="Times New Roman" w:hAnsi="Times New Roman" w:cs="Times New Roman"/>
                <w:sz w:val="20"/>
                <w:szCs w:val="20"/>
              </w:rPr>
              <w:t>2 only</w:t>
            </w:r>
            <w:r>
              <w:rPr>
                <w:rFonts w:ascii="Times New Roman" w:hAnsi="Times New Roman" w:cs="Times New Roman"/>
                <w:sz w:val="20"/>
                <w:szCs w:val="20"/>
              </w:rPr>
              <w:t>.</w:t>
            </w:r>
          </w:p>
        </w:tc>
      </w:tr>
      <w:tr w:rsidR="00F43FF8" w:rsidRPr="004473BB" w14:paraId="7695E0BD" w14:textId="77777777" w:rsidTr="00F43FF8">
        <w:tc>
          <w:tcPr>
            <w:tcW w:w="1126" w:type="dxa"/>
          </w:tcPr>
          <w:p w14:paraId="20846DB3" w14:textId="540ACF17" w:rsidR="00F43FF8" w:rsidRPr="004473BB" w:rsidRDefault="00F43FF8" w:rsidP="00F43FF8">
            <w:pPr>
              <w:snapToGrid w:val="0"/>
              <w:rPr>
                <w:rFonts w:ascii="Times New Roman" w:hAnsi="Times New Roman" w:cs="Times New Roman"/>
                <w:sz w:val="20"/>
                <w:szCs w:val="20"/>
              </w:rPr>
            </w:pPr>
          </w:p>
        </w:tc>
        <w:tc>
          <w:tcPr>
            <w:tcW w:w="8985" w:type="dxa"/>
          </w:tcPr>
          <w:p w14:paraId="1371249A" w14:textId="0B298CCA" w:rsidR="00F43FF8" w:rsidRPr="004473BB" w:rsidRDefault="00F43FF8" w:rsidP="00F43FF8">
            <w:pPr>
              <w:snapToGrid w:val="0"/>
              <w:rPr>
                <w:rFonts w:ascii="Times New Roman" w:hAnsi="Times New Roman" w:cs="Times New Roman"/>
                <w:sz w:val="20"/>
                <w:szCs w:val="20"/>
              </w:rPr>
            </w:pPr>
          </w:p>
        </w:tc>
      </w:tr>
      <w:tr w:rsidR="00F43FF8" w:rsidRPr="004473BB" w14:paraId="0EB8030E" w14:textId="77777777" w:rsidTr="00F43FF8">
        <w:tc>
          <w:tcPr>
            <w:tcW w:w="1126" w:type="dxa"/>
          </w:tcPr>
          <w:p w14:paraId="6EDBA6B9" w14:textId="42724007" w:rsidR="00F43FF8" w:rsidRPr="004473BB" w:rsidRDefault="00F43FF8" w:rsidP="00F43FF8">
            <w:pPr>
              <w:snapToGrid w:val="0"/>
              <w:rPr>
                <w:rFonts w:ascii="Times New Roman" w:hAnsi="Times New Roman" w:cs="Times New Roman"/>
                <w:sz w:val="20"/>
                <w:szCs w:val="20"/>
              </w:rPr>
            </w:pPr>
          </w:p>
        </w:tc>
        <w:tc>
          <w:tcPr>
            <w:tcW w:w="8985" w:type="dxa"/>
          </w:tcPr>
          <w:p w14:paraId="7B97EEFB" w14:textId="3DB7778D" w:rsidR="00F43FF8" w:rsidRPr="004473BB" w:rsidRDefault="00F43FF8" w:rsidP="00F43FF8">
            <w:pPr>
              <w:snapToGrid w:val="0"/>
              <w:rPr>
                <w:rFonts w:ascii="Times New Roman" w:hAnsi="Times New Roman" w:cs="Times New Roman"/>
                <w:sz w:val="20"/>
                <w:szCs w:val="20"/>
              </w:rPr>
            </w:pPr>
          </w:p>
        </w:tc>
      </w:tr>
      <w:tr w:rsidR="00F43FF8" w:rsidRPr="004473BB" w14:paraId="2CCE1239" w14:textId="77777777" w:rsidTr="00F43FF8">
        <w:tc>
          <w:tcPr>
            <w:tcW w:w="1126" w:type="dxa"/>
          </w:tcPr>
          <w:p w14:paraId="4459EAE8" w14:textId="43EFD2E5" w:rsidR="00F43FF8" w:rsidRPr="004473BB" w:rsidRDefault="00F43FF8" w:rsidP="00F43FF8">
            <w:pPr>
              <w:snapToGrid w:val="0"/>
              <w:rPr>
                <w:rFonts w:ascii="Times New Roman" w:hAnsi="Times New Roman" w:cs="Times New Roman"/>
                <w:sz w:val="20"/>
                <w:szCs w:val="20"/>
              </w:rPr>
            </w:pPr>
          </w:p>
        </w:tc>
        <w:tc>
          <w:tcPr>
            <w:tcW w:w="8985" w:type="dxa"/>
          </w:tcPr>
          <w:p w14:paraId="4895904F" w14:textId="340F2449" w:rsidR="00F43FF8" w:rsidRPr="004473BB" w:rsidRDefault="00F43FF8" w:rsidP="00F43FF8">
            <w:pPr>
              <w:snapToGrid w:val="0"/>
              <w:rPr>
                <w:rFonts w:ascii="Times New Roman" w:hAnsi="Times New Roman" w:cs="Times New Roman"/>
                <w:sz w:val="20"/>
                <w:szCs w:val="20"/>
              </w:rPr>
            </w:pPr>
          </w:p>
        </w:tc>
      </w:tr>
      <w:tr w:rsidR="00F43FF8" w:rsidRPr="004473BB" w14:paraId="7943B050" w14:textId="77777777" w:rsidTr="00F43FF8">
        <w:tc>
          <w:tcPr>
            <w:tcW w:w="1126" w:type="dxa"/>
          </w:tcPr>
          <w:p w14:paraId="789DE148" w14:textId="0EE2C5D7" w:rsidR="00F43FF8" w:rsidRPr="004473BB" w:rsidRDefault="00F43FF8" w:rsidP="00F43FF8">
            <w:pPr>
              <w:snapToGrid w:val="0"/>
              <w:rPr>
                <w:rFonts w:ascii="Times New Roman" w:hAnsi="Times New Roman" w:cs="Times New Roman"/>
                <w:sz w:val="20"/>
                <w:szCs w:val="20"/>
              </w:rPr>
            </w:pPr>
          </w:p>
        </w:tc>
        <w:tc>
          <w:tcPr>
            <w:tcW w:w="8985" w:type="dxa"/>
          </w:tcPr>
          <w:p w14:paraId="1AB6FE3A" w14:textId="627A74E1" w:rsidR="00F43FF8" w:rsidRPr="004473BB" w:rsidRDefault="00F43FF8" w:rsidP="00F43FF8">
            <w:pPr>
              <w:snapToGrid w:val="0"/>
              <w:rPr>
                <w:rFonts w:ascii="Times New Roman" w:hAnsi="Times New Roman" w:cs="Times New Roman"/>
                <w:sz w:val="20"/>
                <w:szCs w:val="20"/>
              </w:rPr>
            </w:pPr>
          </w:p>
        </w:tc>
      </w:tr>
      <w:tr w:rsidR="00F43FF8" w:rsidRPr="004473BB" w14:paraId="1E543CCA" w14:textId="77777777" w:rsidTr="00F43FF8">
        <w:tc>
          <w:tcPr>
            <w:tcW w:w="1126" w:type="dxa"/>
            <w:shd w:val="clear" w:color="auto" w:fill="auto"/>
            <w:vAlign w:val="center"/>
          </w:tcPr>
          <w:p w14:paraId="5CE64273" w14:textId="3CFF245A" w:rsidR="00F43FF8" w:rsidRPr="004473BB" w:rsidRDefault="00F43FF8" w:rsidP="00F43FF8">
            <w:pPr>
              <w:snapToGrid w:val="0"/>
              <w:rPr>
                <w:rFonts w:ascii="Times New Roman" w:eastAsia="Malgun Gothic" w:hAnsi="Times New Roman" w:cs="Times New Roman"/>
                <w:color w:val="000000"/>
                <w:kern w:val="24"/>
                <w:sz w:val="20"/>
                <w:szCs w:val="20"/>
                <w:lang w:val="en-GB"/>
              </w:rPr>
            </w:pPr>
          </w:p>
        </w:tc>
        <w:tc>
          <w:tcPr>
            <w:tcW w:w="8985" w:type="dxa"/>
            <w:shd w:val="clear" w:color="auto" w:fill="auto"/>
            <w:vAlign w:val="center"/>
          </w:tcPr>
          <w:p w14:paraId="08902E7E" w14:textId="2CCC8460" w:rsidR="00F43FF8" w:rsidRPr="004473BB" w:rsidRDefault="00F43FF8" w:rsidP="00F43FF8">
            <w:pPr>
              <w:snapToGrid w:val="0"/>
              <w:rPr>
                <w:rFonts w:ascii="Times New Roman" w:eastAsia="Malgun Gothic" w:hAnsi="Times New Roman" w:cs="Times New Roman"/>
                <w:color w:val="00B050"/>
                <w:kern w:val="24"/>
                <w:sz w:val="20"/>
                <w:szCs w:val="20"/>
                <w:lang w:val="en-GB"/>
              </w:rPr>
            </w:pPr>
          </w:p>
        </w:tc>
      </w:tr>
      <w:tr w:rsidR="00F43FF8" w:rsidRPr="004473BB" w14:paraId="51D43CB7" w14:textId="77777777" w:rsidTr="00F43FF8">
        <w:tc>
          <w:tcPr>
            <w:tcW w:w="1126" w:type="dxa"/>
            <w:shd w:val="clear" w:color="auto" w:fill="auto"/>
            <w:vAlign w:val="center"/>
          </w:tcPr>
          <w:p w14:paraId="20ACE0E2" w14:textId="794FA798" w:rsidR="00F43FF8" w:rsidRPr="004473BB" w:rsidRDefault="00F43FF8" w:rsidP="00F43FF8">
            <w:pPr>
              <w:snapToGrid w:val="0"/>
              <w:rPr>
                <w:rFonts w:ascii="Times New Roman" w:hAnsi="Times New Roman" w:cs="Times New Roman"/>
                <w:sz w:val="20"/>
                <w:szCs w:val="20"/>
              </w:rPr>
            </w:pPr>
          </w:p>
        </w:tc>
        <w:tc>
          <w:tcPr>
            <w:tcW w:w="8985" w:type="dxa"/>
            <w:shd w:val="clear" w:color="auto" w:fill="auto"/>
            <w:vAlign w:val="center"/>
          </w:tcPr>
          <w:p w14:paraId="233C0D3A" w14:textId="2322637E" w:rsidR="00F43FF8" w:rsidRPr="004473BB" w:rsidRDefault="00F43FF8" w:rsidP="00F43FF8">
            <w:pPr>
              <w:snapToGrid w:val="0"/>
              <w:rPr>
                <w:rFonts w:ascii="Times New Roman" w:hAnsi="Times New Roman" w:cs="Times New Roman"/>
                <w:color w:val="00B050"/>
                <w:sz w:val="20"/>
                <w:szCs w:val="20"/>
              </w:rPr>
            </w:pPr>
          </w:p>
        </w:tc>
      </w:tr>
      <w:tr w:rsidR="00F43FF8" w:rsidRPr="004473BB" w14:paraId="6CCD83AF" w14:textId="77777777" w:rsidTr="00F43FF8">
        <w:tc>
          <w:tcPr>
            <w:tcW w:w="1126" w:type="dxa"/>
            <w:shd w:val="clear" w:color="auto" w:fill="auto"/>
            <w:vAlign w:val="center"/>
          </w:tcPr>
          <w:p w14:paraId="562A1FBB" w14:textId="6DF9E54A" w:rsidR="00F43FF8" w:rsidRPr="004473BB" w:rsidRDefault="00F43FF8" w:rsidP="00F43FF8">
            <w:pPr>
              <w:snapToGrid w:val="0"/>
              <w:rPr>
                <w:rFonts w:ascii="Times New Roman" w:hAnsi="Times New Roman" w:cs="Times New Roman"/>
                <w:sz w:val="20"/>
                <w:szCs w:val="20"/>
              </w:rPr>
            </w:pPr>
          </w:p>
        </w:tc>
        <w:tc>
          <w:tcPr>
            <w:tcW w:w="8985" w:type="dxa"/>
            <w:shd w:val="clear" w:color="auto" w:fill="auto"/>
            <w:vAlign w:val="center"/>
          </w:tcPr>
          <w:p w14:paraId="29102E50" w14:textId="7FDD75B7" w:rsidR="00F43FF8" w:rsidRPr="004473BB" w:rsidRDefault="00F43FF8" w:rsidP="00F43FF8">
            <w:pPr>
              <w:snapToGrid w:val="0"/>
              <w:rPr>
                <w:rFonts w:ascii="Times New Roman" w:hAnsi="Times New Roman" w:cs="Times New Roman"/>
                <w:color w:val="00B050"/>
                <w:sz w:val="20"/>
                <w:szCs w:val="20"/>
              </w:rPr>
            </w:pPr>
          </w:p>
        </w:tc>
      </w:tr>
      <w:tr w:rsidR="00F43FF8" w:rsidRPr="004473BB" w14:paraId="6D02CB0A" w14:textId="77777777" w:rsidTr="00F43FF8">
        <w:tc>
          <w:tcPr>
            <w:tcW w:w="1126" w:type="dxa"/>
            <w:shd w:val="clear" w:color="auto" w:fill="auto"/>
            <w:vAlign w:val="center"/>
          </w:tcPr>
          <w:p w14:paraId="2341BB80" w14:textId="354FEA78" w:rsidR="00F43FF8" w:rsidRPr="004473BB" w:rsidRDefault="00F43FF8" w:rsidP="00F43FF8">
            <w:pPr>
              <w:snapToGrid w:val="0"/>
              <w:rPr>
                <w:rFonts w:ascii="Times New Roman" w:hAnsi="Times New Roman" w:cs="Times New Roman"/>
                <w:sz w:val="20"/>
                <w:szCs w:val="20"/>
              </w:rPr>
            </w:pPr>
          </w:p>
        </w:tc>
        <w:tc>
          <w:tcPr>
            <w:tcW w:w="8985" w:type="dxa"/>
            <w:shd w:val="clear" w:color="auto" w:fill="auto"/>
            <w:vAlign w:val="center"/>
          </w:tcPr>
          <w:p w14:paraId="2BC2D8C5" w14:textId="26DE32CF" w:rsidR="00F43FF8" w:rsidRPr="004473BB" w:rsidRDefault="00F43FF8" w:rsidP="00F43FF8">
            <w:pPr>
              <w:snapToGrid w:val="0"/>
              <w:rPr>
                <w:rFonts w:ascii="Times New Roman" w:hAnsi="Times New Roman" w:cs="Times New Roman"/>
                <w:color w:val="00B050"/>
                <w:sz w:val="20"/>
                <w:szCs w:val="20"/>
              </w:rPr>
            </w:pPr>
          </w:p>
        </w:tc>
      </w:tr>
      <w:tr w:rsidR="00F43FF8" w:rsidRPr="004473BB" w14:paraId="7A0FDF0B" w14:textId="77777777" w:rsidTr="00F43FF8">
        <w:tc>
          <w:tcPr>
            <w:tcW w:w="1126" w:type="dxa"/>
            <w:shd w:val="clear" w:color="auto" w:fill="auto"/>
            <w:vAlign w:val="center"/>
          </w:tcPr>
          <w:p w14:paraId="1F3437CB" w14:textId="78954455" w:rsidR="00F43FF8" w:rsidRPr="004473BB" w:rsidRDefault="00F43FF8" w:rsidP="00F43FF8">
            <w:pPr>
              <w:snapToGrid w:val="0"/>
              <w:rPr>
                <w:rFonts w:ascii="Times New Roman" w:hAnsi="Times New Roman" w:cs="Times New Roman"/>
                <w:sz w:val="20"/>
                <w:szCs w:val="20"/>
              </w:rPr>
            </w:pPr>
          </w:p>
        </w:tc>
        <w:tc>
          <w:tcPr>
            <w:tcW w:w="8985" w:type="dxa"/>
            <w:shd w:val="clear" w:color="auto" w:fill="auto"/>
            <w:vAlign w:val="center"/>
          </w:tcPr>
          <w:p w14:paraId="314D35A6" w14:textId="55E2CB12" w:rsidR="00F43FF8" w:rsidRPr="004473BB" w:rsidRDefault="00F43FF8" w:rsidP="00F43FF8">
            <w:pPr>
              <w:snapToGrid w:val="0"/>
              <w:rPr>
                <w:rFonts w:ascii="Times New Roman" w:hAnsi="Times New Roman" w:cs="Times New Roman"/>
                <w:color w:val="00B050"/>
                <w:sz w:val="20"/>
                <w:szCs w:val="20"/>
              </w:rPr>
            </w:pPr>
          </w:p>
        </w:tc>
      </w:tr>
      <w:tr w:rsidR="00F43FF8" w:rsidRPr="004473BB" w14:paraId="5D37296C" w14:textId="77777777" w:rsidTr="00F43FF8">
        <w:tc>
          <w:tcPr>
            <w:tcW w:w="1126" w:type="dxa"/>
            <w:shd w:val="clear" w:color="auto" w:fill="auto"/>
            <w:vAlign w:val="center"/>
          </w:tcPr>
          <w:p w14:paraId="4DEC9C9C" w14:textId="6037774F" w:rsidR="00F43FF8" w:rsidRPr="004473BB" w:rsidRDefault="00F43FF8" w:rsidP="00F43FF8">
            <w:pPr>
              <w:snapToGrid w:val="0"/>
              <w:rPr>
                <w:rFonts w:ascii="Times New Roman" w:hAnsi="Times New Roman" w:cs="Times New Roman"/>
                <w:sz w:val="20"/>
                <w:szCs w:val="20"/>
              </w:rPr>
            </w:pPr>
          </w:p>
        </w:tc>
        <w:tc>
          <w:tcPr>
            <w:tcW w:w="8985" w:type="dxa"/>
            <w:shd w:val="clear" w:color="auto" w:fill="auto"/>
            <w:vAlign w:val="center"/>
          </w:tcPr>
          <w:p w14:paraId="1B6A6F29" w14:textId="116B6612" w:rsidR="00F43FF8" w:rsidRPr="004473BB" w:rsidRDefault="00F43FF8" w:rsidP="00F43FF8">
            <w:pPr>
              <w:snapToGrid w:val="0"/>
              <w:rPr>
                <w:rFonts w:ascii="Times New Roman" w:hAnsi="Times New Roman" w:cs="Times New Roman"/>
                <w:color w:val="00B050"/>
                <w:sz w:val="20"/>
                <w:szCs w:val="20"/>
              </w:rPr>
            </w:pPr>
          </w:p>
        </w:tc>
      </w:tr>
      <w:tr w:rsidR="00F43FF8" w:rsidRPr="004473BB" w14:paraId="43DC10AA" w14:textId="77777777" w:rsidTr="00F43FF8">
        <w:tc>
          <w:tcPr>
            <w:tcW w:w="1126" w:type="dxa"/>
          </w:tcPr>
          <w:p w14:paraId="283CF08C" w14:textId="691BCB34" w:rsidR="00F43FF8" w:rsidRPr="004473BB" w:rsidRDefault="00F43FF8" w:rsidP="00F43FF8">
            <w:pPr>
              <w:snapToGrid w:val="0"/>
              <w:rPr>
                <w:rFonts w:ascii="Times New Roman" w:hAnsi="Times New Roman" w:cs="Times New Roman"/>
                <w:sz w:val="20"/>
                <w:szCs w:val="20"/>
              </w:rPr>
            </w:pPr>
          </w:p>
        </w:tc>
        <w:tc>
          <w:tcPr>
            <w:tcW w:w="8985" w:type="dxa"/>
          </w:tcPr>
          <w:p w14:paraId="1FB02730" w14:textId="4AE9096F" w:rsidR="00F43FF8" w:rsidRPr="004473BB" w:rsidRDefault="00F43FF8" w:rsidP="00F43FF8">
            <w:pPr>
              <w:snapToGrid w:val="0"/>
              <w:rPr>
                <w:rFonts w:ascii="Times New Roman" w:hAnsi="Times New Roman" w:cs="Times New Roman"/>
                <w:color w:val="00B050"/>
                <w:sz w:val="20"/>
                <w:szCs w:val="20"/>
              </w:rPr>
            </w:pPr>
          </w:p>
        </w:tc>
      </w:tr>
      <w:tr w:rsidR="00F43FF8" w:rsidRPr="004473BB" w14:paraId="27EC87D9" w14:textId="77777777" w:rsidTr="00F43FF8">
        <w:tc>
          <w:tcPr>
            <w:tcW w:w="1126" w:type="dxa"/>
          </w:tcPr>
          <w:p w14:paraId="6C781462" w14:textId="036CA634" w:rsidR="00F43FF8" w:rsidRPr="004473BB" w:rsidRDefault="00F43FF8" w:rsidP="00F43FF8">
            <w:pPr>
              <w:snapToGrid w:val="0"/>
              <w:rPr>
                <w:rFonts w:ascii="Times New Roman" w:hAnsi="Times New Roman" w:cs="Times New Roman"/>
                <w:sz w:val="20"/>
                <w:szCs w:val="20"/>
              </w:rPr>
            </w:pPr>
          </w:p>
        </w:tc>
        <w:tc>
          <w:tcPr>
            <w:tcW w:w="8985" w:type="dxa"/>
          </w:tcPr>
          <w:p w14:paraId="49178F98" w14:textId="6A4F6899" w:rsidR="00F43FF8" w:rsidRPr="004473BB" w:rsidRDefault="00F43FF8" w:rsidP="00F43FF8">
            <w:pPr>
              <w:pStyle w:val="ListParagraph"/>
              <w:numPr>
                <w:ilvl w:val="0"/>
                <w:numId w:val="1"/>
              </w:numPr>
              <w:snapToGrid w:val="0"/>
              <w:spacing w:after="0" w:line="240" w:lineRule="auto"/>
              <w:contextualSpacing w:val="0"/>
              <w:rPr>
                <w:rFonts w:ascii="Times New Roman" w:hAnsi="Times New Roman" w:cs="Times New Roman"/>
                <w:sz w:val="20"/>
                <w:szCs w:val="20"/>
              </w:rPr>
            </w:pPr>
          </w:p>
        </w:tc>
      </w:tr>
      <w:tr w:rsidR="00F43FF8" w:rsidRPr="004473BB" w14:paraId="7A07F06F" w14:textId="77777777" w:rsidTr="00F43FF8">
        <w:tc>
          <w:tcPr>
            <w:tcW w:w="1126" w:type="dxa"/>
          </w:tcPr>
          <w:p w14:paraId="5188420C" w14:textId="3D25A36F" w:rsidR="00F43FF8" w:rsidRPr="004473BB" w:rsidRDefault="00F43FF8" w:rsidP="00F43FF8">
            <w:pPr>
              <w:snapToGrid w:val="0"/>
              <w:rPr>
                <w:rFonts w:ascii="Times New Roman" w:hAnsi="Times New Roman" w:cs="Times New Roman"/>
                <w:sz w:val="20"/>
                <w:szCs w:val="20"/>
              </w:rPr>
            </w:pPr>
          </w:p>
        </w:tc>
        <w:tc>
          <w:tcPr>
            <w:tcW w:w="8985" w:type="dxa"/>
          </w:tcPr>
          <w:p w14:paraId="735AB613" w14:textId="7A30CC97" w:rsidR="00F43FF8" w:rsidRPr="004473BB" w:rsidRDefault="00F43FF8" w:rsidP="00F43FF8">
            <w:pPr>
              <w:snapToGrid w:val="0"/>
              <w:rPr>
                <w:rFonts w:ascii="Times New Roman" w:hAnsi="Times New Roman" w:cs="Times New Roman"/>
                <w:sz w:val="20"/>
                <w:szCs w:val="20"/>
              </w:rPr>
            </w:pPr>
          </w:p>
        </w:tc>
      </w:tr>
    </w:tbl>
    <w:p w14:paraId="6DD138CF" w14:textId="77777777" w:rsidR="00B9763B" w:rsidRPr="0039763A" w:rsidRDefault="00B9763B" w:rsidP="00B9763B">
      <w:pPr>
        <w:snapToGrid w:val="0"/>
        <w:spacing w:after="120"/>
        <w:rPr>
          <w:rFonts w:ascii="Times New Roman" w:hAnsi="Times New Roman" w:cs="Times New Roman"/>
          <w:sz w:val="20"/>
          <w:szCs w:val="20"/>
        </w:rPr>
      </w:pPr>
    </w:p>
    <w:p w14:paraId="40CE9F6F" w14:textId="0E78D489"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51C739B1" w14:textId="5985CC78" w:rsidR="00EF0075" w:rsidRPr="0039763A" w:rsidRDefault="00080063" w:rsidP="00694EE6">
      <w:pPr>
        <w:pStyle w:val="2222"/>
        <w:numPr>
          <w:ilvl w:val="0"/>
          <w:numId w:val="5"/>
        </w:numPr>
        <w:spacing w:after="60" w:line="288" w:lineRule="auto"/>
        <w:ind w:firstLineChars="0"/>
        <w:rPr>
          <w:rFonts w:cs="Times New Roman"/>
          <w:sz w:val="18"/>
          <w:szCs w:val="18"/>
          <w:lang w:val="en-US" w:eastAsia="ko-KR"/>
        </w:rPr>
      </w:pPr>
      <w:bookmarkStart w:id="3" w:name="_Ref47994488"/>
      <w:r>
        <w:rPr>
          <w:rFonts w:cs="Times New Roman"/>
          <w:sz w:val="18"/>
          <w:szCs w:val="18"/>
          <w:lang w:eastAsia="ko-KR"/>
        </w:rPr>
        <w:t>RP-201470</w:t>
      </w:r>
      <w:r w:rsidR="00EF0075" w:rsidRPr="0039763A">
        <w:rPr>
          <w:rFonts w:cs="Times New Roman"/>
          <w:sz w:val="18"/>
          <w:szCs w:val="18"/>
          <w:lang w:eastAsia="ko-KR"/>
        </w:rPr>
        <w:tab/>
      </w:r>
      <w:r w:rsidR="00703D4D">
        <w:rPr>
          <w:rFonts w:eastAsia="Times New Roman" w:cs="Times New Roman"/>
          <w:sz w:val="18"/>
          <w:szCs w:val="18"/>
          <w:lang w:val="en-US" w:eastAsia="ko-KR"/>
        </w:rPr>
        <w:t>Revised WID: Further enhancements on MIMO for NR</w:t>
      </w:r>
      <w:r w:rsidR="006B0FF0" w:rsidRPr="0039763A">
        <w:rPr>
          <w:rFonts w:cs="Times New Roman"/>
          <w:sz w:val="18"/>
          <w:szCs w:val="18"/>
          <w:lang w:eastAsia="ko-KR"/>
        </w:rPr>
        <w:tab/>
      </w:r>
      <w:r>
        <w:rPr>
          <w:rFonts w:cs="Times New Roman"/>
          <w:sz w:val="18"/>
          <w:szCs w:val="18"/>
          <w:lang w:eastAsia="ko-KR"/>
        </w:rPr>
        <w:t>Samsung</w:t>
      </w:r>
      <w:r w:rsidR="00EF0075" w:rsidRPr="0039763A">
        <w:rPr>
          <w:rFonts w:cs="Times New Roman"/>
          <w:sz w:val="18"/>
          <w:szCs w:val="18"/>
          <w:lang w:eastAsia="ko-KR"/>
        </w:rPr>
        <w:t xml:space="preserve"> </w:t>
      </w:r>
      <w:bookmarkEnd w:id="3"/>
    </w:p>
    <w:p w14:paraId="29D3EB21" w14:textId="30B4791C" w:rsidR="00EF0075" w:rsidRPr="0039763A" w:rsidRDefault="00080063" w:rsidP="00694EE6">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RP-201839</w:t>
      </w:r>
      <w:r w:rsidR="00EF0075" w:rsidRPr="0039763A">
        <w:rPr>
          <w:rFonts w:cs="Times New Roman"/>
          <w:sz w:val="18"/>
          <w:szCs w:val="18"/>
          <w:lang w:eastAsia="ko-KR"/>
        </w:rPr>
        <w:tab/>
      </w:r>
      <w:r w:rsidR="00181BEB">
        <w:rPr>
          <w:rFonts w:ascii="Arial" w:hAnsi="Arial" w:cs="Arial"/>
          <w:b/>
          <w:bCs/>
          <w:sz w:val="24"/>
          <w:lang w:val="en-US"/>
        </w:rPr>
        <w:t xml:space="preserve">MIMO </w:t>
      </w:r>
      <w:r w:rsidR="00181BEB">
        <w:rPr>
          <w:rFonts w:ascii="Arial" w:hAnsi="Arial" w:cs="Arial"/>
          <w:b/>
          <w:bCs/>
          <w:color w:val="000000" w:themeColor="text1"/>
          <w:sz w:val="24"/>
          <w:lang w:val="en-US"/>
        </w:rPr>
        <w:t>m</w:t>
      </w:r>
      <w:r w:rsidR="00181BEB" w:rsidRPr="00811DD5">
        <w:rPr>
          <w:rFonts w:ascii="Arial" w:hAnsi="Arial" w:cs="Arial"/>
          <w:b/>
          <w:bCs/>
          <w:color w:val="000000" w:themeColor="text1"/>
          <w:sz w:val="24"/>
          <w:lang w:val="en-US"/>
        </w:rPr>
        <w:t xml:space="preserve">ulti-TRP </w:t>
      </w:r>
      <w:r w:rsidR="00181BEB">
        <w:rPr>
          <w:rFonts w:ascii="Arial" w:hAnsi="Arial" w:cs="Arial"/>
          <w:b/>
          <w:bCs/>
          <w:color w:val="000000" w:themeColor="text1"/>
          <w:sz w:val="24"/>
          <w:lang w:val="en-US"/>
        </w:rPr>
        <w:t>timing constraints</w:t>
      </w:r>
      <w:r w:rsidR="00181BEB" w:rsidRPr="00811DD5">
        <w:rPr>
          <w:rFonts w:ascii="Arial" w:hAnsi="Arial" w:cs="Arial"/>
          <w:b/>
          <w:bCs/>
          <w:color w:val="000000" w:themeColor="text1"/>
          <w:sz w:val="24"/>
          <w:lang w:val="en-US"/>
        </w:rPr>
        <w:t xml:space="preserve"> for inter-cell operation</w:t>
      </w:r>
      <w:r w:rsidR="00EF0075" w:rsidRPr="0039763A">
        <w:rPr>
          <w:rFonts w:cs="Times New Roman"/>
          <w:sz w:val="18"/>
          <w:szCs w:val="18"/>
          <w:lang w:eastAsia="ko-KR"/>
        </w:rPr>
        <w:tab/>
      </w:r>
      <w:r w:rsidR="00181BEB">
        <w:rPr>
          <w:rFonts w:cs="Times New Roman"/>
          <w:sz w:val="18"/>
          <w:szCs w:val="18"/>
          <w:lang w:eastAsia="ko-KR"/>
        </w:rPr>
        <w:t>Intel Corporation</w:t>
      </w:r>
    </w:p>
    <w:p w14:paraId="41F0097C" w14:textId="1BD67CA7" w:rsidR="00EF0075" w:rsidRPr="0039763A" w:rsidRDefault="00080063" w:rsidP="00694EE6">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RP-201895</w:t>
      </w:r>
      <w:r w:rsidR="00EF0075" w:rsidRPr="0039763A">
        <w:rPr>
          <w:rFonts w:cs="Times New Roman"/>
          <w:sz w:val="18"/>
          <w:szCs w:val="18"/>
          <w:lang w:eastAsia="ko-KR"/>
        </w:rPr>
        <w:tab/>
      </w:r>
      <w:r w:rsidR="00F128E4" w:rsidRPr="0039763A">
        <w:rPr>
          <w:rFonts w:eastAsia="Times New Roman" w:cs="Times New Roman"/>
          <w:sz w:val="18"/>
          <w:szCs w:val="18"/>
          <w:lang w:val="en-US" w:eastAsia="ko-KR"/>
        </w:rPr>
        <w:t>Discussion on multi beam enhancement</w:t>
      </w:r>
      <w:r w:rsidR="00EF0075" w:rsidRPr="0039763A">
        <w:rPr>
          <w:rFonts w:cs="Times New Roman"/>
          <w:sz w:val="18"/>
          <w:szCs w:val="18"/>
          <w:lang w:eastAsia="ko-KR"/>
        </w:rPr>
        <w:tab/>
      </w:r>
      <w:r w:rsidR="007A021A" w:rsidRPr="0039763A">
        <w:rPr>
          <w:rFonts w:cs="Times New Roman"/>
          <w:sz w:val="18"/>
          <w:szCs w:val="18"/>
          <w:lang w:eastAsia="ko-KR"/>
        </w:rPr>
        <w:tab/>
      </w:r>
      <w:r w:rsidR="00F128E4" w:rsidRPr="0039763A">
        <w:rPr>
          <w:rFonts w:cs="Times New Roman"/>
          <w:sz w:val="18"/>
          <w:szCs w:val="18"/>
          <w:lang w:eastAsia="ko-KR"/>
        </w:rPr>
        <w:t>vivo</w:t>
      </w:r>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p w14:paraId="12F2B38D" w14:textId="77777777" w:rsidR="00A424CD" w:rsidRPr="0039763A" w:rsidRDefault="00A424CD">
      <w:pPr>
        <w:snapToGrid w:val="0"/>
        <w:spacing w:after="120" w:line="288" w:lineRule="auto"/>
        <w:rPr>
          <w:rFonts w:ascii="Times New Roman" w:hAnsi="Times New Roman" w:cs="Times New Roman"/>
          <w:color w:val="000000" w:themeColor="text1"/>
          <w:sz w:val="20"/>
          <w:szCs w:val="20"/>
        </w:rPr>
      </w:pPr>
    </w:p>
    <w:sectPr w:rsidR="00A424CD"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9054FD" w14:textId="77777777" w:rsidR="00FE07B7" w:rsidRDefault="00FE07B7" w:rsidP="00FE429F">
      <w:r>
        <w:separator/>
      </w:r>
    </w:p>
  </w:endnote>
  <w:endnote w:type="continuationSeparator" w:id="0">
    <w:p w14:paraId="46B1022A" w14:textId="77777777" w:rsidR="00FE07B7" w:rsidRDefault="00FE07B7"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B4EFA5" w14:textId="77777777" w:rsidR="00FE07B7" w:rsidRDefault="00FE07B7" w:rsidP="00FE429F">
      <w:r>
        <w:separator/>
      </w:r>
    </w:p>
  </w:footnote>
  <w:footnote w:type="continuationSeparator" w:id="0">
    <w:p w14:paraId="65AD1DC2" w14:textId="77777777" w:rsidR="00FE07B7" w:rsidRDefault="00FE07B7"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 w15:restartNumberingAfterBreak="0">
    <w:nsid w:val="0F7A6EC8"/>
    <w:multiLevelType w:val="hybridMultilevel"/>
    <w:tmpl w:val="97EEE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5011D4"/>
    <w:multiLevelType w:val="hybridMultilevel"/>
    <w:tmpl w:val="C0260CA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26A86B68">
      <w:start w:val="218"/>
      <w:numFmt w:val="bullet"/>
      <w:lvlText w:val="•"/>
      <w:lvlJc w:val="left"/>
      <w:pPr>
        <w:tabs>
          <w:tab w:val="num" w:pos="2160"/>
        </w:tabs>
        <w:ind w:left="2160" w:hanging="360"/>
      </w:pPr>
      <w:rPr>
        <w:rFonts w:ascii="Arial" w:hAnsi="Arial" w:hint="default"/>
      </w:rPr>
    </w:lvl>
    <w:lvl w:ilvl="3" w:tplc="EF287156" w:tentative="1">
      <w:start w:val="1"/>
      <w:numFmt w:val="upperLetter"/>
      <w:lvlText w:val="%4."/>
      <w:lvlJc w:val="left"/>
      <w:pPr>
        <w:tabs>
          <w:tab w:val="num" w:pos="2880"/>
        </w:tabs>
        <w:ind w:left="2880" w:hanging="360"/>
      </w:pPr>
    </w:lvl>
    <w:lvl w:ilvl="4" w:tplc="6A6296F4" w:tentative="1">
      <w:start w:val="1"/>
      <w:numFmt w:val="upperLetter"/>
      <w:lvlText w:val="%5."/>
      <w:lvlJc w:val="left"/>
      <w:pPr>
        <w:tabs>
          <w:tab w:val="num" w:pos="3600"/>
        </w:tabs>
        <w:ind w:left="3600" w:hanging="360"/>
      </w:pPr>
    </w:lvl>
    <w:lvl w:ilvl="5" w:tplc="73481D46" w:tentative="1">
      <w:start w:val="1"/>
      <w:numFmt w:val="upperLetter"/>
      <w:lvlText w:val="%6."/>
      <w:lvlJc w:val="left"/>
      <w:pPr>
        <w:tabs>
          <w:tab w:val="num" w:pos="4320"/>
        </w:tabs>
        <w:ind w:left="4320" w:hanging="360"/>
      </w:pPr>
    </w:lvl>
    <w:lvl w:ilvl="6" w:tplc="5D0ABBF4" w:tentative="1">
      <w:start w:val="1"/>
      <w:numFmt w:val="upperLetter"/>
      <w:lvlText w:val="%7."/>
      <w:lvlJc w:val="left"/>
      <w:pPr>
        <w:tabs>
          <w:tab w:val="num" w:pos="5040"/>
        </w:tabs>
        <w:ind w:left="5040" w:hanging="360"/>
      </w:pPr>
    </w:lvl>
    <w:lvl w:ilvl="7" w:tplc="31F4D0AC" w:tentative="1">
      <w:start w:val="1"/>
      <w:numFmt w:val="upperLetter"/>
      <w:lvlText w:val="%8."/>
      <w:lvlJc w:val="left"/>
      <w:pPr>
        <w:tabs>
          <w:tab w:val="num" w:pos="5760"/>
        </w:tabs>
        <w:ind w:left="5760" w:hanging="360"/>
      </w:pPr>
    </w:lvl>
    <w:lvl w:ilvl="8" w:tplc="0A9A0818" w:tentative="1">
      <w:start w:val="1"/>
      <w:numFmt w:val="upperLetter"/>
      <w:lvlText w:val="%9."/>
      <w:lvlJc w:val="left"/>
      <w:pPr>
        <w:tabs>
          <w:tab w:val="num" w:pos="6480"/>
        </w:tabs>
        <w:ind w:left="6480" w:hanging="360"/>
      </w:pPr>
    </w:lvl>
  </w:abstractNum>
  <w:abstractNum w:abstractNumId="5" w15:restartNumberingAfterBreak="0">
    <w:nsid w:val="422B3F28"/>
    <w:multiLevelType w:val="hybridMultilevel"/>
    <w:tmpl w:val="F706635C"/>
    <w:lvl w:ilvl="0" w:tplc="B2D4EA6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F16DF5"/>
    <w:multiLevelType w:val="hybridMultilevel"/>
    <w:tmpl w:val="59EE7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60C8288A"/>
    <w:multiLevelType w:val="hybridMultilevel"/>
    <w:tmpl w:val="CB40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033EAC"/>
    <w:multiLevelType w:val="hybridMultilevel"/>
    <w:tmpl w:val="291A1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5"/>
  </w:num>
  <w:num w:numId="4">
    <w:abstractNumId w:val="2"/>
  </w:num>
  <w:num w:numId="5">
    <w:abstractNumId w:val="0"/>
  </w:num>
  <w:num w:numId="6">
    <w:abstractNumId w:val="8"/>
  </w:num>
  <w:num w:numId="7">
    <w:abstractNumId w:val="1"/>
  </w:num>
  <w:num w:numId="8">
    <w:abstractNumId w:val="9"/>
  </w:num>
  <w:num w:numId="9">
    <w:abstractNumId w:val="4"/>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3358"/>
    <w:rsid w:val="00003CB2"/>
    <w:rsid w:val="00005E61"/>
    <w:rsid w:val="00006A18"/>
    <w:rsid w:val="0000789F"/>
    <w:rsid w:val="0001148B"/>
    <w:rsid w:val="000114EF"/>
    <w:rsid w:val="00012166"/>
    <w:rsid w:val="0001286B"/>
    <w:rsid w:val="00013727"/>
    <w:rsid w:val="000169A6"/>
    <w:rsid w:val="000179FF"/>
    <w:rsid w:val="000218EF"/>
    <w:rsid w:val="00023F3D"/>
    <w:rsid w:val="00025DAF"/>
    <w:rsid w:val="00025E58"/>
    <w:rsid w:val="00027425"/>
    <w:rsid w:val="00033012"/>
    <w:rsid w:val="00033B1F"/>
    <w:rsid w:val="00042632"/>
    <w:rsid w:val="00044518"/>
    <w:rsid w:val="0004622E"/>
    <w:rsid w:val="000521E1"/>
    <w:rsid w:val="00062E39"/>
    <w:rsid w:val="0006422D"/>
    <w:rsid w:val="0006702A"/>
    <w:rsid w:val="00073C52"/>
    <w:rsid w:val="00074156"/>
    <w:rsid w:val="00080063"/>
    <w:rsid w:val="000829E3"/>
    <w:rsid w:val="00082A90"/>
    <w:rsid w:val="00083A34"/>
    <w:rsid w:val="00083D1C"/>
    <w:rsid w:val="00084798"/>
    <w:rsid w:val="0009045E"/>
    <w:rsid w:val="00090C35"/>
    <w:rsid w:val="00091D20"/>
    <w:rsid w:val="00093811"/>
    <w:rsid w:val="0009417C"/>
    <w:rsid w:val="00096DFD"/>
    <w:rsid w:val="000B0582"/>
    <w:rsid w:val="000B11F9"/>
    <w:rsid w:val="000B122A"/>
    <w:rsid w:val="000B1CD0"/>
    <w:rsid w:val="000B275C"/>
    <w:rsid w:val="000B303F"/>
    <w:rsid w:val="000B4F17"/>
    <w:rsid w:val="000B6398"/>
    <w:rsid w:val="000B700D"/>
    <w:rsid w:val="000C6F88"/>
    <w:rsid w:val="000C779C"/>
    <w:rsid w:val="000D00EE"/>
    <w:rsid w:val="000D13E8"/>
    <w:rsid w:val="000E085E"/>
    <w:rsid w:val="000E61E9"/>
    <w:rsid w:val="000E7950"/>
    <w:rsid w:val="000F141A"/>
    <w:rsid w:val="000F176C"/>
    <w:rsid w:val="000F23A3"/>
    <w:rsid w:val="000F448A"/>
    <w:rsid w:val="000F5F09"/>
    <w:rsid w:val="000F6723"/>
    <w:rsid w:val="000F77F5"/>
    <w:rsid w:val="00103718"/>
    <w:rsid w:val="001107D9"/>
    <w:rsid w:val="00113F4F"/>
    <w:rsid w:val="00114867"/>
    <w:rsid w:val="00115FF1"/>
    <w:rsid w:val="00122A18"/>
    <w:rsid w:val="00122A43"/>
    <w:rsid w:val="00125EB9"/>
    <w:rsid w:val="001317CD"/>
    <w:rsid w:val="00132C2B"/>
    <w:rsid w:val="0013578B"/>
    <w:rsid w:val="00137738"/>
    <w:rsid w:val="00137DE1"/>
    <w:rsid w:val="00142348"/>
    <w:rsid w:val="00143B72"/>
    <w:rsid w:val="0014706A"/>
    <w:rsid w:val="001471A3"/>
    <w:rsid w:val="001477E9"/>
    <w:rsid w:val="00147BBF"/>
    <w:rsid w:val="00147F4B"/>
    <w:rsid w:val="0015039F"/>
    <w:rsid w:val="001516C5"/>
    <w:rsid w:val="00151C16"/>
    <w:rsid w:val="00152128"/>
    <w:rsid w:val="001544E7"/>
    <w:rsid w:val="0015655A"/>
    <w:rsid w:val="00161A56"/>
    <w:rsid w:val="00163B98"/>
    <w:rsid w:val="001671B7"/>
    <w:rsid w:val="00171FBD"/>
    <w:rsid w:val="0017247A"/>
    <w:rsid w:val="001724B9"/>
    <w:rsid w:val="00174DE2"/>
    <w:rsid w:val="00176316"/>
    <w:rsid w:val="0017734C"/>
    <w:rsid w:val="00177D64"/>
    <w:rsid w:val="0018041A"/>
    <w:rsid w:val="0018176D"/>
    <w:rsid w:val="00181BEB"/>
    <w:rsid w:val="00182247"/>
    <w:rsid w:val="00185D8C"/>
    <w:rsid w:val="001967E5"/>
    <w:rsid w:val="001A27E0"/>
    <w:rsid w:val="001A35D7"/>
    <w:rsid w:val="001A7E1D"/>
    <w:rsid w:val="001B0382"/>
    <w:rsid w:val="001B0E2C"/>
    <w:rsid w:val="001B259E"/>
    <w:rsid w:val="001B3020"/>
    <w:rsid w:val="001B58C7"/>
    <w:rsid w:val="001B5D44"/>
    <w:rsid w:val="001B7D85"/>
    <w:rsid w:val="001B7E47"/>
    <w:rsid w:val="001C0973"/>
    <w:rsid w:val="001C28A6"/>
    <w:rsid w:val="001C58FE"/>
    <w:rsid w:val="001C5B48"/>
    <w:rsid w:val="001C6A59"/>
    <w:rsid w:val="001D02AE"/>
    <w:rsid w:val="001D1D8A"/>
    <w:rsid w:val="001E1D08"/>
    <w:rsid w:val="001E2905"/>
    <w:rsid w:val="001E5507"/>
    <w:rsid w:val="001E5EE5"/>
    <w:rsid w:val="001E6168"/>
    <w:rsid w:val="001E7284"/>
    <w:rsid w:val="001E7B54"/>
    <w:rsid w:val="001F4B96"/>
    <w:rsid w:val="001F5EBC"/>
    <w:rsid w:val="002015D1"/>
    <w:rsid w:val="00204B19"/>
    <w:rsid w:val="00207642"/>
    <w:rsid w:val="002125F0"/>
    <w:rsid w:val="00212A4C"/>
    <w:rsid w:val="0021333F"/>
    <w:rsid w:val="0021453A"/>
    <w:rsid w:val="002151B8"/>
    <w:rsid w:val="0021659E"/>
    <w:rsid w:val="002168EA"/>
    <w:rsid w:val="00224BEF"/>
    <w:rsid w:val="0022736B"/>
    <w:rsid w:val="0023052E"/>
    <w:rsid w:val="00230C20"/>
    <w:rsid w:val="00230FAC"/>
    <w:rsid w:val="0023293E"/>
    <w:rsid w:val="00236C8C"/>
    <w:rsid w:val="0023796D"/>
    <w:rsid w:val="00241AE3"/>
    <w:rsid w:val="00242FA5"/>
    <w:rsid w:val="0024453E"/>
    <w:rsid w:val="00250387"/>
    <w:rsid w:val="002534FF"/>
    <w:rsid w:val="00253E49"/>
    <w:rsid w:val="00255E9A"/>
    <w:rsid w:val="00257ECA"/>
    <w:rsid w:val="00264B42"/>
    <w:rsid w:val="00265CAA"/>
    <w:rsid w:val="00267A83"/>
    <w:rsid w:val="00274E9F"/>
    <w:rsid w:val="0027684E"/>
    <w:rsid w:val="0027730E"/>
    <w:rsid w:val="00277B0D"/>
    <w:rsid w:val="00281971"/>
    <w:rsid w:val="00282FC1"/>
    <w:rsid w:val="0028369F"/>
    <w:rsid w:val="002841CB"/>
    <w:rsid w:val="00285711"/>
    <w:rsid w:val="002873E9"/>
    <w:rsid w:val="002945F0"/>
    <w:rsid w:val="002A0192"/>
    <w:rsid w:val="002A03FF"/>
    <w:rsid w:val="002A155D"/>
    <w:rsid w:val="002A1AF5"/>
    <w:rsid w:val="002A2A24"/>
    <w:rsid w:val="002B0072"/>
    <w:rsid w:val="002B39B5"/>
    <w:rsid w:val="002B5A01"/>
    <w:rsid w:val="002B6BB5"/>
    <w:rsid w:val="002C0121"/>
    <w:rsid w:val="002C06F9"/>
    <w:rsid w:val="002C2579"/>
    <w:rsid w:val="002C2F10"/>
    <w:rsid w:val="002C2FCB"/>
    <w:rsid w:val="002C6C6B"/>
    <w:rsid w:val="002D06F5"/>
    <w:rsid w:val="002D13CF"/>
    <w:rsid w:val="002D2D9D"/>
    <w:rsid w:val="002D3B3B"/>
    <w:rsid w:val="002D5625"/>
    <w:rsid w:val="002E04C9"/>
    <w:rsid w:val="002E4D9E"/>
    <w:rsid w:val="002E79D2"/>
    <w:rsid w:val="002F1A3D"/>
    <w:rsid w:val="002F3399"/>
    <w:rsid w:val="002F412F"/>
    <w:rsid w:val="002F6B6E"/>
    <w:rsid w:val="00302ADB"/>
    <w:rsid w:val="00305247"/>
    <w:rsid w:val="0030541E"/>
    <w:rsid w:val="00310173"/>
    <w:rsid w:val="0031056B"/>
    <w:rsid w:val="00310DDE"/>
    <w:rsid w:val="00311773"/>
    <w:rsid w:val="003140F9"/>
    <w:rsid w:val="003146A3"/>
    <w:rsid w:val="00314BE3"/>
    <w:rsid w:val="0032017E"/>
    <w:rsid w:val="00325C13"/>
    <w:rsid w:val="00326730"/>
    <w:rsid w:val="00327000"/>
    <w:rsid w:val="00331F68"/>
    <w:rsid w:val="00332B86"/>
    <w:rsid w:val="00334116"/>
    <w:rsid w:val="00334C65"/>
    <w:rsid w:val="00337685"/>
    <w:rsid w:val="00337F17"/>
    <w:rsid w:val="003403BC"/>
    <w:rsid w:val="00343C3D"/>
    <w:rsid w:val="00346179"/>
    <w:rsid w:val="00355A51"/>
    <w:rsid w:val="00356C98"/>
    <w:rsid w:val="0036150C"/>
    <w:rsid w:val="00363B24"/>
    <w:rsid w:val="00370BF1"/>
    <w:rsid w:val="00372E6E"/>
    <w:rsid w:val="00373052"/>
    <w:rsid w:val="00380CFE"/>
    <w:rsid w:val="00382710"/>
    <w:rsid w:val="00384139"/>
    <w:rsid w:val="00386AEA"/>
    <w:rsid w:val="00394B53"/>
    <w:rsid w:val="0039763A"/>
    <w:rsid w:val="003A0A7E"/>
    <w:rsid w:val="003A2CFD"/>
    <w:rsid w:val="003A34A6"/>
    <w:rsid w:val="003A53BA"/>
    <w:rsid w:val="003A5744"/>
    <w:rsid w:val="003A60BC"/>
    <w:rsid w:val="003B0510"/>
    <w:rsid w:val="003B0D3E"/>
    <w:rsid w:val="003B247C"/>
    <w:rsid w:val="003B2679"/>
    <w:rsid w:val="003B29D8"/>
    <w:rsid w:val="003B43A1"/>
    <w:rsid w:val="003B4D5C"/>
    <w:rsid w:val="003B5A38"/>
    <w:rsid w:val="003B5F0E"/>
    <w:rsid w:val="003B6EAE"/>
    <w:rsid w:val="003B7650"/>
    <w:rsid w:val="003C00A7"/>
    <w:rsid w:val="003C066D"/>
    <w:rsid w:val="003C3E3F"/>
    <w:rsid w:val="003C4561"/>
    <w:rsid w:val="003C61C2"/>
    <w:rsid w:val="003D0364"/>
    <w:rsid w:val="003D4D26"/>
    <w:rsid w:val="003E0354"/>
    <w:rsid w:val="003E6CCD"/>
    <w:rsid w:val="003F00EF"/>
    <w:rsid w:val="003F0442"/>
    <w:rsid w:val="003F107C"/>
    <w:rsid w:val="003F6CE3"/>
    <w:rsid w:val="003F72BA"/>
    <w:rsid w:val="00401BD1"/>
    <w:rsid w:val="004039CC"/>
    <w:rsid w:val="00404FC3"/>
    <w:rsid w:val="00413806"/>
    <w:rsid w:val="004148CB"/>
    <w:rsid w:val="00415E63"/>
    <w:rsid w:val="004171CA"/>
    <w:rsid w:val="0042502A"/>
    <w:rsid w:val="00431DF4"/>
    <w:rsid w:val="004331A0"/>
    <w:rsid w:val="00434CFF"/>
    <w:rsid w:val="00440471"/>
    <w:rsid w:val="00441FCD"/>
    <w:rsid w:val="004422ED"/>
    <w:rsid w:val="00444D35"/>
    <w:rsid w:val="00446CEE"/>
    <w:rsid w:val="00446F02"/>
    <w:rsid w:val="004470D2"/>
    <w:rsid w:val="004473BB"/>
    <w:rsid w:val="004478B4"/>
    <w:rsid w:val="0044792D"/>
    <w:rsid w:val="00450CE7"/>
    <w:rsid w:val="00451A15"/>
    <w:rsid w:val="00451B79"/>
    <w:rsid w:val="00452A32"/>
    <w:rsid w:val="00454D4F"/>
    <w:rsid w:val="00466B5F"/>
    <w:rsid w:val="00470175"/>
    <w:rsid w:val="0047709D"/>
    <w:rsid w:val="0048099E"/>
    <w:rsid w:val="00481D03"/>
    <w:rsid w:val="0048433A"/>
    <w:rsid w:val="0049158E"/>
    <w:rsid w:val="00492EA5"/>
    <w:rsid w:val="00492F8C"/>
    <w:rsid w:val="00493107"/>
    <w:rsid w:val="004934A2"/>
    <w:rsid w:val="004A01BD"/>
    <w:rsid w:val="004A0660"/>
    <w:rsid w:val="004A2C76"/>
    <w:rsid w:val="004B04BC"/>
    <w:rsid w:val="004B2751"/>
    <w:rsid w:val="004B4D91"/>
    <w:rsid w:val="004B6AB7"/>
    <w:rsid w:val="004B7659"/>
    <w:rsid w:val="004B78EE"/>
    <w:rsid w:val="004C1E46"/>
    <w:rsid w:val="004C39BF"/>
    <w:rsid w:val="004C7048"/>
    <w:rsid w:val="004D04DF"/>
    <w:rsid w:val="004D6C3F"/>
    <w:rsid w:val="004D7D46"/>
    <w:rsid w:val="004E0A66"/>
    <w:rsid w:val="004E3D97"/>
    <w:rsid w:val="004E4F2E"/>
    <w:rsid w:val="004E66F2"/>
    <w:rsid w:val="004E7C35"/>
    <w:rsid w:val="004F4098"/>
    <w:rsid w:val="004F4B37"/>
    <w:rsid w:val="004F6D3C"/>
    <w:rsid w:val="00500C98"/>
    <w:rsid w:val="00504553"/>
    <w:rsid w:val="00505B26"/>
    <w:rsid w:val="0051138B"/>
    <w:rsid w:val="005118D2"/>
    <w:rsid w:val="005125FE"/>
    <w:rsid w:val="00513542"/>
    <w:rsid w:val="00515644"/>
    <w:rsid w:val="00515BFB"/>
    <w:rsid w:val="0052011D"/>
    <w:rsid w:val="00520705"/>
    <w:rsid w:val="005217A6"/>
    <w:rsid w:val="00526F5F"/>
    <w:rsid w:val="0052703C"/>
    <w:rsid w:val="0053080A"/>
    <w:rsid w:val="00531F8E"/>
    <w:rsid w:val="00532456"/>
    <w:rsid w:val="00543C60"/>
    <w:rsid w:val="00544C75"/>
    <w:rsid w:val="00545709"/>
    <w:rsid w:val="005506DE"/>
    <w:rsid w:val="00551EB8"/>
    <w:rsid w:val="00552572"/>
    <w:rsid w:val="005555CA"/>
    <w:rsid w:val="00561599"/>
    <w:rsid w:val="00563169"/>
    <w:rsid w:val="00564F29"/>
    <w:rsid w:val="005670BF"/>
    <w:rsid w:val="00572054"/>
    <w:rsid w:val="0057259D"/>
    <w:rsid w:val="005747A5"/>
    <w:rsid w:val="00577C23"/>
    <w:rsid w:val="005848D4"/>
    <w:rsid w:val="00587858"/>
    <w:rsid w:val="0059062A"/>
    <w:rsid w:val="00590AB3"/>
    <w:rsid w:val="00591B38"/>
    <w:rsid w:val="00591D4F"/>
    <w:rsid w:val="00593C13"/>
    <w:rsid w:val="00594BD6"/>
    <w:rsid w:val="00594FCD"/>
    <w:rsid w:val="005A3BB3"/>
    <w:rsid w:val="005A515B"/>
    <w:rsid w:val="005B03DA"/>
    <w:rsid w:val="005B05AA"/>
    <w:rsid w:val="005B0652"/>
    <w:rsid w:val="005B38E1"/>
    <w:rsid w:val="005B446D"/>
    <w:rsid w:val="005B6198"/>
    <w:rsid w:val="005C3F1F"/>
    <w:rsid w:val="005C7E84"/>
    <w:rsid w:val="005D6072"/>
    <w:rsid w:val="005D6865"/>
    <w:rsid w:val="005D6DB7"/>
    <w:rsid w:val="005D710A"/>
    <w:rsid w:val="005D76BF"/>
    <w:rsid w:val="005E39D9"/>
    <w:rsid w:val="005F0FA6"/>
    <w:rsid w:val="005F3541"/>
    <w:rsid w:val="005F470D"/>
    <w:rsid w:val="005F7693"/>
    <w:rsid w:val="005F7EA1"/>
    <w:rsid w:val="006016DF"/>
    <w:rsid w:val="006046AE"/>
    <w:rsid w:val="00604A58"/>
    <w:rsid w:val="006050B4"/>
    <w:rsid w:val="00606088"/>
    <w:rsid w:val="00611163"/>
    <w:rsid w:val="00614B83"/>
    <w:rsid w:val="0061780B"/>
    <w:rsid w:val="006178C0"/>
    <w:rsid w:val="00617D83"/>
    <w:rsid w:val="00621040"/>
    <w:rsid w:val="00631DD1"/>
    <w:rsid w:val="00632737"/>
    <w:rsid w:val="00634488"/>
    <w:rsid w:val="00637438"/>
    <w:rsid w:val="00641CFE"/>
    <w:rsid w:val="00641DC4"/>
    <w:rsid w:val="00643A95"/>
    <w:rsid w:val="00643DBF"/>
    <w:rsid w:val="00644942"/>
    <w:rsid w:val="00651FE2"/>
    <w:rsid w:val="00653E7F"/>
    <w:rsid w:val="00656B14"/>
    <w:rsid w:val="00656C4A"/>
    <w:rsid w:val="00662975"/>
    <w:rsid w:val="00663D6C"/>
    <w:rsid w:val="00671DF7"/>
    <w:rsid w:val="00672E72"/>
    <w:rsid w:val="0067313D"/>
    <w:rsid w:val="00674560"/>
    <w:rsid w:val="00681254"/>
    <w:rsid w:val="00681674"/>
    <w:rsid w:val="00684171"/>
    <w:rsid w:val="00685B52"/>
    <w:rsid w:val="00687830"/>
    <w:rsid w:val="0069057E"/>
    <w:rsid w:val="00693147"/>
    <w:rsid w:val="00694EE6"/>
    <w:rsid w:val="006966DC"/>
    <w:rsid w:val="006A38C3"/>
    <w:rsid w:val="006B0FF0"/>
    <w:rsid w:val="006B2D8B"/>
    <w:rsid w:val="006B2EF2"/>
    <w:rsid w:val="006B70C3"/>
    <w:rsid w:val="006B767B"/>
    <w:rsid w:val="006C13B9"/>
    <w:rsid w:val="006C3242"/>
    <w:rsid w:val="006D0BE7"/>
    <w:rsid w:val="006D40C7"/>
    <w:rsid w:val="006D4E8B"/>
    <w:rsid w:val="006D5B5B"/>
    <w:rsid w:val="006D5EA2"/>
    <w:rsid w:val="006D68DB"/>
    <w:rsid w:val="006E0795"/>
    <w:rsid w:val="006E2646"/>
    <w:rsid w:val="006E6BAC"/>
    <w:rsid w:val="006F39C5"/>
    <w:rsid w:val="006F756D"/>
    <w:rsid w:val="007019A0"/>
    <w:rsid w:val="007026AC"/>
    <w:rsid w:val="00703D4D"/>
    <w:rsid w:val="00703FF4"/>
    <w:rsid w:val="00706532"/>
    <w:rsid w:val="00706E78"/>
    <w:rsid w:val="00715377"/>
    <w:rsid w:val="00717639"/>
    <w:rsid w:val="00723482"/>
    <w:rsid w:val="00723CF1"/>
    <w:rsid w:val="007243AE"/>
    <w:rsid w:val="007245FB"/>
    <w:rsid w:val="00726327"/>
    <w:rsid w:val="00726851"/>
    <w:rsid w:val="00726EBC"/>
    <w:rsid w:val="0073052A"/>
    <w:rsid w:val="0073189A"/>
    <w:rsid w:val="00732F26"/>
    <w:rsid w:val="007347F9"/>
    <w:rsid w:val="00735112"/>
    <w:rsid w:val="00736B41"/>
    <w:rsid w:val="0073761A"/>
    <w:rsid w:val="00741230"/>
    <w:rsid w:val="00752BF0"/>
    <w:rsid w:val="007531CC"/>
    <w:rsid w:val="007611C0"/>
    <w:rsid w:val="00761C3A"/>
    <w:rsid w:val="00762D30"/>
    <w:rsid w:val="007651E5"/>
    <w:rsid w:val="00765665"/>
    <w:rsid w:val="00766A24"/>
    <w:rsid w:val="00770E90"/>
    <w:rsid w:val="007722F4"/>
    <w:rsid w:val="0077493A"/>
    <w:rsid w:val="00775253"/>
    <w:rsid w:val="00776641"/>
    <w:rsid w:val="00777BE5"/>
    <w:rsid w:val="00777E68"/>
    <w:rsid w:val="00781146"/>
    <w:rsid w:val="00781160"/>
    <w:rsid w:val="007814D4"/>
    <w:rsid w:val="00781EA7"/>
    <w:rsid w:val="007840CE"/>
    <w:rsid w:val="007845B5"/>
    <w:rsid w:val="00784E62"/>
    <w:rsid w:val="00785BA5"/>
    <w:rsid w:val="00787AE9"/>
    <w:rsid w:val="00790CE0"/>
    <w:rsid w:val="00791513"/>
    <w:rsid w:val="007929EB"/>
    <w:rsid w:val="00794328"/>
    <w:rsid w:val="00795D66"/>
    <w:rsid w:val="00796FCC"/>
    <w:rsid w:val="007A021A"/>
    <w:rsid w:val="007A2B23"/>
    <w:rsid w:val="007A2C1B"/>
    <w:rsid w:val="007A588C"/>
    <w:rsid w:val="007B0466"/>
    <w:rsid w:val="007B28D1"/>
    <w:rsid w:val="007B3C15"/>
    <w:rsid w:val="007B64DF"/>
    <w:rsid w:val="007C218A"/>
    <w:rsid w:val="007C218F"/>
    <w:rsid w:val="007C4F45"/>
    <w:rsid w:val="007C5DAE"/>
    <w:rsid w:val="007C6044"/>
    <w:rsid w:val="007C60A7"/>
    <w:rsid w:val="007C77BD"/>
    <w:rsid w:val="007D6EC7"/>
    <w:rsid w:val="007E19FD"/>
    <w:rsid w:val="007E499A"/>
    <w:rsid w:val="007F0DA8"/>
    <w:rsid w:val="007F23B4"/>
    <w:rsid w:val="007F4CAD"/>
    <w:rsid w:val="007F6AC3"/>
    <w:rsid w:val="008029E8"/>
    <w:rsid w:val="008033A8"/>
    <w:rsid w:val="00807998"/>
    <w:rsid w:val="00812AF1"/>
    <w:rsid w:val="00814DFA"/>
    <w:rsid w:val="00815C04"/>
    <w:rsid w:val="00820373"/>
    <w:rsid w:val="008208EA"/>
    <w:rsid w:val="00821B44"/>
    <w:rsid w:val="00821C0C"/>
    <w:rsid w:val="00824969"/>
    <w:rsid w:val="00826FDC"/>
    <w:rsid w:val="00834F1D"/>
    <w:rsid w:val="0083514B"/>
    <w:rsid w:val="00835383"/>
    <w:rsid w:val="008371AE"/>
    <w:rsid w:val="00837C0B"/>
    <w:rsid w:val="008446BB"/>
    <w:rsid w:val="008501D7"/>
    <w:rsid w:val="00850B38"/>
    <w:rsid w:val="00850E93"/>
    <w:rsid w:val="00852787"/>
    <w:rsid w:val="008535CF"/>
    <w:rsid w:val="00853F97"/>
    <w:rsid w:val="00854D58"/>
    <w:rsid w:val="0086164B"/>
    <w:rsid w:val="00862BBF"/>
    <w:rsid w:val="00863129"/>
    <w:rsid w:val="00867744"/>
    <w:rsid w:val="00867EAF"/>
    <w:rsid w:val="008715AD"/>
    <w:rsid w:val="00872857"/>
    <w:rsid w:val="008746F7"/>
    <w:rsid w:val="008750FA"/>
    <w:rsid w:val="00875677"/>
    <w:rsid w:val="00876FDF"/>
    <w:rsid w:val="0087712F"/>
    <w:rsid w:val="008822B0"/>
    <w:rsid w:val="00882F31"/>
    <w:rsid w:val="00883285"/>
    <w:rsid w:val="00883B84"/>
    <w:rsid w:val="008844A8"/>
    <w:rsid w:val="008847E5"/>
    <w:rsid w:val="00884F3F"/>
    <w:rsid w:val="008850C1"/>
    <w:rsid w:val="00885CC7"/>
    <w:rsid w:val="008903E4"/>
    <w:rsid w:val="008906B1"/>
    <w:rsid w:val="008920FF"/>
    <w:rsid w:val="00893F57"/>
    <w:rsid w:val="008942C0"/>
    <w:rsid w:val="008970FA"/>
    <w:rsid w:val="008974CD"/>
    <w:rsid w:val="008A08C0"/>
    <w:rsid w:val="008A249D"/>
    <w:rsid w:val="008A250E"/>
    <w:rsid w:val="008B0A17"/>
    <w:rsid w:val="008B240D"/>
    <w:rsid w:val="008B2948"/>
    <w:rsid w:val="008B4639"/>
    <w:rsid w:val="008B48E6"/>
    <w:rsid w:val="008B5942"/>
    <w:rsid w:val="008C102D"/>
    <w:rsid w:val="008C2A8F"/>
    <w:rsid w:val="008C5C2A"/>
    <w:rsid w:val="008D2460"/>
    <w:rsid w:val="008E1F13"/>
    <w:rsid w:val="008E3801"/>
    <w:rsid w:val="008E63C9"/>
    <w:rsid w:val="008E6546"/>
    <w:rsid w:val="008E6837"/>
    <w:rsid w:val="008F0A9B"/>
    <w:rsid w:val="008F2C77"/>
    <w:rsid w:val="008F4DAB"/>
    <w:rsid w:val="00900353"/>
    <w:rsid w:val="00900BDD"/>
    <w:rsid w:val="00900C02"/>
    <w:rsid w:val="0090194D"/>
    <w:rsid w:val="00901DD6"/>
    <w:rsid w:val="0090247E"/>
    <w:rsid w:val="0090427F"/>
    <w:rsid w:val="00905938"/>
    <w:rsid w:val="00910786"/>
    <w:rsid w:val="0091206F"/>
    <w:rsid w:val="009135FB"/>
    <w:rsid w:val="00915F0C"/>
    <w:rsid w:val="00920E1C"/>
    <w:rsid w:val="00924E85"/>
    <w:rsid w:val="009261D6"/>
    <w:rsid w:val="00930CE8"/>
    <w:rsid w:val="009348F1"/>
    <w:rsid w:val="00936916"/>
    <w:rsid w:val="00937D62"/>
    <w:rsid w:val="009423ED"/>
    <w:rsid w:val="00942E58"/>
    <w:rsid w:val="00945A75"/>
    <w:rsid w:val="00946FB5"/>
    <w:rsid w:val="00950545"/>
    <w:rsid w:val="00950849"/>
    <w:rsid w:val="0095340F"/>
    <w:rsid w:val="00953A0D"/>
    <w:rsid w:val="00957BEE"/>
    <w:rsid w:val="00957DB7"/>
    <w:rsid w:val="009609E1"/>
    <w:rsid w:val="009672FA"/>
    <w:rsid w:val="009679FB"/>
    <w:rsid w:val="00970ABD"/>
    <w:rsid w:val="009721B7"/>
    <w:rsid w:val="00974BD2"/>
    <w:rsid w:val="00975AD2"/>
    <w:rsid w:val="009766C5"/>
    <w:rsid w:val="009772BB"/>
    <w:rsid w:val="0097794B"/>
    <w:rsid w:val="00977BDD"/>
    <w:rsid w:val="00980467"/>
    <w:rsid w:val="00983770"/>
    <w:rsid w:val="00983D68"/>
    <w:rsid w:val="009856BA"/>
    <w:rsid w:val="0098621D"/>
    <w:rsid w:val="009877AD"/>
    <w:rsid w:val="00990C31"/>
    <w:rsid w:val="00992B3F"/>
    <w:rsid w:val="00993086"/>
    <w:rsid w:val="009936B1"/>
    <w:rsid w:val="009940FA"/>
    <w:rsid w:val="00994B80"/>
    <w:rsid w:val="009A0912"/>
    <w:rsid w:val="009A314E"/>
    <w:rsid w:val="009A70C4"/>
    <w:rsid w:val="009B3152"/>
    <w:rsid w:val="009B7F80"/>
    <w:rsid w:val="009C0092"/>
    <w:rsid w:val="009C1D5A"/>
    <w:rsid w:val="009C6962"/>
    <w:rsid w:val="009D146C"/>
    <w:rsid w:val="009D1E6F"/>
    <w:rsid w:val="009D285E"/>
    <w:rsid w:val="009D4850"/>
    <w:rsid w:val="009D4B82"/>
    <w:rsid w:val="009D4E91"/>
    <w:rsid w:val="009D4F89"/>
    <w:rsid w:val="009D792A"/>
    <w:rsid w:val="009E003F"/>
    <w:rsid w:val="009E0A56"/>
    <w:rsid w:val="009E1BFD"/>
    <w:rsid w:val="009E4D01"/>
    <w:rsid w:val="009E5754"/>
    <w:rsid w:val="009F0B6D"/>
    <w:rsid w:val="009F1532"/>
    <w:rsid w:val="009F17E1"/>
    <w:rsid w:val="009F180B"/>
    <w:rsid w:val="009F3367"/>
    <w:rsid w:val="009F39EF"/>
    <w:rsid w:val="009F4C72"/>
    <w:rsid w:val="009F5A4D"/>
    <w:rsid w:val="00A02640"/>
    <w:rsid w:val="00A03BC2"/>
    <w:rsid w:val="00A055DC"/>
    <w:rsid w:val="00A07BC7"/>
    <w:rsid w:val="00A146EC"/>
    <w:rsid w:val="00A148E5"/>
    <w:rsid w:val="00A14B75"/>
    <w:rsid w:val="00A16F43"/>
    <w:rsid w:val="00A21D2E"/>
    <w:rsid w:val="00A224BA"/>
    <w:rsid w:val="00A23DDB"/>
    <w:rsid w:val="00A244B2"/>
    <w:rsid w:val="00A24C9F"/>
    <w:rsid w:val="00A25954"/>
    <w:rsid w:val="00A31E9C"/>
    <w:rsid w:val="00A32229"/>
    <w:rsid w:val="00A32987"/>
    <w:rsid w:val="00A3399F"/>
    <w:rsid w:val="00A346D4"/>
    <w:rsid w:val="00A35FE7"/>
    <w:rsid w:val="00A37361"/>
    <w:rsid w:val="00A40C4D"/>
    <w:rsid w:val="00A424CD"/>
    <w:rsid w:val="00A47DB6"/>
    <w:rsid w:val="00A569CF"/>
    <w:rsid w:val="00A57DF4"/>
    <w:rsid w:val="00A60664"/>
    <w:rsid w:val="00A6306A"/>
    <w:rsid w:val="00A64671"/>
    <w:rsid w:val="00A672F8"/>
    <w:rsid w:val="00A70C31"/>
    <w:rsid w:val="00A7164A"/>
    <w:rsid w:val="00A7166D"/>
    <w:rsid w:val="00A725A8"/>
    <w:rsid w:val="00A75605"/>
    <w:rsid w:val="00A826A5"/>
    <w:rsid w:val="00A8277F"/>
    <w:rsid w:val="00A84BFA"/>
    <w:rsid w:val="00A87DEE"/>
    <w:rsid w:val="00A92B14"/>
    <w:rsid w:val="00A943A9"/>
    <w:rsid w:val="00A95571"/>
    <w:rsid w:val="00A96A73"/>
    <w:rsid w:val="00AA2EB4"/>
    <w:rsid w:val="00AA31ED"/>
    <w:rsid w:val="00AA40C0"/>
    <w:rsid w:val="00AA481D"/>
    <w:rsid w:val="00AA49FB"/>
    <w:rsid w:val="00AA55F1"/>
    <w:rsid w:val="00AA5FE5"/>
    <w:rsid w:val="00AA7D37"/>
    <w:rsid w:val="00AB1668"/>
    <w:rsid w:val="00AB52D3"/>
    <w:rsid w:val="00AB61C3"/>
    <w:rsid w:val="00AB6885"/>
    <w:rsid w:val="00AC2520"/>
    <w:rsid w:val="00AC29F6"/>
    <w:rsid w:val="00AC5BD2"/>
    <w:rsid w:val="00AC5D8B"/>
    <w:rsid w:val="00AC6A3D"/>
    <w:rsid w:val="00AD2953"/>
    <w:rsid w:val="00AD3707"/>
    <w:rsid w:val="00AD4976"/>
    <w:rsid w:val="00AE1CF5"/>
    <w:rsid w:val="00AE2697"/>
    <w:rsid w:val="00AE2F63"/>
    <w:rsid w:val="00AE5638"/>
    <w:rsid w:val="00AF06BC"/>
    <w:rsid w:val="00AF201E"/>
    <w:rsid w:val="00AF357A"/>
    <w:rsid w:val="00AF4D2E"/>
    <w:rsid w:val="00AF57A9"/>
    <w:rsid w:val="00AF5D1D"/>
    <w:rsid w:val="00B00D61"/>
    <w:rsid w:val="00B016B8"/>
    <w:rsid w:val="00B01CDB"/>
    <w:rsid w:val="00B02BBB"/>
    <w:rsid w:val="00B114E6"/>
    <w:rsid w:val="00B15C3D"/>
    <w:rsid w:val="00B22A5A"/>
    <w:rsid w:val="00B23727"/>
    <w:rsid w:val="00B300DF"/>
    <w:rsid w:val="00B30156"/>
    <w:rsid w:val="00B32B62"/>
    <w:rsid w:val="00B3660F"/>
    <w:rsid w:val="00B36A77"/>
    <w:rsid w:val="00B37C42"/>
    <w:rsid w:val="00B403E0"/>
    <w:rsid w:val="00B40463"/>
    <w:rsid w:val="00B41798"/>
    <w:rsid w:val="00B42A28"/>
    <w:rsid w:val="00B4412D"/>
    <w:rsid w:val="00B44EAB"/>
    <w:rsid w:val="00B45A37"/>
    <w:rsid w:val="00B50F91"/>
    <w:rsid w:val="00B52C29"/>
    <w:rsid w:val="00B54CB0"/>
    <w:rsid w:val="00B557E2"/>
    <w:rsid w:val="00B55875"/>
    <w:rsid w:val="00B60777"/>
    <w:rsid w:val="00B63453"/>
    <w:rsid w:val="00B712CD"/>
    <w:rsid w:val="00B74813"/>
    <w:rsid w:val="00B7495B"/>
    <w:rsid w:val="00B75F51"/>
    <w:rsid w:val="00B7749F"/>
    <w:rsid w:val="00B80EFC"/>
    <w:rsid w:val="00B86951"/>
    <w:rsid w:val="00B86C63"/>
    <w:rsid w:val="00B95D1D"/>
    <w:rsid w:val="00B96435"/>
    <w:rsid w:val="00B9763B"/>
    <w:rsid w:val="00BA332A"/>
    <w:rsid w:val="00BA4670"/>
    <w:rsid w:val="00BA5535"/>
    <w:rsid w:val="00BA6A6D"/>
    <w:rsid w:val="00BB0753"/>
    <w:rsid w:val="00BB2BC6"/>
    <w:rsid w:val="00BB6F38"/>
    <w:rsid w:val="00BC64BD"/>
    <w:rsid w:val="00BC6B12"/>
    <w:rsid w:val="00BD1669"/>
    <w:rsid w:val="00BD43D7"/>
    <w:rsid w:val="00BD60F4"/>
    <w:rsid w:val="00BD66EB"/>
    <w:rsid w:val="00BD7C81"/>
    <w:rsid w:val="00BD7F95"/>
    <w:rsid w:val="00BE487E"/>
    <w:rsid w:val="00BF11AA"/>
    <w:rsid w:val="00BF34C8"/>
    <w:rsid w:val="00C015BD"/>
    <w:rsid w:val="00C02171"/>
    <w:rsid w:val="00C02F20"/>
    <w:rsid w:val="00C030FD"/>
    <w:rsid w:val="00C049CD"/>
    <w:rsid w:val="00C06199"/>
    <w:rsid w:val="00C10145"/>
    <w:rsid w:val="00C10996"/>
    <w:rsid w:val="00C121B7"/>
    <w:rsid w:val="00C124D1"/>
    <w:rsid w:val="00C15953"/>
    <w:rsid w:val="00C16ECE"/>
    <w:rsid w:val="00C22C7A"/>
    <w:rsid w:val="00C22D80"/>
    <w:rsid w:val="00C234B0"/>
    <w:rsid w:val="00C249E5"/>
    <w:rsid w:val="00C33FE0"/>
    <w:rsid w:val="00C3486E"/>
    <w:rsid w:val="00C355B4"/>
    <w:rsid w:val="00C41193"/>
    <w:rsid w:val="00C45A18"/>
    <w:rsid w:val="00C47F9F"/>
    <w:rsid w:val="00C50BBC"/>
    <w:rsid w:val="00C56FE6"/>
    <w:rsid w:val="00C61EDB"/>
    <w:rsid w:val="00C62489"/>
    <w:rsid w:val="00C64BBD"/>
    <w:rsid w:val="00C71DD9"/>
    <w:rsid w:val="00C76EF6"/>
    <w:rsid w:val="00C80B37"/>
    <w:rsid w:val="00C81C88"/>
    <w:rsid w:val="00C828B4"/>
    <w:rsid w:val="00C83AFF"/>
    <w:rsid w:val="00C83FAD"/>
    <w:rsid w:val="00C843BD"/>
    <w:rsid w:val="00C847A9"/>
    <w:rsid w:val="00C939DB"/>
    <w:rsid w:val="00C95432"/>
    <w:rsid w:val="00C95ADA"/>
    <w:rsid w:val="00C964D3"/>
    <w:rsid w:val="00CA062F"/>
    <w:rsid w:val="00CA150B"/>
    <w:rsid w:val="00CA5E69"/>
    <w:rsid w:val="00CA60B9"/>
    <w:rsid w:val="00CA7C34"/>
    <w:rsid w:val="00CB042B"/>
    <w:rsid w:val="00CB1529"/>
    <w:rsid w:val="00CB612C"/>
    <w:rsid w:val="00CC1277"/>
    <w:rsid w:val="00CC1306"/>
    <w:rsid w:val="00CC2B63"/>
    <w:rsid w:val="00CD2A5A"/>
    <w:rsid w:val="00CD39B0"/>
    <w:rsid w:val="00CE2377"/>
    <w:rsid w:val="00CE26A3"/>
    <w:rsid w:val="00CE57EA"/>
    <w:rsid w:val="00CF4FEE"/>
    <w:rsid w:val="00CF560A"/>
    <w:rsid w:val="00CF568B"/>
    <w:rsid w:val="00CF58F5"/>
    <w:rsid w:val="00CF5943"/>
    <w:rsid w:val="00CF6000"/>
    <w:rsid w:val="00CF6043"/>
    <w:rsid w:val="00CF71B1"/>
    <w:rsid w:val="00D007B5"/>
    <w:rsid w:val="00D04F8D"/>
    <w:rsid w:val="00D054DC"/>
    <w:rsid w:val="00D12256"/>
    <w:rsid w:val="00D123D7"/>
    <w:rsid w:val="00D1752A"/>
    <w:rsid w:val="00D22E23"/>
    <w:rsid w:val="00D244A9"/>
    <w:rsid w:val="00D33099"/>
    <w:rsid w:val="00D33182"/>
    <w:rsid w:val="00D33FA0"/>
    <w:rsid w:val="00D348AF"/>
    <w:rsid w:val="00D34F47"/>
    <w:rsid w:val="00D41971"/>
    <w:rsid w:val="00D41E7D"/>
    <w:rsid w:val="00D44058"/>
    <w:rsid w:val="00D45D8B"/>
    <w:rsid w:val="00D466C6"/>
    <w:rsid w:val="00D515F2"/>
    <w:rsid w:val="00D51F8A"/>
    <w:rsid w:val="00D522BC"/>
    <w:rsid w:val="00D566CD"/>
    <w:rsid w:val="00D617ED"/>
    <w:rsid w:val="00D63CCB"/>
    <w:rsid w:val="00D65092"/>
    <w:rsid w:val="00D66608"/>
    <w:rsid w:val="00D6667A"/>
    <w:rsid w:val="00D677F2"/>
    <w:rsid w:val="00D70540"/>
    <w:rsid w:val="00D71B81"/>
    <w:rsid w:val="00D73050"/>
    <w:rsid w:val="00D7685F"/>
    <w:rsid w:val="00D80D76"/>
    <w:rsid w:val="00D811E7"/>
    <w:rsid w:val="00D812F6"/>
    <w:rsid w:val="00D83159"/>
    <w:rsid w:val="00D85D41"/>
    <w:rsid w:val="00D864EC"/>
    <w:rsid w:val="00D91E74"/>
    <w:rsid w:val="00D92C3A"/>
    <w:rsid w:val="00DA3A3A"/>
    <w:rsid w:val="00DA4167"/>
    <w:rsid w:val="00DB24C5"/>
    <w:rsid w:val="00DB56C4"/>
    <w:rsid w:val="00DC102C"/>
    <w:rsid w:val="00DC1159"/>
    <w:rsid w:val="00DC1C69"/>
    <w:rsid w:val="00DC4877"/>
    <w:rsid w:val="00DC60AB"/>
    <w:rsid w:val="00DC7F64"/>
    <w:rsid w:val="00DD319A"/>
    <w:rsid w:val="00DE16C9"/>
    <w:rsid w:val="00DE43F8"/>
    <w:rsid w:val="00DE51CC"/>
    <w:rsid w:val="00DE5298"/>
    <w:rsid w:val="00DE7819"/>
    <w:rsid w:val="00DE7C82"/>
    <w:rsid w:val="00DF18F0"/>
    <w:rsid w:val="00DF3774"/>
    <w:rsid w:val="00DF442F"/>
    <w:rsid w:val="00DF4E1A"/>
    <w:rsid w:val="00DF4F95"/>
    <w:rsid w:val="00E01812"/>
    <w:rsid w:val="00E03DAF"/>
    <w:rsid w:val="00E046C5"/>
    <w:rsid w:val="00E06806"/>
    <w:rsid w:val="00E06DC2"/>
    <w:rsid w:val="00E0753C"/>
    <w:rsid w:val="00E16625"/>
    <w:rsid w:val="00E26F36"/>
    <w:rsid w:val="00E2793E"/>
    <w:rsid w:val="00E31F60"/>
    <w:rsid w:val="00E32BE5"/>
    <w:rsid w:val="00E361CB"/>
    <w:rsid w:val="00E3774F"/>
    <w:rsid w:val="00E40AD9"/>
    <w:rsid w:val="00E416BA"/>
    <w:rsid w:val="00E4743A"/>
    <w:rsid w:val="00E478B2"/>
    <w:rsid w:val="00E5111C"/>
    <w:rsid w:val="00E52080"/>
    <w:rsid w:val="00E52BFB"/>
    <w:rsid w:val="00E52C56"/>
    <w:rsid w:val="00E5486E"/>
    <w:rsid w:val="00E566E5"/>
    <w:rsid w:val="00E56BEA"/>
    <w:rsid w:val="00E56C22"/>
    <w:rsid w:val="00E60D58"/>
    <w:rsid w:val="00E6254D"/>
    <w:rsid w:val="00E63FD4"/>
    <w:rsid w:val="00E64779"/>
    <w:rsid w:val="00E71A07"/>
    <w:rsid w:val="00E80213"/>
    <w:rsid w:val="00E82849"/>
    <w:rsid w:val="00E83CD9"/>
    <w:rsid w:val="00E86420"/>
    <w:rsid w:val="00E90252"/>
    <w:rsid w:val="00E90A32"/>
    <w:rsid w:val="00E94AD5"/>
    <w:rsid w:val="00E96702"/>
    <w:rsid w:val="00E967A4"/>
    <w:rsid w:val="00EA31AC"/>
    <w:rsid w:val="00EA7A8B"/>
    <w:rsid w:val="00EB173D"/>
    <w:rsid w:val="00EB1B9A"/>
    <w:rsid w:val="00EB209A"/>
    <w:rsid w:val="00EB4606"/>
    <w:rsid w:val="00EB5C1E"/>
    <w:rsid w:val="00EB601E"/>
    <w:rsid w:val="00EC2E98"/>
    <w:rsid w:val="00EC3AE7"/>
    <w:rsid w:val="00EC42E2"/>
    <w:rsid w:val="00EC4912"/>
    <w:rsid w:val="00EC74A1"/>
    <w:rsid w:val="00ED0C7A"/>
    <w:rsid w:val="00ED0E58"/>
    <w:rsid w:val="00ED46E3"/>
    <w:rsid w:val="00ED70B4"/>
    <w:rsid w:val="00ED721E"/>
    <w:rsid w:val="00EE24E3"/>
    <w:rsid w:val="00EE4A3F"/>
    <w:rsid w:val="00EE5844"/>
    <w:rsid w:val="00EE6DEF"/>
    <w:rsid w:val="00EF0075"/>
    <w:rsid w:val="00EF02CB"/>
    <w:rsid w:val="00EF08CA"/>
    <w:rsid w:val="00EF0FBB"/>
    <w:rsid w:val="00EF1C37"/>
    <w:rsid w:val="00EF23CE"/>
    <w:rsid w:val="00EF5933"/>
    <w:rsid w:val="00EF61D1"/>
    <w:rsid w:val="00EF6F9B"/>
    <w:rsid w:val="00EF7CA6"/>
    <w:rsid w:val="00F015D7"/>
    <w:rsid w:val="00F02197"/>
    <w:rsid w:val="00F0221B"/>
    <w:rsid w:val="00F046C7"/>
    <w:rsid w:val="00F0515E"/>
    <w:rsid w:val="00F06F6B"/>
    <w:rsid w:val="00F06FF4"/>
    <w:rsid w:val="00F07BCC"/>
    <w:rsid w:val="00F128E4"/>
    <w:rsid w:val="00F13416"/>
    <w:rsid w:val="00F144B7"/>
    <w:rsid w:val="00F22600"/>
    <w:rsid w:val="00F300E4"/>
    <w:rsid w:val="00F302E6"/>
    <w:rsid w:val="00F353C3"/>
    <w:rsid w:val="00F36434"/>
    <w:rsid w:val="00F36FCD"/>
    <w:rsid w:val="00F42D10"/>
    <w:rsid w:val="00F43FF8"/>
    <w:rsid w:val="00F448AB"/>
    <w:rsid w:val="00F45E9E"/>
    <w:rsid w:val="00F50547"/>
    <w:rsid w:val="00F541FA"/>
    <w:rsid w:val="00F5466C"/>
    <w:rsid w:val="00F55AE6"/>
    <w:rsid w:val="00F57172"/>
    <w:rsid w:val="00F61265"/>
    <w:rsid w:val="00F61EBD"/>
    <w:rsid w:val="00F62CA8"/>
    <w:rsid w:val="00F64CD2"/>
    <w:rsid w:val="00F670F8"/>
    <w:rsid w:val="00F74857"/>
    <w:rsid w:val="00F765B0"/>
    <w:rsid w:val="00F80BDC"/>
    <w:rsid w:val="00F825ED"/>
    <w:rsid w:val="00F82D96"/>
    <w:rsid w:val="00F83F12"/>
    <w:rsid w:val="00F8428D"/>
    <w:rsid w:val="00F848CE"/>
    <w:rsid w:val="00F85F04"/>
    <w:rsid w:val="00F86EAF"/>
    <w:rsid w:val="00F903B2"/>
    <w:rsid w:val="00F91E7C"/>
    <w:rsid w:val="00F92591"/>
    <w:rsid w:val="00F94943"/>
    <w:rsid w:val="00F94A13"/>
    <w:rsid w:val="00FA26CB"/>
    <w:rsid w:val="00FA30FE"/>
    <w:rsid w:val="00FA3F34"/>
    <w:rsid w:val="00FA4079"/>
    <w:rsid w:val="00FA42E7"/>
    <w:rsid w:val="00FA4CC7"/>
    <w:rsid w:val="00FA58F7"/>
    <w:rsid w:val="00FA62D6"/>
    <w:rsid w:val="00FB19A1"/>
    <w:rsid w:val="00FB4521"/>
    <w:rsid w:val="00FB66C5"/>
    <w:rsid w:val="00FB75AE"/>
    <w:rsid w:val="00FC0F32"/>
    <w:rsid w:val="00FC1ED0"/>
    <w:rsid w:val="00FC603F"/>
    <w:rsid w:val="00FC633C"/>
    <w:rsid w:val="00FC6B8C"/>
    <w:rsid w:val="00FC7F92"/>
    <w:rsid w:val="00FC7FDD"/>
    <w:rsid w:val="00FD4138"/>
    <w:rsid w:val="00FE07B7"/>
    <w:rsid w:val="00FE14BA"/>
    <w:rsid w:val="00FE2064"/>
    <w:rsid w:val="00FE429F"/>
    <w:rsid w:val="00FE4B9C"/>
    <w:rsid w:val="00FF0FED"/>
    <w:rsid w:val="00FF3E83"/>
    <w:rsid w:val="00FF5A86"/>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7E3FC"/>
  <w15:docId w15:val="{AD1668DD-FC04-46F7-9AFD-C6516B2E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E7D"/>
    <w:pPr>
      <w:spacing w:after="0" w:line="240" w:lineRule="auto"/>
    </w:pPr>
    <w:rPr>
      <w:rFonts w:ascii="Calibri" w:eastAsiaTheme="minorEastAsia" w:hAnsi="Calibri" w:cs="Calibri"/>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basedOn w:val="Normal"/>
    <w:next w:val="Normal"/>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character" w:styleId="Hyperlink">
    <w:name w:val="Hyperlink"/>
    <w:basedOn w:val="DefaultParagraphFont"/>
    <w:uiPriority w:val="99"/>
    <w:unhideWhenUsed/>
    <w:rsid w:val="005906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44661147">
      <w:bodyDiv w:val="1"/>
      <w:marLeft w:val="0"/>
      <w:marRight w:val="0"/>
      <w:marTop w:val="0"/>
      <w:marBottom w:val="0"/>
      <w:divBdr>
        <w:top w:val="none" w:sz="0" w:space="0" w:color="auto"/>
        <w:left w:val="none" w:sz="0" w:space="0" w:color="auto"/>
        <w:bottom w:val="none" w:sz="0" w:space="0" w:color="auto"/>
        <w:right w:val="none" w:sz="0" w:space="0" w:color="auto"/>
      </w:divBdr>
      <w:divsChild>
        <w:div w:id="1555696728">
          <w:marLeft w:val="0"/>
          <w:marRight w:val="0"/>
          <w:marTop w:val="0"/>
          <w:marBottom w:val="0"/>
          <w:divBdr>
            <w:top w:val="none" w:sz="0" w:space="0" w:color="auto"/>
            <w:left w:val="none" w:sz="0" w:space="0" w:color="auto"/>
            <w:bottom w:val="none" w:sz="0" w:space="0" w:color="auto"/>
            <w:right w:val="none" w:sz="0" w:space="0" w:color="auto"/>
          </w:divBdr>
        </w:div>
        <w:div w:id="675153254">
          <w:marLeft w:val="0"/>
          <w:marRight w:val="0"/>
          <w:marTop w:val="0"/>
          <w:marBottom w:val="0"/>
          <w:divBdr>
            <w:top w:val="none" w:sz="0" w:space="0" w:color="auto"/>
            <w:left w:val="none" w:sz="0" w:space="0" w:color="auto"/>
            <w:bottom w:val="none" w:sz="0" w:space="0" w:color="auto"/>
            <w:right w:val="none" w:sz="0" w:space="0" w:color="auto"/>
          </w:divBdr>
        </w:div>
        <w:div w:id="845555360">
          <w:marLeft w:val="0"/>
          <w:marRight w:val="0"/>
          <w:marTop w:val="0"/>
          <w:marBottom w:val="0"/>
          <w:divBdr>
            <w:top w:val="none" w:sz="0" w:space="0" w:color="auto"/>
            <w:left w:val="none" w:sz="0" w:space="0" w:color="auto"/>
            <w:bottom w:val="none" w:sz="0" w:space="0" w:color="auto"/>
            <w:right w:val="none" w:sz="0" w:space="0" w:color="auto"/>
          </w:divBdr>
        </w:div>
        <w:div w:id="1663504938">
          <w:marLeft w:val="0"/>
          <w:marRight w:val="0"/>
          <w:marTop w:val="0"/>
          <w:marBottom w:val="0"/>
          <w:divBdr>
            <w:top w:val="none" w:sz="0" w:space="0" w:color="auto"/>
            <w:left w:val="none" w:sz="0" w:space="0" w:color="auto"/>
            <w:bottom w:val="none" w:sz="0" w:space="0" w:color="auto"/>
            <w:right w:val="none" w:sz="0" w:space="0" w:color="auto"/>
          </w:divBdr>
        </w:div>
        <w:div w:id="1431583434">
          <w:marLeft w:val="0"/>
          <w:marRight w:val="0"/>
          <w:marTop w:val="0"/>
          <w:marBottom w:val="0"/>
          <w:divBdr>
            <w:top w:val="none" w:sz="0" w:space="0" w:color="auto"/>
            <w:left w:val="none" w:sz="0" w:space="0" w:color="auto"/>
            <w:bottom w:val="none" w:sz="0" w:space="0" w:color="auto"/>
            <w:right w:val="none" w:sz="0" w:space="0" w:color="auto"/>
          </w:divBdr>
        </w:div>
        <w:div w:id="2002081969">
          <w:marLeft w:val="0"/>
          <w:marRight w:val="0"/>
          <w:marTop w:val="0"/>
          <w:marBottom w:val="0"/>
          <w:divBdr>
            <w:top w:val="none" w:sz="0" w:space="0" w:color="auto"/>
            <w:left w:val="none" w:sz="0" w:space="0" w:color="auto"/>
            <w:bottom w:val="none" w:sz="0" w:space="0" w:color="auto"/>
            <w:right w:val="none" w:sz="0" w:space="0" w:color="auto"/>
          </w:divBdr>
        </w:div>
        <w:div w:id="233006367">
          <w:marLeft w:val="0"/>
          <w:marRight w:val="0"/>
          <w:marTop w:val="0"/>
          <w:marBottom w:val="0"/>
          <w:divBdr>
            <w:top w:val="none" w:sz="0" w:space="0" w:color="auto"/>
            <w:left w:val="none" w:sz="0" w:space="0" w:color="auto"/>
            <w:bottom w:val="none" w:sz="0" w:space="0" w:color="auto"/>
            <w:right w:val="none" w:sz="0" w:space="0" w:color="auto"/>
          </w:divBdr>
        </w:div>
        <w:div w:id="1960184822">
          <w:marLeft w:val="0"/>
          <w:marRight w:val="0"/>
          <w:marTop w:val="0"/>
          <w:marBottom w:val="0"/>
          <w:divBdr>
            <w:top w:val="none" w:sz="0" w:space="0" w:color="auto"/>
            <w:left w:val="none" w:sz="0" w:space="0" w:color="auto"/>
            <w:bottom w:val="none" w:sz="0" w:space="0" w:color="auto"/>
            <w:right w:val="none" w:sz="0" w:space="0" w:color="auto"/>
          </w:divBdr>
        </w:div>
        <w:div w:id="1426266801">
          <w:marLeft w:val="0"/>
          <w:marRight w:val="0"/>
          <w:marTop w:val="0"/>
          <w:marBottom w:val="0"/>
          <w:divBdr>
            <w:top w:val="none" w:sz="0" w:space="0" w:color="auto"/>
            <w:left w:val="none" w:sz="0" w:space="0" w:color="auto"/>
            <w:bottom w:val="none" w:sz="0" w:space="0" w:color="auto"/>
            <w:right w:val="none" w:sz="0" w:space="0" w:color="auto"/>
          </w:divBdr>
        </w:div>
      </w:divsChild>
    </w:div>
    <w:div w:id="173224632">
      <w:bodyDiv w:val="1"/>
      <w:marLeft w:val="0"/>
      <w:marRight w:val="0"/>
      <w:marTop w:val="0"/>
      <w:marBottom w:val="0"/>
      <w:divBdr>
        <w:top w:val="none" w:sz="0" w:space="0" w:color="auto"/>
        <w:left w:val="none" w:sz="0" w:space="0" w:color="auto"/>
        <w:bottom w:val="none" w:sz="0" w:space="0" w:color="auto"/>
        <w:right w:val="none" w:sz="0" w:space="0" w:color="auto"/>
      </w:divBdr>
      <w:divsChild>
        <w:div w:id="1221408377">
          <w:marLeft w:val="1440"/>
          <w:marRight w:val="0"/>
          <w:marTop w:val="0"/>
          <w:marBottom w:val="0"/>
          <w:divBdr>
            <w:top w:val="none" w:sz="0" w:space="0" w:color="auto"/>
            <w:left w:val="none" w:sz="0" w:space="0" w:color="auto"/>
            <w:bottom w:val="none" w:sz="0" w:space="0" w:color="auto"/>
            <w:right w:val="none" w:sz="0" w:space="0" w:color="auto"/>
          </w:divBdr>
        </w:div>
        <w:div w:id="71202185">
          <w:marLeft w:val="1440"/>
          <w:marRight w:val="0"/>
          <w:marTop w:val="0"/>
          <w:marBottom w:val="0"/>
          <w:divBdr>
            <w:top w:val="none" w:sz="0" w:space="0" w:color="auto"/>
            <w:left w:val="none" w:sz="0" w:space="0" w:color="auto"/>
            <w:bottom w:val="none" w:sz="0" w:space="0" w:color="auto"/>
            <w:right w:val="none" w:sz="0" w:space="0" w:color="auto"/>
          </w:divBdr>
        </w:div>
        <w:div w:id="973634640">
          <w:marLeft w:val="1800"/>
          <w:marRight w:val="0"/>
          <w:marTop w:val="0"/>
          <w:marBottom w:val="0"/>
          <w:divBdr>
            <w:top w:val="none" w:sz="0" w:space="0" w:color="auto"/>
            <w:left w:val="none" w:sz="0" w:space="0" w:color="auto"/>
            <w:bottom w:val="none" w:sz="0" w:space="0" w:color="auto"/>
            <w:right w:val="none" w:sz="0" w:space="0" w:color="auto"/>
          </w:divBdr>
        </w:div>
        <w:div w:id="1311209639">
          <w:marLeft w:val="1440"/>
          <w:marRight w:val="0"/>
          <w:marTop w:val="0"/>
          <w:marBottom w:val="0"/>
          <w:divBdr>
            <w:top w:val="none" w:sz="0" w:space="0" w:color="auto"/>
            <w:left w:val="none" w:sz="0" w:space="0" w:color="auto"/>
            <w:bottom w:val="none" w:sz="0" w:space="0" w:color="auto"/>
            <w:right w:val="none" w:sz="0" w:space="0" w:color="auto"/>
          </w:divBdr>
        </w:div>
        <w:div w:id="506016185">
          <w:marLeft w:val="1800"/>
          <w:marRight w:val="0"/>
          <w:marTop w:val="0"/>
          <w:marBottom w:val="0"/>
          <w:divBdr>
            <w:top w:val="none" w:sz="0" w:space="0" w:color="auto"/>
            <w:left w:val="none" w:sz="0" w:space="0" w:color="auto"/>
            <w:bottom w:val="none" w:sz="0" w:space="0" w:color="auto"/>
            <w:right w:val="none" w:sz="0" w:space="0" w:color="auto"/>
          </w:divBdr>
        </w:div>
      </w:divsChild>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372728680">
      <w:bodyDiv w:val="1"/>
      <w:marLeft w:val="0"/>
      <w:marRight w:val="0"/>
      <w:marTop w:val="0"/>
      <w:marBottom w:val="0"/>
      <w:divBdr>
        <w:top w:val="none" w:sz="0" w:space="0" w:color="auto"/>
        <w:left w:val="none" w:sz="0" w:space="0" w:color="auto"/>
        <w:bottom w:val="none" w:sz="0" w:space="0" w:color="auto"/>
        <w:right w:val="none" w:sz="0" w:space="0" w:color="auto"/>
      </w:divBdr>
      <w:divsChild>
        <w:div w:id="884489658">
          <w:marLeft w:val="360"/>
          <w:marRight w:val="0"/>
          <w:marTop w:val="0"/>
          <w:marBottom w:val="0"/>
          <w:divBdr>
            <w:top w:val="none" w:sz="0" w:space="0" w:color="auto"/>
            <w:left w:val="none" w:sz="0" w:space="0" w:color="auto"/>
            <w:bottom w:val="none" w:sz="0" w:space="0" w:color="auto"/>
            <w:right w:val="none" w:sz="0" w:space="0" w:color="auto"/>
          </w:divBdr>
        </w:div>
      </w:divsChild>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26590128">
      <w:bodyDiv w:val="1"/>
      <w:marLeft w:val="0"/>
      <w:marRight w:val="0"/>
      <w:marTop w:val="0"/>
      <w:marBottom w:val="0"/>
      <w:divBdr>
        <w:top w:val="none" w:sz="0" w:space="0" w:color="auto"/>
        <w:left w:val="none" w:sz="0" w:space="0" w:color="auto"/>
        <w:bottom w:val="none" w:sz="0" w:space="0" w:color="auto"/>
        <w:right w:val="none" w:sz="0" w:space="0" w:color="auto"/>
      </w:divBdr>
    </w:div>
    <w:div w:id="705643250">
      <w:bodyDiv w:val="1"/>
      <w:marLeft w:val="0"/>
      <w:marRight w:val="0"/>
      <w:marTop w:val="0"/>
      <w:marBottom w:val="0"/>
      <w:divBdr>
        <w:top w:val="none" w:sz="0" w:space="0" w:color="auto"/>
        <w:left w:val="none" w:sz="0" w:space="0" w:color="auto"/>
        <w:bottom w:val="none" w:sz="0" w:space="0" w:color="auto"/>
        <w:right w:val="none" w:sz="0" w:space="0" w:color="auto"/>
      </w:divBdr>
      <w:divsChild>
        <w:div w:id="1419863273">
          <w:marLeft w:val="360"/>
          <w:marRight w:val="0"/>
          <w:marTop w:val="200"/>
          <w:marBottom w:val="0"/>
          <w:divBdr>
            <w:top w:val="none" w:sz="0" w:space="0" w:color="auto"/>
            <w:left w:val="none" w:sz="0" w:space="0" w:color="auto"/>
            <w:bottom w:val="none" w:sz="0" w:space="0" w:color="auto"/>
            <w:right w:val="none" w:sz="0" w:space="0" w:color="auto"/>
          </w:divBdr>
        </w:div>
        <w:div w:id="1194613891">
          <w:marLeft w:val="1080"/>
          <w:marRight w:val="0"/>
          <w:marTop w:val="100"/>
          <w:marBottom w:val="0"/>
          <w:divBdr>
            <w:top w:val="none" w:sz="0" w:space="0" w:color="auto"/>
            <w:left w:val="none" w:sz="0" w:space="0" w:color="auto"/>
            <w:bottom w:val="none" w:sz="0" w:space="0" w:color="auto"/>
            <w:right w:val="none" w:sz="0" w:space="0" w:color="auto"/>
          </w:divBdr>
        </w:div>
        <w:div w:id="58015827">
          <w:marLeft w:val="1800"/>
          <w:marRight w:val="0"/>
          <w:marTop w:val="100"/>
          <w:marBottom w:val="0"/>
          <w:divBdr>
            <w:top w:val="none" w:sz="0" w:space="0" w:color="auto"/>
            <w:left w:val="none" w:sz="0" w:space="0" w:color="auto"/>
            <w:bottom w:val="none" w:sz="0" w:space="0" w:color="auto"/>
            <w:right w:val="none" w:sz="0" w:space="0" w:color="auto"/>
          </w:divBdr>
        </w:div>
        <w:div w:id="620261050">
          <w:marLeft w:val="1080"/>
          <w:marRight w:val="0"/>
          <w:marTop w:val="100"/>
          <w:marBottom w:val="0"/>
          <w:divBdr>
            <w:top w:val="none" w:sz="0" w:space="0" w:color="auto"/>
            <w:left w:val="none" w:sz="0" w:space="0" w:color="auto"/>
            <w:bottom w:val="none" w:sz="0" w:space="0" w:color="auto"/>
            <w:right w:val="none" w:sz="0" w:space="0" w:color="auto"/>
          </w:divBdr>
        </w:div>
        <w:div w:id="596056072">
          <w:marLeft w:val="1800"/>
          <w:marRight w:val="0"/>
          <w:marTop w:val="100"/>
          <w:marBottom w:val="0"/>
          <w:divBdr>
            <w:top w:val="none" w:sz="0" w:space="0" w:color="auto"/>
            <w:left w:val="none" w:sz="0" w:space="0" w:color="auto"/>
            <w:bottom w:val="none" w:sz="0" w:space="0" w:color="auto"/>
            <w:right w:val="none" w:sz="0" w:space="0" w:color="auto"/>
          </w:divBdr>
        </w:div>
        <w:div w:id="2018072913">
          <w:marLeft w:val="360"/>
          <w:marRight w:val="0"/>
          <w:marTop w:val="200"/>
          <w:marBottom w:val="0"/>
          <w:divBdr>
            <w:top w:val="none" w:sz="0" w:space="0" w:color="auto"/>
            <w:left w:val="none" w:sz="0" w:space="0" w:color="auto"/>
            <w:bottom w:val="none" w:sz="0" w:space="0" w:color="auto"/>
            <w:right w:val="none" w:sz="0" w:space="0" w:color="auto"/>
          </w:divBdr>
        </w:div>
      </w:divsChild>
    </w:div>
    <w:div w:id="746726317">
      <w:bodyDiv w:val="1"/>
      <w:marLeft w:val="0"/>
      <w:marRight w:val="0"/>
      <w:marTop w:val="0"/>
      <w:marBottom w:val="0"/>
      <w:divBdr>
        <w:top w:val="none" w:sz="0" w:space="0" w:color="auto"/>
        <w:left w:val="none" w:sz="0" w:space="0" w:color="auto"/>
        <w:bottom w:val="none" w:sz="0" w:space="0" w:color="auto"/>
        <w:right w:val="none" w:sz="0" w:space="0" w:color="auto"/>
      </w:divBdr>
      <w:divsChild>
        <w:div w:id="1434856646">
          <w:marLeft w:val="360"/>
          <w:marRight w:val="0"/>
          <w:marTop w:val="0"/>
          <w:marBottom w:val="0"/>
          <w:divBdr>
            <w:top w:val="none" w:sz="0" w:space="0" w:color="auto"/>
            <w:left w:val="none" w:sz="0" w:space="0" w:color="auto"/>
            <w:bottom w:val="none" w:sz="0" w:space="0" w:color="auto"/>
            <w:right w:val="none" w:sz="0" w:space="0" w:color="auto"/>
          </w:divBdr>
        </w:div>
      </w:divsChild>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537737703">
      <w:bodyDiv w:val="1"/>
      <w:marLeft w:val="0"/>
      <w:marRight w:val="0"/>
      <w:marTop w:val="0"/>
      <w:marBottom w:val="0"/>
      <w:divBdr>
        <w:top w:val="none" w:sz="0" w:space="0" w:color="auto"/>
        <w:left w:val="none" w:sz="0" w:space="0" w:color="auto"/>
        <w:bottom w:val="none" w:sz="0" w:space="0" w:color="auto"/>
        <w:right w:val="none" w:sz="0" w:space="0" w:color="auto"/>
      </w:divBdr>
    </w:div>
    <w:div w:id="1817137854">
      <w:bodyDiv w:val="1"/>
      <w:marLeft w:val="0"/>
      <w:marRight w:val="0"/>
      <w:marTop w:val="0"/>
      <w:marBottom w:val="0"/>
      <w:divBdr>
        <w:top w:val="none" w:sz="0" w:space="0" w:color="auto"/>
        <w:left w:val="none" w:sz="0" w:space="0" w:color="auto"/>
        <w:bottom w:val="none" w:sz="0" w:space="0" w:color="auto"/>
        <w:right w:val="none" w:sz="0" w:space="0" w:color="auto"/>
      </w:divBdr>
      <w:divsChild>
        <w:div w:id="1821731551">
          <w:marLeft w:val="360"/>
          <w:marRight w:val="0"/>
          <w:marTop w:val="200"/>
          <w:marBottom w:val="0"/>
          <w:divBdr>
            <w:top w:val="none" w:sz="0" w:space="0" w:color="auto"/>
            <w:left w:val="none" w:sz="0" w:space="0" w:color="auto"/>
            <w:bottom w:val="none" w:sz="0" w:space="0" w:color="auto"/>
            <w:right w:val="none" w:sz="0" w:space="0" w:color="auto"/>
          </w:divBdr>
        </w:div>
        <w:div w:id="1080328072">
          <w:marLeft w:val="1080"/>
          <w:marRight w:val="0"/>
          <w:marTop w:val="100"/>
          <w:marBottom w:val="0"/>
          <w:divBdr>
            <w:top w:val="none" w:sz="0" w:space="0" w:color="auto"/>
            <w:left w:val="none" w:sz="0" w:space="0" w:color="auto"/>
            <w:bottom w:val="none" w:sz="0" w:space="0" w:color="auto"/>
            <w:right w:val="none" w:sz="0" w:space="0" w:color="auto"/>
          </w:divBdr>
        </w:div>
        <w:div w:id="1346861717">
          <w:marLeft w:val="1800"/>
          <w:marRight w:val="0"/>
          <w:marTop w:val="100"/>
          <w:marBottom w:val="0"/>
          <w:divBdr>
            <w:top w:val="none" w:sz="0" w:space="0" w:color="auto"/>
            <w:left w:val="none" w:sz="0" w:space="0" w:color="auto"/>
            <w:bottom w:val="none" w:sz="0" w:space="0" w:color="auto"/>
            <w:right w:val="none" w:sz="0" w:space="0" w:color="auto"/>
          </w:divBdr>
        </w:div>
        <w:div w:id="882667813">
          <w:marLeft w:val="1080"/>
          <w:marRight w:val="0"/>
          <w:marTop w:val="100"/>
          <w:marBottom w:val="0"/>
          <w:divBdr>
            <w:top w:val="none" w:sz="0" w:space="0" w:color="auto"/>
            <w:left w:val="none" w:sz="0" w:space="0" w:color="auto"/>
            <w:bottom w:val="none" w:sz="0" w:space="0" w:color="auto"/>
            <w:right w:val="none" w:sz="0" w:space="0" w:color="auto"/>
          </w:divBdr>
        </w:div>
        <w:div w:id="1938757821">
          <w:marLeft w:val="1800"/>
          <w:marRight w:val="0"/>
          <w:marTop w:val="100"/>
          <w:marBottom w:val="0"/>
          <w:divBdr>
            <w:top w:val="none" w:sz="0" w:space="0" w:color="auto"/>
            <w:left w:val="none" w:sz="0" w:space="0" w:color="auto"/>
            <w:bottom w:val="none" w:sz="0" w:space="0" w:color="auto"/>
            <w:right w:val="none" w:sz="0" w:space="0" w:color="auto"/>
          </w:divBdr>
        </w:div>
        <w:div w:id="29376139">
          <w:marLeft w:val="360"/>
          <w:marRight w:val="0"/>
          <w:marTop w:val="200"/>
          <w:marBottom w:val="0"/>
          <w:divBdr>
            <w:top w:val="none" w:sz="0" w:space="0" w:color="auto"/>
            <w:left w:val="none" w:sz="0" w:space="0" w:color="auto"/>
            <w:bottom w:val="none" w:sz="0" w:space="0" w:color="auto"/>
            <w:right w:val="none" w:sz="0" w:space="0" w:color="auto"/>
          </w:divBdr>
        </w:div>
      </w:divsChild>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TSG_RAN/TSGR_89e/Docs/RP-201839.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A454AB-193F-4C52-A014-CDB43BFB5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1593</Words>
  <Characters>9083</Characters>
  <Application>Microsoft Office Word</Application>
  <DocSecurity>0</DocSecurity>
  <Lines>75</Lines>
  <Paragraphs>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Research America Inc</Company>
  <LinksUpToDate>false</LinksUpToDate>
  <CharactersWithSpaces>10655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Intel</cp:lastModifiedBy>
  <cp:revision>15</cp:revision>
  <dcterms:created xsi:type="dcterms:W3CDTF">2020-09-15T09:25:00Z</dcterms:created>
  <dcterms:modified xsi:type="dcterms:W3CDTF">2020-09-15T09:36:00Z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