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DB3" w:rsidRPr="00A24896" w:rsidRDefault="00070DB3" w:rsidP="00070DB3">
      <w:pPr>
        <w:pStyle w:val="Header"/>
        <w:tabs>
          <w:tab w:val="right" w:pos="9639"/>
        </w:tabs>
        <w:rPr>
          <w:bCs/>
          <w:noProof w:val="0"/>
          <w:sz w:val="24"/>
          <w:szCs w:val="28"/>
        </w:rPr>
      </w:pPr>
      <w:r w:rsidRPr="00A24896">
        <w:rPr>
          <w:bCs/>
          <w:noProof w:val="0"/>
          <w:sz w:val="24"/>
          <w:szCs w:val="28"/>
        </w:rPr>
        <w:t>3GPP T</w:t>
      </w:r>
      <w:bookmarkStart w:id="0" w:name="_Ref452454252"/>
      <w:bookmarkEnd w:id="0"/>
      <w:r w:rsidR="00D024FF">
        <w:rPr>
          <w:bCs/>
          <w:noProof w:val="0"/>
          <w:sz w:val="24"/>
          <w:szCs w:val="28"/>
        </w:rPr>
        <w:t>SG RAN</w:t>
      </w:r>
      <w:r w:rsidR="00245669" w:rsidRPr="00A24896">
        <w:rPr>
          <w:noProof w:val="0"/>
          <w:sz w:val="24"/>
          <w:szCs w:val="28"/>
        </w:rPr>
        <w:t>#</w:t>
      </w:r>
      <w:r w:rsidR="00C9453A" w:rsidRPr="00A24896">
        <w:rPr>
          <w:noProof w:val="0"/>
          <w:sz w:val="24"/>
          <w:szCs w:val="28"/>
        </w:rPr>
        <w:t>8</w:t>
      </w:r>
      <w:r w:rsidR="005E6226">
        <w:rPr>
          <w:noProof w:val="0"/>
          <w:sz w:val="24"/>
          <w:szCs w:val="28"/>
        </w:rPr>
        <w:t>8e meeting</w:t>
      </w:r>
      <w:r w:rsidRPr="00A24896">
        <w:rPr>
          <w:bCs/>
          <w:noProof w:val="0"/>
          <w:sz w:val="24"/>
          <w:szCs w:val="28"/>
        </w:rPr>
        <w:tab/>
        <w:t>R</w:t>
      </w:r>
      <w:r w:rsidR="00245669" w:rsidRPr="00A24896">
        <w:rPr>
          <w:bCs/>
          <w:noProof w:val="0"/>
          <w:sz w:val="24"/>
          <w:szCs w:val="28"/>
        </w:rPr>
        <w:t>P</w:t>
      </w:r>
      <w:r w:rsidR="005E6226">
        <w:rPr>
          <w:bCs/>
          <w:noProof w:val="0"/>
          <w:sz w:val="24"/>
          <w:szCs w:val="28"/>
        </w:rPr>
        <w:t>-20</w:t>
      </w:r>
      <w:r w:rsidR="00CD3BD2">
        <w:rPr>
          <w:bCs/>
          <w:noProof w:val="0"/>
          <w:sz w:val="24"/>
          <w:szCs w:val="28"/>
        </w:rPr>
        <w:t>1095</w:t>
      </w:r>
    </w:p>
    <w:p w:rsidR="00070DB3" w:rsidRPr="00A24896" w:rsidRDefault="005E6226" w:rsidP="00070DB3">
      <w:pPr>
        <w:pStyle w:val="Header"/>
        <w:tabs>
          <w:tab w:val="right" w:pos="9639"/>
        </w:tabs>
        <w:rPr>
          <w:bCs/>
          <w:noProof w:val="0"/>
          <w:sz w:val="24"/>
          <w:szCs w:val="28"/>
        </w:rPr>
      </w:pPr>
      <w:r>
        <w:rPr>
          <w:noProof w:val="0"/>
          <w:sz w:val="24"/>
          <w:szCs w:val="28"/>
          <w:lang w:eastAsia="zh-CN"/>
        </w:rPr>
        <w:t>2</w:t>
      </w:r>
      <w:r w:rsidR="00D024FF">
        <w:rPr>
          <w:noProof w:val="0"/>
          <w:sz w:val="24"/>
          <w:szCs w:val="28"/>
          <w:lang w:eastAsia="zh-CN"/>
        </w:rPr>
        <w:t>9</w:t>
      </w:r>
      <w:r w:rsidR="00070DB3" w:rsidRPr="00A24896">
        <w:rPr>
          <w:noProof w:val="0"/>
          <w:sz w:val="24"/>
          <w:szCs w:val="28"/>
          <w:vertAlign w:val="superscript"/>
          <w:lang w:eastAsia="zh-CN"/>
        </w:rPr>
        <w:t>th</w:t>
      </w:r>
      <w:r w:rsidR="00070DB3" w:rsidRPr="00A24896">
        <w:rPr>
          <w:noProof w:val="0"/>
          <w:sz w:val="24"/>
          <w:szCs w:val="28"/>
          <w:lang w:eastAsia="zh-CN"/>
        </w:rPr>
        <w:t xml:space="preserve"> </w:t>
      </w:r>
      <w:r>
        <w:rPr>
          <w:noProof w:val="0"/>
          <w:sz w:val="24"/>
          <w:szCs w:val="28"/>
          <w:lang w:eastAsia="zh-CN"/>
        </w:rPr>
        <w:t xml:space="preserve">June </w:t>
      </w:r>
      <w:r w:rsidR="00245669" w:rsidRPr="00A24896">
        <w:rPr>
          <w:noProof w:val="0"/>
          <w:sz w:val="24"/>
          <w:szCs w:val="28"/>
          <w:lang w:eastAsia="zh-CN"/>
        </w:rPr>
        <w:t>–</w:t>
      </w:r>
      <w:r w:rsidR="00070DB3" w:rsidRPr="00A24896">
        <w:rPr>
          <w:noProof w:val="0"/>
          <w:sz w:val="24"/>
          <w:szCs w:val="28"/>
          <w:lang w:eastAsia="zh-CN"/>
        </w:rPr>
        <w:t xml:space="preserve"> </w:t>
      </w:r>
      <w:r>
        <w:rPr>
          <w:noProof w:val="0"/>
          <w:sz w:val="24"/>
          <w:szCs w:val="28"/>
          <w:lang w:eastAsia="zh-CN"/>
        </w:rPr>
        <w:t>3</w:t>
      </w:r>
      <w:r w:rsidRPr="005E6226">
        <w:rPr>
          <w:noProof w:val="0"/>
          <w:sz w:val="24"/>
          <w:szCs w:val="28"/>
          <w:vertAlign w:val="superscript"/>
          <w:lang w:eastAsia="zh-CN"/>
        </w:rPr>
        <w:t>rd</w:t>
      </w:r>
      <w:r>
        <w:rPr>
          <w:noProof w:val="0"/>
          <w:sz w:val="24"/>
          <w:szCs w:val="28"/>
          <w:lang w:eastAsia="zh-CN"/>
        </w:rPr>
        <w:t xml:space="preserve"> July</w:t>
      </w:r>
      <w:r w:rsidR="00BC575E" w:rsidRPr="00A24896">
        <w:rPr>
          <w:noProof w:val="0"/>
          <w:sz w:val="24"/>
          <w:szCs w:val="28"/>
          <w:lang w:eastAsia="zh-CN"/>
        </w:rPr>
        <w:t xml:space="preserve"> </w:t>
      </w:r>
      <w:r>
        <w:rPr>
          <w:noProof w:val="0"/>
          <w:sz w:val="24"/>
          <w:szCs w:val="28"/>
          <w:lang w:eastAsia="zh-CN"/>
        </w:rPr>
        <w:t>2020</w:t>
      </w:r>
    </w:p>
    <w:p w:rsidR="00070DB3" w:rsidRPr="003E7281" w:rsidRDefault="00070DB3" w:rsidP="00070DB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8"/>
          <w:szCs w:val="28"/>
        </w:rPr>
      </w:pPr>
    </w:p>
    <w:p w:rsidR="00070DB3" w:rsidRPr="003B1D30" w:rsidRDefault="003E7281" w:rsidP="003B1D30">
      <w:pPr>
        <w:ind w:left="0"/>
        <w:rPr>
          <w:rFonts w:ascii="Arial" w:hAnsi="Arial" w:cs="Arial"/>
          <w:i/>
          <w:sz w:val="24"/>
        </w:rPr>
      </w:pPr>
      <w:r w:rsidRPr="003B1D30">
        <w:rPr>
          <w:rFonts w:ascii="Arial" w:hAnsi="Arial" w:cs="Arial"/>
          <w:sz w:val="24"/>
        </w:rPr>
        <w:t>Title:</w:t>
      </w:r>
      <w:r w:rsidRPr="003B1D30">
        <w:rPr>
          <w:rFonts w:ascii="Arial" w:hAnsi="Arial" w:cs="Arial"/>
          <w:sz w:val="24"/>
        </w:rPr>
        <w:tab/>
      </w:r>
      <w:r w:rsidR="00E33A0D" w:rsidRPr="003B1D30">
        <w:rPr>
          <w:rFonts w:ascii="Arial" w:hAnsi="Arial" w:cs="Arial"/>
          <w:sz w:val="24"/>
        </w:rPr>
        <w:tab/>
      </w:r>
      <w:r w:rsidR="00B92C26">
        <w:rPr>
          <w:rFonts w:ascii="Arial" w:hAnsi="Arial" w:cs="Arial"/>
          <w:sz w:val="24"/>
        </w:rPr>
        <w:tab/>
      </w:r>
      <w:r w:rsidR="00760175">
        <w:rPr>
          <w:rFonts w:ascii="Arial" w:hAnsi="Arial" w:cs="Arial"/>
          <w:sz w:val="24"/>
        </w:rPr>
        <w:t>F</w:t>
      </w:r>
      <w:r w:rsidR="005E6226">
        <w:rPr>
          <w:rFonts w:ascii="Arial" w:hAnsi="Arial" w:cs="Arial"/>
          <w:sz w:val="24"/>
        </w:rPr>
        <w:t>lexible NR RB bandwidth</w:t>
      </w:r>
      <w:r w:rsidR="00B92C26">
        <w:rPr>
          <w:rFonts w:ascii="Arial" w:hAnsi="Arial" w:cs="Arial"/>
          <w:sz w:val="24"/>
        </w:rPr>
        <w:t xml:space="preserve"> </w:t>
      </w:r>
      <w:r w:rsidR="00FE676E">
        <w:rPr>
          <w:rFonts w:ascii="Arial" w:hAnsi="Arial" w:cs="Arial"/>
          <w:sz w:val="24"/>
        </w:rPr>
        <w:t xml:space="preserve">operation </w:t>
      </w:r>
      <w:r w:rsidR="00760175">
        <w:rPr>
          <w:rFonts w:ascii="Arial" w:hAnsi="Arial" w:cs="Arial"/>
          <w:sz w:val="24"/>
        </w:rPr>
        <w:t xml:space="preserve">within </w:t>
      </w:r>
      <w:r w:rsidR="00FE676E">
        <w:rPr>
          <w:rFonts w:ascii="Arial" w:hAnsi="Arial" w:cs="Arial"/>
          <w:sz w:val="24"/>
        </w:rPr>
        <w:t xml:space="preserve">a </w:t>
      </w:r>
      <w:r w:rsidR="00760175">
        <w:rPr>
          <w:rFonts w:ascii="Arial" w:hAnsi="Arial" w:cs="Arial"/>
          <w:sz w:val="24"/>
        </w:rPr>
        <w:t>spectrum block</w:t>
      </w:r>
    </w:p>
    <w:p w:rsidR="00070DB3" w:rsidRPr="003B1D30" w:rsidRDefault="00070DB3" w:rsidP="003B1D30">
      <w:pPr>
        <w:ind w:left="0"/>
        <w:rPr>
          <w:rFonts w:ascii="Arial" w:hAnsi="Arial" w:cs="Arial"/>
          <w:sz w:val="24"/>
        </w:rPr>
      </w:pPr>
      <w:r w:rsidRPr="003B1D30">
        <w:rPr>
          <w:rFonts w:ascii="Arial" w:hAnsi="Arial" w:cs="Arial"/>
          <w:sz w:val="24"/>
        </w:rPr>
        <w:t>Source:</w:t>
      </w:r>
      <w:r w:rsidRPr="003B1D30">
        <w:rPr>
          <w:rFonts w:ascii="Arial" w:hAnsi="Arial" w:cs="Arial"/>
          <w:sz w:val="24"/>
        </w:rPr>
        <w:tab/>
      </w:r>
      <w:r w:rsidR="003B1D30">
        <w:rPr>
          <w:rFonts w:ascii="Arial" w:hAnsi="Arial" w:cs="Arial"/>
          <w:sz w:val="24"/>
        </w:rPr>
        <w:tab/>
      </w:r>
      <w:r w:rsidR="00175E61" w:rsidRPr="003B1D30">
        <w:rPr>
          <w:rFonts w:ascii="Arial" w:hAnsi="Arial" w:cs="Arial"/>
          <w:sz w:val="24"/>
        </w:rPr>
        <w:t>Vodafone</w:t>
      </w:r>
    </w:p>
    <w:p w:rsidR="00070DB3" w:rsidRPr="003B1D30" w:rsidRDefault="00070DB3" w:rsidP="003B1D30">
      <w:pPr>
        <w:ind w:left="0"/>
        <w:rPr>
          <w:rFonts w:ascii="Arial" w:hAnsi="Arial" w:cs="Arial"/>
          <w:i/>
          <w:sz w:val="24"/>
        </w:rPr>
      </w:pPr>
      <w:r w:rsidRPr="003B1D30">
        <w:rPr>
          <w:rFonts w:ascii="Arial" w:hAnsi="Arial" w:cs="Arial"/>
          <w:sz w:val="24"/>
        </w:rPr>
        <w:t xml:space="preserve">Agenda: </w:t>
      </w:r>
      <w:r w:rsidRPr="003B1D30">
        <w:rPr>
          <w:rFonts w:ascii="Arial" w:hAnsi="Arial" w:cs="Arial"/>
          <w:sz w:val="24"/>
        </w:rPr>
        <w:tab/>
      </w:r>
      <w:r w:rsidR="003B1D30">
        <w:rPr>
          <w:rFonts w:ascii="Arial" w:hAnsi="Arial" w:cs="Arial"/>
          <w:sz w:val="24"/>
        </w:rPr>
        <w:tab/>
      </w:r>
      <w:r w:rsidR="00CD3BD2">
        <w:rPr>
          <w:rFonts w:ascii="Arial" w:hAnsi="Arial" w:cs="Arial"/>
          <w:sz w:val="24"/>
        </w:rPr>
        <w:t>13.5.7</w:t>
      </w:r>
    </w:p>
    <w:p w:rsidR="00070DB3" w:rsidRPr="003B1D30" w:rsidRDefault="00EA16AF" w:rsidP="003B1D30">
      <w:pPr>
        <w:ind w:left="0"/>
        <w:rPr>
          <w:rFonts w:ascii="Arial" w:hAnsi="Arial" w:cs="Arial"/>
          <w:sz w:val="28"/>
        </w:rPr>
      </w:pPr>
      <w:r w:rsidRPr="003B1D30">
        <w:rPr>
          <w:rFonts w:ascii="Arial" w:hAnsi="Arial" w:cs="Arial"/>
          <w:sz w:val="24"/>
        </w:rPr>
        <w:t>For:</w:t>
      </w:r>
      <w:r w:rsidRPr="003B1D30">
        <w:rPr>
          <w:rFonts w:ascii="Arial" w:hAnsi="Arial" w:cs="Arial"/>
          <w:sz w:val="24"/>
        </w:rPr>
        <w:tab/>
      </w:r>
      <w:r w:rsidRPr="003B1D30">
        <w:rPr>
          <w:rFonts w:ascii="Arial" w:hAnsi="Arial" w:cs="Arial"/>
          <w:sz w:val="24"/>
        </w:rPr>
        <w:tab/>
      </w:r>
      <w:r w:rsidR="003B1D30">
        <w:rPr>
          <w:rFonts w:ascii="Arial" w:hAnsi="Arial" w:cs="Arial"/>
          <w:sz w:val="24"/>
        </w:rPr>
        <w:tab/>
      </w:r>
      <w:r w:rsidR="003E7281" w:rsidRPr="003B1D30">
        <w:rPr>
          <w:rFonts w:ascii="Arial" w:hAnsi="Arial" w:cs="Arial"/>
          <w:sz w:val="24"/>
        </w:rPr>
        <w:t>Discussion</w:t>
      </w:r>
      <w:r w:rsidR="00070DB3" w:rsidRPr="003B1D30">
        <w:rPr>
          <w:rFonts w:ascii="Arial" w:hAnsi="Arial" w:cs="Arial"/>
          <w:sz w:val="28"/>
        </w:rPr>
        <w:t xml:space="preserve"> </w:t>
      </w:r>
    </w:p>
    <w:p w:rsidR="00D024FF" w:rsidRPr="00D024FF" w:rsidRDefault="00D024FF" w:rsidP="00CD29BF"/>
    <w:p w:rsidR="00070DB3" w:rsidRPr="00A23121" w:rsidRDefault="00070DB3" w:rsidP="00CD29BF">
      <w:pPr>
        <w:pStyle w:val="Heading1"/>
        <w:numPr>
          <w:ilvl w:val="0"/>
          <w:numId w:val="1"/>
        </w:numPr>
      </w:pPr>
      <w:r w:rsidRPr="00A23121">
        <w:t>Introduction</w:t>
      </w:r>
    </w:p>
    <w:p w:rsidR="003B1D30" w:rsidRDefault="003B1D30" w:rsidP="003B1D30">
      <w:pPr>
        <w:ind w:left="0"/>
      </w:pPr>
    </w:p>
    <w:p w:rsidR="00BC575E" w:rsidRDefault="00B92C26" w:rsidP="003B1D30">
      <w:pPr>
        <w:ind w:left="0"/>
      </w:pPr>
      <w:r>
        <w:t>This document follo</w:t>
      </w:r>
      <w:bookmarkStart w:id="1" w:name="_GoBack"/>
      <w:bookmarkEnd w:id="1"/>
      <w:r>
        <w:t xml:space="preserve">ws up on an issue that was discussed </w:t>
      </w:r>
      <w:r w:rsidR="00CD3BD2">
        <w:t xml:space="preserve">recently </w:t>
      </w:r>
      <w:r>
        <w:t>in RAN1 regarding the flexibility to operate NR with a number of RBs not corresponding to a nominal channel bandwidth in a spectrum block of 10MHz, and proposes a way forward.</w:t>
      </w:r>
    </w:p>
    <w:p w:rsidR="004E4FBC" w:rsidRDefault="004E4FBC" w:rsidP="00CD29BF"/>
    <w:p w:rsidR="00E82F90" w:rsidRDefault="00D024FF" w:rsidP="00CD29BF">
      <w:pPr>
        <w:pStyle w:val="Heading1"/>
        <w:numPr>
          <w:ilvl w:val="0"/>
          <w:numId w:val="1"/>
        </w:numPr>
      </w:pPr>
      <w:r>
        <w:t>Discussion</w:t>
      </w:r>
    </w:p>
    <w:p w:rsidR="00D024FF" w:rsidRDefault="00D024FF" w:rsidP="00CD29BF"/>
    <w:p w:rsidR="00B92C26" w:rsidRPr="003670EF" w:rsidRDefault="00B92C26" w:rsidP="00B92C26">
      <w:pPr>
        <w:ind w:left="0"/>
        <w:rPr>
          <w:b/>
          <w:u w:val="single"/>
        </w:rPr>
      </w:pPr>
      <w:r w:rsidRPr="003670EF">
        <w:rPr>
          <w:b/>
          <w:u w:val="single"/>
        </w:rPr>
        <w:t>Background</w:t>
      </w:r>
    </w:p>
    <w:p w:rsidR="00B92C26" w:rsidRDefault="00B92C26" w:rsidP="00B92C26">
      <w:pPr>
        <w:ind w:left="0"/>
      </w:pPr>
      <w:r>
        <w:t>In RAN1</w:t>
      </w:r>
      <w:r w:rsidR="009E72C6">
        <w:t xml:space="preserve"> #100-bis-e</w:t>
      </w:r>
      <w:r>
        <w:t xml:space="preserve">, the document </w:t>
      </w:r>
      <w:r w:rsidR="009E72C6">
        <w:t>R1-2002229</w:t>
      </w:r>
      <w:r>
        <w:t xml:space="preserve"> proposed a new configuration of the TRS bandwidth to allow NR to be operated in </w:t>
      </w:r>
      <w:r w:rsidR="009E72C6" w:rsidRPr="003670EF">
        <w:t xml:space="preserve">32 or 34 PRBs (which remained an open question at the time), corresponding to 7 MHz </w:t>
      </w:r>
      <w:r>
        <w:t xml:space="preserve"> within a 10MHz spectrum block, where legacy </w:t>
      </w:r>
      <w:r w:rsidR="000F7C94">
        <w:t xml:space="preserve">RATs </w:t>
      </w:r>
      <w:r>
        <w:t>use the remaining 3MHz.</w:t>
      </w:r>
    </w:p>
    <w:p w:rsidR="000B0DCF" w:rsidRDefault="000B0DCF" w:rsidP="004D13D9">
      <w:pPr>
        <w:ind w:left="0"/>
      </w:pPr>
    </w:p>
    <w:p w:rsidR="00025487" w:rsidRDefault="00025487" w:rsidP="004D13D9">
      <w:pPr>
        <w:ind w:left="0"/>
      </w:pPr>
      <w:r>
        <w:t>In response,</w:t>
      </w:r>
      <w:r w:rsidR="009E72C6">
        <w:t xml:space="preserve"> multiple </w:t>
      </w:r>
      <w:r w:rsidR="00D65BD8">
        <w:t>companies</w:t>
      </w:r>
      <w:r w:rsidR="009E72C6">
        <w:t xml:space="preserve"> stat</w:t>
      </w:r>
      <w:r>
        <w:t>ed</w:t>
      </w:r>
      <w:r w:rsidR="009E72C6">
        <w:t xml:space="preserve"> that the </w:t>
      </w:r>
      <w:r w:rsidR="000F7C94">
        <w:t xml:space="preserve">specifications </w:t>
      </w:r>
      <w:r w:rsidR="009E72C6">
        <w:t xml:space="preserve">mandate </w:t>
      </w:r>
      <w:r>
        <w:t xml:space="preserve">(without capability signalling) </w:t>
      </w:r>
      <w:r w:rsidR="009E72C6">
        <w:t xml:space="preserve">full flexibility </w:t>
      </w:r>
      <w:r>
        <w:t>to support BWPs of any size</w:t>
      </w:r>
      <w:r w:rsidR="006C375E">
        <w:t xml:space="preserve"> for Rel-15 devices</w:t>
      </w:r>
      <w:r>
        <w:t>, and that this covers the indicated scenario</w:t>
      </w:r>
      <w:r w:rsidR="006C375E">
        <w:t xml:space="preserve">. However, </w:t>
      </w:r>
      <w:r>
        <w:t xml:space="preserve">from </w:t>
      </w:r>
      <w:r w:rsidR="000F7C94">
        <w:t>the resulting discussion</w:t>
      </w:r>
      <w:r>
        <w:t>,</w:t>
      </w:r>
      <w:r w:rsidR="000F7C94">
        <w:t xml:space="preserve"> </w:t>
      </w:r>
      <w:r w:rsidR="00D65BD8">
        <w:t>the specs seem to be ambiguous</w:t>
      </w:r>
      <w:r w:rsidR="000F7C94">
        <w:t xml:space="preserve"> on this point</w:t>
      </w:r>
      <w:r>
        <w:t>.</w:t>
      </w:r>
      <w:r w:rsidR="006C375E">
        <w:t xml:space="preserve"> </w:t>
      </w:r>
    </w:p>
    <w:p w:rsidR="00025487" w:rsidRDefault="00025487" w:rsidP="004D13D9">
      <w:pPr>
        <w:ind w:left="0"/>
      </w:pPr>
    </w:p>
    <w:p w:rsidR="004D13D9" w:rsidRDefault="00025487" w:rsidP="004D13D9">
      <w:pPr>
        <w:ind w:left="0"/>
      </w:pPr>
      <w:r>
        <w:t xml:space="preserve">At the same meeting, other operators indicated an interest to ensure that deployments have full flexibility to operate within any size of bandwidth beyond 5MHz, in scenarios where </w:t>
      </w:r>
      <w:r w:rsidR="00CD3BD2">
        <w:t xml:space="preserve">usage of the </w:t>
      </w:r>
      <w:proofErr w:type="spellStart"/>
      <w:r>
        <w:t>the</w:t>
      </w:r>
      <w:proofErr w:type="spellEnd"/>
      <w:r>
        <w:t xml:space="preserve"> full spectrum block </w:t>
      </w:r>
      <w:r w:rsidR="00CD3BD2">
        <w:t>by NR is not possible,</w:t>
      </w:r>
      <w:r>
        <w:t xml:space="preserve"> due to </w:t>
      </w:r>
      <w:r w:rsidR="00CD3BD2">
        <w:t>the operator also deploying another RAT within that block</w:t>
      </w:r>
      <w:r>
        <w:t>.</w:t>
      </w:r>
    </w:p>
    <w:p w:rsidR="006C375E" w:rsidRDefault="006C375E" w:rsidP="004D13D9">
      <w:pPr>
        <w:ind w:left="0"/>
      </w:pPr>
    </w:p>
    <w:p w:rsidR="00D65BD8" w:rsidRDefault="00025487" w:rsidP="004D13D9">
      <w:pPr>
        <w:ind w:left="0"/>
      </w:pPr>
      <w:r>
        <w:t xml:space="preserve">To try to accommodate the </w:t>
      </w:r>
      <w:proofErr w:type="gramStart"/>
      <w:r>
        <w:t>2</w:t>
      </w:r>
      <w:proofErr w:type="gramEnd"/>
      <w:r>
        <w:t xml:space="preserve"> aspects above, the</w:t>
      </w:r>
      <w:r w:rsidR="006C375E">
        <w:t xml:space="preserve"> proposal at the end of RAN1 #100bis-e was </w:t>
      </w:r>
      <w:r w:rsidR="00D65BD8">
        <w:t xml:space="preserve">to introduce </w:t>
      </w:r>
      <w:r w:rsidR="006C375E">
        <w:t>two capability bits</w:t>
      </w:r>
      <w:r w:rsidR="00D65BD8">
        <w:t>:</w:t>
      </w:r>
    </w:p>
    <w:p w:rsidR="00D65BD8" w:rsidRPr="003670EF" w:rsidRDefault="006C375E" w:rsidP="003670EF">
      <w:pPr>
        <w:pStyle w:val="ListParagraph"/>
        <w:numPr>
          <w:ilvl w:val="0"/>
          <w:numId w:val="19"/>
        </w:numPr>
        <w:spacing w:before="120"/>
        <w:ind w:left="714" w:hanging="357"/>
        <w:contextualSpacing w:val="0"/>
        <w:rPr>
          <w:i/>
        </w:rPr>
      </w:pPr>
      <w:r w:rsidRPr="003670EF">
        <w:rPr>
          <w:i/>
        </w:rPr>
        <w:t>14-x</w:t>
      </w:r>
      <w:r w:rsidR="00D65BD8" w:rsidRPr="003670EF">
        <w:rPr>
          <w:i/>
        </w:rPr>
        <w:t xml:space="preserve">: for </w:t>
      </w:r>
      <w:r w:rsidRPr="003670EF">
        <w:rPr>
          <w:i/>
        </w:rPr>
        <w:t xml:space="preserve">UE to </w:t>
      </w:r>
      <w:r w:rsidR="00D65BD8" w:rsidRPr="003670EF">
        <w:rPr>
          <w:i/>
        </w:rPr>
        <w:t>signal support of</w:t>
      </w:r>
      <w:r w:rsidRPr="003670EF">
        <w:rPr>
          <w:i/>
        </w:rPr>
        <w:t xml:space="preserve"> a TRS BW of 7 MHz corresponding to 32/34 PRBs meaning partial relaxation of the TRS BW. </w:t>
      </w:r>
    </w:p>
    <w:p w:rsidR="00D65BD8" w:rsidRDefault="006C375E" w:rsidP="003670EF">
      <w:pPr>
        <w:pStyle w:val="ListParagraph"/>
        <w:numPr>
          <w:ilvl w:val="0"/>
          <w:numId w:val="19"/>
        </w:numPr>
        <w:spacing w:before="120"/>
        <w:ind w:left="714" w:hanging="357"/>
        <w:contextualSpacing w:val="0"/>
      </w:pPr>
      <w:r w:rsidRPr="003670EF">
        <w:rPr>
          <w:i/>
        </w:rPr>
        <w:t>14-y</w:t>
      </w:r>
      <w:r w:rsidR="00D65BD8" w:rsidRPr="003670EF">
        <w:rPr>
          <w:i/>
        </w:rPr>
        <w:t>:</w:t>
      </w:r>
      <w:r w:rsidRPr="003670EF">
        <w:rPr>
          <w:i/>
        </w:rPr>
        <w:t xml:space="preserve"> </w:t>
      </w:r>
      <w:r w:rsidR="00D65BD8" w:rsidRPr="003670EF">
        <w:rPr>
          <w:i/>
        </w:rPr>
        <w:t>for UE to signal support</w:t>
      </w:r>
      <w:r w:rsidRPr="003670EF">
        <w:rPr>
          <w:i/>
        </w:rPr>
        <w:t xml:space="preserve"> for full flexibility between 1 PRB and 275 PRBs.</w:t>
      </w:r>
    </w:p>
    <w:p w:rsidR="00D65BD8" w:rsidRDefault="00D65BD8" w:rsidP="00D65BD8">
      <w:pPr>
        <w:ind w:left="0"/>
      </w:pPr>
    </w:p>
    <w:p w:rsidR="00D65BD8" w:rsidRDefault="00025487" w:rsidP="00D65BD8">
      <w:pPr>
        <w:ind w:left="0"/>
      </w:pPr>
      <w:r>
        <w:t>However, t</w:t>
      </w:r>
      <w:r w:rsidR="00D65BD8">
        <w:t xml:space="preserve">his proposal was not </w:t>
      </w:r>
      <w:r>
        <w:t>agree, and therefore these issues are still outstanding</w:t>
      </w:r>
      <w:r w:rsidR="006F1328">
        <w:t>.</w:t>
      </w:r>
    </w:p>
    <w:p w:rsidR="006C375E" w:rsidRDefault="00766B8A" w:rsidP="003670EF">
      <w:pPr>
        <w:ind w:left="360"/>
      </w:pPr>
      <w:r>
        <w:t>.</w:t>
      </w:r>
    </w:p>
    <w:p w:rsidR="004D13D9" w:rsidRDefault="00025487" w:rsidP="004D13D9">
      <w:pPr>
        <w:ind w:left="0"/>
        <w:rPr>
          <w:b/>
          <w:u w:val="single"/>
        </w:rPr>
      </w:pPr>
      <w:r>
        <w:rPr>
          <w:b/>
          <w:u w:val="single"/>
        </w:rPr>
        <w:t>Reducing the flexibility required</w:t>
      </w:r>
    </w:p>
    <w:p w:rsidR="00025487" w:rsidRDefault="00025487" w:rsidP="004D13D9">
      <w:pPr>
        <w:ind w:left="0"/>
      </w:pPr>
      <w:r>
        <w:t xml:space="preserve">After some further consideration, we believe that the deployment scenario where this </w:t>
      </w:r>
      <w:proofErr w:type="gramStart"/>
      <w:r>
        <w:t>is mostly needed</w:t>
      </w:r>
      <w:proofErr w:type="gramEnd"/>
      <w:r>
        <w:t xml:space="preserve"> is the following scenario (covered by the combination of bullets below):</w:t>
      </w:r>
    </w:p>
    <w:p w:rsidR="00025487" w:rsidRDefault="00025487" w:rsidP="003670EF">
      <w:pPr>
        <w:pStyle w:val="ListParagraph"/>
        <w:numPr>
          <w:ilvl w:val="0"/>
          <w:numId w:val="19"/>
        </w:numPr>
        <w:spacing w:before="120"/>
        <w:contextualSpacing w:val="0"/>
      </w:pPr>
      <w:r>
        <w:t>Operator spectrum block covers 10MHz</w:t>
      </w:r>
    </w:p>
    <w:p w:rsidR="00025487" w:rsidRDefault="00025487" w:rsidP="003670EF">
      <w:pPr>
        <w:pStyle w:val="ListParagraph"/>
        <w:numPr>
          <w:ilvl w:val="0"/>
          <w:numId w:val="19"/>
        </w:numPr>
        <w:spacing w:before="120"/>
        <w:contextualSpacing w:val="0"/>
      </w:pPr>
      <w:r>
        <w:t>Network operator is operating a legacy RAT in less than 5MHz (e.g. GSM or CDMA) from a BS.</w:t>
      </w:r>
    </w:p>
    <w:p w:rsidR="00025487" w:rsidRDefault="00025487" w:rsidP="003670EF">
      <w:pPr>
        <w:pStyle w:val="ListParagraph"/>
        <w:numPr>
          <w:ilvl w:val="0"/>
          <w:numId w:val="19"/>
        </w:numPr>
        <w:spacing w:before="120"/>
        <w:contextualSpacing w:val="0"/>
      </w:pPr>
      <w:r>
        <w:t xml:space="preserve">From the same BS, the same operator wishes to be able to operate NR (flexibly 26…51 </w:t>
      </w:r>
      <w:r w:rsidRPr="003670EF">
        <w:rPr>
          <w:i/>
        </w:rPr>
        <w:t>operated RBs</w:t>
      </w:r>
      <w:r>
        <w:t xml:space="preserve">) in the remaining bandwidth, being able to fill the remaining bandwidth with NR RBs, and allocate the full number of those </w:t>
      </w:r>
      <w:r w:rsidRPr="003670EF">
        <w:rPr>
          <w:i/>
        </w:rPr>
        <w:t>operated RBs</w:t>
      </w:r>
      <w:r>
        <w:t xml:space="preserve"> to a UE to perform data transfer.</w:t>
      </w:r>
    </w:p>
    <w:p w:rsidR="00025487" w:rsidRPr="00025487" w:rsidRDefault="00025487" w:rsidP="003670EF">
      <w:pPr>
        <w:pStyle w:val="ListParagraph"/>
        <w:numPr>
          <w:ilvl w:val="0"/>
          <w:numId w:val="19"/>
        </w:numPr>
        <w:spacing w:before="120"/>
        <w:contextualSpacing w:val="0"/>
      </w:pPr>
      <w:r>
        <w:t xml:space="preserve">This requires all channels operated by the NR UE and BS to be limited to within the </w:t>
      </w:r>
      <w:r w:rsidRPr="003670EF">
        <w:rPr>
          <w:i/>
        </w:rPr>
        <w:t>operated RBs</w:t>
      </w:r>
      <w:r>
        <w:t>.</w:t>
      </w:r>
    </w:p>
    <w:p w:rsidR="006F1328" w:rsidRDefault="006F1328" w:rsidP="004D13D9">
      <w:pPr>
        <w:ind w:left="0"/>
      </w:pPr>
    </w:p>
    <w:p w:rsidR="004D13D9" w:rsidRPr="003670EF" w:rsidRDefault="00025487" w:rsidP="004D13D9">
      <w:pPr>
        <w:ind w:left="0"/>
        <w:rPr>
          <w:b/>
          <w:u w:val="single"/>
        </w:rPr>
      </w:pPr>
      <w:r>
        <w:rPr>
          <w:b/>
          <w:u w:val="single"/>
        </w:rPr>
        <w:t>Radio interface structural impact</w:t>
      </w:r>
    </w:p>
    <w:p w:rsidR="00025487" w:rsidRDefault="00025487" w:rsidP="004D13D9">
      <w:pPr>
        <w:ind w:left="0"/>
      </w:pPr>
      <w:r>
        <w:t>For any solution</w:t>
      </w:r>
      <w:r w:rsidR="003670EF">
        <w:t>,</w:t>
      </w:r>
      <w:r>
        <w:t xml:space="preserve"> we expect </w:t>
      </w:r>
      <w:r w:rsidR="00CD3BD2">
        <w:t>the UE to operate a</w:t>
      </w:r>
      <w:r>
        <w:t xml:space="preserve"> 10MHz channel bandwidth </w:t>
      </w:r>
      <w:r w:rsidR="003670EF">
        <w:t>from a RAN4 requirements perspective</w:t>
      </w:r>
      <w:r>
        <w:t>.</w:t>
      </w:r>
    </w:p>
    <w:p w:rsidR="00025487" w:rsidRDefault="00025487" w:rsidP="004D13D9">
      <w:pPr>
        <w:ind w:left="0"/>
      </w:pPr>
    </w:p>
    <w:p w:rsidR="00025487" w:rsidRDefault="00025487" w:rsidP="004D13D9">
      <w:pPr>
        <w:ind w:left="0"/>
      </w:pPr>
      <w:r>
        <w:t xml:space="preserve">Whilst a flexible BWP solution between 5 and 10MHz is feasible, we believe it may be less impacting to ensure a flexible TRS bandwidth for a UE operating a 10MHz BWP. The current structure has a granularity of </w:t>
      </w:r>
      <w:proofErr w:type="gramStart"/>
      <w:r>
        <w:t>4</w:t>
      </w:r>
      <w:proofErr w:type="gramEnd"/>
      <w:r>
        <w:t xml:space="preserve"> RBs, therefore the support of TRS bandwidth sizes of </w:t>
      </w:r>
      <w:r w:rsidRPr="003670EF">
        <w:rPr>
          <w:i/>
        </w:rPr>
        <w:t>28, 32, 36, 40, 44, 48</w:t>
      </w:r>
      <w:r>
        <w:t xml:space="preserve"> RBs would be required to ensure no performance loss. </w:t>
      </w:r>
      <w:r w:rsidRPr="003670EF">
        <w:rPr>
          <w:i/>
        </w:rPr>
        <w:t xml:space="preserve">Note: This requires NO change to the existing TRS design </w:t>
      </w:r>
      <w:r>
        <w:rPr>
          <w:i/>
        </w:rPr>
        <w:t xml:space="preserve">structure </w:t>
      </w:r>
      <w:r w:rsidRPr="003670EF">
        <w:rPr>
          <w:i/>
        </w:rPr>
        <w:t>in the specifications.</w:t>
      </w:r>
    </w:p>
    <w:p w:rsidR="00025487" w:rsidRDefault="00025487" w:rsidP="004D13D9">
      <w:pPr>
        <w:ind w:left="0"/>
      </w:pPr>
    </w:p>
    <w:p w:rsidR="004D13D9" w:rsidRPr="00025487" w:rsidRDefault="00025487" w:rsidP="004D13D9">
      <w:pPr>
        <w:ind w:left="0"/>
        <w:rPr>
          <w:highlight w:val="yellow"/>
        </w:rPr>
      </w:pPr>
      <w:r>
        <w:t xml:space="preserve">We would also expect that UEs support operation of flexible allocations of every physical channel within the </w:t>
      </w:r>
      <w:r w:rsidRPr="003670EF">
        <w:rPr>
          <w:i/>
        </w:rPr>
        <w:t>operated RBs</w:t>
      </w:r>
      <w:r w:rsidRPr="003670EF">
        <w:t>.</w:t>
      </w:r>
    </w:p>
    <w:p w:rsidR="00025487" w:rsidRDefault="00025487" w:rsidP="004D13D9">
      <w:pPr>
        <w:ind w:left="0"/>
        <w:rPr>
          <w:u w:val="single"/>
        </w:rPr>
      </w:pPr>
    </w:p>
    <w:p w:rsidR="00025487" w:rsidRPr="003670EF" w:rsidRDefault="00025487" w:rsidP="004D13D9">
      <w:pPr>
        <w:ind w:left="0"/>
        <w:rPr>
          <w:b/>
          <w:u w:val="single"/>
        </w:rPr>
      </w:pPr>
      <w:r w:rsidRPr="003670EF">
        <w:rPr>
          <w:b/>
          <w:u w:val="single"/>
        </w:rPr>
        <w:t>Ability for network to operate such behaviour for a UE</w:t>
      </w:r>
    </w:p>
    <w:p w:rsidR="00025487" w:rsidRDefault="00025487" w:rsidP="004D13D9">
      <w:pPr>
        <w:ind w:left="0"/>
      </w:pPr>
      <w:r>
        <w:t xml:space="preserve">As this can be seen as a new requirement, and legacy UEs will not support this, it is proposed to add a </w:t>
      </w:r>
      <w:r w:rsidRPr="003670EF">
        <w:rPr>
          <w:b/>
        </w:rPr>
        <w:t>single</w:t>
      </w:r>
      <w:r>
        <w:t xml:space="preserve"> capability signalling bit to indicate whether TRS bandwidth flexibility of </w:t>
      </w:r>
      <w:r w:rsidRPr="00A72DA4">
        <w:rPr>
          <w:i/>
        </w:rPr>
        <w:t>28, 32, 36, 40, 44, 48</w:t>
      </w:r>
      <w:r>
        <w:t xml:space="preserve"> RBs is supported by the UE.</w:t>
      </w:r>
    </w:p>
    <w:p w:rsidR="00025487" w:rsidRDefault="00025487" w:rsidP="004D13D9">
      <w:pPr>
        <w:ind w:left="0"/>
      </w:pPr>
    </w:p>
    <w:p w:rsidR="00025487" w:rsidRDefault="00025487" w:rsidP="004D13D9">
      <w:pPr>
        <w:ind w:left="0"/>
      </w:pPr>
      <w:r>
        <w:t>Given the usefulness of the feature, and that the only signalling change proposed being a single RRC bit, we believe that it would be reasonable for 3GPP to request support of this feature in a fully Release-independent manner from Release 15 specifications.</w:t>
      </w:r>
    </w:p>
    <w:p w:rsidR="00025487" w:rsidRPr="00025487" w:rsidRDefault="00025487" w:rsidP="004D13D9">
      <w:pPr>
        <w:ind w:left="0"/>
      </w:pPr>
    </w:p>
    <w:p w:rsidR="008177A2" w:rsidRDefault="008177A2" w:rsidP="004D13D9">
      <w:pPr>
        <w:ind w:left="0"/>
      </w:pPr>
    </w:p>
    <w:p w:rsidR="00E93E4F" w:rsidRDefault="00025487" w:rsidP="003670EF">
      <w:pPr>
        <w:pStyle w:val="Heading1"/>
        <w:numPr>
          <w:ilvl w:val="0"/>
          <w:numId w:val="1"/>
        </w:numPr>
      </w:pPr>
      <w:r>
        <w:t>Proposal</w:t>
      </w:r>
    </w:p>
    <w:p w:rsidR="00025487" w:rsidRDefault="00025487">
      <w:pPr>
        <w:ind w:left="0"/>
      </w:pPr>
    </w:p>
    <w:p w:rsidR="00025487" w:rsidRDefault="00025487" w:rsidP="003670EF">
      <w:pPr>
        <w:pStyle w:val="ListParagraph"/>
        <w:numPr>
          <w:ilvl w:val="0"/>
          <w:numId w:val="20"/>
        </w:numPr>
      </w:pPr>
      <w:r>
        <w:t xml:space="preserve">Agree to define TRS bandwidths of </w:t>
      </w:r>
      <w:r w:rsidRPr="00025487">
        <w:rPr>
          <w:i/>
        </w:rPr>
        <w:t>28, 32, 36, 40, 44, 48</w:t>
      </w:r>
      <w:r>
        <w:t xml:space="preserve"> RBs to allow the UE to operate without performance degradation with any RB allocation between 26…51 RBs (with </w:t>
      </w:r>
      <w:proofErr w:type="gramStart"/>
      <w:r>
        <w:t>1</w:t>
      </w:r>
      <w:proofErr w:type="gramEnd"/>
      <w:r>
        <w:t xml:space="preserve"> RB granularity of PDSCH and PUSCH) when operating a 10MHz channel bandwidth.</w:t>
      </w:r>
    </w:p>
    <w:p w:rsidR="00025487" w:rsidRDefault="00025487" w:rsidP="003670EF">
      <w:pPr>
        <w:pStyle w:val="ListParagraph"/>
        <w:numPr>
          <w:ilvl w:val="0"/>
          <w:numId w:val="20"/>
        </w:numPr>
        <w:spacing w:before="120"/>
        <w:ind w:left="357" w:hanging="357"/>
        <w:contextualSpacing w:val="0"/>
      </w:pPr>
      <w:r>
        <w:t>Add a single capability bit to allow the UE to indicate support of the above flexibility, making the feature Release independent from Rel-15.</w:t>
      </w:r>
    </w:p>
    <w:p w:rsidR="00025487" w:rsidRDefault="00025487" w:rsidP="003670EF">
      <w:pPr>
        <w:pStyle w:val="ListParagraph"/>
        <w:spacing w:before="120"/>
        <w:ind w:left="357"/>
        <w:contextualSpacing w:val="0"/>
      </w:pPr>
    </w:p>
    <w:p w:rsidR="00025487" w:rsidRDefault="00025487" w:rsidP="004D13D9">
      <w:pPr>
        <w:ind w:left="0"/>
      </w:pPr>
    </w:p>
    <w:p w:rsidR="00FE287B" w:rsidRDefault="00FE287B" w:rsidP="004D13D9">
      <w:pPr>
        <w:ind w:left="0"/>
      </w:pPr>
    </w:p>
    <w:p w:rsidR="00FE287B" w:rsidRDefault="00FE287B" w:rsidP="004D13D9">
      <w:pPr>
        <w:ind w:left="0"/>
      </w:pPr>
    </w:p>
    <w:p w:rsidR="00B112FE" w:rsidRPr="00EA16AF" w:rsidRDefault="00B112FE" w:rsidP="00B112FE">
      <w:pPr>
        <w:ind w:left="0"/>
      </w:pPr>
    </w:p>
    <w:sectPr w:rsidR="00B112FE" w:rsidRPr="00EA16AF" w:rsidSect="00E07DF7">
      <w:footerReference w:type="default" r:id="rId7"/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23F" w:rsidRDefault="000A023F" w:rsidP="00CD29BF"/>
  </w:endnote>
  <w:endnote w:type="continuationSeparator" w:id="0">
    <w:p w:rsidR="000A023F" w:rsidRDefault="000A023F" w:rsidP="00CD29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µÈÏß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 w:rsidP="00CD29BF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f844cc5a11e4da96f7a57de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EC7621" w:rsidRPr="00EC7621" w:rsidRDefault="00EC7621" w:rsidP="00CD29BF"/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df844cc5a11e4da96f7a57de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JqZIxccAwAAOA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:rsidR="00EC7621" w:rsidRPr="00EC7621" w:rsidRDefault="00EC7621" w:rsidP="00CD29BF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23F" w:rsidRDefault="000A023F" w:rsidP="00CD29BF"/>
  </w:footnote>
  <w:footnote w:type="continuationSeparator" w:id="0">
    <w:p w:rsidR="000A023F" w:rsidRDefault="000A023F" w:rsidP="00CD29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23ED"/>
    <w:multiLevelType w:val="hybridMultilevel"/>
    <w:tmpl w:val="3B800D44"/>
    <w:lvl w:ilvl="0" w:tplc="5338F5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F07056"/>
    <w:multiLevelType w:val="hybridMultilevel"/>
    <w:tmpl w:val="DA98873A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B2520DA"/>
    <w:multiLevelType w:val="hybridMultilevel"/>
    <w:tmpl w:val="E670F4D2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D57B23"/>
    <w:multiLevelType w:val="hybridMultilevel"/>
    <w:tmpl w:val="6198A1B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90106"/>
    <w:multiLevelType w:val="hybridMultilevel"/>
    <w:tmpl w:val="7BD2C9E6"/>
    <w:lvl w:ilvl="0" w:tplc="991401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C4C3DEE"/>
    <w:multiLevelType w:val="hybridMultilevel"/>
    <w:tmpl w:val="4CB2DB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F507E96"/>
    <w:multiLevelType w:val="hybridMultilevel"/>
    <w:tmpl w:val="65226230"/>
    <w:lvl w:ilvl="0" w:tplc="9CC6C7B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D1A6799"/>
    <w:multiLevelType w:val="hybridMultilevel"/>
    <w:tmpl w:val="2F043A1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26E2E"/>
    <w:multiLevelType w:val="hybridMultilevel"/>
    <w:tmpl w:val="767A88EC"/>
    <w:lvl w:ilvl="0" w:tplc="E4542EE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B4A4363"/>
    <w:multiLevelType w:val="hybridMultilevel"/>
    <w:tmpl w:val="7A06944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E3635E"/>
    <w:multiLevelType w:val="hybridMultilevel"/>
    <w:tmpl w:val="8D8CCED4"/>
    <w:lvl w:ilvl="0" w:tplc="9664EC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F9D02BE"/>
    <w:multiLevelType w:val="hybridMultilevel"/>
    <w:tmpl w:val="2E5E225A"/>
    <w:lvl w:ilvl="0" w:tplc="44BC5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0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17"/>
  </w:num>
  <w:num w:numId="10">
    <w:abstractNumId w:val="11"/>
  </w:num>
  <w:num w:numId="11">
    <w:abstractNumId w:val="15"/>
  </w:num>
  <w:num w:numId="12">
    <w:abstractNumId w:val="9"/>
  </w:num>
  <w:num w:numId="13">
    <w:abstractNumId w:val="19"/>
  </w:num>
  <w:num w:numId="14">
    <w:abstractNumId w:val="14"/>
  </w:num>
  <w:num w:numId="15">
    <w:abstractNumId w:val="12"/>
  </w:num>
  <w:num w:numId="16">
    <w:abstractNumId w:val="5"/>
  </w:num>
  <w:num w:numId="17">
    <w:abstractNumId w:val="3"/>
  </w:num>
  <w:num w:numId="18">
    <w:abstractNumId w:val="4"/>
  </w:num>
  <w:num w:numId="19">
    <w:abstractNumId w:val="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D3"/>
    <w:rsid w:val="0001513E"/>
    <w:rsid w:val="00025487"/>
    <w:rsid w:val="00051420"/>
    <w:rsid w:val="0005726D"/>
    <w:rsid w:val="00065260"/>
    <w:rsid w:val="00070DB3"/>
    <w:rsid w:val="00075252"/>
    <w:rsid w:val="000A023F"/>
    <w:rsid w:val="000B0DCF"/>
    <w:rsid w:val="000C06CA"/>
    <w:rsid w:val="000E77D5"/>
    <w:rsid w:val="000F7C94"/>
    <w:rsid w:val="00147BA6"/>
    <w:rsid w:val="00175E61"/>
    <w:rsid w:val="001B71A1"/>
    <w:rsid w:val="00231D35"/>
    <w:rsid w:val="002416F2"/>
    <w:rsid w:val="00245669"/>
    <w:rsid w:val="00256686"/>
    <w:rsid w:val="002767EB"/>
    <w:rsid w:val="00282903"/>
    <w:rsid w:val="002E65DF"/>
    <w:rsid w:val="002F2EC7"/>
    <w:rsid w:val="003213D0"/>
    <w:rsid w:val="00323F6B"/>
    <w:rsid w:val="0032775D"/>
    <w:rsid w:val="003670EF"/>
    <w:rsid w:val="003A42DF"/>
    <w:rsid w:val="003A6905"/>
    <w:rsid w:val="003B1D30"/>
    <w:rsid w:val="003C2890"/>
    <w:rsid w:val="003E7281"/>
    <w:rsid w:val="004071E1"/>
    <w:rsid w:val="00413D47"/>
    <w:rsid w:val="004514C5"/>
    <w:rsid w:val="0045196F"/>
    <w:rsid w:val="00461A73"/>
    <w:rsid w:val="00463ABD"/>
    <w:rsid w:val="00465ED3"/>
    <w:rsid w:val="00477EC3"/>
    <w:rsid w:val="004814C2"/>
    <w:rsid w:val="004C1AC3"/>
    <w:rsid w:val="004C720E"/>
    <w:rsid w:val="004D13D9"/>
    <w:rsid w:val="004E4FBC"/>
    <w:rsid w:val="004E5F92"/>
    <w:rsid w:val="00525407"/>
    <w:rsid w:val="00544811"/>
    <w:rsid w:val="00597CAC"/>
    <w:rsid w:val="005E6226"/>
    <w:rsid w:val="005F3806"/>
    <w:rsid w:val="00615AD7"/>
    <w:rsid w:val="00620430"/>
    <w:rsid w:val="006253EF"/>
    <w:rsid w:val="00627ED8"/>
    <w:rsid w:val="006811C5"/>
    <w:rsid w:val="006C375E"/>
    <w:rsid w:val="006F1328"/>
    <w:rsid w:val="00702819"/>
    <w:rsid w:val="00722E9B"/>
    <w:rsid w:val="00727638"/>
    <w:rsid w:val="0073439A"/>
    <w:rsid w:val="00743B5B"/>
    <w:rsid w:val="00760175"/>
    <w:rsid w:val="00766B8A"/>
    <w:rsid w:val="00781207"/>
    <w:rsid w:val="007C233C"/>
    <w:rsid w:val="007E4333"/>
    <w:rsid w:val="007E5CE0"/>
    <w:rsid w:val="007F210C"/>
    <w:rsid w:val="0081089F"/>
    <w:rsid w:val="00810A79"/>
    <w:rsid w:val="008177A2"/>
    <w:rsid w:val="00825D45"/>
    <w:rsid w:val="00864B3A"/>
    <w:rsid w:val="00865FAB"/>
    <w:rsid w:val="0088321A"/>
    <w:rsid w:val="00885662"/>
    <w:rsid w:val="0089772E"/>
    <w:rsid w:val="008A3154"/>
    <w:rsid w:val="008C465E"/>
    <w:rsid w:val="00946524"/>
    <w:rsid w:val="00967EBF"/>
    <w:rsid w:val="009711D6"/>
    <w:rsid w:val="00981189"/>
    <w:rsid w:val="00983943"/>
    <w:rsid w:val="009A2770"/>
    <w:rsid w:val="009B26A1"/>
    <w:rsid w:val="009B4500"/>
    <w:rsid w:val="009C37BC"/>
    <w:rsid w:val="009E72C6"/>
    <w:rsid w:val="009F2B85"/>
    <w:rsid w:val="00A02BA2"/>
    <w:rsid w:val="00A164AA"/>
    <w:rsid w:val="00A23121"/>
    <w:rsid w:val="00A24896"/>
    <w:rsid w:val="00A33F70"/>
    <w:rsid w:val="00A66836"/>
    <w:rsid w:val="00A83030"/>
    <w:rsid w:val="00A8693F"/>
    <w:rsid w:val="00AC5C3E"/>
    <w:rsid w:val="00B0075D"/>
    <w:rsid w:val="00B112FE"/>
    <w:rsid w:val="00B11D15"/>
    <w:rsid w:val="00B34E6C"/>
    <w:rsid w:val="00B44D30"/>
    <w:rsid w:val="00B4783C"/>
    <w:rsid w:val="00B70951"/>
    <w:rsid w:val="00B87B72"/>
    <w:rsid w:val="00B92C26"/>
    <w:rsid w:val="00BC575E"/>
    <w:rsid w:val="00BF0F85"/>
    <w:rsid w:val="00BF537F"/>
    <w:rsid w:val="00C11FFE"/>
    <w:rsid w:val="00C21840"/>
    <w:rsid w:val="00C528E8"/>
    <w:rsid w:val="00C877BE"/>
    <w:rsid w:val="00C9453A"/>
    <w:rsid w:val="00CD29BF"/>
    <w:rsid w:val="00CD3BD2"/>
    <w:rsid w:val="00CE4061"/>
    <w:rsid w:val="00D00731"/>
    <w:rsid w:val="00D024FF"/>
    <w:rsid w:val="00D31427"/>
    <w:rsid w:val="00D31F13"/>
    <w:rsid w:val="00D33C60"/>
    <w:rsid w:val="00D37E08"/>
    <w:rsid w:val="00D65BD8"/>
    <w:rsid w:val="00D7584E"/>
    <w:rsid w:val="00D97B93"/>
    <w:rsid w:val="00DB466D"/>
    <w:rsid w:val="00DC7287"/>
    <w:rsid w:val="00DE3724"/>
    <w:rsid w:val="00DF36D5"/>
    <w:rsid w:val="00E074FE"/>
    <w:rsid w:val="00E07DF7"/>
    <w:rsid w:val="00E15E56"/>
    <w:rsid w:val="00E24A17"/>
    <w:rsid w:val="00E25994"/>
    <w:rsid w:val="00E266D3"/>
    <w:rsid w:val="00E33A0D"/>
    <w:rsid w:val="00E65925"/>
    <w:rsid w:val="00E82F90"/>
    <w:rsid w:val="00E92469"/>
    <w:rsid w:val="00E93E4F"/>
    <w:rsid w:val="00EA16AF"/>
    <w:rsid w:val="00EC1DD9"/>
    <w:rsid w:val="00EC2E19"/>
    <w:rsid w:val="00EC7621"/>
    <w:rsid w:val="00EC7F4B"/>
    <w:rsid w:val="00ED1FDD"/>
    <w:rsid w:val="00EF55F0"/>
    <w:rsid w:val="00F3704B"/>
    <w:rsid w:val="00F44E10"/>
    <w:rsid w:val="00F9048E"/>
    <w:rsid w:val="00FA6013"/>
    <w:rsid w:val="00FA68B1"/>
    <w:rsid w:val="00FD22B5"/>
    <w:rsid w:val="00FD5D15"/>
    <w:rsid w:val="00FE287B"/>
    <w:rsid w:val="00FE676E"/>
    <w:rsid w:val="00FF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4DC2F2"/>
  <w15:docId w15:val="{60336B7C-FCFD-4033-BEF2-6E3B7766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CD29BF"/>
    <w:pPr>
      <w:widowControl w:val="0"/>
      <w:spacing w:after="0"/>
      <w:ind w:left="720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72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3E4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825D45"/>
    <w:pPr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/>
    </w:rPr>
  </w:style>
  <w:style w:type="paragraph" w:customStyle="1" w:styleId="TAC">
    <w:name w:val="TAC"/>
    <w:basedOn w:val="Normal"/>
    <w:link w:val="TACChar"/>
    <w:rsid w:val="00E07DF7"/>
    <w:pPr>
      <w:keepNext/>
      <w:keepLines/>
      <w:jc w:val="center"/>
    </w:pPr>
    <w:rPr>
      <w:rFonts w:ascii="Arial" w:eastAsiaTheme="minorHAnsi" w:hAnsi="Arial" w:cs="Arial"/>
      <w:iCs w:val="0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/>
    </w:rPr>
  </w:style>
  <w:style w:type="paragraph" w:customStyle="1" w:styleId="TAL">
    <w:name w:val="TAL"/>
    <w:basedOn w:val="Normal"/>
    <w:rsid w:val="00E07DF7"/>
    <w:pPr>
      <w:keepNext/>
      <w:keepLines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TableGrid">
    <w:name w:val="Table Grid"/>
    <w:basedOn w:val="TableNormal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3704B"/>
    <w:pPr>
      <w:widowControl/>
      <w:spacing w:before="100" w:beforeAutospacing="1" w:after="100" w:afterAutospacing="1"/>
      <w:jc w:val="left"/>
    </w:pPr>
    <w:rPr>
      <w:rFonts w:eastAsia="Times New Roman"/>
      <w:iCs w:val="0"/>
      <w:color w:val="auto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A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ABD"/>
    <w:rPr>
      <w:rFonts w:ascii="Segoe UI" w:eastAsia="SimSun" w:hAnsi="Segoe UI" w:cs="Segoe UI"/>
      <w:iCs/>
      <w:color w:val="000000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514C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514C5"/>
    <w:rPr>
      <w:rFonts w:ascii="SimSun" w:eastAsia="SimSun" w:hAnsi="Times New Roman" w:cs="Times New Roman"/>
      <w:iCs/>
      <w:color w:val="000000"/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451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514C5"/>
    <w:rPr>
      <w:rFonts w:ascii="Times New Roman" w:eastAsia="SimSun" w:hAnsi="Times New Roman" w:cs="Times New Roman"/>
      <w:iCs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DC7287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3E4F"/>
    <w:rPr>
      <w:rFonts w:asciiTheme="majorHAnsi" w:eastAsiaTheme="majorEastAsia" w:hAnsiTheme="majorHAnsi" w:cstheme="majorBidi"/>
      <w:iCs/>
      <w:color w:val="2E74B5" w:themeColor="accent1" w:themeShade="BF"/>
      <w:sz w:val="20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E93E4F"/>
    <w:pPr>
      <w:widowControl/>
      <w:spacing w:after="160" w:line="259" w:lineRule="auto"/>
      <w:ind w:left="568" w:hanging="284"/>
      <w:contextualSpacing w:val="0"/>
      <w:jc w:val="left"/>
    </w:pPr>
    <w:rPr>
      <w:rFonts w:asciiTheme="minorHAnsi" w:eastAsiaTheme="minorEastAsia" w:hAnsiTheme="minorHAnsi" w:cstheme="minorBidi"/>
      <w:iCs w:val="0"/>
      <w:color w:val="auto"/>
      <w:sz w:val="22"/>
      <w:szCs w:val="22"/>
      <w:lang w:eastAsia="zh-CN"/>
    </w:rPr>
  </w:style>
  <w:style w:type="paragraph" w:customStyle="1" w:styleId="B2">
    <w:name w:val="B2"/>
    <w:basedOn w:val="List2"/>
    <w:link w:val="B2Char"/>
    <w:qFormat/>
    <w:rsid w:val="00E93E4F"/>
    <w:pPr>
      <w:widowControl/>
      <w:spacing w:after="160" w:line="259" w:lineRule="auto"/>
      <w:ind w:left="851" w:hanging="284"/>
      <w:contextualSpacing w:val="0"/>
      <w:jc w:val="left"/>
    </w:pPr>
    <w:rPr>
      <w:rFonts w:asciiTheme="minorHAnsi" w:eastAsiaTheme="minorEastAsia" w:hAnsiTheme="minorHAnsi" w:cstheme="minorBidi"/>
      <w:iCs w:val="0"/>
      <w:color w:val="auto"/>
      <w:sz w:val="22"/>
      <w:szCs w:val="22"/>
      <w:lang w:eastAsia="zh-CN"/>
    </w:rPr>
  </w:style>
  <w:style w:type="character" w:customStyle="1" w:styleId="B1Char">
    <w:name w:val="B1 Char"/>
    <w:link w:val="B1"/>
    <w:rsid w:val="00E93E4F"/>
    <w:rPr>
      <w:lang w:val="en-GB" w:eastAsia="zh-CN"/>
    </w:rPr>
  </w:style>
  <w:style w:type="character" w:customStyle="1" w:styleId="B2Char">
    <w:name w:val="B2 Char"/>
    <w:link w:val="B2"/>
    <w:qFormat/>
    <w:rsid w:val="00E93E4F"/>
    <w:rPr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E93E4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93E4F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195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3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3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29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Frost, Tim, Vodafone Group</dc:creator>
  <cp:keywords/>
  <dc:description/>
  <cp:lastModifiedBy>Tim Frost3</cp:lastModifiedBy>
  <cp:revision>2</cp:revision>
  <dcterms:created xsi:type="dcterms:W3CDTF">2020-06-22T18:26:00Z</dcterms:created>
  <dcterms:modified xsi:type="dcterms:W3CDTF">2020-06-22T18:26:00Z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(2)TZ5SA/wculq9/XvQM3u2WaCOjY+8i6bp34VOu7lOTkODa/FcCnB973MV/VTqotDMySV0j73S
GD7q/WVIZxES3NehQ9D+COurBwqXvTLWBDlnPK3kLU12dDjXQHLjjUAlPbcnv5jpd8mwjdtV
N7DzPMKOR7ZrDbQpta9sLrj2caZFTzCcpJ8SIuKkvZk14kdxHJpCSdFlz5RaN6TFF8lL1/mf
zOQ5eRfPVtkzYMDbRS</vt:lpwstr>
  </property>
  <property fmtid="{D5CDD505-2E9C-101B-9397-08002B2CF9AE}" pid="4" name="_2015_ms_pID_7253431">
    <vt:lpwstr>TNvw2WKUR24INYp4dwrGjd5kcTRQ4kUHwVZGstqT44RwJ+tqWPKDiW
tLCtlBvfxDUCqbPQd1JXFMGEW14620O2qOPG3fTy3Kw6Xsmj7pcR0AffGTWHC319zWreYygF
lF4R4f8Rs2jmjkbBhottk96EBRVkDPGjseLdj9zu8g6XeSyb1UiZwDLDqqeWVYzphjo=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1513789066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iteId">
    <vt:lpwstr>68283f3b-8487-4c86-adb3-a5228f18b893</vt:lpwstr>
  </property>
  <property fmtid="{D5CDD505-2E9C-101B-9397-08002B2CF9AE}" pid="11" name="MSIP_Label_17da11e7-ad83-4459-98c6-12a88e2eac78_Owner">
    <vt:lpwstr>tim.frost@vodafone.com</vt:lpwstr>
  </property>
  <property fmtid="{D5CDD505-2E9C-101B-9397-08002B2CF9AE}" pid="12" name="MSIP_Label_17da11e7-ad83-4459-98c6-12a88e2eac78_SetDate">
    <vt:lpwstr>2018-11-29T09:42:55.7136032Z</vt:lpwstr>
  </property>
  <property fmtid="{D5CDD505-2E9C-101B-9397-08002B2CF9AE}" pid="13" name="MSIP_Label_17da11e7-ad83-4459-98c6-12a88e2eac78_Name">
    <vt:lpwstr>Non-Vodafone</vt:lpwstr>
  </property>
  <property fmtid="{D5CDD505-2E9C-101B-9397-08002B2CF9AE}" pid="14" name="MSIP_Label_17da11e7-ad83-4459-98c6-12a88e2eac78_Application">
    <vt:lpwstr>Microsoft Azure Information Protection</vt:lpwstr>
  </property>
  <property fmtid="{D5CDD505-2E9C-101B-9397-08002B2CF9AE}" pid="15" name="MSIP_Label_17da11e7-ad83-4459-98c6-12a88e2eac78_Extended_MSFT_Method">
    <vt:lpwstr>Manual</vt:lpwstr>
  </property>
  <property fmtid="{D5CDD505-2E9C-101B-9397-08002B2CF9AE}" pid="16" name="Sensitivity">
    <vt:lpwstr>Non-Vodafone</vt:lpwstr>
  </property>
</Properties>
</file>