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827FC" w14:textId="59B0BBEB" w:rsidR="009C0564" w:rsidRPr="00A81789" w:rsidRDefault="00F24A2C" w:rsidP="00B42438">
      <w:pPr>
        <w:tabs>
          <w:tab w:val="right" w:pos="9216"/>
        </w:tabs>
        <w:rPr>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w:t>
      </w:r>
      <w:r w:rsidR="00485BA5">
        <w:rPr>
          <w:b/>
          <w:kern w:val="2"/>
        </w:rPr>
        <w:t>10</w:t>
      </w:r>
      <w:r w:rsidR="00972929" w:rsidRPr="002D4E30">
        <w:rPr>
          <w:b/>
          <w:kern w:val="2"/>
        </w:rPr>
        <w:tab/>
      </w:r>
      <w:r w:rsidR="00447B41" w:rsidRPr="00447B41">
        <w:rPr>
          <w:b/>
          <w:kern w:val="2"/>
        </w:rPr>
        <w:t>RP-253285</w:t>
      </w:r>
    </w:p>
    <w:p w14:paraId="1ECBA8F2" w14:textId="77777777" w:rsidR="00447B41" w:rsidRPr="00447B41" w:rsidRDefault="00447B41" w:rsidP="00447B41">
      <w:pPr>
        <w:rPr>
          <w:b/>
          <w:kern w:val="2"/>
        </w:rPr>
      </w:pPr>
      <w:r w:rsidRPr="00447B41">
        <w:rPr>
          <w:b/>
          <w:kern w:val="2"/>
        </w:rPr>
        <w:t>Baltimore, USA, December 8-11, 2025</w:t>
      </w:r>
    </w:p>
    <w:p w14:paraId="3D6F2DCD" w14:textId="19C8EA70" w:rsidR="00696DFE" w:rsidRPr="00A81789" w:rsidRDefault="00696DFE" w:rsidP="00696DFE">
      <w:pPr>
        <w:spacing w:afterLines="50" w:after="120"/>
        <w:rPr>
          <w:b/>
          <w:kern w:val="2"/>
        </w:rPr>
      </w:pPr>
    </w:p>
    <w:p w14:paraId="12874646" w14:textId="77777777" w:rsidR="009C0564" w:rsidRPr="00A81789" w:rsidRDefault="009C0564" w:rsidP="00CF195E">
      <w:pPr>
        <w:pBdr>
          <w:top w:val="single" w:sz="4" w:space="1" w:color="auto"/>
        </w:pBdr>
        <w:rPr>
          <w:b/>
          <w:kern w:val="2"/>
          <w:sz w:val="16"/>
          <w:szCs w:val="16"/>
        </w:rPr>
      </w:pPr>
    </w:p>
    <w:p w14:paraId="6A9F96D0" w14:textId="7BF9B745" w:rsidR="009C0564" w:rsidRPr="001A400C" w:rsidRDefault="009C0564" w:rsidP="00CF195E">
      <w:pPr>
        <w:spacing w:after="60"/>
        <w:ind w:left="1555" w:hanging="1555"/>
        <w:rPr>
          <w:b/>
          <w:kern w:val="2"/>
        </w:rPr>
      </w:pPr>
      <w:r w:rsidRPr="00A81789">
        <w:rPr>
          <w:b/>
          <w:kern w:val="2"/>
        </w:rPr>
        <w:t>Agenda Item:</w:t>
      </w:r>
      <w:r w:rsidR="00F31B49" w:rsidRPr="00A81789">
        <w:rPr>
          <w:b/>
          <w:kern w:val="2"/>
        </w:rPr>
        <w:tab/>
      </w:r>
      <w:r w:rsidR="00696DFE" w:rsidRPr="00CE4901">
        <w:rPr>
          <w:b/>
          <w:kern w:val="2"/>
        </w:rPr>
        <w:t>8.2.1.</w:t>
      </w:r>
      <w:r w:rsidR="00696DFE">
        <w:rPr>
          <w:b/>
          <w:kern w:val="2"/>
        </w:rPr>
        <w:t>3.2</w:t>
      </w:r>
    </w:p>
    <w:p w14:paraId="076989ED" w14:textId="77777777" w:rsidR="00BC1C3C" w:rsidRPr="001A400C" w:rsidRDefault="00305FF9" w:rsidP="00CF195E">
      <w:pPr>
        <w:spacing w:after="60"/>
        <w:ind w:left="1555" w:hanging="1555"/>
        <w:rPr>
          <w:b/>
          <w:kern w:val="2"/>
        </w:rPr>
      </w:pPr>
      <w:r w:rsidRPr="001A400C">
        <w:rPr>
          <w:b/>
          <w:kern w:val="2"/>
        </w:rPr>
        <w:t>Source:</w:t>
      </w:r>
      <w:r w:rsidRPr="001A400C">
        <w:rPr>
          <w:b/>
          <w:kern w:val="2"/>
        </w:rPr>
        <w:tab/>
      </w:r>
      <w:r w:rsidR="009C0564" w:rsidRPr="001A400C">
        <w:rPr>
          <w:b/>
          <w:kern w:val="2"/>
        </w:rPr>
        <w:t>Huawei</w:t>
      </w:r>
      <w:r w:rsidR="003F4F83" w:rsidRPr="001A400C">
        <w:rPr>
          <w:b/>
          <w:kern w:val="2"/>
        </w:rPr>
        <w:t>, HiSilicon</w:t>
      </w:r>
    </w:p>
    <w:p w14:paraId="76DCECD6" w14:textId="7254B9BB" w:rsidR="0026538C" w:rsidRPr="001A400C" w:rsidRDefault="009C0564" w:rsidP="00146115">
      <w:pPr>
        <w:spacing w:after="60"/>
        <w:ind w:left="1555" w:hanging="1555"/>
        <w:rPr>
          <w:b/>
          <w:kern w:val="2"/>
        </w:rPr>
      </w:pPr>
      <w:r w:rsidRPr="001A400C">
        <w:rPr>
          <w:b/>
          <w:kern w:val="2"/>
        </w:rPr>
        <w:t>Title:</w:t>
      </w:r>
      <w:r w:rsidRPr="001A400C">
        <w:rPr>
          <w:b/>
          <w:kern w:val="2"/>
        </w:rPr>
        <w:tab/>
      </w:r>
      <w:r w:rsidR="00BA4EAC" w:rsidRPr="00BA4EAC">
        <w:rPr>
          <w:b/>
          <w:kern w:val="2"/>
        </w:rPr>
        <w:t>Consideration on</w:t>
      </w:r>
      <w:r w:rsidR="000201C3">
        <w:rPr>
          <w:b/>
          <w:kern w:val="2"/>
        </w:rPr>
        <w:t xml:space="preserve"> </w:t>
      </w:r>
      <w:r w:rsidR="00C86603">
        <w:rPr>
          <w:b/>
          <w:kern w:val="2"/>
        </w:rPr>
        <w:t>Device Types</w:t>
      </w:r>
      <w:r w:rsidR="000201C3">
        <w:rPr>
          <w:b/>
          <w:kern w:val="2"/>
        </w:rPr>
        <w:t xml:space="preserve"> </w:t>
      </w:r>
      <w:r w:rsidR="00285875">
        <w:rPr>
          <w:b/>
          <w:kern w:val="2"/>
        </w:rPr>
        <w:t>in 6GR</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577AA3" w:rsidRDefault="009C0564" w:rsidP="00577AA3">
      <w:pPr>
        <w:pStyle w:val="Heading1"/>
      </w:pPr>
      <w:bookmarkStart w:id="0" w:name="_Ref124589705"/>
      <w:bookmarkStart w:id="1" w:name="_Ref129681862"/>
      <w:r w:rsidRPr="001A400C">
        <w:t>Introduction</w:t>
      </w:r>
      <w:bookmarkStart w:id="2" w:name="_Hlk194419075"/>
      <w:bookmarkEnd w:id="0"/>
      <w:bookmarkEnd w:id="1"/>
    </w:p>
    <w:p w14:paraId="28147829" w14:textId="501F40F5" w:rsidR="00657FC1" w:rsidRPr="009C3667" w:rsidRDefault="00657FC1" w:rsidP="00657FC1">
      <w:pPr>
        <w:spacing w:afterLines="50" w:after="120"/>
        <w:jc w:val="both"/>
        <w:rPr>
          <w:sz w:val="21"/>
          <w:szCs w:val="22"/>
        </w:rPr>
      </w:pPr>
      <w:r w:rsidRPr="009C3667">
        <w:rPr>
          <w:sz w:val="21"/>
          <w:szCs w:val="22"/>
        </w:rPr>
        <w:t>In the RAN#</w:t>
      </w:r>
      <w:r w:rsidR="003875EE" w:rsidRPr="009C3667">
        <w:rPr>
          <w:sz w:val="21"/>
          <w:szCs w:val="22"/>
        </w:rPr>
        <w:t>10</w:t>
      </w:r>
      <w:r w:rsidR="003875EE">
        <w:rPr>
          <w:sz w:val="21"/>
          <w:szCs w:val="22"/>
        </w:rPr>
        <w:t>9</w:t>
      </w:r>
      <w:r w:rsidR="003875EE" w:rsidRPr="009C3667">
        <w:rPr>
          <w:sz w:val="21"/>
          <w:szCs w:val="22"/>
        </w:rPr>
        <w:t xml:space="preserve"> </w:t>
      </w:r>
      <w:r w:rsidRPr="009C3667">
        <w:rPr>
          <w:sz w:val="21"/>
          <w:szCs w:val="22"/>
        </w:rPr>
        <w:t>meeting,</w:t>
      </w:r>
      <w:r w:rsidR="00146BC5">
        <w:rPr>
          <w:sz w:val="21"/>
          <w:szCs w:val="22"/>
        </w:rPr>
        <w:t xml:space="preserve"> </w:t>
      </w:r>
      <w:r w:rsidR="005B45EE">
        <w:rPr>
          <w:sz w:val="21"/>
          <w:szCs w:val="22"/>
        </w:rPr>
        <w:t xml:space="preserve">the following proposals related to device types </w:t>
      </w:r>
      <w:r w:rsidRPr="009C3667">
        <w:rPr>
          <w:sz w:val="21"/>
          <w:szCs w:val="22"/>
        </w:rPr>
        <w:t>w</w:t>
      </w:r>
      <w:r w:rsidR="005B45EE">
        <w:rPr>
          <w:sz w:val="21"/>
          <w:szCs w:val="22"/>
        </w:rPr>
        <w:t>ere</w:t>
      </w:r>
      <w:r w:rsidRPr="009C3667">
        <w:rPr>
          <w:sz w:val="21"/>
          <w:szCs w:val="22"/>
        </w:rPr>
        <w:t xml:space="preserve"> approved</w:t>
      </w:r>
      <w:r w:rsidR="00E623FB" w:rsidRPr="009C3667">
        <w:rPr>
          <w:sz w:val="21"/>
          <w:szCs w:val="22"/>
        </w:rPr>
        <w:t xml:space="preserve"> </w:t>
      </w:r>
      <w:r w:rsidR="00E623FB" w:rsidRPr="009C3667">
        <w:rPr>
          <w:sz w:val="21"/>
          <w:szCs w:val="22"/>
        </w:rPr>
        <w:fldChar w:fldCharType="begin"/>
      </w:r>
      <w:r w:rsidR="00E623FB" w:rsidRPr="009C3667">
        <w:rPr>
          <w:sz w:val="21"/>
          <w:szCs w:val="22"/>
        </w:rPr>
        <w:instrText xml:space="preserve"> REF _Ref206664011 \r \h </w:instrText>
      </w:r>
      <w:r w:rsidR="009C3667">
        <w:rPr>
          <w:sz w:val="21"/>
          <w:szCs w:val="22"/>
        </w:rPr>
        <w:instrText xml:space="preserve"> \* MERGEFORMAT </w:instrText>
      </w:r>
      <w:r w:rsidR="00E623FB" w:rsidRPr="009C3667">
        <w:rPr>
          <w:sz w:val="21"/>
          <w:szCs w:val="22"/>
        </w:rPr>
      </w:r>
      <w:r w:rsidR="00E623FB" w:rsidRPr="009C3667">
        <w:rPr>
          <w:sz w:val="21"/>
          <w:szCs w:val="22"/>
        </w:rPr>
        <w:fldChar w:fldCharType="separate"/>
      </w:r>
      <w:r w:rsidR="009E6F98" w:rsidRPr="009C3667">
        <w:rPr>
          <w:sz w:val="21"/>
          <w:szCs w:val="22"/>
        </w:rPr>
        <w:t>[1]</w:t>
      </w:r>
      <w:r w:rsidR="00E623FB" w:rsidRPr="009C3667">
        <w:rPr>
          <w:sz w:val="21"/>
          <w:szCs w:val="22"/>
        </w:rPr>
        <w:fldChar w:fldCharType="end"/>
      </w:r>
      <w:r w:rsidR="005B45EE">
        <w:rPr>
          <w:sz w:val="21"/>
          <w:szCs w:val="22"/>
        </w:rPr>
        <w:t>:</w:t>
      </w:r>
    </w:p>
    <w:tbl>
      <w:tblPr>
        <w:tblStyle w:val="TableGrid"/>
        <w:tblW w:w="0" w:type="auto"/>
        <w:tblLook w:val="04A0" w:firstRow="1" w:lastRow="0" w:firstColumn="1" w:lastColumn="0" w:noHBand="0" w:noVBand="1"/>
      </w:tblPr>
      <w:tblGrid>
        <w:gridCol w:w="9307"/>
      </w:tblGrid>
      <w:tr w:rsidR="00657FC1" w:rsidRPr="004F00C4" w14:paraId="77CF66FB" w14:textId="77777777" w:rsidTr="008C4362">
        <w:tc>
          <w:tcPr>
            <w:tcW w:w="9307" w:type="dxa"/>
          </w:tcPr>
          <w:p w14:paraId="56075D4C" w14:textId="68497D5C" w:rsidR="003875EE" w:rsidRDefault="003875EE" w:rsidP="003875EE">
            <w:pPr>
              <w:spacing w:line="252" w:lineRule="auto"/>
              <w:contextualSpacing/>
              <w:rPr>
                <w:rFonts w:eastAsia="Batang"/>
                <w:sz w:val="20"/>
                <w:szCs w:val="20"/>
                <w:lang w:eastAsia="x-none"/>
              </w:rPr>
            </w:pPr>
            <w:r w:rsidRPr="00146BC5">
              <w:rPr>
                <w:rFonts w:eastAsia="Batang"/>
                <w:b/>
                <w:bCs/>
                <w:sz w:val="20"/>
                <w:szCs w:val="20"/>
                <w:u w:val="single"/>
                <w:lang w:eastAsia="x-none"/>
              </w:rPr>
              <w:t>Proposal 1:</w:t>
            </w:r>
            <w:r w:rsidRPr="00146BC5">
              <w:rPr>
                <w:rFonts w:eastAsia="Batang"/>
                <w:sz w:val="20"/>
                <w:szCs w:val="20"/>
                <w:lang w:eastAsia="x-none"/>
              </w:rPr>
              <w:t xml:space="preserve"> Endorse the following two RAN1 agreements (with the clarification that the 2</w:t>
            </w:r>
            <w:r w:rsidRPr="00146BC5">
              <w:rPr>
                <w:rFonts w:eastAsia="Batang"/>
                <w:sz w:val="20"/>
                <w:szCs w:val="20"/>
                <w:vertAlign w:val="superscript"/>
                <w:lang w:eastAsia="x-none"/>
              </w:rPr>
              <w:t>nd</w:t>
            </w:r>
            <w:r w:rsidRPr="00146BC5">
              <w:rPr>
                <w:rFonts w:eastAsia="Batang"/>
                <w:sz w:val="20"/>
                <w:szCs w:val="20"/>
                <w:lang w:eastAsia="x-none"/>
              </w:rPr>
              <w:t xml:space="preserve"> agreement is applicable to FR1). Companies are invited to bring contributions regarding the minimum spectrum allocation in RAN#110, while RAN1 is requested to continue the study on both the minimum</w:t>
            </w:r>
            <w:r w:rsidRPr="00146BC5">
              <w:rPr>
                <w:rFonts w:eastAsia="DengXian"/>
                <w:sz w:val="20"/>
                <w:szCs w:val="20"/>
              </w:rPr>
              <w:t xml:space="preserve"> spectrum allocation</w:t>
            </w:r>
            <w:r w:rsidRPr="00146BC5">
              <w:rPr>
                <w:rFonts w:eastAsia="Batang"/>
                <w:sz w:val="20"/>
                <w:szCs w:val="20"/>
                <w:lang w:eastAsia="x-none"/>
              </w:rPr>
              <w:t xml:space="preserve"> and the smallest maximum UE bandwidth from the 6GR design perspective. Revisit in RAN#110.</w:t>
            </w:r>
          </w:p>
          <w:p w14:paraId="665B2BBB" w14:textId="1FF56613" w:rsidR="003875EE" w:rsidRDefault="003875EE" w:rsidP="003875EE">
            <w:pPr>
              <w:spacing w:line="252" w:lineRule="auto"/>
              <w:contextualSpacing/>
              <w:rPr>
                <w:rFonts w:eastAsia="Batang"/>
                <w:sz w:val="20"/>
                <w:szCs w:val="20"/>
                <w:lang w:eastAsia="x-none"/>
              </w:rPr>
            </w:pPr>
          </w:p>
          <w:p w14:paraId="1CF747BD" w14:textId="77777777" w:rsidR="003875EE" w:rsidRPr="00146BC5" w:rsidRDefault="003875EE" w:rsidP="003875EE">
            <w:pPr>
              <w:rPr>
                <w:rFonts w:eastAsia="Batang"/>
                <w:sz w:val="20"/>
                <w:szCs w:val="20"/>
              </w:rPr>
            </w:pPr>
            <w:r w:rsidRPr="00146BC5">
              <w:rPr>
                <w:rFonts w:eastAsia="Batang"/>
                <w:b/>
                <w:bCs/>
                <w:sz w:val="20"/>
                <w:szCs w:val="20"/>
                <w:u w:val="single"/>
              </w:rPr>
              <w:t>Proposal 2:</w:t>
            </w:r>
            <w:r w:rsidRPr="00146BC5">
              <w:rPr>
                <w:rFonts w:eastAsia="Batang"/>
                <w:b/>
                <w:bCs/>
                <w:sz w:val="20"/>
                <w:szCs w:val="20"/>
              </w:rPr>
              <w:t xml:space="preserve"> </w:t>
            </w:r>
            <w:r w:rsidRPr="00146BC5">
              <w:rPr>
                <w:rFonts w:eastAsia="Batang"/>
                <w:sz w:val="20"/>
                <w:szCs w:val="20"/>
              </w:rPr>
              <w:t xml:space="preserve">6GR aims to specify a set of mandatory baseline functionalities for all UEs, with details to be further studied, by taking into account diverse device types for </w:t>
            </w:r>
            <w:r w:rsidRPr="00146BC5">
              <w:rPr>
                <w:color w:val="000000" w:themeColor="text1"/>
                <w:sz w:val="20"/>
                <w:szCs w:val="20"/>
              </w:rPr>
              <w:t>scalable and forward compatible design,</w:t>
            </w:r>
            <w:r w:rsidRPr="00146BC5">
              <w:rPr>
                <w:i/>
                <w:iCs/>
                <w:color w:val="000000" w:themeColor="text1"/>
                <w:sz w:val="20"/>
                <w:szCs w:val="20"/>
              </w:rPr>
              <w:t xml:space="preserve"> </w:t>
            </w:r>
            <w:r w:rsidRPr="00146BC5">
              <w:rPr>
                <w:rFonts w:eastAsia="Batang"/>
                <w:sz w:val="20"/>
                <w:szCs w:val="20"/>
              </w:rPr>
              <w:t xml:space="preserve">and the requirements, as necessary, as in the 6G SID. </w:t>
            </w:r>
          </w:p>
          <w:p w14:paraId="5587EBA9" w14:textId="77777777" w:rsidR="003875EE" w:rsidRPr="005B45EE" w:rsidRDefault="003875EE" w:rsidP="003875EE">
            <w:pPr>
              <w:rPr>
                <w:rFonts w:eastAsia="Batang"/>
                <w:sz w:val="20"/>
                <w:szCs w:val="20"/>
              </w:rPr>
            </w:pPr>
            <w:r w:rsidRPr="00146BC5">
              <w:rPr>
                <w:rFonts w:eastAsia="Batang"/>
                <w:sz w:val="20"/>
                <w:szCs w:val="20"/>
              </w:rPr>
              <w:t xml:space="preserve">Further study whether there is a need to mandate base stations for certain </w:t>
            </w:r>
            <w:r w:rsidRPr="00146BC5">
              <w:rPr>
                <w:rFonts w:eastAsia="Batang"/>
                <w:color w:val="000000" w:themeColor="text1"/>
                <w:sz w:val="20"/>
                <w:szCs w:val="20"/>
              </w:rPr>
              <w:t>requirements/functionalities</w:t>
            </w:r>
            <w:r w:rsidRPr="00146BC5">
              <w:rPr>
                <w:rFonts w:eastAsia="Batang"/>
                <w:sz w:val="20"/>
                <w:szCs w:val="20"/>
              </w:rPr>
              <w:t>.</w:t>
            </w:r>
          </w:p>
          <w:p w14:paraId="768C47AF" w14:textId="77777777" w:rsidR="005B45EE" w:rsidRPr="00146BC5" w:rsidRDefault="005B45EE" w:rsidP="005B45EE">
            <w:pPr>
              <w:rPr>
                <w:sz w:val="20"/>
                <w:szCs w:val="20"/>
              </w:rPr>
            </w:pPr>
            <w:r w:rsidRPr="00146BC5">
              <w:rPr>
                <w:b/>
                <w:bCs/>
                <w:sz w:val="20"/>
                <w:szCs w:val="20"/>
                <w:u w:val="single"/>
              </w:rPr>
              <w:t>Proposal 3:</w:t>
            </w:r>
            <w:r w:rsidRPr="00146BC5">
              <w:rPr>
                <w:sz w:val="20"/>
                <w:szCs w:val="20"/>
              </w:rPr>
              <w:t xml:space="preserve"> To investigate further:</w:t>
            </w:r>
          </w:p>
          <w:p w14:paraId="7EA6EF6B" w14:textId="77777777" w:rsidR="005B45EE" w:rsidRPr="00146BC5" w:rsidRDefault="005B45EE" w:rsidP="005B45EE">
            <w:pPr>
              <w:pStyle w:val="ListParagraph"/>
              <w:numPr>
                <w:ilvl w:val="1"/>
                <w:numId w:val="44"/>
              </w:numPr>
              <w:contextualSpacing/>
              <w:rPr>
                <w:sz w:val="20"/>
                <w:szCs w:val="20"/>
              </w:rPr>
            </w:pPr>
            <w:r w:rsidRPr="00146BC5">
              <w:rPr>
                <w:sz w:val="20"/>
                <w:szCs w:val="20"/>
              </w:rPr>
              <w:t>Motivations/justifications behind the proposed diverse device types, which should be a limited set</w:t>
            </w:r>
          </w:p>
          <w:p w14:paraId="653BDCF8" w14:textId="77777777" w:rsidR="005B45EE" w:rsidRPr="00146BC5" w:rsidRDefault="005B45EE" w:rsidP="005B45EE">
            <w:pPr>
              <w:pStyle w:val="ListParagraph"/>
              <w:numPr>
                <w:ilvl w:val="1"/>
                <w:numId w:val="44"/>
              </w:numPr>
              <w:contextualSpacing/>
              <w:rPr>
                <w:sz w:val="20"/>
                <w:szCs w:val="20"/>
              </w:rPr>
            </w:pPr>
            <w:r w:rsidRPr="00146BC5">
              <w:rPr>
                <w:sz w:val="20"/>
                <w:szCs w:val="20"/>
              </w:rPr>
              <w:t>Whether/how to have one or more device types for eMBB or 6G IoT</w:t>
            </w:r>
          </w:p>
          <w:p w14:paraId="44991519" w14:textId="77777777" w:rsidR="005B45EE" w:rsidRPr="00146BC5" w:rsidRDefault="005B45EE" w:rsidP="005B45EE">
            <w:pPr>
              <w:pStyle w:val="ListParagraph"/>
              <w:numPr>
                <w:ilvl w:val="1"/>
                <w:numId w:val="44"/>
              </w:numPr>
              <w:contextualSpacing/>
              <w:rPr>
                <w:sz w:val="20"/>
                <w:szCs w:val="20"/>
              </w:rPr>
            </w:pPr>
            <w:r w:rsidRPr="00146BC5">
              <w:rPr>
                <w:sz w:val="20"/>
                <w:szCs w:val="20"/>
              </w:rPr>
              <w:t xml:space="preserve">Whether/how to have other device types </w:t>
            </w:r>
            <w:r w:rsidRPr="00146BC5">
              <w:rPr>
                <w:color w:val="000000" w:themeColor="text1"/>
                <w:sz w:val="20"/>
                <w:szCs w:val="20"/>
              </w:rPr>
              <w:t>for</w:t>
            </w:r>
            <w:r w:rsidRPr="00146BC5">
              <w:rPr>
                <w:sz w:val="20"/>
                <w:szCs w:val="20"/>
              </w:rPr>
              <w:t>, e.g., XR/immersive experiences, FWA, VUE, wearables/RedCap, sensing, NTN-specific, AI agents, collaborative robots, etc.</w:t>
            </w:r>
          </w:p>
          <w:p w14:paraId="3FCB355A" w14:textId="77777777" w:rsidR="005B45EE" w:rsidRPr="00146BC5" w:rsidRDefault="005B45EE" w:rsidP="005B45EE">
            <w:pPr>
              <w:pStyle w:val="ListParagraph"/>
              <w:numPr>
                <w:ilvl w:val="1"/>
                <w:numId w:val="44"/>
              </w:numPr>
              <w:contextualSpacing/>
              <w:rPr>
                <w:sz w:val="20"/>
                <w:szCs w:val="20"/>
              </w:rPr>
            </w:pPr>
            <w:r w:rsidRPr="00146BC5">
              <w:rPr>
                <w:sz w:val="20"/>
                <w:szCs w:val="20"/>
              </w:rPr>
              <w:t>Whether/how to explicitly standardize device types</w:t>
            </w:r>
          </w:p>
          <w:p w14:paraId="71CA8C4B" w14:textId="77777777" w:rsidR="005B45EE" w:rsidRPr="00146BC5" w:rsidRDefault="005B45EE" w:rsidP="005B45EE">
            <w:pPr>
              <w:pStyle w:val="ListParagraph"/>
              <w:numPr>
                <w:ilvl w:val="1"/>
                <w:numId w:val="44"/>
              </w:numPr>
              <w:contextualSpacing/>
              <w:rPr>
                <w:sz w:val="20"/>
                <w:szCs w:val="20"/>
              </w:rPr>
            </w:pPr>
            <w:r w:rsidRPr="00146BC5">
              <w:rPr>
                <w:sz w:val="20"/>
                <w:szCs w:val="20"/>
              </w:rPr>
              <w:t>Ensuring forward compatibility</w:t>
            </w:r>
          </w:p>
          <w:p w14:paraId="027507D8" w14:textId="77777777" w:rsidR="005B45EE" w:rsidRPr="00146BC5" w:rsidRDefault="005B45EE" w:rsidP="005B45EE">
            <w:pPr>
              <w:pStyle w:val="ListParagraph"/>
              <w:numPr>
                <w:ilvl w:val="1"/>
                <w:numId w:val="44"/>
              </w:numPr>
              <w:contextualSpacing/>
              <w:rPr>
                <w:sz w:val="20"/>
                <w:szCs w:val="20"/>
              </w:rPr>
            </w:pPr>
            <w:r w:rsidRPr="00146BC5">
              <w:rPr>
                <w:sz w:val="20"/>
                <w:szCs w:val="20"/>
              </w:rPr>
              <w:t>Minimizing/avoiding potential market fragmentation</w:t>
            </w:r>
          </w:p>
          <w:p w14:paraId="38B93ADD" w14:textId="2518B645" w:rsidR="005B45EE" w:rsidRPr="00146BC5" w:rsidRDefault="005B45EE" w:rsidP="005B45EE">
            <w:pPr>
              <w:rPr>
                <w:rFonts w:eastAsiaTheme="minorEastAsia"/>
                <w:sz w:val="20"/>
                <w:szCs w:val="20"/>
              </w:rPr>
            </w:pPr>
            <w:r w:rsidRPr="00146BC5">
              <w:rPr>
                <w:sz w:val="20"/>
                <w:szCs w:val="20"/>
              </w:rPr>
              <w:t>Note: the terminology “device type” is subject to further discussion and possible refinement.</w:t>
            </w:r>
            <w:r w:rsidRPr="005B45EE">
              <w:rPr>
                <w:sz w:val="20"/>
                <w:szCs w:val="20"/>
              </w:rPr>
              <w:t xml:space="preserve"> </w:t>
            </w:r>
          </w:p>
          <w:p w14:paraId="35140A33" w14:textId="77777777" w:rsidR="005B45EE" w:rsidRPr="00146BC5" w:rsidRDefault="005B45EE" w:rsidP="005B45EE">
            <w:pPr>
              <w:rPr>
                <w:sz w:val="20"/>
                <w:szCs w:val="20"/>
              </w:rPr>
            </w:pPr>
            <w:r w:rsidRPr="00146BC5">
              <w:rPr>
                <w:b/>
                <w:bCs/>
                <w:sz w:val="20"/>
                <w:szCs w:val="20"/>
                <w:u w:val="single"/>
              </w:rPr>
              <w:t>Proposal 4</w:t>
            </w:r>
            <w:r w:rsidRPr="00146BC5">
              <w:rPr>
                <w:sz w:val="20"/>
                <w:szCs w:val="20"/>
                <w:u w:val="single"/>
              </w:rPr>
              <w:t>:</w:t>
            </w:r>
            <w:r w:rsidRPr="00146BC5">
              <w:rPr>
                <w:sz w:val="20"/>
                <w:szCs w:val="20"/>
              </w:rPr>
              <w:t xml:space="preserve"> In terms of diverse device types, study further:</w:t>
            </w:r>
          </w:p>
          <w:p w14:paraId="5CD81F2B" w14:textId="77777777" w:rsidR="005B45EE" w:rsidRPr="00146BC5" w:rsidRDefault="005B45EE" w:rsidP="005B45EE">
            <w:pPr>
              <w:pStyle w:val="ListParagraph"/>
              <w:numPr>
                <w:ilvl w:val="0"/>
                <w:numId w:val="45"/>
              </w:numPr>
              <w:contextualSpacing/>
              <w:rPr>
                <w:color w:val="000000" w:themeColor="text1"/>
                <w:sz w:val="20"/>
                <w:szCs w:val="20"/>
              </w:rPr>
            </w:pPr>
            <w:r w:rsidRPr="00146BC5">
              <w:rPr>
                <w:rFonts w:eastAsiaTheme="majorEastAsia"/>
                <w:color w:val="000000" w:themeColor="text1"/>
                <w:sz w:val="20"/>
                <w:szCs w:val="20"/>
              </w:rPr>
              <w:t>Possible parameters/factors, e.g.:</w:t>
            </w:r>
          </w:p>
          <w:p w14:paraId="6A3089E3" w14:textId="77777777" w:rsidR="005B45EE" w:rsidRPr="00146BC5" w:rsidRDefault="005B45EE" w:rsidP="005B45EE">
            <w:pPr>
              <w:pStyle w:val="ListParagraph"/>
              <w:numPr>
                <w:ilvl w:val="1"/>
                <w:numId w:val="45"/>
              </w:numPr>
              <w:contextualSpacing/>
              <w:rPr>
                <w:color w:val="000000" w:themeColor="text1"/>
                <w:sz w:val="20"/>
                <w:szCs w:val="20"/>
              </w:rPr>
            </w:pPr>
            <w:r w:rsidRPr="00146BC5">
              <w:rPr>
                <w:rFonts w:eastAsiaTheme="majorEastAsia"/>
                <w:color w:val="000000" w:themeColor="text1"/>
                <w:sz w:val="20"/>
                <w:szCs w:val="20"/>
              </w:rPr>
              <w:t>Number of Tx antennas/chains</w:t>
            </w:r>
          </w:p>
          <w:p w14:paraId="6326BE6D" w14:textId="77777777" w:rsidR="005B45EE" w:rsidRPr="00146BC5" w:rsidRDefault="005B45EE" w:rsidP="005B45EE">
            <w:pPr>
              <w:pStyle w:val="ListParagraph"/>
              <w:numPr>
                <w:ilvl w:val="1"/>
                <w:numId w:val="45"/>
              </w:numPr>
              <w:contextualSpacing/>
              <w:rPr>
                <w:color w:val="000000" w:themeColor="text1"/>
                <w:sz w:val="20"/>
                <w:szCs w:val="20"/>
              </w:rPr>
            </w:pPr>
            <w:r w:rsidRPr="00146BC5">
              <w:rPr>
                <w:rFonts w:eastAsiaTheme="majorEastAsia"/>
                <w:color w:val="000000" w:themeColor="text1"/>
                <w:sz w:val="20"/>
                <w:szCs w:val="20"/>
              </w:rPr>
              <w:t>Number of Rx antennas/chains</w:t>
            </w:r>
          </w:p>
          <w:p w14:paraId="60644A31" w14:textId="77777777" w:rsidR="005B45EE" w:rsidRPr="00146BC5" w:rsidRDefault="005B45EE" w:rsidP="005B45EE">
            <w:pPr>
              <w:pStyle w:val="ListParagraph"/>
              <w:numPr>
                <w:ilvl w:val="1"/>
                <w:numId w:val="45"/>
              </w:numPr>
              <w:contextualSpacing/>
              <w:rPr>
                <w:color w:val="000000" w:themeColor="text1"/>
                <w:sz w:val="20"/>
                <w:szCs w:val="20"/>
              </w:rPr>
            </w:pPr>
            <w:r w:rsidRPr="00146BC5">
              <w:rPr>
                <w:rFonts w:eastAsiaTheme="majorEastAsia"/>
                <w:color w:val="000000" w:themeColor="text1"/>
                <w:sz w:val="20"/>
                <w:szCs w:val="20"/>
              </w:rPr>
              <w:t>Power classes</w:t>
            </w:r>
          </w:p>
          <w:p w14:paraId="027F178A" w14:textId="77777777" w:rsidR="005B45EE" w:rsidRPr="00146BC5" w:rsidRDefault="005B45EE" w:rsidP="005B45EE">
            <w:pPr>
              <w:pStyle w:val="ListParagraph"/>
              <w:numPr>
                <w:ilvl w:val="1"/>
                <w:numId w:val="45"/>
              </w:numPr>
              <w:contextualSpacing/>
              <w:rPr>
                <w:sz w:val="20"/>
                <w:szCs w:val="20"/>
              </w:rPr>
            </w:pPr>
            <w:r w:rsidRPr="00146BC5">
              <w:rPr>
                <w:sz w:val="20"/>
                <w:szCs w:val="20"/>
              </w:rPr>
              <w:t>Maximum UE bandwidth (DL/UL)</w:t>
            </w:r>
          </w:p>
          <w:p w14:paraId="60B6C586" w14:textId="77777777" w:rsidR="005B45EE" w:rsidRPr="00146BC5" w:rsidRDefault="005B45EE" w:rsidP="005B45EE">
            <w:pPr>
              <w:pStyle w:val="ListParagraph"/>
              <w:numPr>
                <w:ilvl w:val="1"/>
                <w:numId w:val="45"/>
              </w:numPr>
              <w:contextualSpacing/>
              <w:rPr>
                <w:sz w:val="20"/>
                <w:szCs w:val="20"/>
              </w:rPr>
            </w:pPr>
            <w:r w:rsidRPr="00146BC5">
              <w:rPr>
                <w:sz w:val="20"/>
                <w:szCs w:val="20"/>
              </w:rPr>
              <w:t>Peak data rate (DL/UL)</w:t>
            </w:r>
          </w:p>
          <w:p w14:paraId="5EC48EF4" w14:textId="77777777" w:rsidR="005B45EE" w:rsidRPr="00146BC5" w:rsidRDefault="005B45EE" w:rsidP="005B45EE">
            <w:pPr>
              <w:pStyle w:val="ListParagraph"/>
              <w:numPr>
                <w:ilvl w:val="1"/>
                <w:numId w:val="45"/>
              </w:numPr>
              <w:contextualSpacing/>
              <w:rPr>
                <w:sz w:val="20"/>
                <w:szCs w:val="20"/>
              </w:rPr>
            </w:pPr>
            <w:r w:rsidRPr="00146BC5">
              <w:rPr>
                <w:sz w:val="20"/>
                <w:szCs w:val="20"/>
              </w:rPr>
              <w:t>Maximum MIMO layers (DL/UL)</w:t>
            </w:r>
          </w:p>
          <w:p w14:paraId="35AD1F5A" w14:textId="77777777" w:rsidR="005B45EE" w:rsidRPr="00146BC5" w:rsidRDefault="005B45EE" w:rsidP="005B45EE">
            <w:pPr>
              <w:pStyle w:val="ListParagraph"/>
              <w:numPr>
                <w:ilvl w:val="1"/>
                <w:numId w:val="45"/>
              </w:numPr>
              <w:contextualSpacing/>
              <w:rPr>
                <w:sz w:val="20"/>
                <w:szCs w:val="20"/>
              </w:rPr>
            </w:pPr>
            <w:r w:rsidRPr="00146BC5">
              <w:rPr>
                <w:sz w:val="20"/>
                <w:szCs w:val="20"/>
              </w:rPr>
              <w:t>Duplex mode</w:t>
            </w:r>
          </w:p>
          <w:p w14:paraId="4D988B13" w14:textId="77777777" w:rsidR="005B45EE" w:rsidRPr="00146BC5" w:rsidRDefault="005B45EE" w:rsidP="005B45EE">
            <w:pPr>
              <w:pStyle w:val="ListParagraph"/>
              <w:numPr>
                <w:ilvl w:val="1"/>
                <w:numId w:val="45"/>
              </w:numPr>
              <w:contextualSpacing/>
              <w:rPr>
                <w:sz w:val="20"/>
                <w:szCs w:val="20"/>
              </w:rPr>
            </w:pPr>
            <w:r w:rsidRPr="00146BC5">
              <w:rPr>
                <w:sz w:val="20"/>
                <w:szCs w:val="20"/>
              </w:rPr>
              <w:t>Max modulation order (DL/UL)</w:t>
            </w:r>
          </w:p>
          <w:p w14:paraId="701C2766" w14:textId="77777777" w:rsidR="005B45EE" w:rsidRPr="00146BC5" w:rsidRDefault="005B45EE" w:rsidP="005B45EE">
            <w:pPr>
              <w:pStyle w:val="ListParagraph"/>
              <w:numPr>
                <w:ilvl w:val="1"/>
                <w:numId w:val="45"/>
              </w:numPr>
              <w:contextualSpacing/>
              <w:rPr>
                <w:sz w:val="20"/>
                <w:szCs w:val="20"/>
              </w:rPr>
            </w:pPr>
            <w:r w:rsidRPr="00146BC5">
              <w:rPr>
                <w:sz w:val="20"/>
                <w:szCs w:val="20"/>
              </w:rPr>
              <w:t>CA/spectrum aggregation (DL/UL)</w:t>
            </w:r>
          </w:p>
          <w:p w14:paraId="0320698C" w14:textId="77777777" w:rsidR="005B45EE" w:rsidRPr="00146BC5" w:rsidRDefault="005B45EE" w:rsidP="005B45EE">
            <w:pPr>
              <w:pStyle w:val="ListParagraph"/>
              <w:numPr>
                <w:ilvl w:val="1"/>
                <w:numId w:val="45"/>
              </w:numPr>
              <w:contextualSpacing/>
              <w:rPr>
                <w:sz w:val="20"/>
                <w:szCs w:val="20"/>
              </w:rPr>
            </w:pPr>
            <w:r w:rsidRPr="00146BC5">
              <w:rPr>
                <w:sz w:val="20"/>
                <w:szCs w:val="20"/>
              </w:rPr>
              <w:t>UE processing capabilities</w:t>
            </w:r>
          </w:p>
          <w:p w14:paraId="0D7DCC25" w14:textId="77777777" w:rsidR="005B45EE" w:rsidRPr="00146BC5" w:rsidRDefault="005B45EE" w:rsidP="005B45EE">
            <w:pPr>
              <w:pStyle w:val="ListParagraph"/>
              <w:numPr>
                <w:ilvl w:val="1"/>
                <w:numId w:val="45"/>
              </w:numPr>
              <w:contextualSpacing/>
              <w:rPr>
                <w:sz w:val="20"/>
                <w:szCs w:val="20"/>
              </w:rPr>
            </w:pPr>
            <w:r w:rsidRPr="00146BC5">
              <w:rPr>
                <w:sz w:val="20"/>
                <w:szCs w:val="20"/>
              </w:rPr>
              <w:t xml:space="preserve">Coverage </w:t>
            </w:r>
          </w:p>
          <w:p w14:paraId="2E0D6855" w14:textId="77777777" w:rsidR="005B45EE" w:rsidRPr="00146BC5" w:rsidRDefault="005B45EE" w:rsidP="005B45EE">
            <w:pPr>
              <w:pStyle w:val="ListParagraph"/>
              <w:numPr>
                <w:ilvl w:val="1"/>
                <w:numId w:val="45"/>
              </w:numPr>
              <w:contextualSpacing/>
              <w:rPr>
                <w:sz w:val="20"/>
                <w:szCs w:val="20"/>
              </w:rPr>
            </w:pPr>
            <w:r w:rsidRPr="00146BC5">
              <w:rPr>
                <w:sz w:val="20"/>
                <w:szCs w:val="20"/>
              </w:rPr>
              <w:t>Energy efficiency</w:t>
            </w:r>
          </w:p>
          <w:p w14:paraId="53685AE5" w14:textId="77777777" w:rsidR="005B45EE" w:rsidRPr="00146BC5" w:rsidRDefault="005B45EE" w:rsidP="005B45EE">
            <w:pPr>
              <w:pStyle w:val="ListParagraph"/>
              <w:numPr>
                <w:ilvl w:val="1"/>
                <w:numId w:val="45"/>
              </w:numPr>
              <w:contextualSpacing/>
              <w:rPr>
                <w:sz w:val="20"/>
                <w:szCs w:val="20"/>
              </w:rPr>
            </w:pPr>
            <w:r w:rsidRPr="00146BC5">
              <w:rPr>
                <w:sz w:val="20"/>
                <w:szCs w:val="20"/>
              </w:rPr>
              <w:t>Mobility/speed</w:t>
            </w:r>
          </w:p>
          <w:p w14:paraId="6573F11C" w14:textId="77777777" w:rsidR="005B45EE" w:rsidRPr="00146BC5" w:rsidRDefault="005B45EE" w:rsidP="005B45EE">
            <w:pPr>
              <w:pStyle w:val="ListParagraph"/>
              <w:numPr>
                <w:ilvl w:val="1"/>
                <w:numId w:val="45"/>
              </w:numPr>
              <w:contextualSpacing/>
              <w:rPr>
                <w:sz w:val="20"/>
                <w:szCs w:val="20"/>
              </w:rPr>
            </w:pPr>
            <w:r w:rsidRPr="00146BC5">
              <w:rPr>
                <w:sz w:val="20"/>
                <w:szCs w:val="20"/>
              </w:rPr>
              <w:t>Sensing</w:t>
            </w:r>
          </w:p>
          <w:p w14:paraId="2BF5AAEC" w14:textId="77777777" w:rsidR="005B45EE" w:rsidRPr="00146BC5" w:rsidRDefault="005B45EE" w:rsidP="005B45EE">
            <w:pPr>
              <w:pStyle w:val="ListParagraph"/>
              <w:numPr>
                <w:ilvl w:val="1"/>
                <w:numId w:val="45"/>
              </w:numPr>
              <w:contextualSpacing/>
              <w:rPr>
                <w:sz w:val="20"/>
                <w:szCs w:val="20"/>
              </w:rPr>
            </w:pPr>
            <w:r w:rsidRPr="00146BC5">
              <w:rPr>
                <w:sz w:val="20"/>
                <w:szCs w:val="20"/>
              </w:rPr>
              <w:t>AI</w:t>
            </w:r>
          </w:p>
          <w:p w14:paraId="0AAADADB" w14:textId="77777777" w:rsidR="005B45EE" w:rsidRPr="00146BC5" w:rsidRDefault="005B45EE" w:rsidP="005B45EE">
            <w:pPr>
              <w:pStyle w:val="ListParagraph"/>
              <w:rPr>
                <w:sz w:val="20"/>
                <w:szCs w:val="20"/>
              </w:rPr>
            </w:pPr>
            <w:r w:rsidRPr="00146BC5">
              <w:rPr>
                <w:sz w:val="20"/>
                <w:szCs w:val="20"/>
              </w:rPr>
              <w:t>Note: some of the above parameters/factors may be related with form factor</w:t>
            </w:r>
          </w:p>
          <w:p w14:paraId="579AC319" w14:textId="77777777" w:rsidR="005B45EE" w:rsidRPr="00146BC5" w:rsidRDefault="005B45EE" w:rsidP="005B45EE">
            <w:pPr>
              <w:pStyle w:val="ListParagraph"/>
              <w:rPr>
                <w:sz w:val="20"/>
                <w:szCs w:val="20"/>
              </w:rPr>
            </w:pPr>
            <w:r w:rsidRPr="00146BC5">
              <w:rPr>
                <w:sz w:val="20"/>
                <w:szCs w:val="20"/>
              </w:rPr>
              <w:t>Note: aim to have a focused/limited set of parameters/factors for a device type</w:t>
            </w:r>
          </w:p>
          <w:p w14:paraId="51805C41" w14:textId="20627195" w:rsidR="005B45EE" w:rsidRPr="00146BC5" w:rsidRDefault="005B45EE" w:rsidP="00146BC5">
            <w:pPr>
              <w:pStyle w:val="ListParagraph"/>
              <w:numPr>
                <w:ilvl w:val="0"/>
                <w:numId w:val="45"/>
              </w:numPr>
              <w:contextualSpacing/>
              <w:rPr>
                <w:rFonts w:eastAsiaTheme="majorEastAsia"/>
                <w:color w:val="000000" w:themeColor="text1"/>
                <w:sz w:val="20"/>
                <w:szCs w:val="20"/>
              </w:rPr>
            </w:pPr>
            <w:r w:rsidRPr="00146BC5">
              <w:rPr>
                <w:rFonts w:eastAsiaTheme="majorEastAsia"/>
                <w:color w:val="000000" w:themeColor="text1"/>
                <w:sz w:val="20"/>
                <w:szCs w:val="20"/>
              </w:rPr>
              <w:t>The value(s) for the identified parameters for a device type</w:t>
            </w:r>
          </w:p>
          <w:p w14:paraId="4A88A930" w14:textId="7E3D4895" w:rsidR="00FE48EF" w:rsidRPr="00FE48EF" w:rsidRDefault="00FE48EF" w:rsidP="00146BC5">
            <w:pPr>
              <w:pStyle w:val="ListParagraph"/>
              <w:rPr>
                <w:rFonts w:eastAsia="MS Mincho"/>
                <w:sz w:val="22"/>
                <w:lang w:eastAsia="ja-JP"/>
              </w:rPr>
            </w:pPr>
          </w:p>
        </w:tc>
      </w:tr>
    </w:tbl>
    <w:p w14:paraId="0E785222" w14:textId="50BACBF3" w:rsidR="0061429B" w:rsidRPr="0061429B" w:rsidRDefault="00657FC1" w:rsidP="0061429B">
      <w:pPr>
        <w:pStyle w:val="CommentText"/>
        <w:spacing w:before="120"/>
        <w:jc w:val="both"/>
        <w:rPr>
          <w:bCs/>
          <w:iCs/>
          <w:sz w:val="21"/>
          <w:szCs w:val="22"/>
        </w:rPr>
      </w:pPr>
      <w:r w:rsidRPr="009C3667">
        <w:rPr>
          <w:bCs/>
          <w:iCs/>
          <w:sz w:val="21"/>
          <w:szCs w:val="22"/>
        </w:rPr>
        <w:lastRenderedPageBreak/>
        <w:t xml:space="preserve">In this contribution, </w:t>
      </w:r>
      <w:r w:rsidR="008105B0" w:rsidRPr="009C3667">
        <w:rPr>
          <w:bCs/>
          <w:iCs/>
          <w:sz w:val="21"/>
          <w:szCs w:val="22"/>
        </w:rPr>
        <w:t>the considerations and views</w:t>
      </w:r>
      <w:r w:rsidRPr="009C3667">
        <w:rPr>
          <w:bCs/>
          <w:iCs/>
          <w:sz w:val="21"/>
          <w:szCs w:val="22"/>
        </w:rPr>
        <w:t xml:space="preserve"> </w:t>
      </w:r>
      <w:r w:rsidR="006B11F3">
        <w:rPr>
          <w:bCs/>
          <w:iCs/>
          <w:sz w:val="21"/>
          <w:szCs w:val="22"/>
        </w:rPr>
        <w:t xml:space="preserve">on </w:t>
      </w:r>
      <w:r w:rsidR="00AE3EE6">
        <w:rPr>
          <w:bCs/>
          <w:iCs/>
          <w:sz w:val="21"/>
          <w:szCs w:val="22"/>
        </w:rPr>
        <w:t xml:space="preserve">whether, when, and </w:t>
      </w:r>
      <w:r w:rsidR="006B11F3">
        <w:rPr>
          <w:bCs/>
          <w:iCs/>
          <w:sz w:val="21"/>
          <w:szCs w:val="22"/>
        </w:rPr>
        <w:t>how to handle</w:t>
      </w:r>
      <w:r w:rsidR="006B11F3" w:rsidRPr="009C3667">
        <w:rPr>
          <w:bCs/>
          <w:iCs/>
          <w:sz w:val="21"/>
          <w:szCs w:val="22"/>
        </w:rPr>
        <w:t xml:space="preserve"> </w:t>
      </w:r>
      <w:r w:rsidRPr="009C3667">
        <w:rPr>
          <w:bCs/>
          <w:iCs/>
          <w:sz w:val="21"/>
          <w:szCs w:val="22"/>
        </w:rPr>
        <w:t xml:space="preserve">6GR </w:t>
      </w:r>
      <w:r w:rsidR="00B04BEB">
        <w:rPr>
          <w:bCs/>
          <w:iCs/>
          <w:sz w:val="21"/>
          <w:szCs w:val="22"/>
        </w:rPr>
        <w:t>device type</w:t>
      </w:r>
      <w:r w:rsidR="006B11F3">
        <w:rPr>
          <w:bCs/>
          <w:iCs/>
          <w:sz w:val="21"/>
          <w:szCs w:val="22"/>
        </w:rPr>
        <w:t xml:space="preserve"> discussion </w:t>
      </w:r>
      <w:r w:rsidRPr="009C3667">
        <w:rPr>
          <w:bCs/>
          <w:iCs/>
          <w:sz w:val="21"/>
          <w:szCs w:val="22"/>
        </w:rPr>
        <w:t xml:space="preserve">are </w:t>
      </w:r>
      <w:r w:rsidR="006B11F3">
        <w:rPr>
          <w:bCs/>
          <w:iCs/>
          <w:sz w:val="21"/>
          <w:szCs w:val="22"/>
        </w:rPr>
        <w:t>provided</w:t>
      </w:r>
      <w:r w:rsidRPr="009C3667">
        <w:rPr>
          <w:rFonts w:hint="eastAsia"/>
          <w:bCs/>
          <w:iCs/>
          <w:sz w:val="21"/>
          <w:szCs w:val="22"/>
        </w:rPr>
        <w:t>.</w:t>
      </w:r>
    </w:p>
    <w:p w14:paraId="092862C2" w14:textId="52715F89" w:rsidR="00323201" w:rsidRPr="00D830BA" w:rsidRDefault="006B11F3" w:rsidP="00664CA9">
      <w:pPr>
        <w:pStyle w:val="Heading1"/>
        <w:rPr>
          <w:szCs w:val="24"/>
          <w:lang w:val="en-GB"/>
        </w:rPr>
      </w:pPr>
      <w:r w:rsidRPr="00D830BA">
        <w:rPr>
          <w:szCs w:val="24"/>
          <w:lang w:val="en-GB"/>
        </w:rPr>
        <w:t>Discussion</w:t>
      </w:r>
    </w:p>
    <w:p w14:paraId="3EBB833D" w14:textId="4ED9A397" w:rsidR="007F2FBD" w:rsidRPr="007F2FBD" w:rsidRDefault="00D1220F" w:rsidP="00A53273">
      <w:pPr>
        <w:pStyle w:val="Heading2"/>
        <w:rPr>
          <w:lang w:val="en-GB"/>
        </w:rPr>
      </w:pPr>
      <w:r w:rsidRPr="006D40A0">
        <w:rPr>
          <w:lang w:val="en-GB"/>
        </w:rPr>
        <w:t>Background</w:t>
      </w:r>
    </w:p>
    <w:p w14:paraId="141530AA" w14:textId="650F0C6B" w:rsidR="00C44B77" w:rsidRDefault="00C44B77" w:rsidP="00E0092A">
      <w:pPr>
        <w:jc w:val="both"/>
        <w:rPr>
          <w:rFonts w:eastAsia="SimSun"/>
          <w:sz w:val="21"/>
          <w:szCs w:val="21"/>
        </w:rPr>
      </w:pPr>
      <w:r w:rsidRPr="00C44B77">
        <w:rPr>
          <w:rFonts w:eastAsia="SimSun"/>
          <w:sz w:val="21"/>
          <w:szCs w:val="21"/>
        </w:rPr>
        <w:t xml:space="preserve">Both 5G NR and LTE support a wide range of device types, from high-performance eMBB to </w:t>
      </w:r>
      <w:r w:rsidR="005A7AF9">
        <w:rPr>
          <w:rFonts w:eastAsia="SimSun"/>
          <w:sz w:val="21"/>
          <w:szCs w:val="21"/>
        </w:rPr>
        <w:t>mid</w:t>
      </w:r>
      <w:r w:rsidRPr="00C44B77">
        <w:rPr>
          <w:rFonts w:eastAsia="SimSun"/>
          <w:sz w:val="21"/>
          <w:szCs w:val="21"/>
        </w:rPr>
        <w:t>-</w:t>
      </w:r>
      <w:r w:rsidR="005A7AF9">
        <w:rPr>
          <w:rFonts w:eastAsia="SimSun"/>
          <w:sz w:val="21"/>
          <w:szCs w:val="21"/>
        </w:rPr>
        <w:t>performance</w:t>
      </w:r>
      <w:r w:rsidRPr="00C44B77">
        <w:rPr>
          <w:rFonts w:eastAsia="SimSun"/>
          <w:sz w:val="21"/>
          <w:szCs w:val="21"/>
        </w:rPr>
        <w:t xml:space="preserve"> </w:t>
      </w:r>
      <w:r w:rsidR="005A7AF9">
        <w:rPr>
          <w:rFonts w:eastAsia="SimSun"/>
          <w:sz w:val="21"/>
          <w:szCs w:val="21"/>
        </w:rPr>
        <w:t>reduced-complexity devices</w:t>
      </w:r>
      <w:r w:rsidR="00AE3EE6">
        <w:rPr>
          <w:rFonts w:eastAsia="SimSun"/>
          <w:sz w:val="21"/>
          <w:szCs w:val="21"/>
        </w:rPr>
        <w:t>,</w:t>
      </w:r>
      <w:r w:rsidR="005A7AF9">
        <w:rPr>
          <w:rFonts w:eastAsia="SimSun"/>
          <w:sz w:val="21"/>
          <w:szCs w:val="21"/>
        </w:rPr>
        <w:t xml:space="preserve"> </w:t>
      </w:r>
      <w:r w:rsidR="00AE3EE6">
        <w:rPr>
          <w:rFonts w:eastAsia="SimSun"/>
          <w:sz w:val="21"/>
          <w:szCs w:val="21"/>
        </w:rPr>
        <w:t>to</w:t>
      </w:r>
      <w:r w:rsidR="005A7AF9">
        <w:rPr>
          <w:rFonts w:eastAsia="SimSun"/>
          <w:sz w:val="21"/>
          <w:szCs w:val="21"/>
        </w:rPr>
        <w:t xml:space="preserve"> low-power </w:t>
      </w:r>
      <w:r w:rsidRPr="00C44B77">
        <w:rPr>
          <w:rFonts w:eastAsia="SimSun"/>
          <w:sz w:val="21"/>
          <w:szCs w:val="21"/>
        </w:rPr>
        <w:t xml:space="preserve">IoT devices. Examples include NR Rel-15/16 eMBB, NR Rel-17/18 RedCap, as well as LTE Cat-1, Cat-1 bis, Cat-4, NB-IoT, and Cat-M. These device categories differ in bandwidth capability, peak data rate, antenna configuration, coverage requirements, </w:t>
      </w:r>
      <w:r>
        <w:rPr>
          <w:rFonts w:eastAsia="SimSun"/>
          <w:sz w:val="21"/>
          <w:szCs w:val="21"/>
        </w:rPr>
        <w:t>cost</w:t>
      </w:r>
      <w:r w:rsidR="005A7AF9">
        <w:rPr>
          <w:rFonts w:eastAsia="SimSun"/>
          <w:sz w:val="21"/>
          <w:szCs w:val="21"/>
        </w:rPr>
        <w:t xml:space="preserve">, </w:t>
      </w:r>
      <w:r>
        <w:rPr>
          <w:rFonts w:eastAsia="SimSun"/>
          <w:sz w:val="21"/>
          <w:szCs w:val="21"/>
        </w:rPr>
        <w:t xml:space="preserve">battery life, </w:t>
      </w:r>
      <w:r w:rsidRPr="00C44B77">
        <w:rPr>
          <w:rFonts w:eastAsia="SimSun"/>
          <w:sz w:val="21"/>
          <w:szCs w:val="21"/>
        </w:rPr>
        <w:t xml:space="preserve">and other </w:t>
      </w:r>
      <w:r>
        <w:rPr>
          <w:rFonts w:eastAsia="SimSun"/>
          <w:sz w:val="21"/>
          <w:szCs w:val="21"/>
        </w:rPr>
        <w:t>factors</w:t>
      </w:r>
      <w:r w:rsidRPr="00C44B77">
        <w:rPr>
          <w:rFonts w:eastAsia="SimSun"/>
          <w:sz w:val="21"/>
          <w:szCs w:val="21"/>
        </w:rPr>
        <w:t xml:space="preserve">, </w:t>
      </w:r>
      <w:r>
        <w:rPr>
          <w:rFonts w:eastAsia="SimSun"/>
          <w:sz w:val="21"/>
          <w:szCs w:val="21"/>
        </w:rPr>
        <w:t>thereby meeting different application scenarios</w:t>
      </w:r>
      <w:r w:rsidRPr="00C44B77">
        <w:rPr>
          <w:rFonts w:eastAsia="SimSun"/>
          <w:sz w:val="21"/>
          <w:szCs w:val="21"/>
        </w:rPr>
        <w:t>.</w:t>
      </w:r>
      <w:r w:rsidR="008566B5">
        <w:rPr>
          <w:rFonts w:eastAsia="SimSun"/>
          <w:sz w:val="21"/>
          <w:szCs w:val="21"/>
        </w:rPr>
        <w:t xml:space="preserve"> </w:t>
      </w:r>
      <w:r w:rsidR="00AE3EE6">
        <w:rPr>
          <w:rFonts w:eastAsia="SimSun"/>
          <w:sz w:val="21"/>
          <w:szCs w:val="21"/>
        </w:rPr>
        <w:t>The l</w:t>
      </w:r>
      <w:r w:rsidR="008566B5">
        <w:rPr>
          <w:rFonts w:eastAsia="SimSun"/>
          <w:sz w:val="21"/>
          <w:szCs w:val="21"/>
        </w:rPr>
        <w:t xml:space="preserve">andscape of </w:t>
      </w:r>
      <w:r w:rsidR="00B949CC">
        <w:rPr>
          <w:rFonts w:eastAsia="SimSun"/>
          <w:sz w:val="21"/>
          <w:szCs w:val="21"/>
        </w:rPr>
        <w:t xml:space="preserve">diverse </w:t>
      </w:r>
      <w:r w:rsidR="008566B5">
        <w:rPr>
          <w:rFonts w:eastAsia="SimSun"/>
          <w:sz w:val="21"/>
          <w:szCs w:val="21"/>
        </w:rPr>
        <w:t>5G</w:t>
      </w:r>
      <w:r w:rsidR="00B949CC">
        <w:rPr>
          <w:rFonts w:eastAsia="SimSun"/>
          <w:sz w:val="21"/>
          <w:szCs w:val="21"/>
        </w:rPr>
        <w:t xml:space="preserve"> and LTE</w:t>
      </w:r>
      <w:r w:rsidR="008566B5">
        <w:rPr>
          <w:rFonts w:eastAsia="SimSun"/>
          <w:sz w:val="21"/>
          <w:szCs w:val="21"/>
        </w:rPr>
        <w:t xml:space="preserve"> device</w:t>
      </w:r>
      <w:r w:rsidR="00B949CC">
        <w:rPr>
          <w:rFonts w:eastAsia="SimSun"/>
          <w:sz w:val="21"/>
          <w:szCs w:val="21"/>
        </w:rPr>
        <w:t xml:space="preserve"> types</w:t>
      </w:r>
      <w:r w:rsidR="00164F97">
        <w:rPr>
          <w:rFonts w:eastAsia="SimSun"/>
          <w:sz w:val="21"/>
          <w:szCs w:val="21"/>
        </w:rPr>
        <w:t xml:space="preserve"> can be found in Figure 1.</w:t>
      </w:r>
    </w:p>
    <w:p w14:paraId="69B59A67" w14:textId="3CA5A258" w:rsidR="004F4553" w:rsidRDefault="004F4553" w:rsidP="00A53273">
      <w:pPr>
        <w:rPr>
          <w:rFonts w:eastAsia="SimSun"/>
          <w:sz w:val="21"/>
          <w:szCs w:val="21"/>
        </w:rPr>
      </w:pPr>
    </w:p>
    <w:p w14:paraId="390F096E" w14:textId="0D01B5D5" w:rsidR="00616E7A" w:rsidRDefault="00126795">
      <w:pPr>
        <w:jc w:val="center"/>
        <w:rPr>
          <w:rFonts w:eastAsia="SimSun"/>
          <w:sz w:val="21"/>
          <w:szCs w:val="21"/>
        </w:rPr>
      </w:pPr>
      <w:r w:rsidRPr="00126795">
        <w:rPr>
          <w:rFonts w:eastAsia="SimSun"/>
          <w:noProof/>
          <w:sz w:val="21"/>
          <w:szCs w:val="21"/>
        </w:rPr>
        <w:drawing>
          <wp:inline distT="0" distB="0" distL="0" distR="0" wp14:anchorId="15A969C0" wp14:editId="50FBBA33">
            <wp:extent cx="5916295" cy="3197225"/>
            <wp:effectExtent l="0" t="0" r="8255" b="3175"/>
            <wp:docPr id="4" name="图片 3">
              <a:extLst xmlns:a="http://schemas.openxmlformats.org/drawingml/2006/main">
                <a:ext uri="{FF2B5EF4-FFF2-40B4-BE49-F238E27FC236}">
                  <a16:creationId xmlns:a16="http://schemas.microsoft.com/office/drawing/2014/main" id="{0DC3F2D9-8BC9-4466-B500-2E6743C12A35}"/>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0DC3F2D9-8BC9-4466-B500-2E6743C12A35}"/>
                        </a:ext>
                      </a:extLst>
                    </pic:cNvPr>
                    <pic:cNvPicPr/>
                  </pic:nvPicPr>
                  <pic:blipFill>
                    <a:blip r:embed="rId8"/>
                    <a:stretch>
                      <a:fillRect/>
                    </a:stretch>
                  </pic:blipFill>
                  <pic:spPr>
                    <a:xfrm>
                      <a:off x="0" y="0"/>
                      <a:ext cx="5916295" cy="3197225"/>
                    </a:xfrm>
                    <a:prstGeom prst="rect">
                      <a:avLst/>
                    </a:prstGeom>
                  </pic:spPr>
                </pic:pic>
              </a:graphicData>
            </a:graphic>
          </wp:inline>
        </w:drawing>
      </w:r>
    </w:p>
    <w:p w14:paraId="22467412" w14:textId="44E832D2" w:rsidR="00B949CC" w:rsidRPr="00146BC5" w:rsidRDefault="00B949CC" w:rsidP="00146BC5">
      <w:pPr>
        <w:pStyle w:val="ListParagraph"/>
        <w:jc w:val="center"/>
        <w:rPr>
          <w:b/>
          <w:bCs/>
          <w:sz w:val="21"/>
          <w:szCs w:val="21"/>
        </w:rPr>
      </w:pPr>
      <w:bookmarkStart w:id="3" w:name="_Ref207127394"/>
      <w:r w:rsidRPr="0003282E">
        <w:rPr>
          <w:b/>
          <w:bCs/>
          <w:sz w:val="21"/>
          <w:szCs w:val="21"/>
        </w:rPr>
        <w:t xml:space="preserve">Figure </w:t>
      </w:r>
      <w:r w:rsidRPr="00614B14">
        <w:rPr>
          <w:b/>
          <w:bCs/>
          <w:sz w:val="21"/>
          <w:szCs w:val="21"/>
        </w:rPr>
        <w:fldChar w:fldCharType="begin"/>
      </w:r>
      <w:r w:rsidRPr="0003282E">
        <w:rPr>
          <w:b/>
          <w:bCs/>
          <w:sz w:val="21"/>
          <w:szCs w:val="21"/>
        </w:rPr>
        <w:instrText xml:space="preserve"> SEQ Figure \* ARABIC </w:instrText>
      </w:r>
      <w:r w:rsidRPr="00614B14">
        <w:rPr>
          <w:b/>
          <w:bCs/>
          <w:sz w:val="21"/>
          <w:szCs w:val="21"/>
        </w:rPr>
        <w:fldChar w:fldCharType="separate"/>
      </w:r>
      <w:r>
        <w:rPr>
          <w:b/>
          <w:bCs/>
          <w:sz w:val="21"/>
          <w:szCs w:val="21"/>
        </w:rPr>
        <w:t>1</w:t>
      </w:r>
      <w:r w:rsidRPr="00614B14">
        <w:rPr>
          <w:b/>
          <w:bCs/>
          <w:sz w:val="21"/>
          <w:szCs w:val="21"/>
        </w:rPr>
        <w:fldChar w:fldCharType="end"/>
      </w:r>
      <w:bookmarkEnd w:id="3"/>
      <w:r w:rsidRPr="0003282E">
        <w:rPr>
          <w:b/>
          <w:bCs/>
          <w:sz w:val="21"/>
          <w:szCs w:val="21"/>
        </w:rPr>
        <w:t>.</w:t>
      </w:r>
      <w:r>
        <w:rPr>
          <w:b/>
          <w:bCs/>
          <w:sz w:val="21"/>
          <w:szCs w:val="21"/>
        </w:rPr>
        <w:t xml:space="preserve"> </w:t>
      </w:r>
      <w:r w:rsidRPr="00C16418">
        <w:rPr>
          <w:b/>
          <w:bCs/>
          <w:sz w:val="21"/>
          <w:szCs w:val="21"/>
        </w:rPr>
        <w:t>The landscape of diverse 5G and LTE device types</w:t>
      </w:r>
    </w:p>
    <w:p w14:paraId="61DEDD92" w14:textId="77777777" w:rsidR="00F10645" w:rsidRPr="00F10645" w:rsidRDefault="00F10645" w:rsidP="00FF79F0">
      <w:pPr>
        <w:rPr>
          <w:rFonts w:eastAsia="SimSun"/>
          <w:sz w:val="21"/>
          <w:szCs w:val="21"/>
        </w:rPr>
      </w:pPr>
    </w:p>
    <w:p w14:paraId="44219AC7" w14:textId="1E2B1508" w:rsidR="00067CAF" w:rsidRPr="006D40A0" w:rsidRDefault="00067CAF" w:rsidP="00067CAF">
      <w:pPr>
        <w:pStyle w:val="Heading2"/>
        <w:rPr>
          <w:lang w:val="en-GB"/>
        </w:rPr>
      </w:pPr>
      <w:r>
        <w:rPr>
          <w:lang w:val="en-GB"/>
        </w:rPr>
        <w:t>Consideration on</w:t>
      </w:r>
      <w:r w:rsidR="00734F82">
        <w:rPr>
          <w:lang w:val="en-GB"/>
        </w:rPr>
        <w:t xml:space="preserve"> </w:t>
      </w:r>
      <w:r>
        <w:rPr>
          <w:lang w:val="en-GB"/>
        </w:rPr>
        <w:t>factors defining device types</w:t>
      </w:r>
    </w:p>
    <w:p w14:paraId="52D710D3" w14:textId="77777777" w:rsidR="00B72765" w:rsidRDefault="00B72765" w:rsidP="009B05A8">
      <w:pPr>
        <w:jc w:val="both"/>
        <w:rPr>
          <w:rFonts w:eastAsiaTheme="minorEastAsia"/>
          <w:sz w:val="21"/>
          <w:lang w:val="en-GB"/>
        </w:rPr>
      </w:pPr>
    </w:p>
    <w:p w14:paraId="635E9AF7" w14:textId="0B944992" w:rsidR="001B0107" w:rsidRPr="0053044A" w:rsidRDefault="00233FC3" w:rsidP="009B05A8">
      <w:pPr>
        <w:jc w:val="both"/>
        <w:rPr>
          <w:rFonts w:eastAsiaTheme="minorEastAsia"/>
          <w:sz w:val="21"/>
          <w:lang w:val="en-GB"/>
        </w:rPr>
      </w:pPr>
      <w:r>
        <w:rPr>
          <w:rFonts w:eastAsiaTheme="minorEastAsia"/>
          <w:sz w:val="21"/>
          <w:lang w:val="en-GB"/>
        </w:rPr>
        <w:t>At RAN#109, aspects proposed by companies related to device type discussion are as follows:</w:t>
      </w:r>
      <w:r w:rsidR="0053044A" w:rsidRPr="0053044A">
        <w:rPr>
          <w:rFonts w:eastAsiaTheme="minorEastAsia"/>
          <w:sz w:val="21"/>
          <w:lang w:val="en-GB"/>
        </w:rPr>
        <w:t xml:space="preserve"> </w:t>
      </w:r>
    </w:p>
    <w:p w14:paraId="3225D256" w14:textId="77777777" w:rsidR="00126795" w:rsidRPr="00146BC5" w:rsidRDefault="00126795" w:rsidP="009B05A8">
      <w:pPr>
        <w:pStyle w:val="ListParagraph"/>
        <w:numPr>
          <w:ilvl w:val="1"/>
          <w:numId w:val="46"/>
        </w:numPr>
        <w:contextualSpacing/>
        <w:jc w:val="both"/>
        <w:rPr>
          <w:color w:val="000000" w:themeColor="text1"/>
          <w:sz w:val="20"/>
          <w:szCs w:val="20"/>
        </w:rPr>
      </w:pPr>
      <w:r w:rsidRPr="00146BC5">
        <w:rPr>
          <w:rFonts w:eastAsiaTheme="majorEastAsia"/>
          <w:color w:val="000000" w:themeColor="text1"/>
          <w:sz w:val="20"/>
          <w:szCs w:val="20"/>
        </w:rPr>
        <w:t>Number of Tx antennas/chains</w:t>
      </w:r>
    </w:p>
    <w:p w14:paraId="7003002F" w14:textId="77777777" w:rsidR="00126795" w:rsidRPr="00146BC5" w:rsidRDefault="00126795" w:rsidP="009B05A8">
      <w:pPr>
        <w:pStyle w:val="ListParagraph"/>
        <w:numPr>
          <w:ilvl w:val="1"/>
          <w:numId w:val="46"/>
        </w:numPr>
        <w:contextualSpacing/>
        <w:jc w:val="both"/>
        <w:rPr>
          <w:color w:val="000000" w:themeColor="text1"/>
          <w:sz w:val="20"/>
          <w:szCs w:val="20"/>
        </w:rPr>
      </w:pPr>
      <w:r w:rsidRPr="00146BC5">
        <w:rPr>
          <w:rFonts w:eastAsiaTheme="majorEastAsia"/>
          <w:color w:val="000000" w:themeColor="text1"/>
          <w:sz w:val="20"/>
          <w:szCs w:val="20"/>
        </w:rPr>
        <w:t>Number of Rx antennas/chains</w:t>
      </w:r>
    </w:p>
    <w:p w14:paraId="3E2B0E33" w14:textId="77777777" w:rsidR="00126795" w:rsidRPr="00146BC5" w:rsidRDefault="00126795" w:rsidP="009B05A8">
      <w:pPr>
        <w:pStyle w:val="ListParagraph"/>
        <w:numPr>
          <w:ilvl w:val="1"/>
          <w:numId w:val="46"/>
        </w:numPr>
        <w:contextualSpacing/>
        <w:jc w:val="both"/>
        <w:rPr>
          <w:color w:val="000000" w:themeColor="text1"/>
          <w:sz w:val="20"/>
          <w:szCs w:val="20"/>
        </w:rPr>
      </w:pPr>
      <w:r w:rsidRPr="00146BC5">
        <w:rPr>
          <w:rFonts w:eastAsiaTheme="majorEastAsia"/>
          <w:color w:val="000000" w:themeColor="text1"/>
          <w:sz w:val="20"/>
          <w:szCs w:val="20"/>
        </w:rPr>
        <w:t>Power classes</w:t>
      </w:r>
    </w:p>
    <w:p w14:paraId="14CC8F93"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Maximum UE bandwidth (DL/UL)</w:t>
      </w:r>
    </w:p>
    <w:p w14:paraId="06ACB41A"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Peak data rate (DL/UL)</w:t>
      </w:r>
    </w:p>
    <w:p w14:paraId="2A85F7AD"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Maximum MIMO layers (DL/UL)</w:t>
      </w:r>
    </w:p>
    <w:p w14:paraId="707B8475"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Duplex mode</w:t>
      </w:r>
    </w:p>
    <w:p w14:paraId="4D9569D3"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Max modulation order (DL/UL)</w:t>
      </w:r>
    </w:p>
    <w:p w14:paraId="78099E16"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CA/spectrum aggregation (DL/UL)</w:t>
      </w:r>
    </w:p>
    <w:p w14:paraId="2402BB6A"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UE processing capabilities</w:t>
      </w:r>
    </w:p>
    <w:p w14:paraId="17DC8A15"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 xml:space="preserve">Coverage </w:t>
      </w:r>
    </w:p>
    <w:p w14:paraId="02AA006E"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Energy efficiency</w:t>
      </w:r>
    </w:p>
    <w:p w14:paraId="4EDF234C"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Mobility/speed</w:t>
      </w:r>
    </w:p>
    <w:p w14:paraId="615A0250"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Sensing</w:t>
      </w:r>
    </w:p>
    <w:p w14:paraId="55179087" w14:textId="77777777" w:rsidR="00126795" w:rsidRPr="00146BC5" w:rsidRDefault="00126795" w:rsidP="009B05A8">
      <w:pPr>
        <w:pStyle w:val="ListParagraph"/>
        <w:numPr>
          <w:ilvl w:val="1"/>
          <w:numId w:val="46"/>
        </w:numPr>
        <w:contextualSpacing/>
        <w:jc w:val="both"/>
        <w:rPr>
          <w:sz w:val="20"/>
          <w:szCs w:val="20"/>
        </w:rPr>
      </w:pPr>
      <w:r w:rsidRPr="00146BC5">
        <w:rPr>
          <w:sz w:val="20"/>
          <w:szCs w:val="20"/>
        </w:rPr>
        <w:t>AI</w:t>
      </w:r>
    </w:p>
    <w:p w14:paraId="22580AAF" w14:textId="50DA34C3" w:rsidR="0053044A" w:rsidRDefault="0053044A" w:rsidP="009B05A8">
      <w:pPr>
        <w:jc w:val="both"/>
        <w:rPr>
          <w:rFonts w:eastAsiaTheme="minorEastAsia"/>
          <w:sz w:val="21"/>
          <w:lang w:val="en-GB"/>
        </w:rPr>
      </w:pPr>
    </w:p>
    <w:p w14:paraId="057B97D7" w14:textId="2B5F49EE" w:rsidR="00233FC3" w:rsidRDefault="00233FC3" w:rsidP="009B05A8">
      <w:pPr>
        <w:jc w:val="both"/>
        <w:rPr>
          <w:rFonts w:eastAsiaTheme="minorEastAsia"/>
          <w:sz w:val="21"/>
          <w:lang w:val="en-GB"/>
        </w:rPr>
      </w:pPr>
      <w:r>
        <w:rPr>
          <w:rFonts w:eastAsiaTheme="minorEastAsia"/>
          <w:sz w:val="21"/>
          <w:lang w:val="en-GB"/>
        </w:rPr>
        <w:t xml:space="preserve">It is not realistic to </w:t>
      </w:r>
      <w:r w:rsidR="001E6413">
        <w:rPr>
          <w:rFonts w:eastAsiaTheme="minorEastAsia"/>
          <w:sz w:val="21"/>
          <w:lang w:val="en-GB"/>
        </w:rPr>
        <w:t>consider</w:t>
      </w:r>
      <w:r>
        <w:rPr>
          <w:rFonts w:eastAsiaTheme="minorEastAsia"/>
          <w:sz w:val="21"/>
          <w:lang w:val="en-GB"/>
        </w:rPr>
        <w:t xml:space="preserve"> such a long list</w:t>
      </w:r>
      <w:r w:rsidR="001E6413">
        <w:rPr>
          <w:rFonts w:eastAsiaTheme="minorEastAsia"/>
          <w:sz w:val="21"/>
          <w:lang w:val="en-GB"/>
        </w:rPr>
        <w:t xml:space="preserve"> for device type discussion</w:t>
      </w:r>
      <w:r>
        <w:rPr>
          <w:rFonts w:eastAsiaTheme="minorEastAsia"/>
          <w:sz w:val="21"/>
          <w:lang w:val="en-GB"/>
        </w:rPr>
        <w:t xml:space="preserve">. Each </w:t>
      </w:r>
      <w:r w:rsidR="001E6413">
        <w:rPr>
          <w:rFonts w:eastAsiaTheme="minorEastAsia"/>
          <w:sz w:val="21"/>
          <w:lang w:val="en-GB"/>
        </w:rPr>
        <w:t xml:space="preserve">aspect can consist of different values, and this will result in </w:t>
      </w:r>
      <w:r w:rsidR="00964112">
        <w:rPr>
          <w:rFonts w:eastAsiaTheme="minorEastAsia"/>
          <w:sz w:val="21"/>
          <w:lang w:val="en-GB"/>
        </w:rPr>
        <w:t>RAN</w:t>
      </w:r>
      <w:r w:rsidR="003B462B">
        <w:rPr>
          <w:rFonts w:eastAsiaTheme="minorEastAsia"/>
          <w:sz w:val="21"/>
          <w:lang w:val="en-GB"/>
        </w:rPr>
        <w:t xml:space="preserve"> and eventually RAN WGs</w:t>
      </w:r>
      <w:r w:rsidR="00964112">
        <w:rPr>
          <w:rFonts w:eastAsiaTheme="minorEastAsia"/>
          <w:sz w:val="21"/>
          <w:lang w:val="en-GB"/>
        </w:rPr>
        <w:t xml:space="preserve"> attempting to consider an unmanageable number of cases</w:t>
      </w:r>
      <w:r w:rsidR="001E6413">
        <w:rPr>
          <w:rFonts w:eastAsiaTheme="minorEastAsia"/>
          <w:sz w:val="21"/>
          <w:lang w:val="en-GB"/>
        </w:rPr>
        <w:t xml:space="preserve">. On the other hand, it is also difficult at this stage to justify whether and how the device type will be </w:t>
      </w:r>
      <w:r w:rsidR="001E6413">
        <w:rPr>
          <w:rFonts w:eastAsiaTheme="minorEastAsia"/>
          <w:sz w:val="21"/>
          <w:lang w:val="en-GB"/>
        </w:rPr>
        <w:lastRenderedPageBreak/>
        <w:t xml:space="preserve">defined, as the fundamental requirements for performance and services, as well as corresponding functions have not yet made sufficient progress. Once the requirements at </w:t>
      </w:r>
      <w:r w:rsidR="003B462B">
        <w:rPr>
          <w:rFonts w:eastAsiaTheme="minorEastAsia"/>
          <w:sz w:val="21"/>
          <w:lang w:val="en-GB"/>
        </w:rPr>
        <w:t xml:space="preserve">RAN-level </w:t>
      </w:r>
      <w:r w:rsidR="001E6413">
        <w:rPr>
          <w:rFonts w:eastAsiaTheme="minorEastAsia"/>
          <w:sz w:val="21"/>
          <w:lang w:val="en-GB"/>
        </w:rPr>
        <w:t>and functions/techniques at WG</w:t>
      </w:r>
      <w:r w:rsidR="003B462B">
        <w:rPr>
          <w:rFonts w:eastAsiaTheme="minorEastAsia"/>
          <w:sz w:val="21"/>
          <w:lang w:val="en-GB"/>
        </w:rPr>
        <w:t>-level</w:t>
      </w:r>
      <w:r w:rsidR="001E6413">
        <w:rPr>
          <w:rFonts w:eastAsiaTheme="minorEastAsia"/>
          <w:sz w:val="21"/>
          <w:lang w:val="en-GB"/>
        </w:rPr>
        <w:t xml:space="preserve"> discussion have been thoroughly studied, it is easier to identify which aspects are the most essential factors for potential device type discussion.</w:t>
      </w:r>
    </w:p>
    <w:p w14:paraId="162D2360" w14:textId="22454913" w:rsidR="003B462B" w:rsidRDefault="003B462B" w:rsidP="009B05A8">
      <w:pPr>
        <w:jc w:val="both"/>
        <w:rPr>
          <w:rFonts w:eastAsiaTheme="minorEastAsia"/>
          <w:sz w:val="21"/>
          <w:lang w:val="en-GB"/>
        </w:rPr>
      </w:pPr>
    </w:p>
    <w:p w14:paraId="57111F9D" w14:textId="1C196208" w:rsidR="003B462B" w:rsidRDefault="003B462B" w:rsidP="009B05A8">
      <w:pPr>
        <w:jc w:val="both"/>
        <w:rPr>
          <w:rFonts w:eastAsiaTheme="minorEastAsia"/>
          <w:sz w:val="21"/>
          <w:lang w:val="en-GB"/>
        </w:rPr>
      </w:pPr>
      <w:r>
        <w:rPr>
          <w:rFonts w:eastAsiaTheme="minorEastAsia"/>
          <w:sz w:val="21"/>
          <w:lang w:val="en-GB"/>
        </w:rPr>
        <w:t xml:space="preserve">In general, attempting to handle all the aspects of 6G devices and requirements simultaneously in recent </w:t>
      </w:r>
      <w:r w:rsidR="009708AE">
        <w:rPr>
          <w:rFonts w:eastAsiaTheme="minorEastAsia"/>
          <w:sz w:val="21"/>
          <w:lang w:val="en-GB"/>
        </w:rPr>
        <w:t>RAN</w:t>
      </w:r>
      <w:r>
        <w:rPr>
          <w:rFonts w:eastAsiaTheme="minorEastAsia"/>
          <w:sz w:val="21"/>
          <w:lang w:val="en-GB"/>
        </w:rPr>
        <w:t xml:space="preserve"> meetings has proven challenging, and a managed order of discussions would, we believe, prove more fruitful.</w:t>
      </w:r>
      <w:r w:rsidR="006000EE">
        <w:rPr>
          <w:rFonts w:eastAsiaTheme="minorEastAsia"/>
          <w:sz w:val="21"/>
          <w:lang w:val="en-GB"/>
        </w:rPr>
        <w:t xml:space="preserve"> The list of proposed aspects in RAN#109 is difficult to map to device types before sufficient understanding exists of how the aspects may be described, quantified where applicable, potentially depend on each other, and/or depend on specification features which have not been created yet. Attempting to continue the discussion at this time looks premature.</w:t>
      </w:r>
    </w:p>
    <w:p w14:paraId="2F2855B5" w14:textId="77777777" w:rsidR="001E6413" w:rsidRDefault="001E6413" w:rsidP="0053044A">
      <w:pPr>
        <w:rPr>
          <w:rFonts w:eastAsiaTheme="minorEastAsia"/>
          <w:sz w:val="21"/>
          <w:lang w:val="en-GB"/>
        </w:rPr>
      </w:pPr>
    </w:p>
    <w:p w14:paraId="396CC504" w14:textId="03F7ED1E" w:rsidR="001E6413" w:rsidRPr="00146BC5" w:rsidRDefault="001E6413" w:rsidP="00E0092A">
      <w:pPr>
        <w:jc w:val="both"/>
        <w:rPr>
          <w:rFonts w:eastAsiaTheme="minorEastAsia"/>
          <w:b/>
          <w:i/>
          <w:sz w:val="21"/>
          <w:lang w:val="en-GB"/>
        </w:rPr>
      </w:pPr>
      <w:r w:rsidRPr="00146BC5">
        <w:rPr>
          <w:rFonts w:eastAsiaTheme="minorEastAsia"/>
          <w:b/>
          <w:i/>
          <w:sz w:val="21"/>
          <w:lang w:val="en-GB"/>
        </w:rPr>
        <w:t xml:space="preserve">Proposal 1: </w:t>
      </w:r>
      <w:r w:rsidRPr="00146BC5">
        <w:rPr>
          <w:rFonts w:eastAsiaTheme="minorEastAsia"/>
          <w:i/>
          <w:sz w:val="21"/>
          <w:lang w:val="en-GB"/>
        </w:rPr>
        <w:t>RAN#110 shall prioritize requirements discussion relevant to performance targets and new services.</w:t>
      </w:r>
    </w:p>
    <w:p w14:paraId="595037F7" w14:textId="77777777" w:rsidR="0030608E" w:rsidRPr="00146BC5" w:rsidRDefault="0030608E" w:rsidP="00E0092A">
      <w:pPr>
        <w:jc w:val="both"/>
        <w:rPr>
          <w:rFonts w:eastAsiaTheme="minorEastAsia"/>
          <w:b/>
          <w:i/>
          <w:sz w:val="21"/>
          <w:lang w:val="en-GB"/>
        </w:rPr>
      </w:pPr>
    </w:p>
    <w:p w14:paraId="187777C9" w14:textId="49901640" w:rsidR="00E470A3" w:rsidRDefault="001E6413" w:rsidP="00D830BA">
      <w:pPr>
        <w:jc w:val="both"/>
        <w:rPr>
          <w:rFonts w:eastAsiaTheme="minorEastAsia"/>
          <w:i/>
          <w:sz w:val="21"/>
          <w:lang w:val="en-GB"/>
        </w:rPr>
      </w:pPr>
      <w:r w:rsidRPr="00146BC5">
        <w:rPr>
          <w:rFonts w:eastAsiaTheme="minorEastAsia"/>
          <w:b/>
          <w:i/>
          <w:sz w:val="21"/>
          <w:lang w:val="en-GB"/>
        </w:rPr>
        <w:t xml:space="preserve">Proposal 2: </w:t>
      </w:r>
      <w:r w:rsidRPr="00146BC5">
        <w:rPr>
          <w:rFonts w:eastAsiaTheme="minorEastAsia"/>
          <w:i/>
          <w:sz w:val="21"/>
          <w:lang w:val="en-GB"/>
        </w:rPr>
        <w:t>The need and potential categorization of device types shall be discussed</w:t>
      </w:r>
      <w:r w:rsidR="003B462B">
        <w:rPr>
          <w:rFonts w:eastAsiaTheme="minorEastAsia"/>
          <w:i/>
          <w:sz w:val="21"/>
          <w:lang w:val="en-GB"/>
        </w:rPr>
        <w:t xml:space="preserve"> in RAN at a time aligned approximately with</w:t>
      </w:r>
      <w:r w:rsidRPr="00146BC5">
        <w:rPr>
          <w:rFonts w:eastAsiaTheme="minorEastAsia"/>
          <w:i/>
          <w:sz w:val="21"/>
          <w:lang w:val="en-GB"/>
        </w:rPr>
        <w:t xml:space="preserve"> the second half of</w:t>
      </w:r>
      <w:r w:rsidR="003B462B">
        <w:rPr>
          <w:rFonts w:eastAsiaTheme="minorEastAsia"/>
          <w:i/>
          <w:sz w:val="21"/>
          <w:lang w:val="en-GB"/>
        </w:rPr>
        <w:t xml:space="preserve"> the RAN</w:t>
      </w:r>
      <w:r w:rsidRPr="00146BC5">
        <w:rPr>
          <w:rFonts w:eastAsiaTheme="minorEastAsia"/>
          <w:i/>
          <w:sz w:val="21"/>
          <w:lang w:val="en-GB"/>
        </w:rPr>
        <w:t xml:space="preserve"> WG</w:t>
      </w:r>
      <w:r w:rsidR="003B462B">
        <w:rPr>
          <w:rFonts w:eastAsiaTheme="minorEastAsia"/>
          <w:i/>
          <w:sz w:val="21"/>
          <w:lang w:val="en-GB"/>
        </w:rPr>
        <w:t>s</w:t>
      </w:r>
      <w:r w:rsidRPr="00146BC5">
        <w:rPr>
          <w:rFonts w:eastAsiaTheme="minorEastAsia"/>
          <w:i/>
          <w:sz w:val="21"/>
          <w:lang w:val="en-GB"/>
        </w:rPr>
        <w:t xml:space="preserve"> study, </w:t>
      </w:r>
      <w:r w:rsidR="003B462B">
        <w:rPr>
          <w:rFonts w:eastAsiaTheme="minorEastAsia"/>
          <w:i/>
          <w:sz w:val="21"/>
          <w:lang w:val="en-GB"/>
        </w:rPr>
        <w:t>and o</w:t>
      </w:r>
      <w:r w:rsidR="0078188D">
        <w:rPr>
          <w:rFonts w:eastAsiaTheme="minorEastAsia"/>
          <w:i/>
          <w:sz w:val="21"/>
          <w:lang w:val="en-GB"/>
        </w:rPr>
        <w:t>n</w:t>
      </w:r>
      <w:r w:rsidR="003B462B">
        <w:rPr>
          <w:rFonts w:eastAsiaTheme="minorEastAsia"/>
          <w:i/>
          <w:sz w:val="21"/>
          <w:lang w:val="en-GB"/>
        </w:rPr>
        <w:t xml:space="preserve">ly </w:t>
      </w:r>
      <w:r w:rsidRPr="00146BC5">
        <w:rPr>
          <w:rFonts w:eastAsiaTheme="minorEastAsia"/>
          <w:i/>
          <w:sz w:val="21"/>
          <w:lang w:val="en-GB"/>
        </w:rPr>
        <w:t>once the</w:t>
      </w:r>
      <w:r w:rsidR="006B11F3">
        <w:rPr>
          <w:rFonts w:eastAsiaTheme="minorEastAsia"/>
          <w:i/>
          <w:sz w:val="21"/>
          <w:lang w:val="en-GB"/>
        </w:rPr>
        <w:t xml:space="preserve"> study of</w:t>
      </w:r>
      <w:r w:rsidRPr="00146BC5">
        <w:rPr>
          <w:rFonts w:eastAsiaTheme="minorEastAsia"/>
          <w:i/>
          <w:sz w:val="21"/>
          <w:lang w:val="en-GB"/>
        </w:rPr>
        <w:t xml:space="preserve"> RAN</w:t>
      </w:r>
      <w:r w:rsidR="003B462B">
        <w:rPr>
          <w:rFonts w:eastAsiaTheme="minorEastAsia"/>
          <w:i/>
          <w:sz w:val="21"/>
          <w:lang w:val="en-GB"/>
        </w:rPr>
        <w:t>-level</w:t>
      </w:r>
      <w:r w:rsidRPr="00146BC5">
        <w:rPr>
          <w:rFonts w:eastAsiaTheme="minorEastAsia"/>
          <w:i/>
          <w:sz w:val="21"/>
          <w:lang w:val="en-GB"/>
        </w:rPr>
        <w:t xml:space="preserve"> requirements and WG functions </w:t>
      </w:r>
      <w:r w:rsidR="003B462B">
        <w:rPr>
          <w:rFonts w:eastAsiaTheme="minorEastAsia"/>
          <w:i/>
          <w:sz w:val="21"/>
          <w:lang w:val="en-GB"/>
        </w:rPr>
        <w:t>has made</w:t>
      </w:r>
      <w:r w:rsidRPr="00146BC5">
        <w:rPr>
          <w:rFonts w:eastAsiaTheme="minorEastAsia"/>
          <w:i/>
          <w:sz w:val="21"/>
          <w:lang w:val="en-GB"/>
        </w:rPr>
        <w:t xml:space="preserve"> sufficient progress.</w:t>
      </w:r>
    </w:p>
    <w:p w14:paraId="0B8138DB" w14:textId="776EEB91" w:rsidR="003B462B" w:rsidRDefault="003B462B" w:rsidP="00D830BA">
      <w:pPr>
        <w:jc w:val="both"/>
        <w:rPr>
          <w:rFonts w:eastAsiaTheme="minorEastAsia"/>
          <w:i/>
          <w:sz w:val="21"/>
          <w:lang w:val="en-GB"/>
        </w:rPr>
      </w:pPr>
    </w:p>
    <w:p w14:paraId="75501AD9" w14:textId="12B58829" w:rsidR="003B462B" w:rsidRDefault="003B462B" w:rsidP="00D830BA">
      <w:pPr>
        <w:jc w:val="both"/>
        <w:rPr>
          <w:rFonts w:eastAsiaTheme="minorEastAsia"/>
          <w:iCs/>
          <w:sz w:val="21"/>
          <w:lang w:val="en-GB"/>
        </w:rPr>
      </w:pPr>
      <w:r>
        <w:rPr>
          <w:rFonts w:eastAsiaTheme="minorEastAsia"/>
          <w:iCs/>
          <w:sz w:val="21"/>
          <w:lang w:val="en-GB"/>
        </w:rPr>
        <w:t xml:space="preserve">Once the conditions above are fulfilled, and RAN should </w:t>
      </w:r>
      <w:r w:rsidR="0078188D">
        <w:rPr>
          <w:rFonts w:eastAsiaTheme="minorEastAsia"/>
          <w:iCs/>
          <w:sz w:val="21"/>
          <w:lang w:val="en-GB"/>
        </w:rPr>
        <w:t xml:space="preserve">resume consideration of how to structure the concept of diverse device types, some rationalization of the list provided in RAN#109 is evidently necessary. At present, it seems the list combines things which do relate to device types, such as Tx/Rx ‘antenna chains’, power classes, and maximum supported data rates, with things that to-date have not been </w:t>
      </w:r>
      <w:r w:rsidR="00B22296">
        <w:rPr>
          <w:rFonts w:eastAsiaTheme="minorEastAsia"/>
          <w:iCs/>
          <w:sz w:val="21"/>
          <w:lang w:val="en-GB"/>
        </w:rPr>
        <w:t xml:space="preserve">clearly expressed for how they relate to </w:t>
      </w:r>
      <w:r w:rsidR="0078188D">
        <w:rPr>
          <w:rFonts w:eastAsiaTheme="minorEastAsia"/>
          <w:iCs/>
          <w:sz w:val="21"/>
          <w:lang w:val="en-GB"/>
        </w:rPr>
        <w:t>device types</w:t>
      </w:r>
      <w:r w:rsidR="00F65030">
        <w:rPr>
          <w:rFonts w:eastAsiaTheme="minorEastAsia"/>
          <w:iCs/>
          <w:sz w:val="21"/>
          <w:lang w:val="en-GB"/>
        </w:rPr>
        <w:t xml:space="preserve"> rather than requirements</w:t>
      </w:r>
      <w:r w:rsidR="0078188D">
        <w:rPr>
          <w:rFonts w:eastAsiaTheme="minorEastAsia"/>
          <w:iCs/>
          <w:sz w:val="21"/>
          <w:lang w:val="en-GB"/>
        </w:rPr>
        <w:t>, such as mobility/speed</w:t>
      </w:r>
      <w:r w:rsidR="00F65030">
        <w:rPr>
          <w:rFonts w:eastAsiaTheme="minorEastAsia"/>
          <w:iCs/>
          <w:sz w:val="21"/>
          <w:lang w:val="en-GB"/>
        </w:rPr>
        <w:t>, coverage</w:t>
      </w:r>
      <w:r w:rsidR="0078188D">
        <w:rPr>
          <w:rFonts w:eastAsiaTheme="minorEastAsia"/>
          <w:iCs/>
          <w:sz w:val="21"/>
          <w:lang w:val="en-GB"/>
        </w:rPr>
        <w:t xml:space="preserve">. Other items in the list might or might not be within the remit of ‘device </w:t>
      </w:r>
      <w:r w:rsidR="00415069">
        <w:rPr>
          <w:rFonts w:eastAsiaTheme="minorEastAsia"/>
          <w:iCs/>
          <w:sz w:val="21"/>
          <w:lang w:val="en-GB"/>
        </w:rPr>
        <w:t>types’</w:t>
      </w:r>
      <w:r w:rsidR="0078188D">
        <w:rPr>
          <w:rFonts w:eastAsiaTheme="minorEastAsia"/>
          <w:iCs/>
          <w:sz w:val="21"/>
          <w:lang w:val="en-GB"/>
        </w:rPr>
        <w:t>.</w:t>
      </w:r>
    </w:p>
    <w:p w14:paraId="39822004" w14:textId="50130A26" w:rsidR="0078188D" w:rsidRDefault="0078188D" w:rsidP="00D830BA">
      <w:pPr>
        <w:jc w:val="both"/>
        <w:rPr>
          <w:rFonts w:eastAsiaTheme="minorEastAsia"/>
          <w:iCs/>
          <w:sz w:val="21"/>
          <w:lang w:val="en-GB"/>
        </w:rPr>
      </w:pPr>
    </w:p>
    <w:p w14:paraId="057945B3" w14:textId="779993C1" w:rsidR="0078188D" w:rsidRDefault="0078188D" w:rsidP="00D830BA">
      <w:pPr>
        <w:jc w:val="both"/>
        <w:rPr>
          <w:rFonts w:eastAsiaTheme="minorEastAsia"/>
          <w:iCs/>
          <w:sz w:val="21"/>
          <w:lang w:val="en-GB"/>
        </w:rPr>
      </w:pPr>
      <w:r>
        <w:rPr>
          <w:rFonts w:eastAsiaTheme="minorEastAsia"/>
          <w:iCs/>
          <w:sz w:val="21"/>
          <w:lang w:val="en-GB"/>
        </w:rPr>
        <w:t>Thus, we think a block-wise approach to the agreed list will be more useful</w:t>
      </w:r>
      <w:r w:rsidR="00F65030">
        <w:rPr>
          <w:rFonts w:eastAsiaTheme="minorEastAsia"/>
          <w:iCs/>
          <w:sz w:val="21"/>
          <w:lang w:val="en-GB"/>
        </w:rPr>
        <w:t>, when the time is right per Proposal 2</w:t>
      </w:r>
      <w:r w:rsidR="00E57C75">
        <w:rPr>
          <w:rFonts w:eastAsiaTheme="minorEastAsia"/>
          <w:iCs/>
          <w:sz w:val="21"/>
          <w:lang w:val="en-GB"/>
        </w:rPr>
        <w:t xml:space="preserve">. </w:t>
      </w:r>
      <w:r>
        <w:rPr>
          <w:rFonts w:eastAsiaTheme="minorEastAsia"/>
          <w:iCs/>
          <w:sz w:val="21"/>
          <w:lang w:val="en-GB"/>
        </w:rPr>
        <w:t xml:space="preserve">For example, we think </w:t>
      </w:r>
      <w:r w:rsidR="00E57C75">
        <w:rPr>
          <w:rFonts w:eastAsiaTheme="minorEastAsia"/>
          <w:iCs/>
          <w:sz w:val="21"/>
          <w:lang w:val="en-GB"/>
        </w:rPr>
        <w:t xml:space="preserve">that essentially the following three items from the RAN#109 proposals are </w:t>
      </w:r>
      <w:r w:rsidR="00845F13">
        <w:rPr>
          <w:rFonts w:eastAsiaTheme="minorEastAsia"/>
          <w:iCs/>
          <w:sz w:val="21"/>
          <w:lang w:val="en-GB"/>
        </w:rPr>
        <w:t>likely</w:t>
      </w:r>
      <w:r w:rsidR="00E57C75">
        <w:rPr>
          <w:rFonts w:eastAsiaTheme="minorEastAsia"/>
          <w:iCs/>
          <w:sz w:val="21"/>
          <w:lang w:val="en-GB"/>
        </w:rPr>
        <w:t xml:space="preserve"> considered first</w:t>
      </w:r>
      <w:r w:rsidR="00845F13">
        <w:rPr>
          <w:rFonts w:eastAsiaTheme="minorEastAsia"/>
          <w:iCs/>
          <w:sz w:val="21"/>
          <w:lang w:val="en-GB"/>
        </w:rPr>
        <w:t>, since they have relevance to coverage, spectral efficiency, etc</w:t>
      </w:r>
      <w:r w:rsidR="00F858A9">
        <w:rPr>
          <w:rFonts w:eastAsiaTheme="minorEastAsia"/>
          <w:iCs/>
          <w:sz w:val="21"/>
          <w:lang w:val="en-GB"/>
        </w:rPr>
        <w:t>.</w:t>
      </w:r>
      <w:r w:rsidR="00E57C75">
        <w:rPr>
          <w:rFonts w:eastAsiaTheme="minorEastAsia"/>
          <w:iCs/>
          <w:sz w:val="21"/>
          <w:lang w:val="en-GB"/>
        </w:rPr>
        <w:t>:</w:t>
      </w:r>
    </w:p>
    <w:p w14:paraId="370F37FF" w14:textId="77777777" w:rsidR="00E57C75" w:rsidRDefault="00E57C75" w:rsidP="00D830BA">
      <w:pPr>
        <w:jc w:val="both"/>
        <w:rPr>
          <w:rFonts w:eastAsiaTheme="minorEastAsia"/>
          <w:iCs/>
          <w:sz w:val="21"/>
          <w:lang w:val="en-GB"/>
        </w:rPr>
      </w:pPr>
    </w:p>
    <w:p w14:paraId="0E87E1D9" w14:textId="7F4256EA" w:rsidR="00E57C75" w:rsidRDefault="00E57C75" w:rsidP="001A270C">
      <w:pPr>
        <w:pStyle w:val="ListParagraph"/>
        <w:numPr>
          <w:ilvl w:val="0"/>
          <w:numId w:val="47"/>
        </w:numPr>
        <w:jc w:val="both"/>
        <w:rPr>
          <w:rFonts w:eastAsiaTheme="minorEastAsia"/>
          <w:sz w:val="21"/>
          <w:lang w:val="en-GB"/>
        </w:rPr>
      </w:pPr>
      <w:r w:rsidRPr="00E57C75">
        <w:rPr>
          <w:rFonts w:eastAsiaTheme="minorEastAsia"/>
          <w:b/>
          <w:sz w:val="21"/>
          <w:lang w:val="en-GB"/>
        </w:rPr>
        <w:t xml:space="preserve">Smallest maximum channel bandwidth for lowest-tier devices: </w:t>
      </w:r>
      <w:r w:rsidRPr="00E57C75">
        <w:rPr>
          <w:rFonts w:eastAsiaTheme="minorEastAsia"/>
          <w:sz w:val="21"/>
          <w:lang w:val="en-GB"/>
        </w:rPr>
        <w:t>This factor sets an upper limit on the initial access signal design.</w:t>
      </w:r>
    </w:p>
    <w:p w14:paraId="2F0D3CC7" w14:textId="77777777" w:rsidR="00E02D4C" w:rsidRPr="00E57C75" w:rsidRDefault="00E02D4C" w:rsidP="001A270C">
      <w:pPr>
        <w:pStyle w:val="ListParagraph"/>
        <w:jc w:val="both"/>
        <w:rPr>
          <w:rFonts w:eastAsiaTheme="minorEastAsia"/>
          <w:sz w:val="21"/>
          <w:lang w:val="en-GB"/>
        </w:rPr>
      </w:pPr>
    </w:p>
    <w:p w14:paraId="2FC49B9B" w14:textId="172FB76B" w:rsidR="00E57C75" w:rsidRPr="001A270C" w:rsidRDefault="00E57C75" w:rsidP="001A270C">
      <w:pPr>
        <w:pStyle w:val="ListParagraph"/>
        <w:numPr>
          <w:ilvl w:val="0"/>
          <w:numId w:val="47"/>
        </w:numPr>
        <w:jc w:val="both"/>
        <w:rPr>
          <w:rFonts w:eastAsiaTheme="minorEastAsia"/>
          <w:lang w:val="en-GB"/>
        </w:rPr>
      </w:pPr>
      <w:r w:rsidRPr="00E57C75">
        <w:rPr>
          <w:rFonts w:eastAsiaTheme="minorEastAsia"/>
          <w:b/>
          <w:sz w:val="21"/>
          <w:lang w:val="en-GB"/>
        </w:rPr>
        <w:t>Number of Tx/</w:t>
      </w:r>
      <w:r w:rsidRPr="00E57C75">
        <w:rPr>
          <w:rFonts w:eastAsiaTheme="minorEastAsia" w:hint="eastAsia"/>
          <w:b/>
          <w:sz w:val="21"/>
          <w:lang w:val="en-GB"/>
        </w:rPr>
        <w:t>Rx</w:t>
      </w:r>
      <w:r w:rsidRPr="00E57C75">
        <w:rPr>
          <w:rFonts w:eastAsiaTheme="minorEastAsia"/>
          <w:b/>
          <w:sz w:val="21"/>
          <w:lang w:val="en-GB"/>
        </w:rPr>
        <w:t xml:space="preserve"> antennas: </w:t>
      </w:r>
      <w:r w:rsidRPr="00E57C75">
        <w:rPr>
          <w:rFonts w:eastAsiaTheme="minorEastAsia"/>
          <w:sz w:val="21"/>
          <w:lang w:val="en-GB"/>
        </w:rPr>
        <w:t xml:space="preserve">The number of antennas will have a fundamental impact on coverage and spectral efficiency. </w:t>
      </w:r>
    </w:p>
    <w:p w14:paraId="1C9C3ACC" w14:textId="77777777" w:rsidR="00E02D4C" w:rsidRPr="001A270C" w:rsidRDefault="00E02D4C" w:rsidP="001A270C">
      <w:pPr>
        <w:jc w:val="both"/>
        <w:rPr>
          <w:rFonts w:eastAsiaTheme="minorEastAsia"/>
          <w:lang w:val="en-GB"/>
        </w:rPr>
      </w:pPr>
    </w:p>
    <w:p w14:paraId="249267B8" w14:textId="01A88405" w:rsidR="00E57C75" w:rsidRDefault="00E57C75" w:rsidP="001A270C">
      <w:pPr>
        <w:pStyle w:val="ListParagraph"/>
        <w:numPr>
          <w:ilvl w:val="0"/>
          <w:numId w:val="47"/>
        </w:numPr>
        <w:jc w:val="both"/>
        <w:rPr>
          <w:rFonts w:eastAsia="SimSun"/>
          <w:sz w:val="21"/>
          <w:szCs w:val="21"/>
        </w:rPr>
      </w:pPr>
      <w:r>
        <w:rPr>
          <w:rFonts w:eastAsiaTheme="minorEastAsia"/>
          <w:b/>
          <w:sz w:val="21"/>
          <w:lang w:val="en-GB"/>
        </w:rPr>
        <w:t>T</w:t>
      </w:r>
      <w:r w:rsidRPr="00BA6795">
        <w:rPr>
          <w:rFonts w:eastAsiaTheme="minorEastAsia"/>
          <w:b/>
          <w:sz w:val="21"/>
          <w:lang w:val="en-GB"/>
        </w:rPr>
        <w:t>ransmit power:</w:t>
      </w:r>
      <w:r w:rsidRPr="00BA6795">
        <w:rPr>
          <w:rFonts w:eastAsia="SimSun"/>
          <w:b/>
          <w:sz w:val="21"/>
          <w:szCs w:val="21"/>
        </w:rPr>
        <w:t xml:space="preserve"> </w:t>
      </w:r>
      <w:r>
        <w:rPr>
          <w:rFonts w:eastAsia="SimSun"/>
          <w:sz w:val="21"/>
          <w:szCs w:val="21"/>
        </w:rPr>
        <w:t xml:space="preserve">The UE transmit power will </w:t>
      </w:r>
      <w:r w:rsidRPr="00D06D0D">
        <w:rPr>
          <w:rFonts w:eastAsia="SimSun"/>
          <w:sz w:val="21"/>
          <w:szCs w:val="21"/>
        </w:rPr>
        <w:t xml:space="preserve">have a fundamental impact on coverage </w:t>
      </w:r>
      <w:r>
        <w:rPr>
          <w:rFonts w:eastAsia="SimSun"/>
          <w:sz w:val="21"/>
          <w:szCs w:val="21"/>
        </w:rPr>
        <w:t>performance</w:t>
      </w:r>
      <w:r w:rsidRPr="00D06D0D">
        <w:rPr>
          <w:rFonts w:eastAsia="SimSun"/>
          <w:sz w:val="21"/>
          <w:szCs w:val="21"/>
        </w:rPr>
        <w:t xml:space="preserve">. </w:t>
      </w:r>
    </w:p>
    <w:p w14:paraId="62465C30" w14:textId="58FE72EB" w:rsidR="003B462B" w:rsidRDefault="003B462B" w:rsidP="00D830BA">
      <w:pPr>
        <w:jc w:val="both"/>
        <w:rPr>
          <w:rFonts w:eastAsiaTheme="minorEastAsia"/>
          <w:iCs/>
          <w:sz w:val="21"/>
        </w:rPr>
      </w:pPr>
    </w:p>
    <w:p w14:paraId="231ADF8A" w14:textId="6498BB1D" w:rsidR="00E57C75" w:rsidRPr="002C45DC" w:rsidRDefault="00F510BE" w:rsidP="00D830BA">
      <w:pPr>
        <w:jc w:val="both"/>
        <w:rPr>
          <w:rFonts w:eastAsiaTheme="minorEastAsia"/>
          <w:i/>
          <w:sz w:val="21"/>
          <w:lang w:val="en-GB"/>
        </w:rPr>
      </w:pPr>
      <w:r w:rsidRPr="002C45DC">
        <w:rPr>
          <w:rFonts w:eastAsiaTheme="minorEastAsia"/>
          <w:b/>
          <w:bCs/>
          <w:i/>
          <w:sz w:val="21"/>
        </w:rPr>
        <w:t>Observation 1</w:t>
      </w:r>
      <w:r w:rsidR="009E70CB" w:rsidRPr="002C45DC">
        <w:rPr>
          <w:rFonts w:eastAsiaTheme="minorEastAsia"/>
          <w:b/>
          <w:bCs/>
          <w:i/>
          <w:sz w:val="21"/>
        </w:rPr>
        <w:t>:</w:t>
      </w:r>
      <w:r w:rsidR="009E70CB" w:rsidRPr="002C45DC">
        <w:rPr>
          <w:rFonts w:eastAsiaTheme="minorEastAsia"/>
          <w:i/>
          <w:sz w:val="21"/>
        </w:rPr>
        <w:t xml:space="preserve"> Of the </w:t>
      </w:r>
      <w:r w:rsidR="002C45DC" w:rsidRPr="002C45DC">
        <w:rPr>
          <w:rFonts w:eastAsiaTheme="minorEastAsia"/>
          <w:i/>
          <w:sz w:val="21"/>
        </w:rPr>
        <w:t xml:space="preserve">aspects proposed by companies </w:t>
      </w:r>
      <w:r w:rsidR="009E70CB" w:rsidRPr="002C45DC">
        <w:rPr>
          <w:rFonts w:eastAsiaTheme="minorEastAsia"/>
          <w:i/>
          <w:sz w:val="21"/>
        </w:rPr>
        <w:t xml:space="preserve">in RAN#109, the maximum UE bandwidth, number of Tx/Rx antennas, and UE transmit power </w:t>
      </w:r>
      <w:r w:rsidRPr="002C45DC">
        <w:rPr>
          <w:rFonts w:eastAsiaTheme="minorEastAsia"/>
          <w:i/>
          <w:sz w:val="21"/>
        </w:rPr>
        <w:t xml:space="preserve">(i.e. power classes) seem to have the most impact on </w:t>
      </w:r>
      <w:r w:rsidRPr="002C45DC">
        <w:rPr>
          <w:rFonts w:eastAsiaTheme="minorEastAsia"/>
          <w:i/>
          <w:sz w:val="21"/>
          <w:lang w:val="en-GB"/>
        </w:rPr>
        <w:t>the fundamental design and performance targets.</w:t>
      </w:r>
    </w:p>
    <w:p w14:paraId="6C54A7CF" w14:textId="77777777" w:rsidR="00F510BE" w:rsidRPr="003B462B" w:rsidRDefault="00F510BE" w:rsidP="00D830BA">
      <w:pPr>
        <w:jc w:val="both"/>
        <w:rPr>
          <w:rFonts w:eastAsiaTheme="minorEastAsia"/>
          <w:iCs/>
          <w:sz w:val="21"/>
        </w:rPr>
      </w:pPr>
    </w:p>
    <w:p w14:paraId="45507FAA" w14:textId="77777777" w:rsidR="00BD4987" w:rsidRPr="004F00C4" w:rsidRDefault="00BD4987" w:rsidP="00604D9D">
      <w:pPr>
        <w:pStyle w:val="Heading1"/>
      </w:pPr>
      <w:r w:rsidRPr="004F00C4">
        <w:t>Conclusion</w:t>
      </w:r>
    </w:p>
    <w:p w14:paraId="00D26C2E" w14:textId="317428DC" w:rsidR="00D8208F" w:rsidRDefault="00D8208F" w:rsidP="00D8208F">
      <w:pPr>
        <w:jc w:val="both"/>
        <w:rPr>
          <w:sz w:val="22"/>
          <w:szCs w:val="22"/>
        </w:rPr>
      </w:pPr>
      <w:r>
        <w:rPr>
          <w:sz w:val="22"/>
          <w:szCs w:val="22"/>
        </w:rPr>
        <w:t>According to the above discussions</w:t>
      </w:r>
      <w:r w:rsidRPr="004F00C4">
        <w:rPr>
          <w:sz w:val="22"/>
          <w:szCs w:val="22"/>
        </w:rPr>
        <w:t>, we have the following proposals:</w:t>
      </w:r>
    </w:p>
    <w:p w14:paraId="79D5920C" w14:textId="77777777" w:rsidR="00D8208F" w:rsidRPr="00D8208F" w:rsidRDefault="00D8208F" w:rsidP="00D8208F">
      <w:pPr>
        <w:jc w:val="both"/>
        <w:rPr>
          <w:rFonts w:eastAsiaTheme="minorEastAsia"/>
          <w:sz w:val="22"/>
          <w:szCs w:val="22"/>
        </w:rPr>
      </w:pPr>
    </w:p>
    <w:p w14:paraId="2CC91E25" w14:textId="2EA58AF0" w:rsidR="00CF7A05" w:rsidRPr="00CF7A05" w:rsidRDefault="00CF7A05" w:rsidP="00CF7A05">
      <w:pPr>
        <w:rPr>
          <w:rFonts w:eastAsiaTheme="minorEastAsia"/>
          <w:b/>
          <w:i/>
          <w:sz w:val="21"/>
          <w:lang w:val="en-GB"/>
        </w:rPr>
      </w:pPr>
      <w:r w:rsidRPr="00CF7A05">
        <w:rPr>
          <w:rFonts w:eastAsiaTheme="minorEastAsia"/>
          <w:b/>
          <w:i/>
          <w:sz w:val="21"/>
          <w:lang w:val="en-GB"/>
        </w:rPr>
        <w:t xml:space="preserve">Proposal 1: </w:t>
      </w:r>
      <w:r w:rsidRPr="00146BC5">
        <w:rPr>
          <w:rFonts w:eastAsiaTheme="minorEastAsia"/>
          <w:b/>
          <w:i/>
          <w:sz w:val="21"/>
          <w:lang w:val="en-GB"/>
        </w:rPr>
        <w:t>RAN#110 shall prioritize requirements discussion relevant to performance targets and new services.</w:t>
      </w:r>
    </w:p>
    <w:p w14:paraId="5CE520F0" w14:textId="5D2D6E8D" w:rsidR="00B27EDC" w:rsidRDefault="00CF7A05" w:rsidP="00CF7A05">
      <w:pPr>
        <w:rPr>
          <w:rFonts w:eastAsiaTheme="minorEastAsia"/>
          <w:b/>
          <w:i/>
          <w:sz w:val="21"/>
          <w:lang w:val="en-GB"/>
        </w:rPr>
      </w:pPr>
      <w:r w:rsidRPr="00CF7A05">
        <w:rPr>
          <w:rFonts w:eastAsiaTheme="minorEastAsia"/>
          <w:b/>
          <w:i/>
          <w:sz w:val="21"/>
          <w:lang w:val="en-GB"/>
        </w:rPr>
        <w:t xml:space="preserve">Proposal 2: </w:t>
      </w:r>
      <w:r w:rsidRPr="00146BC5">
        <w:rPr>
          <w:rFonts w:eastAsiaTheme="minorEastAsia"/>
          <w:b/>
          <w:i/>
          <w:sz w:val="21"/>
          <w:lang w:val="en-GB"/>
        </w:rPr>
        <w:t xml:space="preserve">The need and potential categorization of device types shall be discussed at the second half of WG study, once the </w:t>
      </w:r>
      <w:r w:rsidR="006B11F3">
        <w:rPr>
          <w:rFonts w:eastAsiaTheme="minorEastAsia"/>
          <w:b/>
          <w:i/>
          <w:sz w:val="21"/>
          <w:lang w:val="en-GB"/>
        </w:rPr>
        <w:t xml:space="preserve">study of </w:t>
      </w:r>
      <w:r w:rsidRPr="00146BC5">
        <w:rPr>
          <w:rFonts w:eastAsiaTheme="minorEastAsia"/>
          <w:b/>
          <w:i/>
          <w:sz w:val="21"/>
          <w:lang w:val="en-GB"/>
        </w:rPr>
        <w:t>RANP requirements and WG functions make sufficient progress.</w:t>
      </w:r>
    </w:p>
    <w:p w14:paraId="624E24CE" w14:textId="77777777" w:rsidR="00B27EDC" w:rsidRPr="00B27EDC" w:rsidRDefault="00B27EDC" w:rsidP="00B27EDC">
      <w:pPr>
        <w:jc w:val="both"/>
        <w:rPr>
          <w:rFonts w:eastAsiaTheme="minorEastAsia"/>
          <w:b/>
          <w:bCs/>
          <w:i/>
          <w:sz w:val="21"/>
          <w:lang w:val="en-GB"/>
        </w:rPr>
      </w:pPr>
      <w:r w:rsidRPr="00B27EDC">
        <w:rPr>
          <w:rFonts w:eastAsiaTheme="minorEastAsia"/>
          <w:b/>
          <w:bCs/>
          <w:i/>
          <w:sz w:val="21"/>
        </w:rPr>
        <w:t xml:space="preserve">Observation 1: Of the aspects proposed by companies in RAN#109, the maximum UE bandwidth, number of Tx/Rx antennas, and UE transmit power (i.e. power classes) seem to have the most impact on </w:t>
      </w:r>
      <w:r w:rsidRPr="00B27EDC">
        <w:rPr>
          <w:rFonts w:eastAsiaTheme="minorEastAsia"/>
          <w:b/>
          <w:bCs/>
          <w:i/>
          <w:sz w:val="21"/>
          <w:lang w:val="en-GB"/>
        </w:rPr>
        <w:t>the fundamental design and performance targets.</w:t>
      </w:r>
    </w:p>
    <w:p w14:paraId="495E41CC" w14:textId="77777777" w:rsidR="00B27EDC" w:rsidRDefault="00B27EDC" w:rsidP="00CF7A05">
      <w:pPr>
        <w:rPr>
          <w:rFonts w:eastAsiaTheme="minorEastAsia"/>
          <w:b/>
          <w:i/>
          <w:sz w:val="21"/>
          <w:lang w:val="en-GB"/>
        </w:rPr>
      </w:pPr>
    </w:p>
    <w:p w14:paraId="5E812474" w14:textId="77777777" w:rsidR="00742997" w:rsidRPr="001A400C" w:rsidRDefault="00742997" w:rsidP="00D05B53">
      <w:pPr>
        <w:pStyle w:val="Heading1"/>
        <w:numPr>
          <w:ilvl w:val="0"/>
          <w:numId w:val="0"/>
        </w:numPr>
        <w:ind w:left="432" w:hanging="432"/>
        <w:jc w:val="both"/>
        <w:rPr>
          <w:sz w:val="22"/>
          <w:szCs w:val="22"/>
        </w:rPr>
      </w:pPr>
      <w:bookmarkStart w:id="4" w:name="_Ref124589665"/>
      <w:bookmarkStart w:id="5" w:name="_Ref71620620"/>
      <w:bookmarkStart w:id="6" w:name="_Ref124671424"/>
      <w:r w:rsidRPr="001A400C">
        <w:t>References</w:t>
      </w:r>
    </w:p>
    <w:p w14:paraId="17198AD8" w14:textId="56914224" w:rsidR="00211581" w:rsidRDefault="005B45EE" w:rsidP="00CE7C16">
      <w:pPr>
        <w:pStyle w:val="References"/>
        <w:jc w:val="both"/>
        <w:rPr>
          <w:sz w:val="22"/>
          <w:szCs w:val="22"/>
          <w:lang w:eastAsia="en-GB"/>
        </w:rPr>
      </w:pPr>
      <w:bookmarkStart w:id="7" w:name="_Ref206664011"/>
      <w:bookmarkStart w:id="8" w:name="_Ref339367275"/>
      <w:bookmarkStart w:id="9" w:name="_Ref167612671"/>
      <w:bookmarkStart w:id="10" w:name="_Ref167612875"/>
      <w:bookmarkStart w:id="11" w:name="_Ref444522356"/>
      <w:bookmarkEnd w:id="4"/>
      <w:bookmarkEnd w:id="5"/>
      <w:bookmarkEnd w:id="6"/>
      <w:r w:rsidRPr="005B45EE">
        <w:rPr>
          <w:sz w:val="22"/>
          <w:szCs w:val="22"/>
          <w:lang w:eastAsia="en-GB"/>
        </w:rPr>
        <w:t>RP-252873</w:t>
      </w:r>
      <w:r w:rsidR="00D30DB5" w:rsidRPr="00C16418">
        <w:rPr>
          <w:sz w:val="22"/>
          <w:szCs w:val="22"/>
          <w:lang w:eastAsia="en-GB"/>
        </w:rPr>
        <w:t>, “</w:t>
      </w:r>
      <w:r w:rsidRPr="005B45EE">
        <w:rPr>
          <w:sz w:val="22"/>
          <w:szCs w:val="22"/>
          <w:lang w:eastAsia="en-GB"/>
        </w:rPr>
        <w:t>Summary of 6G Diverse Device Types (including Minimum UE Bandwidth)</w:t>
      </w:r>
      <w:r w:rsidR="00D30DB5" w:rsidRPr="00C16418">
        <w:rPr>
          <w:sz w:val="22"/>
          <w:szCs w:val="22"/>
          <w:lang w:eastAsia="en-GB"/>
        </w:rPr>
        <w:t xml:space="preserve">”, </w:t>
      </w:r>
      <w:r w:rsidR="00195FE1">
        <w:rPr>
          <w:sz w:val="22"/>
          <w:szCs w:val="22"/>
          <w:lang w:eastAsia="en-GB"/>
        </w:rPr>
        <w:t>RAN</w:t>
      </w:r>
      <w:r w:rsidR="00D30DB5" w:rsidRPr="00C16418">
        <w:rPr>
          <w:sz w:val="22"/>
          <w:szCs w:val="22"/>
          <w:lang w:eastAsia="en-GB"/>
        </w:rPr>
        <w:t>#</w:t>
      </w:r>
      <w:r w:rsidRPr="00C16418">
        <w:rPr>
          <w:sz w:val="22"/>
          <w:szCs w:val="22"/>
          <w:lang w:eastAsia="en-GB"/>
        </w:rPr>
        <w:t>10</w:t>
      </w:r>
      <w:r>
        <w:rPr>
          <w:sz w:val="22"/>
          <w:szCs w:val="22"/>
          <w:lang w:eastAsia="en-GB"/>
        </w:rPr>
        <w:t>9</w:t>
      </w:r>
      <w:r w:rsidR="00D30DB5" w:rsidRPr="00C16418">
        <w:rPr>
          <w:sz w:val="22"/>
          <w:szCs w:val="22"/>
          <w:lang w:eastAsia="en-GB"/>
        </w:rPr>
        <w:t xml:space="preserve">, </w:t>
      </w:r>
      <w:r>
        <w:rPr>
          <w:sz w:val="22"/>
          <w:szCs w:val="22"/>
          <w:lang w:eastAsia="en-GB"/>
        </w:rPr>
        <w:t>Beijing</w:t>
      </w:r>
      <w:r w:rsidR="00D30DB5" w:rsidRPr="00C16418">
        <w:rPr>
          <w:sz w:val="22"/>
          <w:szCs w:val="22"/>
          <w:lang w:eastAsia="en-GB"/>
        </w:rPr>
        <w:t xml:space="preserve">, </w:t>
      </w:r>
      <w:r>
        <w:rPr>
          <w:sz w:val="22"/>
          <w:szCs w:val="22"/>
          <w:lang w:eastAsia="en-GB"/>
        </w:rPr>
        <w:t>China</w:t>
      </w:r>
      <w:r w:rsidR="00D30DB5" w:rsidRPr="00C16418">
        <w:rPr>
          <w:sz w:val="22"/>
          <w:szCs w:val="22"/>
          <w:lang w:eastAsia="en-GB"/>
        </w:rPr>
        <w:t xml:space="preserve">, </w:t>
      </w:r>
      <w:r w:rsidRPr="005B45EE">
        <w:rPr>
          <w:sz w:val="22"/>
          <w:szCs w:val="22"/>
          <w:lang w:eastAsia="en-GB"/>
        </w:rPr>
        <w:t xml:space="preserve">September </w:t>
      </w:r>
      <w:r>
        <w:rPr>
          <w:sz w:val="22"/>
          <w:szCs w:val="22"/>
          <w:lang w:eastAsia="en-GB"/>
        </w:rPr>
        <w:t>15</w:t>
      </w:r>
      <w:r w:rsidR="00D30DB5" w:rsidRPr="00C16418">
        <w:rPr>
          <w:sz w:val="22"/>
          <w:szCs w:val="22"/>
          <w:lang w:eastAsia="en-GB"/>
        </w:rPr>
        <w:t>-1</w:t>
      </w:r>
      <w:r>
        <w:rPr>
          <w:sz w:val="22"/>
          <w:szCs w:val="22"/>
          <w:lang w:eastAsia="en-GB"/>
        </w:rPr>
        <w:t>9</w:t>
      </w:r>
      <w:r w:rsidR="00D30DB5" w:rsidRPr="00C16418">
        <w:rPr>
          <w:sz w:val="22"/>
          <w:szCs w:val="22"/>
          <w:lang w:eastAsia="en-GB"/>
        </w:rPr>
        <w:t>, 2025.</w:t>
      </w:r>
      <w:bookmarkEnd w:id="7"/>
      <w:r w:rsidR="00D30DB5" w:rsidRPr="00C16418" w:rsidDel="00D30DB5">
        <w:rPr>
          <w:sz w:val="22"/>
          <w:szCs w:val="22"/>
          <w:lang w:eastAsia="en-GB"/>
        </w:rPr>
        <w:t xml:space="preserve"> </w:t>
      </w:r>
      <w:bookmarkEnd w:id="8"/>
    </w:p>
    <w:p w14:paraId="7B4FACC3" w14:textId="1DA348A8" w:rsidR="0030608E" w:rsidRPr="00B74A09" w:rsidRDefault="0030608E" w:rsidP="00B74A09">
      <w:pPr>
        <w:pStyle w:val="References"/>
        <w:jc w:val="both"/>
        <w:rPr>
          <w:sz w:val="22"/>
          <w:szCs w:val="22"/>
          <w:lang w:eastAsia="en-GB"/>
        </w:rPr>
      </w:pPr>
      <w:r w:rsidRPr="00C16418">
        <w:rPr>
          <w:sz w:val="22"/>
          <w:szCs w:val="22"/>
          <w:lang w:eastAsia="en-GB"/>
        </w:rPr>
        <w:lastRenderedPageBreak/>
        <w:t xml:space="preserve">RP-251881, “New SID: Study on 6G Radio”, </w:t>
      </w:r>
      <w:r w:rsidR="000B3DDA">
        <w:rPr>
          <w:sz w:val="22"/>
          <w:szCs w:val="22"/>
          <w:lang w:eastAsia="en-GB"/>
        </w:rPr>
        <w:t>RAN</w:t>
      </w:r>
      <w:r w:rsidRPr="00C16418">
        <w:rPr>
          <w:sz w:val="22"/>
          <w:szCs w:val="22"/>
          <w:lang w:eastAsia="en-GB"/>
        </w:rPr>
        <w:t>#108, Prague, Czech Republic, June 9-13, 2025.</w:t>
      </w:r>
      <w:r w:rsidRPr="00C16418" w:rsidDel="00D30DB5">
        <w:rPr>
          <w:sz w:val="22"/>
          <w:szCs w:val="22"/>
          <w:lang w:eastAsia="en-GB"/>
        </w:rPr>
        <w:t xml:space="preserve"> </w:t>
      </w:r>
    </w:p>
    <w:bookmarkEnd w:id="2"/>
    <w:bookmarkEnd w:id="9"/>
    <w:bookmarkEnd w:id="10"/>
    <w:bookmarkEnd w:id="11"/>
    <w:p w14:paraId="455B811B" w14:textId="01B4CDBF" w:rsidR="00B949CC" w:rsidRPr="00C16418" w:rsidRDefault="00B949CC" w:rsidP="00D830BA">
      <w:pPr>
        <w:pStyle w:val="References"/>
        <w:numPr>
          <w:ilvl w:val="0"/>
          <w:numId w:val="0"/>
        </w:numPr>
        <w:ind w:left="360"/>
        <w:jc w:val="both"/>
        <w:rPr>
          <w:sz w:val="22"/>
          <w:szCs w:val="22"/>
          <w:lang w:eastAsia="en-GB"/>
        </w:rPr>
      </w:pPr>
    </w:p>
    <w:sectPr w:rsidR="00B949CC" w:rsidRPr="00C16418" w:rsidSect="00DA1C31">
      <w:footerReference w:type="even"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A2FB1" w14:textId="77777777" w:rsidR="0001200E" w:rsidRDefault="0001200E">
      <w:r>
        <w:separator/>
      </w:r>
    </w:p>
  </w:endnote>
  <w:endnote w:type="continuationSeparator" w:id="0">
    <w:p w14:paraId="4889FBA0" w14:textId="77777777" w:rsidR="0001200E" w:rsidRDefault="0001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626E0B" w:rsidRDefault="00626E0B">
    <w:pPr>
      <w:pStyle w:val="Footer"/>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93163" w14:textId="77777777" w:rsidR="0001200E" w:rsidRDefault="0001200E">
      <w:r>
        <w:separator/>
      </w:r>
    </w:p>
  </w:footnote>
  <w:footnote w:type="continuationSeparator" w:id="0">
    <w:p w14:paraId="3BEEA1AF" w14:textId="77777777" w:rsidR="0001200E" w:rsidRDefault="00012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80341"/>
    <w:multiLevelType w:val="hybridMultilevel"/>
    <w:tmpl w:val="2A404A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FC237E"/>
    <w:multiLevelType w:val="hybridMultilevel"/>
    <w:tmpl w:val="74627196"/>
    <w:lvl w:ilvl="0" w:tplc="1408FA5E">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AC2AE9"/>
    <w:multiLevelType w:val="hybridMultilevel"/>
    <w:tmpl w:val="C18E0E50"/>
    <w:lvl w:ilvl="0" w:tplc="1408FA5E">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244F1"/>
    <w:multiLevelType w:val="hybridMultilevel"/>
    <w:tmpl w:val="3C1203DE"/>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FF3685"/>
    <w:multiLevelType w:val="hybridMultilevel"/>
    <w:tmpl w:val="74405E8C"/>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27687"/>
    <w:multiLevelType w:val="hybridMultilevel"/>
    <w:tmpl w:val="FA4E3CE4"/>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B72B8E"/>
    <w:multiLevelType w:val="hybridMultilevel"/>
    <w:tmpl w:val="3F505FD6"/>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A7760"/>
    <w:multiLevelType w:val="hybridMultilevel"/>
    <w:tmpl w:val="A198D242"/>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1C7886"/>
    <w:multiLevelType w:val="hybridMultilevel"/>
    <w:tmpl w:val="F69A190C"/>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20497"/>
    <w:multiLevelType w:val="hybridMultilevel"/>
    <w:tmpl w:val="7B92FA3E"/>
    <w:lvl w:ilvl="0" w:tplc="88744D0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6BBA225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2B0612"/>
    <w:multiLevelType w:val="hybridMultilevel"/>
    <w:tmpl w:val="0DC47C84"/>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80079"/>
    <w:multiLevelType w:val="hybridMultilevel"/>
    <w:tmpl w:val="A86CEC6C"/>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8B3092"/>
    <w:multiLevelType w:val="hybridMultilevel"/>
    <w:tmpl w:val="FB42DC24"/>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4B5B9A"/>
    <w:multiLevelType w:val="hybridMultilevel"/>
    <w:tmpl w:val="EB74844C"/>
    <w:lvl w:ilvl="0" w:tplc="E70A313A">
      <w:start w:val="1"/>
      <w:numFmt w:val="bullet"/>
      <w:lvlText w:val="•"/>
      <w:lvlJc w:val="left"/>
      <w:pPr>
        <w:tabs>
          <w:tab w:val="num" w:pos="720"/>
        </w:tabs>
        <w:ind w:left="720" w:hanging="360"/>
      </w:pPr>
      <w:rPr>
        <w:rFonts w:ascii="Arial" w:hAnsi="Arial" w:hint="default"/>
      </w:rPr>
    </w:lvl>
    <w:lvl w:ilvl="1" w:tplc="CDA25FFE">
      <w:start w:val="1"/>
      <w:numFmt w:val="bullet"/>
      <w:lvlText w:val="•"/>
      <w:lvlJc w:val="left"/>
      <w:pPr>
        <w:tabs>
          <w:tab w:val="num" w:pos="1440"/>
        </w:tabs>
        <w:ind w:left="1440" w:hanging="360"/>
      </w:pPr>
      <w:rPr>
        <w:rFonts w:ascii="Arial" w:hAnsi="Arial" w:hint="default"/>
      </w:rPr>
    </w:lvl>
    <w:lvl w:ilvl="2" w:tplc="FFBC7EA6" w:tentative="1">
      <w:start w:val="1"/>
      <w:numFmt w:val="bullet"/>
      <w:lvlText w:val="•"/>
      <w:lvlJc w:val="left"/>
      <w:pPr>
        <w:tabs>
          <w:tab w:val="num" w:pos="2160"/>
        </w:tabs>
        <w:ind w:left="2160" w:hanging="360"/>
      </w:pPr>
      <w:rPr>
        <w:rFonts w:ascii="Arial" w:hAnsi="Arial" w:hint="default"/>
      </w:rPr>
    </w:lvl>
    <w:lvl w:ilvl="3" w:tplc="0F06D476" w:tentative="1">
      <w:start w:val="1"/>
      <w:numFmt w:val="bullet"/>
      <w:lvlText w:val="•"/>
      <w:lvlJc w:val="left"/>
      <w:pPr>
        <w:tabs>
          <w:tab w:val="num" w:pos="2880"/>
        </w:tabs>
        <w:ind w:left="2880" w:hanging="360"/>
      </w:pPr>
      <w:rPr>
        <w:rFonts w:ascii="Arial" w:hAnsi="Arial" w:hint="default"/>
      </w:rPr>
    </w:lvl>
    <w:lvl w:ilvl="4" w:tplc="4F38AD44" w:tentative="1">
      <w:start w:val="1"/>
      <w:numFmt w:val="bullet"/>
      <w:lvlText w:val="•"/>
      <w:lvlJc w:val="left"/>
      <w:pPr>
        <w:tabs>
          <w:tab w:val="num" w:pos="3600"/>
        </w:tabs>
        <w:ind w:left="3600" w:hanging="360"/>
      </w:pPr>
      <w:rPr>
        <w:rFonts w:ascii="Arial" w:hAnsi="Arial" w:hint="default"/>
      </w:rPr>
    </w:lvl>
    <w:lvl w:ilvl="5" w:tplc="A9B642DE" w:tentative="1">
      <w:start w:val="1"/>
      <w:numFmt w:val="bullet"/>
      <w:lvlText w:val="•"/>
      <w:lvlJc w:val="left"/>
      <w:pPr>
        <w:tabs>
          <w:tab w:val="num" w:pos="4320"/>
        </w:tabs>
        <w:ind w:left="4320" w:hanging="360"/>
      </w:pPr>
      <w:rPr>
        <w:rFonts w:ascii="Arial" w:hAnsi="Arial" w:hint="default"/>
      </w:rPr>
    </w:lvl>
    <w:lvl w:ilvl="6" w:tplc="8D94E6CE" w:tentative="1">
      <w:start w:val="1"/>
      <w:numFmt w:val="bullet"/>
      <w:lvlText w:val="•"/>
      <w:lvlJc w:val="left"/>
      <w:pPr>
        <w:tabs>
          <w:tab w:val="num" w:pos="5040"/>
        </w:tabs>
        <w:ind w:left="5040" w:hanging="360"/>
      </w:pPr>
      <w:rPr>
        <w:rFonts w:ascii="Arial" w:hAnsi="Arial" w:hint="default"/>
      </w:rPr>
    </w:lvl>
    <w:lvl w:ilvl="7" w:tplc="EE9C56DE" w:tentative="1">
      <w:start w:val="1"/>
      <w:numFmt w:val="bullet"/>
      <w:lvlText w:val="•"/>
      <w:lvlJc w:val="left"/>
      <w:pPr>
        <w:tabs>
          <w:tab w:val="num" w:pos="5760"/>
        </w:tabs>
        <w:ind w:left="5760" w:hanging="360"/>
      </w:pPr>
      <w:rPr>
        <w:rFonts w:ascii="Arial" w:hAnsi="Arial" w:hint="default"/>
      </w:rPr>
    </w:lvl>
    <w:lvl w:ilvl="8" w:tplc="0212AC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7C3887"/>
    <w:multiLevelType w:val="multilevel"/>
    <w:tmpl w:val="A114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1E29C2"/>
    <w:multiLevelType w:val="hybridMultilevel"/>
    <w:tmpl w:val="D7C8B08E"/>
    <w:lvl w:ilvl="0" w:tplc="E70A313A">
      <w:start w:val="1"/>
      <w:numFmt w:val="bullet"/>
      <w:lvlText w:val="•"/>
      <w:lvlJc w:val="left"/>
      <w:pPr>
        <w:ind w:left="420" w:hanging="420"/>
      </w:pPr>
      <w:rPr>
        <w:rFonts w:ascii="Arial" w:hAnsi="Arial" w:hint="default"/>
      </w:rPr>
    </w:lvl>
    <w:lvl w:ilvl="1" w:tplc="E70A313A">
      <w:start w:val="1"/>
      <w:numFmt w:val="bullet"/>
      <w:lvlText w:val="•"/>
      <w:lvlJc w:val="left"/>
      <w:pPr>
        <w:ind w:left="840" w:hanging="420"/>
      </w:pPr>
      <w:rPr>
        <w:rFonts w:ascii="Arial" w:hAnsi="Arial" w:hint="default"/>
      </w:rPr>
    </w:lvl>
    <w:lvl w:ilvl="2" w:tplc="E70A313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4566D1"/>
    <w:multiLevelType w:val="hybridMultilevel"/>
    <w:tmpl w:val="3B9E7452"/>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62397841"/>
    <w:multiLevelType w:val="hybridMultilevel"/>
    <w:tmpl w:val="2F0069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B4FBA"/>
    <w:multiLevelType w:val="hybridMultilevel"/>
    <w:tmpl w:val="3A3C780A"/>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836488"/>
    <w:multiLevelType w:val="hybridMultilevel"/>
    <w:tmpl w:val="035E92B2"/>
    <w:lvl w:ilvl="0" w:tplc="1408FA5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B25DF6"/>
    <w:multiLevelType w:val="hybridMultilevel"/>
    <w:tmpl w:val="C3A2B9B4"/>
    <w:lvl w:ilvl="0" w:tplc="0C7C70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7"/>
  </w:num>
  <w:num w:numId="2">
    <w:abstractNumId w:val="14"/>
  </w:num>
  <w:num w:numId="3">
    <w:abstractNumId w:val="0"/>
  </w:num>
  <w:num w:numId="4">
    <w:abstractNumId w:val="26"/>
  </w:num>
  <w:num w:numId="5">
    <w:abstractNumId w:val="22"/>
  </w:num>
  <w:num w:numId="6">
    <w:abstractNumId w:val="28"/>
  </w:num>
  <w:num w:numId="7">
    <w:abstractNumId w:val="34"/>
  </w:num>
  <w:num w:numId="8">
    <w:abstractNumId w:val="3"/>
  </w:num>
  <w:num w:numId="9">
    <w:abstractNumId w:val="16"/>
  </w:num>
  <w:num w:numId="10">
    <w:abstractNumId w:val="2"/>
  </w:num>
  <w:num w:numId="11">
    <w:abstractNumId w:val="15"/>
  </w:num>
  <w:num w:numId="1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9"/>
  </w:num>
  <w:num w:numId="23">
    <w:abstractNumId w:val="14"/>
  </w:num>
  <w:num w:numId="24">
    <w:abstractNumId w:val="32"/>
  </w:num>
  <w:num w:numId="25">
    <w:abstractNumId w:val="8"/>
  </w:num>
  <w:num w:numId="26">
    <w:abstractNumId w:val="12"/>
  </w:num>
  <w:num w:numId="27">
    <w:abstractNumId w:val="23"/>
  </w:num>
  <w:num w:numId="28">
    <w:abstractNumId w:val="13"/>
  </w:num>
  <w:num w:numId="29">
    <w:abstractNumId w:val="7"/>
  </w:num>
  <w:num w:numId="30">
    <w:abstractNumId w:val="20"/>
  </w:num>
  <w:num w:numId="31">
    <w:abstractNumId w:val="6"/>
  </w:num>
  <w:num w:numId="32">
    <w:abstractNumId w:val="13"/>
  </w:num>
  <w:num w:numId="33">
    <w:abstractNumId w:val="25"/>
  </w:num>
  <w:num w:numId="34">
    <w:abstractNumId w:val="18"/>
  </w:num>
  <w:num w:numId="35">
    <w:abstractNumId w:val="11"/>
  </w:num>
  <w:num w:numId="36">
    <w:abstractNumId w:val="10"/>
  </w:num>
  <w:num w:numId="37">
    <w:abstractNumId w:val="29"/>
  </w:num>
  <w:num w:numId="38">
    <w:abstractNumId w:val="33"/>
  </w:num>
  <w:num w:numId="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30"/>
  </w:num>
  <w:num w:numId="42">
    <w:abstractNumId w:val="35"/>
  </w:num>
  <w:num w:numId="43">
    <w:abstractNumId w:val="21"/>
  </w:num>
  <w:num w:numId="44">
    <w:abstractNumId w:val="24"/>
  </w:num>
  <w:num w:numId="45">
    <w:abstractNumId w:val="31"/>
  </w:num>
  <w:num w:numId="46">
    <w:abstractNumId w:val="5"/>
  </w:num>
  <w:num w:numId="4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00E"/>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8E7"/>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F54"/>
    <w:rsid w:val="0003024C"/>
    <w:rsid w:val="00030681"/>
    <w:rsid w:val="000306EF"/>
    <w:rsid w:val="00030F03"/>
    <w:rsid w:val="000318BE"/>
    <w:rsid w:val="00031ADB"/>
    <w:rsid w:val="00032056"/>
    <w:rsid w:val="000328CA"/>
    <w:rsid w:val="00032E40"/>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E0C"/>
    <w:rsid w:val="0005541D"/>
    <w:rsid w:val="0005600D"/>
    <w:rsid w:val="000563EA"/>
    <w:rsid w:val="000565C8"/>
    <w:rsid w:val="000571C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5268"/>
    <w:rsid w:val="000652DE"/>
    <w:rsid w:val="00065D38"/>
    <w:rsid w:val="00065F38"/>
    <w:rsid w:val="000661B3"/>
    <w:rsid w:val="00066247"/>
    <w:rsid w:val="000668B9"/>
    <w:rsid w:val="00067764"/>
    <w:rsid w:val="00067CAF"/>
    <w:rsid w:val="00067DD1"/>
    <w:rsid w:val="00070447"/>
    <w:rsid w:val="000706E7"/>
    <w:rsid w:val="00070EF8"/>
    <w:rsid w:val="00071192"/>
    <w:rsid w:val="00071250"/>
    <w:rsid w:val="000713A7"/>
    <w:rsid w:val="000718A9"/>
    <w:rsid w:val="000729A4"/>
    <w:rsid w:val="00072A80"/>
    <w:rsid w:val="00072F2E"/>
    <w:rsid w:val="000730E0"/>
    <w:rsid w:val="000731A0"/>
    <w:rsid w:val="0007330A"/>
    <w:rsid w:val="0007366D"/>
    <w:rsid w:val="000736C1"/>
    <w:rsid w:val="00073797"/>
    <w:rsid w:val="00073DEC"/>
    <w:rsid w:val="00074470"/>
    <w:rsid w:val="000745AA"/>
    <w:rsid w:val="00074633"/>
    <w:rsid w:val="00074E86"/>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6841"/>
    <w:rsid w:val="000972B6"/>
    <w:rsid w:val="00097AC0"/>
    <w:rsid w:val="00097C99"/>
    <w:rsid w:val="000A0056"/>
    <w:rsid w:val="000A0CE1"/>
    <w:rsid w:val="000A0F14"/>
    <w:rsid w:val="000A0F6C"/>
    <w:rsid w:val="000A1441"/>
    <w:rsid w:val="000A1A06"/>
    <w:rsid w:val="000A1B60"/>
    <w:rsid w:val="000A1BEE"/>
    <w:rsid w:val="000A1ECD"/>
    <w:rsid w:val="000A21B4"/>
    <w:rsid w:val="000A2B50"/>
    <w:rsid w:val="000A2CC7"/>
    <w:rsid w:val="000A2ED6"/>
    <w:rsid w:val="000A328B"/>
    <w:rsid w:val="000A34D2"/>
    <w:rsid w:val="000A3D30"/>
    <w:rsid w:val="000A4205"/>
    <w:rsid w:val="000A4421"/>
    <w:rsid w:val="000A494A"/>
    <w:rsid w:val="000A4A19"/>
    <w:rsid w:val="000A4A70"/>
    <w:rsid w:val="000A5DCB"/>
    <w:rsid w:val="000A6162"/>
    <w:rsid w:val="000A62DC"/>
    <w:rsid w:val="000A6351"/>
    <w:rsid w:val="000A63D6"/>
    <w:rsid w:val="000A67F4"/>
    <w:rsid w:val="000A7AB3"/>
    <w:rsid w:val="000A7B38"/>
    <w:rsid w:val="000B033E"/>
    <w:rsid w:val="000B0343"/>
    <w:rsid w:val="000B0B8F"/>
    <w:rsid w:val="000B0E44"/>
    <w:rsid w:val="000B103A"/>
    <w:rsid w:val="000B1EA1"/>
    <w:rsid w:val="000B2985"/>
    <w:rsid w:val="000B2C88"/>
    <w:rsid w:val="000B3342"/>
    <w:rsid w:val="000B36EE"/>
    <w:rsid w:val="000B38A9"/>
    <w:rsid w:val="000B3BCC"/>
    <w:rsid w:val="000B3DDA"/>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5E61"/>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795"/>
    <w:rsid w:val="001269EB"/>
    <w:rsid w:val="00127042"/>
    <w:rsid w:val="001274BA"/>
    <w:rsid w:val="00127A94"/>
    <w:rsid w:val="00127B27"/>
    <w:rsid w:val="00127BF7"/>
    <w:rsid w:val="00127FBB"/>
    <w:rsid w:val="00130779"/>
    <w:rsid w:val="001307A1"/>
    <w:rsid w:val="00131C9C"/>
    <w:rsid w:val="001321D3"/>
    <w:rsid w:val="00133599"/>
    <w:rsid w:val="00133867"/>
    <w:rsid w:val="00133BF7"/>
    <w:rsid w:val="00133C71"/>
    <w:rsid w:val="00134B88"/>
    <w:rsid w:val="001357B5"/>
    <w:rsid w:val="00135E76"/>
    <w:rsid w:val="001365FC"/>
    <w:rsid w:val="00136A23"/>
    <w:rsid w:val="00136B4B"/>
    <w:rsid w:val="00136B99"/>
    <w:rsid w:val="00137569"/>
    <w:rsid w:val="00137C8F"/>
    <w:rsid w:val="00137D5A"/>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4464"/>
    <w:rsid w:val="0014450F"/>
    <w:rsid w:val="00144D8F"/>
    <w:rsid w:val="00144E95"/>
    <w:rsid w:val="00145AD8"/>
    <w:rsid w:val="00145C74"/>
    <w:rsid w:val="00145F34"/>
    <w:rsid w:val="001460B6"/>
    <w:rsid w:val="00146115"/>
    <w:rsid w:val="0014628E"/>
    <w:rsid w:val="001462E9"/>
    <w:rsid w:val="00146A0E"/>
    <w:rsid w:val="00146BC5"/>
    <w:rsid w:val="00146D0C"/>
    <w:rsid w:val="00146E32"/>
    <w:rsid w:val="00147132"/>
    <w:rsid w:val="00151016"/>
    <w:rsid w:val="00151190"/>
    <w:rsid w:val="00151242"/>
    <w:rsid w:val="00151619"/>
    <w:rsid w:val="00152103"/>
    <w:rsid w:val="00152835"/>
    <w:rsid w:val="00152CCF"/>
    <w:rsid w:val="001531DF"/>
    <w:rsid w:val="001537D6"/>
    <w:rsid w:val="00153A83"/>
    <w:rsid w:val="00154A63"/>
    <w:rsid w:val="001559FA"/>
    <w:rsid w:val="00156374"/>
    <w:rsid w:val="00156691"/>
    <w:rsid w:val="001577D8"/>
    <w:rsid w:val="00157FC3"/>
    <w:rsid w:val="00160739"/>
    <w:rsid w:val="001608AD"/>
    <w:rsid w:val="00160948"/>
    <w:rsid w:val="00160952"/>
    <w:rsid w:val="00160D9B"/>
    <w:rsid w:val="001611D3"/>
    <w:rsid w:val="001617CA"/>
    <w:rsid w:val="00161DFC"/>
    <w:rsid w:val="001621D0"/>
    <w:rsid w:val="0016271E"/>
    <w:rsid w:val="00162B9C"/>
    <w:rsid w:val="00162D7A"/>
    <w:rsid w:val="001632D2"/>
    <w:rsid w:val="001640A2"/>
    <w:rsid w:val="001644A1"/>
    <w:rsid w:val="00164C48"/>
    <w:rsid w:val="00164C5E"/>
    <w:rsid w:val="00164DAB"/>
    <w:rsid w:val="00164F97"/>
    <w:rsid w:val="00165BBB"/>
    <w:rsid w:val="0016613F"/>
    <w:rsid w:val="00166215"/>
    <w:rsid w:val="00166546"/>
    <w:rsid w:val="00166591"/>
    <w:rsid w:val="001676EF"/>
    <w:rsid w:val="00170160"/>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5FE1"/>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70C"/>
    <w:rsid w:val="001A2A70"/>
    <w:rsid w:val="001A2C89"/>
    <w:rsid w:val="001A366B"/>
    <w:rsid w:val="001A400C"/>
    <w:rsid w:val="001A4416"/>
    <w:rsid w:val="001A4823"/>
    <w:rsid w:val="001A485B"/>
    <w:rsid w:val="001A50E5"/>
    <w:rsid w:val="001A581B"/>
    <w:rsid w:val="001A673E"/>
    <w:rsid w:val="001A6D8F"/>
    <w:rsid w:val="001A7568"/>
    <w:rsid w:val="001A7763"/>
    <w:rsid w:val="001A7CCA"/>
    <w:rsid w:val="001A7D25"/>
    <w:rsid w:val="001B0107"/>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EE9"/>
    <w:rsid w:val="001C3FA4"/>
    <w:rsid w:val="001C40F9"/>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93D"/>
    <w:rsid w:val="001E3A3C"/>
    <w:rsid w:val="001E3A7D"/>
    <w:rsid w:val="001E4B30"/>
    <w:rsid w:val="001E51B1"/>
    <w:rsid w:val="001E523F"/>
    <w:rsid w:val="001E5C23"/>
    <w:rsid w:val="001E5D7F"/>
    <w:rsid w:val="001E61AF"/>
    <w:rsid w:val="001E6413"/>
    <w:rsid w:val="001E7240"/>
    <w:rsid w:val="001E7504"/>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FE8"/>
    <w:rsid w:val="0020349A"/>
    <w:rsid w:val="002034B4"/>
    <w:rsid w:val="00204032"/>
    <w:rsid w:val="00204498"/>
    <w:rsid w:val="00204BAD"/>
    <w:rsid w:val="00204D60"/>
    <w:rsid w:val="00205627"/>
    <w:rsid w:val="002056D0"/>
    <w:rsid w:val="0020576F"/>
    <w:rsid w:val="00206CB0"/>
    <w:rsid w:val="00207277"/>
    <w:rsid w:val="00210247"/>
    <w:rsid w:val="00210659"/>
    <w:rsid w:val="00210860"/>
    <w:rsid w:val="00210B20"/>
    <w:rsid w:val="00210B6A"/>
    <w:rsid w:val="0021134C"/>
    <w:rsid w:val="00211581"/>
    <w:rsid w:val="00212CB6"/>
    <w:rsid w:val="00212E37"/>
    <w:rsid w:val="0021381E"/>
    <w:rsid w:val="00213C14"/>
    <w:rsid w:val="00213C26"/>
    <w:rsid w:val="002140FF"/>
    <w:rsid w:val="00214A52"/>
    <w:rsid w:val="00214A57"/>
    <w:rsid w:val="00215098"/>
    <w:rsid w:val="0021524D"/>
    <w:rsid w:val="002158C8"/>
    <w:rsid w:val="00215A20"/>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A83"/>
    <w:rsid w:val="00231C25"/>
    <w:rsid w:val="00231C6F"/>
    <w:rsid w:val="00231FEC"/>
    <w:rsid w:val="00232A90"/>
    <w:rsid w:val="00233A80"/>
    <w:rsid w:val="00233FC3"/>
    <w:rsid w:val="00234151"/>
    <w:rsid w:val="00234F8C"/>
    <w:rsid w:val="00235542"/>
    <w:rsid w:val="002356B2"/>
    <w:rsid w:val="002364E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6F4"/>
    <w:rsid w:val="00254F05"/>
    <w:rsid w:val="00255173"/>
    <w:rsid w:val="002551D0"/>
    <w:rsid w:val="00255374"/>
    <w:rsid w:val="002558DA"/>
    <w:rsid w:val="00255A95"/>
    <w:rsid w:val="002578D6"/>
    <w:rsid w:val="00257BF4"/>
    <w:rsid w:val="00257C86"/>
    <w:rsid w:val="00257F1A"/>
    <w:rsid w:val="00260003"/>
    <w:rsid w:val="00260094"/>
    <w:rsid w:val="0026035D"/>
    <w:rsid w:val="002606D6"/>
    <w:rsid w:val="002612A0"/>
    <w:rsid w:val="00261C98"/>
    <w:rsid w:val="00261FA9"/>
    <w:rsid w:val="0026248E"/>
    <w:rsid w:val="00262914"/>
    <w:rsid w:val="00262BCE"/>
    <w:rsid w:val="00263689"/>
    <w:rsid w:val="00263C02"/>
    <w:rsid w:val="00263D6E"/>
    <w:rsid w:val="0026407A"/>
    <w:rsid w:val="00264753"/>
    <w:rsid w:val="002647BF"/>
    <w:rsid w:val="002647D5"/>
    <w:rsid w:val="00264B5D"/>
    <w:rsid w:val="00265032"/>
    <w:rsid w:val="002651FB"/>
    <w:rsid w:val="0026538C"/>
    <w:rsid w:val="00265781"/>
    <w:rsid w:val="00266B13"/>
    <w:rsid w:val="002670DF"/>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6DD5"/>
    <w:rsid w:val="00277204"/>
    <w:rsid w:val="00277835"/>
    <w:rsid w:val="00280A7F"/>
    <w:rsid w:val="00280AB1"/>
    <w:rsid w:val="002814AF"/>
    <w:rsid w:val="002819FC"/>
    <w:rsid w:val="00281AC7"/>
    <w:rsid w:val="00282203"/>
    <w:rsid w:val="0028288E"/>
    <w:rsid w:val="002828AF"/>
    <w:rsid w:val="0028352B"/>
    <w:rsid w:val="00283543"/>
    <w:rsid w:val="00283811"/>
    <w:rsid w:val="00284BAE"/>
    <w:rsid w:val="00285815"/>
    <w:rsid w:val="0028587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5D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F76"/>
    <w:rsid w:val="002F2BC8"/>
    <w:rsid w:val="002F3621"/>
    <w:rsid w:val="002F3CDE"/>
    <w:rsid w:val="002F47EC"/>
    <w:rsid w:val="002F5980"/>
    <w:rsid w:val="002F5DD6"/>
    <w:rsid w:val="002F5FEA"/>
    <w:rsid w:val="002F6008"/>
    <w:rsid w:val="002F63E7"/>
    <w:rsid w:val="002F678B"/>
    <w:rsid w:val="002F7266"/>
    <w:rsid w:val="002F7BE3"/>
    <w:rsid w:val="002F7E6A"/>
    <w:rsid w:val="00300165"/>
    <w:rsid w:val="003001BE"/>
    <w:rsid w:val="0030029D"/>
    <w:rsid w:val="0030059F"/>
    <w:rsid w:val="003010CF"/>
    <w:rsid w:val="003011D5"/>
    <w:rsid w:val="00301B0B"/>
    <w:rsid w:val="00303279"/>
    <w:rsid w:val="00303440"/>
    <w:rsid w:val="00303441"/>
    <w:rsid w:val="00303618"/>
    <w:rsid w:val="00303F3F"/>
    <w:rsid w:val="00304788"/>
    <w:rsid w:val="00304D9B"/>
    <w:rsid w:val="00305623"/>
    <w:rsid w:val="00305F9C"/>
    <w:rsid w:val="00305FF9"/>
    <w:rsid w:val="0030608E"/>
    <w:rsid w:val="003067D4"/>
    <w:rsid w:val="00306E6B"/>
    <w:rsid w:val="003100C8"/>
    <w:rsid w:val="00310564"/>
    <w:rsid w:val="00310773"/>
    <w:rsid w:val="00311161"/>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87"/>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577"/>
    <w:rsid w:val="0036003F"/>
    <w:rsid w:val="00360232"/>
    <w:rsid w:val="003602E0"/>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535B"/>
    <w:rsid w:val="0037552D"/>
    <w:rsid w:val="003756DB"/>
    <w:rsid w:val="00375B36"/>
    <w:rsid w:val="00376A20"/>
    <w:rsid w:val="00376E57"/>
    <w:rsid w:val="003770BB"/>
    <w:rsid w:val="00377240"/>
    <w:rsid w:val="0037771A"/>
    <w:rsid w:val="003802DC"/>
    <w:rsid w:val="00380E4E"/>
    <w:rsid w:val="00380FBF"/>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5EE"/>
    <w:rsid w:val="00390017"/>
    <w:rsid w:val="0039004D"/>
    <w:rsid w:val="003901A3"/>
    <w:rsid w:val="00390243"/>
    <w:rsid w:val="0039072F"/>
    <w:rsid w:val="003924E2"/>
    <w:rsid w:val="0039370C"/>
    <w:rsid w:val="0039401E"/>
    <w:rsid w:val="003940CE"/>
    <w:rsid w:val="00394251"/>
    <w:rsid w:val="003946E5"/>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E56"/>
    <w:rsid w:val="003A7F1D"/>
    <w:rsid w:val="003B08EF"/>
    <w:rsid w:val="003B0B5B"/>
    <w:rsid w:val="003B0E79"/>
    <w:rsid w:val="003B13C6"/>
    <w:rsid w:val="003B1C3C"/>
    <w:rsid w:val="003B210D"/>
    <w:rsid w:val="003B3575"/>
    <w:rsid w:val="003B35EF"/>
    <w:rsid w:val="003B3782"/>
    <w:rsid w:val="003B3B56"/>
    <w:rsid w:val="003B462B"/>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8AE"/>
    <w:rsid w:val="003D1CB1"/>
    <w:rsid w:val="003D2C1D"/>
    <w:rsid w:val="003D2C34"/>
    <w:rsid w:val="003D361D"/>
    <w:rsid w:val="003D3AB1"/>
    <w:rsid w:val="003D3DDD"/>
    <w:rsid w:val="003D3E49"/>
    <w:rsid w:val="003D4D9C"/>
    <w:rsid w:val="003D575E"/>
    <w:rsid w:val="003D5CBF"/>
    <w:rsid w:val="003D5F12"/>
    <w:rsid w:val="003D66D2"/>
    <w:rsid w:val="003D6A2D"/>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2B09"/>
    <w:rsid w:val="003F324F"/>
    <w:rsid w:val="003F33BC"/>
    <w:rsid w:val="003F36A0"/>
    <w:rsid w:val="003F3D15"/>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570B"/>
    <w:rsid w:val="00405E71"/>
    <w:rsid w:val="00405EDB"/>
    <w:rsid w:val="00405EF3"/>
    <w:rsid w:val="00405FB1"/>
    <w:rsid w:val="004063E1"/>
    <w:rsid w:val="00406460"/>
    <w:rsid w:val="00406963"/>
    <w:rsid w:val="00407417"/>
    <w:rsid w:val="00407B31"/>
    <w:rsid w:val="0041094A"/>
    <w:rsid w:val="00410DEA"/>
    <w:rsid w:val="00411699"/>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A94"/>
    <w:rsid w:val="00414C65"/>
    <w:rsid w:val="00414C90"/>
    <w:rsid w:val="00415069"/>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47CB"/>
    <w:rsid w:val="00425E7D"/>
    <w:rsid w:val="00426266"/>
    <w:rsid w:val="00426367"/>
    <w:rsid w:val="00426864"/>
    <w:rsid w:val="00426B60"/>
    <w:rsid w:val="004270A8"/>
    <w:rsid w:val="00427B5C"/>
    <w:rsid w:val="00430421"/>
    <w:rsid w:val="00430A2D"/>
    <w:rsid w:val="00430FFC"/>
    <w:rsid w:val="00431505"/>
    <w:rsid w:val="00431AF0"/>
    <w:rsid w:val="00431D1D"/>
    <w:rsid w:val="0043213A"/>
    <w:rsid w:val="0043292A"/>
    <w:rsid w:val="004330F4"/>
    <w:rsid w:val="00433590"/>
    <w:rsid w:val="00433601"/>
    <w:rsid w:val="0043393D"/>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0C4"/>
    <w:rsid w:val="004461D9"/>
    <w:rsid w:val="004464C3"/>
    <w:rsid w:val="004465F6"/>
    <w:rsid w:val="00446AC6"/>
    <w:rsid w:val="00447421"/>
    <w:rsid w:val="0044759B"/>
    <w:rsid w:val="00447B41"/>
    <w:rsid w:val="00447F54"/>
    <w:rsid w:val="00450523"/>
    <w:rsid w:val="00450B6D"/>
    <w:rsid w:val="00450B7E"/>
    <w:rsid w:val="0045136B"/>
    <w:rsid w:val="00451AFA"/>
    <w:rsid w:val="00451C7E"/>
    <w:rsid w:val="00451D9A"/>
    <w:rsid w:val="00452372"/>
    <w:rsid w:val="0045259E"/>
    <w:rsid w:val="00452CE5"/>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BED"/>
    <w:rsid w:val="00460C6A"/>
    <w:rsid w:val="00460CC3"/>
    <w:rsid w:val="00460E86"/>
    <w:rsid w:val="00461030"/>
    <w:rsid w:val="00461A03"/>
    <w:rsid w:val="00461EDB"/>
    <w:rsid w:val="0046298F"/>
    <w:rsid w:val="004630BF"/>
    <w:rsid w:val="004634F8"/>
    <w:rsid w:val="004646B4"/>
    <w:rsid w:val="00464A88"/>
    <w:rsid w:val="004651A0"/>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1E48"/>
    <w:rsid w:val="00482BBE"/>
    <w:rsid w:val="00482F80"/>
    <w:rsid w:val="00482F9B"/>
    <w:rsid w:val="0048336D"/>
    <w:rsid w:val="00483A12"/>
    <w:rsid w:val="00483F73"/>
    <w:rsid w:val="00483F99"/>
    <w:rsid w:val="00484A77"/>
    <w:rsid w:val="00484BD3"/>
    <w:rsid w:val="004852AB"/>
    <w:rsid w:val="0048540F"/>
    <w:rsid w:val="0048558E"/>
    <w:rsid w:val="00485970"/>
    <w:rsid w:val="00485BA5"/>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DC4"/>
    <w:rsid w:val="004A1E58"/>
    <w:rsid w:val="004A24ED"/>
    <w:rsid w:val="004A251F"/>
    <w:rsid w:val="004A2738"/>
    <w:rsid w:val="004A2CC3"/>
    <w:rsid w:val="004A3118"/>
    <w:rsid w:val="004A3BF1"/>
    <w:rsid w:val="004A3E42"/>
    <w:rsid w:val="004A440A"/>
    <w:rsid w:val="004A4715"/>
    <w:rsid w:val="004A4A07"/>
    <w:rsid w:val="004A4DE7"/>
    <w:rsid w:val="004A5046"/>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31B6"/>
    <w:rsid w:val="004C35F7"/>
    <w:rsid w:val="004C3D21"/>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6AF"/>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F38"/>
    <w:rsid w:val="004F407E"/>
    <w:rsid w:val="004F4553"/>
    <w:rsid w:val="004F4686"/>
    <w:rsid w:val="004F4BD2"/>
    <w:rsid w:val="004F52FD"/>
    <w:rsid w:val="004F5479"/>
    <w:rsid w:val="004F6030"/>
    <w:rsid w:val="004F70B3"/>
    <w:rsid w:val="004F7528"/>
    <w:rsid w:val="004F7B08"/>
    <w:rsid w:val="004F7BCA"/>
    <w:rsid w:val="004F7D76"/>
    <w:rsid w:val="004F7D89"/>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1310"/>
    <w:rsid w:val="0051195B"/>
    <w:rsid w:val="00511D3E"/>
    <w:rsid w:val="00511F15"/>
    <w:rsid w:val="00511F86"/>
    <w:rsid w:val="005124BB"/>
    <w:rsid w:val="00512C41"/>
    <w:rsid w:val="00512FDC"/>
    <w:rsid w:val="0051318C"/>
    <w:rsid w:val="00513646"/>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4A"/>
    <w:rsid w:val="0053049B"/>
    <w:rsid w:val="00531EBE"/>
    <w:rsid w:val="00532309"/>
    <w:rsid w:val="00532993"/>
    <w:rsid w:val="00532B85"/>
    <w:rsid w:val="00532C9C"/>
    <w:rsid w:val="00532F8B"/>
    <w:rsid w:val="00533095"/>
    <w:rsid w:val="00533737"/>
    <w:rsid w:val="00533764"/>
    <w:rsid w:val="00533B3B"/>
    <w:rsid w:val="00533C05"/>
    <w:rsid w:val="00534E0F"/>
    <w:rsid w:val="005351CF"/>
    <w:rsid w:val="005352CF"/>
    <w:rsid w:val="0053538F"/>
    <w:rsid w:val="00535B79"/>
    <w:rsid w:val="00535D7C"/>
    <w:rsid w:val="00535F9C"/>
    <w:rsid w:val="00536132"/>
    <w:rsid w:val="00536224"/>
    <w:rsid w:val="00536579"/>
    <w:rsid w:val="005367FB"/>
    <w:rsid w:val="00536C1E"/>
    <w:rsid w:val="00537659"/>
    <w:rsid w:val="00537805"/>
    <w:rsid w:val="00541A44"/>
    <w:rsid w:val="00541F25"/>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2CA"/>
    <w:rsid w:val="005537D5"/>
    <w:rsid w:val="00553B98"/>
    <w:rsid w:val="005547FD"/>
    <w:rsid w:val="00554A5E"/>
    <w:rsid w:val="00554B5B"/>
    <w:rsid w:val="00554BE7"/>
    <w:rsid w:val="00554D02"/>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700FE"/>
    <w:rsid w:val="00570E24"/>
    <w:rsid w:val="00570F5F"/>
    <w:rsid w:val="0057186D"/>
    <w:rsid w:val="00571F05"/>
    <w:rsid w:val="00572760"/>
    <w:rsid w:val="00572AF6"/>
    <w:rsid w:val="00573112"/>
    <w:rsid w:val="005731EE"/>
    <w:rsid w:val="005738D6"/>
    <w:rsid w:val="00573CF2"/>
    <w:rsid w:val="005743DE"/>
    <w:rsid w:val="00574595"/>
    <w:rsid w:val="00574F13"/>
    <w:rsid w:val="00574F3F"/>
    <w:rsid w:val="00575326"/>
    <w:rsid w:val="00575344"/>
    <w:rsid w:val="0057562C"/>
    <w:rsid w:val="005759F6"/>
    <w:rsid w:val="00575AE6"/>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4416"/>
    <w:rsid w:val="005845F4"/>
    <w:rsid w:val="00584757"/>
    <w:rsid w:val="00584AA0"/>
    <w:rsid w:val="00584B39"/>
    <w:rsid w:val="00584BD8"/>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5D2"/>
    <w:rsid w:val="00595887"/>
    <w:rsid w:val="00595FC7"/>
    <w:rsid w:val="005961F7"/>
    <w:rsid w:val="00596670"/>
    <w:rsid w:val="00596991"/>
    <w:rsid w:val="00596B9C"/>
    <w:rsid w:val="00596F6E"/>
    <w:rsid w:val="00597092"/>
    <w:rsid w:val="005977AC"/>
    <w:rsid w:val="005977C7"/>
    <w:rsid w:val="00597A6D"/>
    <w:rsid w:val="005A054D"/>
    <w:rsid w:val="005A068D"/>
    <w:rsid w:val="005A086E"/>
    <w:rsid w:val="005A0A46"/>
    <w:rsid w:val="005A0D7D"/>
    <w:rsid w:val="005A10B9"/>
    <w:rsid w:val="005A119B"/>
    <w:rsid w:val="005A11EA"/>
    <w:rsid w:val="005A14D6"/>
    <w:rsid w:val="005A269F"/>
    <w:rsid w:val="005A305E"/>
    <w:rsid w:val="005A30BB"/>
    <w:rsid w:val="005A3887"/>
    <w:rsid w:val="005A4F9B"/>
    <w:rsid w:val="005A5856"/>
    <w:rsid w:val="005A6749"/>
    <w:rsid w:val="005A69DD"/>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5EE"/>
    <w:rsid w:val="005B4721"/>
    <w:rsid w:val="005B4D87"/>
    <w:rsid w:val="005B518C"/>
    <w:rsid w:val="005B5423"/>
    <w:rsid w:val="005B58D7"/>
    <w:rsid w:val="005B5922"/>
    <w:rsid w:val="005B7DD1"/>
    <w:rsid w:val="005C00A0"/>
    <w:rsid w:val="005C1A51"/>
    <w:rsid w:val="005C1D05"/>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2B2"/>
    <w:rsid w:val="005F53A1"/>
    <w:rsid w:val="005F6318"/>
    <w:rsid w:val="005F63D0"/>
    <w:rsid w:val="005F6B77"/>
    <w:rsid w:val="005F7487"/>
    <w:rsid w:val="005F782B"/>
    <w:rsid w:val="006000EE"/>
    <w:rsid w:val="006002C7"/>
    <w:rsid w:val="0060034E"/>
    <w:rsid w:val="006007D8"/>
    <w:rsid w:val="00600B1F"/>
    <w:rsid w:val="00600F64"/>
    <w:rsid w:val="00600F95"/>
    <w:rsid w:val="00601718"/>
    <w:rsid w:val="00601839"/>
    <w:rsid w:val="00602310"/>
    <w:rsid w:val="00602759"/>
    <w:rsid w:val="0060277A"/>
    <w:rsid w:val="00602B7C"/>
    <w:rsid w:val="00602F5A"/>
    <w:rsid w:val="006032FF"/>
    <w:rsid w:val="00603312"/>
    <w:rsid w:val="006038AC"/>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9B"/>
    <w:rsid w:val="006142E0"/>
    <w:rsid w:val="0061474B"/>
    <w:rsid w:val="00614A8D"/>
    <w:rsid w:val="00615551"/>
    <w:rsid w:val="006157F7"/>
    <w:rsid w:val="006159ED"/>
    <w:rsid w:val="00615C3D"/>
    <w:rsid w:val="00616112"/>
    <w:rsid w:val="0061695A"/>
    <w:rsid w:val="00616E7A"/>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5F2B"/>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6074"/>
    <w:rsid w:val="006663CE"/>
    <w:rsid w:val="00666D06"/>
    <w:rsid w:val="00666DAB"/>
    <w:rsid w:val="0066732C"/>
    <w:rsid w:val="006674A7"/>
    <w:rsid w:val="006677DC"/>
    <w:rsid w:val="00667958"/>
    <w:rsid w:val="006679F5"/>
    <w:rsid w:val="00667B77"/>
    <w:rsid w:val="006716DA"/>
    <w:rsid w:val="006725BD"/>
    <w:rsid w:val="006728ED"/>
    <w:rsid w:val="00672D67"/>
    <w:rsid w:val="006732B1"/>
    <w:rsid w:val="006740B0"/>
    <w:rsid w:val="0067446F"/>
    <w:rsid w:val="006746A4"/>
    <w:rsid w:val="00674BE4"/>
    <w:rsid w:val="00675558"/>
    <w:rsid w:val="00675611"/>
    <w:rsid w:val="0067562F"/>
    <w:rsid w:val="00675A60"/>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763"/>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6D3"/>
    <w:rsid w:val="00693B64"/>
    <w:rsid w:val="00693E1F"/>
    <w:rsid w:val="00693ECB"/>
    <w:rsid w:val="00694797"/>
    <w:rsid w:val="006950F6"/>
    <w:rsid w:val="00695887"/>
    <w:rsid w:val="00696DFE"/>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E2B"/>
    <w:rsid w:val="006A42D1"/>
    <w:rsid w:val="006A4EA0"/>
    <w:rsid w:val="006A568E"/>
    <w:rsid w:val="006A5C9B"/>
    <w:rsid w:val="006A60E8"/>
    <w:rsid w:val="006A62B6"/>
    <w:rsid w:val="006A6383"/>
    <w:rsid w:val="006A64E1"/>
    <w:rsid w:val="006A6E17"/>
    <w:rsid w:val="006A7070"/>
    <w:rsid w:val="006A7B49"/>
    <w:rsid w:val="006B0589"/>
    <w:rsid w:val="006B0730"/>
    <w:rsid w:val="006B11F3"/>
    <w:rsid w:val="006B120D"/>
    <w:rsid w:val="006B17E7"/>
    <w:rsid w:val="006B19E8"/>
    <w:rsid w:val="006B1A8A"/>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D49"/>
    <w:rsid w:val="006E2E59"/>
    <w:rsid w:val="006E2F2B"/>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D8"/>
    <w:rsid w:val="00710CF3"/>
    <w:rsid w:val="00711340"/>
    <w:rsid w:val="007113D4"/>
    <w:rsid w:val="0071239E"/>
    <w:rsid w:val="00712B86"/>
    <w:rsid w:val="00712C42"/>
    <w:rsid w:val="00712F8E"/>
    <w:rsid w:val="0071324F"/>
    <w:rsid w:val="00713C2F"/>
    <w:rsid w:val="00713DE4"/>
    <w:rsid w:val="00714C47"/>
    <w:rsid w:val="00716462"/>
    <w:rsid w:val="007165C6"/>
    <w:rsid w:val="00716C71"/>
    <w:rsid w:val="00716CFF"/>
    <w:rsid w:val="00717029"/>
    <w:rsid w:val="00717C10"/>
    <w:rsid w:val="00720328"/>
    <w:rsid w:val="00720489"/>
    <w:rsid w:val="007204C9"/>
    <w:rsid w:val="00720A8C"/>
    <w:rsid w:val="00720E35"/>
    <w:rsid w:val="00721084"/>
    <w:rsid w:val="00721262"/>
    <w:rsid w:val="00721D9B"/>
    <w:rsid w:val="00722121"/>
    <w:rsid w:val="007224B9"/>
    <w:rsid w:val="00722F94"/>
    <w:rsid w:val="00723AA7"/>
    <w:rsid w:val="0072432E"/>
    <w:rsid w:val="00724F7E"/>
    <w:rsid w:val="00725992"/>
    <w:rsid w:val="00725E0B"/>
    <w:rsid w:val="00725EFC"/>
    <w:rsid w:val="00726036"/>
    <w:rsid w:val="00726242"/>
    <w:rsid w:val="00726279"/>
    <w:rsid w:val="00726A9B"/>
    <w:rsid w:val="00727530"/>
    <w:rsid w:val="007278AD"/>
    <w:rsid w:val="0073036B"/>
    <w:rsid w:val="00730452"/>
    <w:rsid w:val="0073089E"/>
    <w:rsid w:val="00730AC5"/>
    <w:rsid w:val="00731E7C"/>
    <w:rsid w:val="00731FB5"/>
    <w:rsid w:val="007321BD"/>
    <w:rsid w:val="007329EF"/>
    <w:rsid w:val="0073327A"/>
    <w:rsid w:val="00733F53"/>
    <w:rsid w:val="00734302"/>
    <w:rsid w:val="0073491A"/>
    <w:rsid w:val="007349BA"/>
    <w:rsid w:val="00734EBE"/>
    <w:rsid w:val="00734F82"/>
    <w:rsid w:val="00735A8B"/>
    <w:rsid w:val="00735FAF"/>
    <w:rsid w:val="007364C5"/>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5D7B"/>
    <w:rsid w:val="0074638D"/>
    <w:rsid w:val="00746484"/>
    <w:rsid w:val="0074702C"/>
    <w:rsid w:val="0074704F"/>
    <w:rsid w:val="007477FD"/>
    <w:rsid w:val="007479DA"/>
    <w:rsid w:val="00747F48"/>
    <w:rsid w:val="00747F4C"/>
    <w:rsid w:val="0075005A"/>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D65"/>
    <w:rsid w:val="00761FDA"/>
    <w:rsid w:val="007621FF"/>
    <w:rsid w:val="007626D9"/>
    <w:rsid w:val="00763399"/>
    <w:rsid w:val="007634E3"/>
    <w:rsid w:val="00763DA3"/>
    <w:rsid w:val="00764123"/>
    <w:rsid w:val="00764194"/>
    <w:rsid w:val="00764A4A"/>
    <w:rsid w:val="00764DC4"/>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188D"/>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192"/>
    <w:rsid w:val="007873FC"/>
    <w:rsid w:val="0079096F"/>
    <w:rsid w:val="00790E76"/>
    <w:rsid w:val="00791087"/>
    <w:rsid w:val="007914EB"/>
    <w:rsid w:val="0079162F"/>
    <w:rsid w:val="007927D9"/>
    <w:rsid w:val="00793112"/>
    <w:rsid w:val="007935E3"/>
    <w:rsid w:val="007938CA"/>
    <w:rsid w:val="00794924"/>
    <w:rsid w:val="007965B9"/>
    <w:rsid w:val="00796B34"/>
    <w:rsid w:val="00796CFB"/>
    <w:rsid w:val="00797147"/>
    <w:rsid w:val="007971D2"/>
    <w:rsid w:val="0079781A"/>
    <w:rsid w:val="00797A87"/>
    <w:rsid w:val="00797DB6"/>
    <w:rsid w:val="007A00F0"/>
    <w:rsid w:val="007A028C"/>
    <w:rsid w:val="007A0BC2"/>
    <w:rsid w:val="007A1D63"/>
    <w:rsid w:val="007A1F44"/>
    <w:rsid w:val="007A204A"/>
    <w:rsid w:val="007A23FF"/>
    <w:rsid w:val="007A295B"/>
    <w:rsid w:val="007A29E5"/>
    <w:rsid w:val="007A3424"/>
    <w:rsid w:val="007A35D4"/>
    <w:rsid w:val="007A35EF"/>
    <w:rsid w:val="007A4239"/>
    <w:rsid w:val="007A43A2"/>
    <w:rsid w:val="007A4D04"/>
    <w:rsid w:val="007A616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3B1F"/>
    <w:rsid w:val="007B48C3"/>
    <w:rsid w:val="007B4E46"/>
    <w:rsid w:val="007B52CD"/>
    <w:rsid w:val="007B5537"/>
    <w:rsid w:val="007B63A6"/>
    <w:rsid w:val="007B63CD"/>
    <w:rsid w:val="007B6714"/>
    <w:rsid w:val="007B6ACC"/>
    <w:rsid w:val="007B6BE8"/>
    <w:rsid w:val="007B6E1D"/>
    <w:rsid w:val="007B7296"/>
    <w:rsid w:val="007B7A9D"/>
    <w:rsid w:val="007B7DC1"/>
    <w:rsid w:val="007B7EDB"/>
    <w:rsid w:val="007B7FD2"/>
    <w:rsid w:val="007C0426"/>
    <w:rsid w:val="007C0F2C"/>
    <w:rsid w:val="007C126D"/>
    <w:rsid w:val="007C14FF"/>
    <w:rsid w:val="007C1614"/>
    <w:rsid w:val="007C19AD"/>
    <w:rsid w:val="007C294F"/>
    <w:rsid w:val="007C3598"/>
    <w:rsid w:val="007C3C1D"/>
    <w:rsid w:val="007C3F8B"/>
    <w:rsid w:val="007C3FA8"/>
    <w:rsid w:val="007C4105"/>
    <w:rsid w:val="007C4A4F"/>
    <w:rsid w:val="007C4DFD"/>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85E"/>
    <w:rsid w:val="007E589A"/>
    <w:rsid w:val="007E6015"/>
    <w:rsid w:val="007E61B2"/>
    <w:rsid w:val="007E682C"/>
    <w:rsid w:val="007E73D7"/>
    <w:rsid w:val="007E77F8"/>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41"/>
    <w:rsid w:val="00802E74"/>
    <w:rsid w:val="00803E90"/>
    <w:rsid w:val="00804B92"/>
    <w:rsid w:val="00804E21"/>
    <w:rsid w:val="00804EC3"/>
    <w:rsid w:val="00805092"/>
    <w:rsid w:val="00805181"/>
    <w:rsid w:val="00806AAF"/>
    <w:rsid w:val="008070AC"/>
    <w:rsid w:val="008078C5"/>
    <w:rsid w:val="008101FD"/>
    <w:rsid w:val="0081030F"/>
    <w:rsid w:val="008105B0"/>
    <w:rsid w:val="00810CE7"/>
    <w:rsid w:val="00810D8D"/>
    <w:rsid w:val="00810FB4"/>
    <w:rsid w:val="00811835"/>
    <w:rsid w:val="00811B79"/>
    <w:rsid w:val="00811C53"/>
    <w:rsid w:val="008122F4"/>
    <w:rsid w:val="00812416"/>
    <w:rsid w:val="008126BD"/>
    <w:rsid w:val="00812875"/>
    <w:rsid w:val="00812F8E"/>
    <w:rsid w:val="008133B2"/>
    <w:rsid w:val="008133D7"/>
    <w:rsid w:val="008134FF"/>
    <w:rsid w:val="008135BB"/>
    <w:rsid w:val="00813CD1"/>
    <w:rsid w:val="0081581D"/>
    <w:rsid w:val="008159ED"/>
    <w:rsid w:val="00815A02"/>
    <w:rsid w:val="00815B39"/>
    <w:rsid w:val="0081694B"/>
    <w:rsid w:val="008172BE"/>
    <w:rsid w:val="008175C0"/>
    <w:rsid w:val="00817824"/>
    <w:rsid w:val="00817B71"/>
    <w:rsid w:val="00820153"/>
    <w:rsid w:val="00820244"/>
    <w:rsid w:val="00820AF1"/>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590F"/>
    <w:rsid w:val="008359E0"/>
    <w:rsid w:val="00835C56"/>
    <w:rsid w:val="008376F6"/>
    <w:rsid w:val="00837D5B"/>
    <w:rsid w:val="0084058D"/>
    <w:rsid w:val="00840607"/>
    <w:rsid w:val="00840EB2"/>
    <w:rsid w:val="008414CC"/>
    <w:rsid w:val="008415BF"/>
    <w:rsid w:val="00841A74"/>
    <w:rsid w:val="00841BD4"/>
    <w:rsid w:val="00841CAD"/>
    <w:rsid w:val="00841CD2"/>
    <w:rsid w:val="00842166"/>
    <w:rsid w:val="00842802"/>
    <w:rsid w:val="00842B77"/>
    <w:rsid w:val="00842FAC"/>
    <w:rsid w:val="0084309F"/>
    <w:rsid w:val="008434E9"/>
    <w:rsid w:val="008437E6"/>
    <w:rsid w:val="008441E6"/>
    <w:rsid w:val="008444CB"/>
    <w:rsid w:val="00844B14"/>
    <w:rsid w:val="00844E91"/>
    <w:rsid w:val="008458D2"/>
    <w:rsid w:val="008459FB"/>
    <w:rsid w:val="00845C12"/>
    <w:rsid w:val="00845D8B"/>
    <w:rsid w:val="00845F13"/>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4044"/>
    <w:rsid w:val="00884E39"/>
    <w:rsid w:val="00884E59"/>
    <w:rsid w:val="008850D3"/>
    <w:rsid w:val="00886BF8"/>
    <w:rsid w:val="00886C9D"/>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B5B"/>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E53"/>
    <w:rsid w:val="008B1E5B"/>
    <w:rsid w:val="008B29E5"/>
    <w:rsid w:val="008B2DFC"/>
    <w:rsid w:val="008B2FCC"/>
    <w:rsid w:val="008B389D"/>
    <w:rsid w:val="008B3C5C"/>
    <w:rsid w:val="008B4501"/>
    <w:rsid w:val="008B5094"/>
    <w:rsid w:val="008B51B7"/>
    <w:rsid w:val="008B5299"/>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DA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D7B"/>
    <w:rsid w:val="008D6E39"/>
    <w:rsid w:val="008D7195"/>
    <w:rsid w:val="008D796C"/>
    <w:rsid w:val="008D7984"/>
    <w:rsid w:val="008D7EB7"/>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5088"/>
    <w:rsid w:val="008F5796"/>
    <w:rsid w:val="008F5840"/>
    <w:rsid w:val="008F5CAA"/>
    <w:rsid w:val="008F5DBB"/>
    <w:rsid w:val="008F5EEF"/>
    <w:rsid w:val="008F5FD6"/>
    <w:rsid w:val="008F66F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4C"/>
    <w:rsid w:val="0091466C"/>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C82"/>
    <w:rsid w:val="00923F12"/>
    <w:rsid w:val="00924DAD"/>
    <w:rsid w:val="00924FF8"/>
    <w:rsid w:val="00925B9A"/>
    <w:rsid w:val="00925BA8"/>
    <w:rsid w:val="009267C3"/>
    <w:rsid w:val="00926DA7"/>
    <w:rsid w:val="0092711D"/>
    <w:rsid w:val="00927B25"/>
    <w:rsid w:val="00927B3B"/>
    <w:rsid w:val="00927F8B"/>
    <w:rsid w:val="009304AD"/>
    <w:rsid w:val="0093094D"/>
    <w:rsid w:val="00931390"/>
    <w:rsid w:val="009318AB"/>
    <w:rsid w:val="009328C7"/>
    <w:rsid w:val="009336EC"/>
    <w:rsid w:val="00933F56"/>
    <w:rsid w:val="00934C13"/>
    <w:rsid w:val="00935228"/>
    <w:rsid w:val="009355A2"/>
    <w:rsid w:val="00935F9E"/>
    <w:rsid w:val="00936CE1"/>
    <w:rsid w:val="00936D98"/>
    <w:rsid w:val="0094058C"/>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C6F"/>
    <w:rsid w:val="00945E9C"/>
    <w:rsid w:val="00946355"/>
    <w:rsid w:val="009468B7"/>
    <w:rsid w:val="0094724E"/>
    <w:rsid w:val="009473B2"/>
    <w:rsid w:val="00947973"/>
    <w:rsid w:val="00947AB3"/>
    <w:rsid w:val="00947BE6"/>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216A"/>
    <w:rsid w:val="0096328D"/>
    <w:rsid w:val="00963C06"/>
    <w:rsid w:val="00963DD6"/>
    <w:rsid w:val="00963DE8"/>
    <w:rsid w:val="00963E3E"/>
    <w:rsid w:val="00964112"/>
    <w:rsid w:val="00964127"/>
    <w:rsid w:val="00964E97"/>
    <w:rsid w:val="00965377"/>
    <w:rsid w:val="009657F1"/>
    <w:rsid w:val="0096625D"/>
    <w:rsid w:val="00966549"/>
    <w:rsid w:val="009668AE"/>
    <w:rsid w:val="00966998"/>
    <w:rsid w:val="009669FE"/>
    <w:rsid w:val="00966AB7"/>
    <w:rsid w:val="009700DE"/>
    <w:rsid w:val="0097017F"/>
    <w:rsid w:val="00970308"/>
    <w:rsid w:val="009708AE"/>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7BA7"/>
    <w:rsid w:val="009804A5"/>
    <w:rsid w:val="00980BB1"/>
    <w:rsid w:val="00980CC9"/>
    <w:rsid w:val="009811DD"/>
    <w:rsid w:val="0098194F"/>
    <w:rsid w:val="00982284"/>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1E7B"/>
    <w:rsid w:val="00992B98"/>
    <w:rsid w:val="0099359F"/>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664D"/>
    <w:rsid w:val="009A6A6B"/>
    <w:rsid w:val="009A7433"/>
    <w:rsid w:val="009A7555"/>
    <w:rsid w:val="009A7857"/>
    <w:rsid w:val="009A796B"/>
    <w:rsid w:val="009B05A8"/>
    <w:rsid w:val="009B1396"/>
    <w:rsid w:val="009B1679"/>
    <w:rsid w:val="009B1EF9"/>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58F"/>
    <w:rsid w:val="009E0A9E"/>
    <w:rsid w:val="009E1597"/>
    <w:rsid w:val="009E19A2"/>
    <w:rsid w:val="009E1E94"/>
    <w:rsid w:val="009E22C7"/>
    <w:rsid w:val="009E2583"/>
    <w:rsid w:val="009E26BA"/>
    <w:rsid w:val="009E3AFD"/>
    <w:rsid w:val="009E3C3F"/>
    <w:rsid w:val="009E3CDD"/>
    <w:rsid w:val="009E4498"/>
    <w:rsid w:val="009E4A31"/>
    <w:rsid w:val="009E4B16"/>
    <w:rsid w:val="009E4C2C"/>
    <w:rsid w:val="009E505A"/>
    <w:rsid w:val="009E57FA"/>
    <w:rsid w:val="009E5C60"/>
    <w:rsid w:val="009E5E15"/>
    <w:rsid w:val="009E64DB"/>
    <w:rsid w:val="009E6794"/>
    <w:rsid w:val="009E6C74"/>
    <w:rsid w:val="009E6F98"/>
    <w:rsid w:val="009E70CB"/>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521F"/>
    <w:rsid w:val="009F553C"/>
    <w:rsid w:val="009F59F8"/>
    <w:rsid w:val="009F6307"/>
    <w:rsid w:val="009F666B"/>
    <w:rsid w:val="009F6680"/>
    <w:rsid w:val="009F727B"/>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4C4"/>
    <w:rsid w:val="00A04634"/>
    <w:rsid w:val="00A055DC"/>
    <w:rsid w:val="00A05C68"/>
    <w:rsid w:val="00A06119"/>
    <w:rsid w:val="00A06673"/>
    <w:rsid w:val="00A075BD"/>
    <w:rsid w:val="00A07A48"/>
    <w:rsid w:val="00A1037D"/>
    <w:rsid w:val="00A108EE"/>
    <w:rsid w:val="00A10BB8"/>
    <w:rsid w:val="00A11B0C"/>
    <w:rsid w:val="00A11D09"/>
    <w:rsid w:val="00A1200D"/>
    <w:rsid w:val="00A122B5"/>
    <w:rsid w:val="00A125C9"/>
    <w:rsid w:val="00A13573"/>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A09"/>
    <w:rsid w:val="00A21A36"/>
    <w:rsid w:val="00A21D51"/>
    <w:rsid w:val="00A23ADD"/>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9DA"/>
    <w:rsid w:val="00A4549F"/>
    <w:rsid w:val="00A45A39"/>
    <w:rsid w:val="00A45B9B"/>
    <w:rsid w:val="00A462FE"/>
    <w:rsid w:val="00A46414"/>
    <w:rsid w:val="00A468DC"/>
    <w:rsid w:val="00A46D21"/>
    <w:rsid w:val="00A4751D"/>
    <w:rsid w:val="00A501C9"/>
    <w:rsid w:val="00A50506"/>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CF0"/>
    <w:rsid w:val="00A61054"/>
    <w:rsid w:val="00A61126"/>
    <w:rsid w:val="00A61429"/>
    <w:rsid w:val="00A61514"/>
    <w:rsid w:val="00A61645"/>
    <w:rsid w:val="00A62080"/>
    <w:rsid w:val="00A630A2"/>
    <w:rsid w:val="00A632B8"/>
    <w:rsid w:val="00A63BF3"/>
    <w:rsid w:val="00A64344"/>
    <w:rsid w:val="00A64942"/>
    <w:rsid w:val="00A64D4E"/>
    <w:rsid w:val="00A65846"/>
    <w:rsid w:val="00A65911"/>
    <w:rsid w:val="00A65D07"/>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6D8"/>
    <w:rsid w:val="00A7571C"/>
    <w:rsid w:val="00A75CC1"/>
    <w:rsid w:val="00A75E88"/>
    <w:rsid w:val="00A76AB1"/>
    <w:rsid w:val="00A77358"/>
    <w:rsid w:val="00A775DF"/>
    <w:rsid w:val="00A804C3"/>
    <w:rsid w:val="00A8056E"/>
    <w:rsid w:val="00A80FED"/>
    <w:rsid w:val="00A81789"/>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78C8"/>
    <w:rsid w:val="00AA1626"/>
    <w:rsid w:val="00AA199A"/>
    <w:rsid w:val="00AA1C25"/>
    <w:rsid w:val="00AA1F5C"/>
    <w:rsid w:val="00AA217F"/>
    <w:rsid w:val="00AA23FB"/>
    <w:rsid w:val="00AA38D0"/>
    <w:rsid w:val="00AA3DB7"/>
    <w:rsid w:val="00AA41B8"/>
    <w:rsid w:val="00AA4F0B"/>
    <w:rsid w:val="00AA51F5"/>
    <w:rsid w:val="00AA5E3B"/>
    <w:rsid w:val="00AA68B4"/>
    <w:rsid w:val="00AA7E85"/>
    <w:rsid w:val="00AA7EBB"/>
    <w:rsid w:val="00AB003D"/>
    <w:rsid w:val="00AB0342"/>
    <w:rsid w:val="00AB0543"/>
    <w:rsid w:val="00AB0AC9"/>
    <w:rsid w:val="00AB185A"/>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934"/>
    <w:rsid w:val="00AC0705"/>
    <w:rsid w:val="00AC0B4F"/>
    <w:rsid w:val="00AC109B"/>
    <w:rsid w:val="00AC1AF4"/>
    <w:rsid w:val="00AC1B49"/>
    <w:rsid w:val="00AC2260"/>
    <w:rsid w:val="00AC29E6"/>
    <w:rsid w:val="00AC3150"/>
    <w:rsid w:val="00AC3FEB"/>
    <w:rsid w:val="00AC4104"/>
    <w:rsid w:val="00AC434B"/>
    <w:rsid w:val="00AC5256"/>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3EE6"/>
    <w:rsid w:val="00AE469B"/>
    <w:rsid w:val="00AE59EC"/>
    <w:rsid w:val="00AE5BC2"/>
    <w:rsid w:val="00AE61CC"/>
    <w:rsid w:val="00AE67B3"/>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76F"/>
    <w:rsid w:val="00B16A6F"/>
    <w:rsid w:val="00B17E9C"/>
    <w:rsid w:val="00B20BBE"/>
    <w:rsid w:val="00B22296"/>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27EDC"/>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192C"/>
    <w:rsid w:val="00B61BE2"/>
    <w:rsid w:val="00B6266F"/>
    <w:rsid w:val="00B62AE3"/>
    <w:rsid w:val="00B62E0B"/>
    <w:rsid w:val="00B6327A"/>
    <w:rsid w:val="00B6356C"/>
    <w:rsid w:val="00B63C32"/>
    <w:rsid w:val="00B63DB5"/>
    <w:rsid w:val="00B64206"/>
    <w:rsid w:val="00B642A1"/>
    <w:rsid w:val="00B64434"/>
    <w:rsid w:val="00B64F78"/>
    <w:rsid w:val="00B65866"/>
    <w:rsid w:val="00B65ADB"/>
    <w:rsid w:val="00B65F85"/>
    <w:rsid w:val="00B66DDD"/>
    <w:rsid w:val="00B711CE"/>
    <w:rsid w:val="00B717F3"/>
    <w:rsid w:val="00B71D5E"/>
    <w:rsid w:val="00B71DC8"/>
    <w:rsid w:val="00B723D1"/>
    <w:rsid w:val="00B72765"/>
    <w:rsid w:val="00B7303F"/>
    <w:rsid w:val="00B746C6"/>
    <w:rsid w:val="00B74A09"/>
    <w:rsid w:val="00B74BF7"/>
    <w:rsid w:val="00B75AB4"/>
    <w:rsid w:val="00B75DBC"/>
    <w:rsid w:val="00B7604C"/>
    <w:rsid w:val="00B763E2"/>
    <w:rsid w:val="00B7652C"/>
    <w:rsid w:val="00B766BF"/>
    <w:rsid w:val="00B768A3"/>
    <w:rsid w:val="00B76FA6"/>
    <w:rsid w:val="00B77B47"/>
    <w:rsid w:val="00B80028"/>
    <w:rsid w:val="00B80447"/>
    <w:rsid w:val="00B80910"/>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D10"/>
    <w:rsid w:val="00B90FE5"/>
    <w:rsid w:val="00B919AD"/>
    <w:rsid w:val="00B91A2B"/>
    <w:rsid w:val="00B91D13"/>
    <w:rsid w:val="00B93013"/>
    <w:rsid w:val="00B93204"/>
    <w:rsid w:val="00B93818"/>
    <w:rsid w:val="00B93A67"/>
    <w:rsid w:val="00B942C8"/>
    <w:rsid w:val="00B943BB"/>
    <w:rsid w:val="00B945E2"/>
    <w:rsid w:val="00B949CC"/>
    <w:rsid w:val="00B94A63"/>
    <w:rsid w:val="00B94E17"/>
    <w:rsid w:val="00B94E1B"/>
    <w:rsid w:val="00B951D3"/>
    <w:rsid w:val="00B957FE"/>
    <w:rsid w:val="00B9597C"/>
    <w:rsid w:val="00B95F02"/>
    <w:rsid w:val="00B9693F"/>
    <w:rsid w:val="00B969F9"/>
    <w:rsid w:val="00B96BEF"/>
    <w:rsid w:val="00B96FC0"/>
    <w:rsid w:val="00B9721A"/>
    <w:rsid w:val="00B97260"/>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6795"/>
    <w:rsid w:val="00BA737E"/>
    <w:rsid w:val="00BA7553"/>
    <w:rsid w:val="00BA7D2F"/>
    <w:rsid w:val="00BB0AED"/>
    <w:rsid w:val="00BB0B76"/>
    <w:rsid w:val="00BB1548"/>
    <w:rsid w:val="00BB15CD"/>
    <w:rsid w:val="00BB1CE7"/>
    <w:rsid w:val="00BB290A"/>
    <w:rsid w:val="00BB2F40"/>
    <w:rsid w:val="00BB2FD3"/>
    <w:rsid w:val="00BB2FDF"/>
    <w:rsid w:val="00BB2FFF"/>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1673"/>
    <w:rsid w:val="00C217ED"/>
    <w:rsid w:val="00C21C7A"/>
    <w:rsid w:val="00C228DF"/>
    <w:rsid w:val="00C22F84"/>
    <w:rsid w:val="00C230AA"/>
    <w:rsid w:val="00C23130"/>
    <w:rsid w:val="00C2430A"/>
    <w:rsid w:val="00C243F8"/>
    <w:rsid w:val="00C254BA"/>
    <w:rsid w:val="00C255A5"/>
    <w:rsid w:val="00C2584B"/>
    <w:rsid w:val="00C25942"/>
    <w:rsid w:val="00C25BD8"/>
    <w:rsid w:val="00C25DD9"/>
    <w:rsid w:val="00C25FC1"/>
    <w:rsid w:val="00C263B9"/>
    <w:rsid w:val="00C2663F"/>
    <w:rsid w:val="00C266B2"/>
    <w:rsid w:val="00C269B1"/>
    <w:rsid w:val="00C26D95"/>
    <w:rsid w:val="00C26DB8"/>
    <w:rsid w:val="00C275C1"/>
    <w:rsid w:val="00C27752"/>
    <w:rsid w:val="00C30327"/>
    <w:rsid w:val="00C30763"/>
    <w:rsid w:val="00C30C70"/>
    <w:rsid w:val="00C31B27"/>
    <w:rsid w:val="00C31D0B"/>
    <w:rsid w:val="00C3224F"/>
    <w:rsid w:val="00C32AEC"/>
    <w:rsid w:val="00C3336A"/>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A80"/>
    <w:rsid w:val="00C44B77"/>
    <w:rsid w:val="00C452F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2744"/>
    <w:rsid w:val="00C52BBE"/>
    <w:rsid w:val="00C52EB4"/>
    <w:rsid w:val="00C53235"/>
    <w:rsid w:val="00C53520"/>
    <w:rsid w:val="00C537A1"/>
    <w:rsid w:val="00C53E46"/>
    <w:rsid w:val="00C53EB3"/>
    <w:rsid w:val="00C542D4"/>
    <w:rsid w:val="00C5443E"/>
    <w:rsid w:val="00C546F1"/>
    <w:rsid w:val="00C54D71"/>
    <w:rsid w:val="00C55442"/>
    <w:rsid w:val="00C556C0"/>
    <w:rsid w:val="00C55B57"/>
    <w:rsid w:val="00C563F5"/>
    <w:rsid w:val="00C5644A"/>
    <w:rsid w:val="00C5673F"/>
    <w:rsid w:val="00C570F7"/>
    <w:rsid w:val="00C57428"/>
    <w:rsid w:val="00C579FB"/>
    <w:rsid w:val="00C57ADB"/>
    <w:rsid w:val="00C57B5D"/>
    <w:rsid w:val="00C623AA"/>
    <w:rsid w:val="00C62CD5"/>
    <w:rsid w:val="00C636E6"/>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7EB"/>
    <w:rsid w:val="00C81B60"/>
    <w:rsid w:val="00C82092"/>
    <w:rsid w:val="00C82AE9"/>
    <w:rsid w:val="00C82DCD"/>
    <w:rsid w:val="00C832DC"/>
    <w:rsid w:val="00C8377F"/>
    <w:rsid w:val="00C83C0B"/>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DE3"/>
    <w:rsid w:val="00C91EAA"/>
    <w:rsid w:val="00C922B4"/>
    <w:rsid w:val="00C92382"/>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EC"/>
    <w:rsid w:val="00CA1B3C"/>
    <w:rsid w:val="00CA2057"/>
    <w:rsid w:val="00CA2241"/>
    <w:rsid w:val="00CA352C"/>
    <w:rsid w:val="00CA360F"/>
    <w:rsid w:val="00CA37DB"/>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6D6"/>
    <w:rsid w:val="00CC67A9"/>
    <w:rsid w:val="00CC6C82"/>
    <w:rsid w:val="00CC701D"/>
    <w:rsid w:val="00CC737C"/>
    <w:rsid w:val="00CD087D"/>
    <w:rsid w:val="00CD0C67"/>
    <w:rsid w:val="00CD0F5D"/>
    <w:rsid w:val="00CD1BB8"/>
    <w:rsid w:val="00CD1C0B"/>
    <w:rsid w:val="00CD239A"/>
    <w:rsid w:val="00CD32C2"/>
    <w:rsid w:val="00CD33FF"/>
    <w:rsid w:val="00CD41E2"/>
    <w:rsid w:val="00CD460F"/>
    <w:rsid w:val="00CD5512"/>
    <w:rsid w:val="00CD5BF2"/>
    <w:rsid w:val="00CD6223"/>
    <w:rsid w:val="00CD6E3D"/>
    <w:rsid w:val="00CD71AB"/>
    <w:rsid w:val="00CD7DD5"/>
    <w:rsid w:val="00CE00D0"/>
    <w:rsid w:val="00CE0109"/>
    <w:rsid w:val="00CE0435"/>
    <w:rsid w:val="00CE165B"/>
    <w:rsid w:val="00CE1CFC"/>
    <w:rsid w:val="00CE1FC5"/>
    <w:rsid w:val="00CE2E50"/>
    <w:rsid w:val="00CE2ED0"/>
    <w:rsid w:val="00CE33BB"/>
    <w:rsid w:val="00CE3BBA"/>
    <w:rsid w:val="00CE4439"/>
    <w:rsid w:val="00CE46E5"/>
    <w:rsid w:val="00CE485A"/>
    <w:rsid w:val="00CE5279"/>
    <w:rsid w:val="00CE58EB"/>
    <w:rsid w:val="00CE5A78"/>
    <w:rsid w:val="00CE5D4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CF7A05"/>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6D0D"/>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A5D"/>
    <w:rsid w:val="00D33D4D"/>
    <w:rsid w:val="00D33DAF"/>
    <w:rsid w:val="00D34870"/>
    <w:rsid w:val="00D34A0B"/>
    <w:rsid w:val="00D34E11"/>
    <w:rsid w:val="00D34F9E"/>
    <w:rsid w:val="00D35581"/>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DF3"/>
    <w:rsid w:val="00D46174"/>
    <w:rsid w:val="00D46BDE"/>
    <w:rsid w:val="00D47008"/>
    <w:rsid w:val="00D47407"/>
    <w:rsid w:val="00D47D06"/>
    <w:rsid w:val="00D47DD0"/>
    <w:rsid w:val="00D50183"/>
    <w:rsid w:val="00D51A87"/>
    <w:rsid w:val="00D51B27"/>
    <w:rsid w:val="00D51D12"/>
    <w:rsid w:val="00D51E48"/>
    <w:rsid w:val="00D52BAC"/>
    <w:rsid w:val="00D52DF7"/>
    <w:rsid w:val="00D53271"/>
    <w:rsid w:val="00D5362B"/>
    <w:rsid w:val="00D53A6F"/>
    <w:rsid w:val="00D53D14"/>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4BE4"/>
    <w:rsid w:val="00D654B0"/>
    <w:rsid w:val="00D654D0"/>
    <w:rsid w:val="00D659B1"/>
    <w:rsid w:val="00D6695D"/>
    <w:rsid w:val="00D66E18"/>
    <w:rsid w:val="00D671D6"/>
    <w:rsid w:val="00D6725F"/>
    <w:rsid w:val="00D6734D"/>
    <w:rsid w:val="00D673EB"/>
    <w:rsid w:val="00D6779C"/>
    <w:rsid w:val="00D679CF"/>
    <w:rsid w:val="00D679D3"/>
    <w:rsid w:val="00D67E30"/>
    <w:rsid w:val="00D70622"/>
    <w:rsid w:val="00D707C4"/>
    <w:rsid w:val="00D711FB"/>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7D7"/>
    <w:rsid w:val="00D778D5"/>
    <w:rsid w:val="00D80AB8"/>
    <w:rsid w:val="00D81502"/>
    <w:rsid w:val="00D816DF"/>
    <w:rsid w:val="00D81792"/>
    <w:rsid w:val="00D81950"/>
    <w:rsid w:val="00D819B1"/>
    <w:rsid w:val="00D81D9C"/>
    <w:rsid w:val="00D81F87"/>
    <w:rsid w:val="00D8208F"/>
    <w:rsid w:val="00D82494"/>
    <w:rsid w:val="00D830BA"/>
    <w:rsid w:val="00D83128"/>
    <w:rsid w:val="00D83731"/>
    <w:rsid w:val="00D83AE9"/>
    <w:rsid w:val="00D8519C"/>
    <w:rsid w:val="00D857B8"/>
    <w:rsid w:val="00D85844"/>
    <w:rsid w:val="00D858AE"/>
    <w:rsid w:val="00D85F87"/>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20BC"/>
    <w:rsid w:val="00DA2CDC"/>
    <w:rsid w:val="00DA2ED7"/>
    <w:rsid w:val="00DA37CA"/>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C1327"/>
    <w:rsid w:val="00DC1350"/>
    <w:rsid w:val="00DC1544"/>
    <w:rsid w:val="00DC1EFE"/>
    <w:rsid w:val="00DC2078"/>
    <w:rsid w:val="00DC23F5"/>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CB"/>
    <w:rsid w:val="00DE12A9"/>
    <w:rsid w:val="00DE14DD"/>
    <w:rsid w:val="00DE15FF"/>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D34"/>
    <w:rsid w:val="00DF2FE7"/>
    <w:rsid w:val="00DF3555"/>
    <w:rsid w:val="00DF3885"/>
    <w:rsid w:val="00DF392D"/>
    <w:rsid w:val="00DF4572"/>
    <w:rsid w:val="00DF4658"/>
    <w:rsid w:val="00DF4FF1"/>
    <w:rsid w:val="00DF54FA"/>
    <w:rsid w:val="00DF5A51"/>
    <w:rsid w:val="00DF5C74"/>
    <w:rsid w:val="00DF68FA"/>
    <w:rsid w:val="00DF6C8B"/>
    <w:rsid w:val="00DF6F17"/>
    <w:rsid w:val="00DF701A"/>
    <w:rsid w:val="00DF78FA"/>
    <w:rsid w:val="00DF7BAE"/>
    <w:rsid w:val="00E0021A"/>
    <w:rsid w:val="00E002F1"/>
    <w:rsid w:val="00E0082C"/>
    <w:rsid w:val="00E0092A"/>
    <w:rsid w:val="00E00D52"/>
    <w:rsid w:val="00E01DAA"/>
    <w:rsid w:val="00E01F53"/>
    <w:rsid w:val="00E023E5"/>
    <w:rsid w:val="00E02432"/>
    <w:rsid w:val="00E02A64"/>
    <w:rsid w:val="00E02ABD"/>
    <w:rsid w:val="00E02D4C"/>
    <w:rsid w:val="00E02D76"/>
    <w:rsid w:val="00E02E2A"/>
    <w:rsid w:val="00E04022"/>
    <w:rsid w:val="00E06759"/>
    <w:rsid w:val="00E0723A"/>
    <w:rsid w:val="00E0728F"/>
    <w:rsid w:val="00E0755C"/>
    <w:rsid w:val="00E0766F"/>
    <w:rsid w:val="00E07D28"/>
    <w:rsid w:val="00E07D78"/>
    <w:rsid w:val="00E10F75"/>
    <w:rsid w:val="00E118A5"/>
    <w:rsid w:val="00E11F4B"/>
    <w:rsid w:val="00E122BE"/>
    <w:rsid w:val="00E12B93"/>
    <w:rsid w:val="00E1456E"/>
    <w:rsid w:val="00E14A7E"/>
    <w:rsid w:val="00E151E1"/>
    <w:rsid w:val="00E152C0"/>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C41"/>
    <w:rsid w:val="00E32886"/>
    <w:rsid w:val="00E32D62"/>
    <w:rsid w:val="00E339DC"/>
    <w:rsid w:val="00E33A74"/>
    <w:rsid w:val="00E33E15"/>
    <w:rsid w:val="00E354AD"/>
    <w:rsid w:val="00E361B8"/>
    <w:rsid w:val="00E3653C"/>
    <w:rsid w:val="00E36553"/>
    <w:rsid w:val="00E36A1B"/>
    <w:rsid w:val="00E36B46"/>
    <w:rsid w:val="00E37090"/>
    <w:rsid w:val="00E37BB6"/>
    <w:rsid w:val="00E37C08"/>
    <w:rsid w:val="00E40908"/>
    <w:rsid w:val="00E4130A"/>
    <w:rsid w:val="00E41B66"/>
    <w:rsid w:val="00E41F1E"/>
    <w:rsid w:val="00E429ED"/>
    <w:rsid w:val="00E432DE"/>
    <w:rsid w:val="00E43CE3"/>
    <w:rsid w:val="00E43F37"/>
    <w:rsid w:val="00E443D7"/>
    <w:rsid w:val="00E448B0"/>
    <w:rsid w:val="00E44ABF"/>
    <w:rsid w:val="00E450ED"/>
    <w:rsid w:val="00E45726"/>
    <w:rsid w:val="00E470A3"/>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57C75"/>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436"/>
    <w:rsid w:val="00E6743F"/>
    <w:rsid w:val="00E6758E"/>
    <w:rsid w:val="00E67DDA"/>
    <w:rsid w:val="00E67E23"/>
    <w:rsid w:val="00E70016"/>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BA"/>
    <w:rsid w:val="00E763B4"/>
    <w:rsid w:val="00E76BD7"/>
    <w:rsid w:val="00E7738A"/>
    <w:rsid w:val="00E77848"/>
    <w:rsid w:val="00E77AB2"/>
    <w:rsid w:val="00E80514"/>
    <w:rsid w:val="00E80D7D"/>
    <w:rsid w:val="00E80E5B"/>
    <w:rsid w:val="00E80EE1"/>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693E"/>
    <w:rsid w:val="00E86BF1"/>
    <w:rsid w:val="00E8725A"/>
    <w:rsid w:val="00E90279"/>
    <w:rsid w:val="00E90635"/>
    <w:rsid w:val="00E907D3"/>
    <w:rsid w:val="00E909A1"/>
    <w:rsid w:val="00E90BFF"/>
    <w:rsid w:val="00E91A2B"/>
    <w:rsid w:val="00E91E8C"/>
    <w:rsid w:val="00E91F04"/>
    <w:rsid w:val="00E91F35"/>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A7"/>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D729C"/>
    <w:rsid w:val="00EE042A"/>
    <w:rsid w:val="00EE0954"/>
    <w:rsid w:val="00EE16FA"/>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69B"/>
    <w:rsid w:val="00EF7966"/>
    <w:rsid w:val="00F01A72"/>
    <w:rsid w:val="00F01F22"/>
    <w:rsid w:val="00F027BA"/>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E74"/>
    <w:rsid w:val="00F13ECD"/>
    <w:rsid w:val="00F155CE"/>
    <w:rsid w:val="00F1668D"/>
    <w:rsid w:val="00F16C4C"/>
    <w:rsid w:val="00F16EE7"/>
    <w:rsid w:val="00F17001"/>
    <w:rsid w:val="00F17EAE"/>
    <w:rsid w:val="00F21277"/>
    <w:rsid w:val="00F2177B"/>
    <w:rsid w:val="00F218D4"/>
    <w:rsid w:val="00F21965"/>
    <w:rsid w:val="00F2250A"/>
    <w:rsid w:val="00F22A00"/>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BD"/>
    <w:rsid w:val="00F43790"/>
    <w:rsid w:val="00F43C4D"/>
    <w:rsid w:val="00F4455C"/>
    <w:rsid w:val="00F44A70"/>
    <w:rsid w:val="00F44EC5"/>
    <w:rsid w:val="00F45069"/>
    <w:rsid w:val="00F4532E"/>
    <w:rsid w:val="00F4565F"/>
    <w:rsid w:val="00F45996"/>
    <w:rsid w:val="00F46A9E"/>
    <w:rsid w:val="00F47388"/>
    <w:rsid w:val="00F473E8"/>
    <w:rsid w:val="00F47498"/>
    <w:rsid w:val="00F4749B"/>
    <w:rsid w:val="00F478CC"/>
    <w:rsid w:val="00F50568"/>
    <w:rsid w:val="00F50A13"/>
    <w:rsid w:val="00F510BE"/>
    <w:rsid w:val="00F512B2"/>
    <w:rsid w:val="00F51455"/>
    <w:rsid w:val="00F51E79"/>
    <w:rsid w:val="00F5283D"/>
    <w:rsid w:val="00F52ABA"/>
    <w:rsid w:val="00F52BC7"/>
    <w:rsid w:val="00F53277"/>
    <w:rsid w:val="00F5330A"/>
    <w:rsid w:val="00F53BF4"/>
    <w:rsid w:val="00F54266"/>
    <w:rsid w:val="00F54431"/>
    <w:rsid w:val="00F546BE"/>
    <w:rsid w:val="00F55043"/>
    <w:rsid w:val="00F556E1"/>
    <w:rsid w:val="00F55AE4"/>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6F5"/>
    <w:rsid w:val="00F637B0"/>
    <w:rsid w:val="00F641FC"/>
    <w:rsid w:val="00F647F7"/>
    <w:rsid w:val="00F64898"/>
    <w:rsid w:val="00F64B90"/>
    <w:rsid w:val="00F65030"/>
    <w:rsid w:val="00F6567F"/>
    <w:rsid w:val="00F65756"/>
    <w:rsid w:val="00F6583C"/>
    <w:rsid w:val="00F6589A"/>
    <w:rsid w:val="00F6783E"/>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D98"/>
    <w:rsid w:val="00F756F4"/>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58A9"/>
    <w:rsid w:val="00F8657A"/>
    <w:rsid w:val="00F8679A"/>
    <w:rsid w:val="00F87117"/>
    <w:rsid w:val="00F8736C"/>
    <w:rsid w:val="00F8748B"/>
    <w:rsid w:val="00F8772C"/>
    <w:rsid w:val="00F90114"/>
    <w:rsid w:val="00F9030E"/>
    <w:rsid w:val="00F906F7"/>
    <w:rsid w:val="00F90ADB"/>
    <w:rsid w:val="00F90E78"/>
    <w:rsid w:val="00F91209"/>
    <w:rsid w:val="00F91C7E"/>
    <w:rsid w:val="00F9221F"/>
    <w:rsid w:val="00F92CA9"/>
    <w:rsid w:val="00F92DED"/>
    <w:rsid w:val="00F931C7"/>
    <w:rsid w:val="00F93559"/>
    <w:rsid w:val="00F938BD"/>
    <w:rsid w:val="00F93D72"/>
    <w:rsid w:val="00F93E65"/>
    <w:rsid w:val="00F94070"/>
    <w:rsid w:val="00F94272"/>
    <w:rsid w:val="00F947F0"/>
    <w:rsid w:val="00F94C95"/>
    <w:rsid w:val="00F94EAD"/>
    <w:rsid w:val="00F950B5"/>
    <w:rsid w:val="00F9513F"/>
    <w:rsid w:val="00F95535"/>
    <w:rsid w:val="00F95C9A"/>
    <w:rsid w:val="00F96825"/>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454B"/>
    <w:rsid w:val="00FA4912"/>
    <w:rsid w:val="00FA4AF3"/>
    <w:rsid w:val="00FA4CD6"/>
    <w:rsid w:val="00FA4D66"/>
    <w:rsid w:val="00FA51F4"/>
    <w:rsid w:val="00FA54D7"/>
    <w:rsid w:val="00FA5514"/>
    <w:rsid w:val="00FA5A4E"/>
    <w:rsid w:val="00FA5F41"/>
    <w:rsid w:val="00FA69EB"/>
    <w:rsid w:val="00FA7522"/>
    <w:rsid w:val="00FA797E"/>
    <w:rsid w:val="00FA7BEA"/>
    <w:rsid w:val="00FA7E51"/>
    <w:rsid w:val="00FB0082"/>
    <w:rsid w:val="00FB0243"/>
    <w:rsid w:val="00FB02C9"/>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9B"/>
    <w:rsid w:val="00FD7DF9"/>
    <w:rsid w:val="00FE01D9"/>
    <w:rsid w:val="00FE086F"/>
    <w:rsid w:val="00FE0B51"/>
    <w:rsid w:val="00FE0B78"/>
    <w:rsid w:val="00FE0BF9"/>
    <w:rsid w:val="00FE0ED4"/>
    <w:rsid w:val="00FE1EAB"/>
    <w:rsid w:val="00FE22BB"/>
    <w:rsid w:val="00FE3465"/>
    <w:rsid w:val="00FE3C7B"/>
    <w:rsid w:val="00FE3F68"/>
    <w:rsid w:val="00FE4293"/>
    <w:rsid w:val="00FE43D0"/>
    <w:rsid w:val="00FE48EF"/>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DE3"/>
    <w:rsid w:val="00FF2E73"/>
    <w:rsid w:val="00FF30A9"/>
    <w:rsid w:val="00FF4566"/>
    <w:rsid w:val="00FF4AE2"/>
    <w:rsid w:val="00FF50A8"/>
    <w:rsid w:val="00FF52ED"/>
    <w:rsid w:val="00FF54CE"/>
    <w:rsid w:val="00FF56C1"/>
    <w:rsid w:val="00FF571E"/>
    <w:rsid w:val="00FF57D2"/>
    <w:rsid w:val="00FF6BD1"/>
    <w:rsid w:val="00FF6CC0"/>
    <w:rsid w:val="00FF7512"/>
    <w:rsid w:val="00FF7563"/>
    <w:rsid w:val="00FF79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9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EDC"/>
    <w:rPr>
      <w:rFonts w:eastAsia="Times New Roma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FB0DBE"/>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53049B"/>
    <w:pPr>
      <w:keepNext/>
      <w:numPr>
        <w:ilvl w:val="1"/>
        <w:numId w:val="2"/>
      </w:numPr>
      <w:spacing w:before="120"/>
      <w:outlineLvl w:val="1"/>
    </w:pPr>
    <w:rPr>
      <w:b/>
      <w:bC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53049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53049B"/>
    <w:pPr>
      <w:keepNext/>
      <w:numPr>
        <w:ilvl w:val="3"/>
        <w:numId w:val="2"/>
      </w:numPr>
      <w:spacing w:before="120"/>
      <w:outlineLvl w:val="3"/>
    </w:pPr>
    <w:rPr>
      <w:b/>
      <w:bCs/>
      <w:szCs w:val="28"/>
    </w:rPr>
  </w:style>
  <w:style w:type="paragraph" w:styleId="Heading5">
    <w:name w:val="heading 5"/>
    <w:aliases w:val="h5,Heading5"/>
    <w:basedOn w:val="Normal"/>
    <w:next w:val="Normal"/>
    <w:qFormat/>
    <w:rsid w:val="0053049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3049B"/>
    <w:pPr>
      <w:numPr>
        <w:ilvl w:val="5"/>
        <w:numId w:val="2"/>
      </w:numPr>
      <w:spacing w:before="240" w:after="60"/>
      <w:outlineLvl w:val="5"/>
    </w:pPr>
    <w:rPr>
      <w:b/>
      <w:bCs/>
    </w:rPr>
  </w:style>
  <w:style w:type="paragraph" w:styleId="Heading7">
    <w:name w:val="heading 7"/>
    <w:basedOn w:val="Normal"/>
    <w:next w:val="Normal"/>
    <w:qFormat/>
    <w:rsid w:val="0053049B"/>
    <w:pPr>
      <w:numPr>
        <w:ilvl w:val="6"/>
        <w:numId w:val="2"/>
      </w:numPr>
      <w:spacing w:before="240" w:after="60"/>
      <w:outlineLvl w:val="6"/>
    </w:pPr>
  </w:style>
  <w:style w:type="paragraph" w:styleId="Heading8">
    <w:name w:val="heading 8"/>
    <w:basedOn w:val="Normal"/>
    <w:next w:val="Normal"/>
    <w:qFormat/>
    <w:rsid w:val="0053049B"/>
    <w:pPr>
      <w:numPr>
        <w:ilvl w:val="7"/>
        <w:numId w:val="2"/>
      </w:numPr>
      <w:spacing w:before="240" w:after="60"/>
      <w:outlineLvl w:val="7"/>
    </w:pPr>
    <w:rPr>
      <w:i/>
      <w:iCs/>
    </w:rPr>
  </w:style>
  <w:style w:type="paragraph" w:styleId="Heading9">
    <w:name w:val="heading 9"/>
    <w:aliases w:val="Figure Heading,FH"/>
    <w:basedOn w:val="Normal"/>
    <w:next w:val="Normal"/>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49B"/>
    <w:rPr>
      <w:sz w:val="20"/>
      <w:szCs w:val="20"/>
    </w:rPr>
  </w:style>
  <w:style w:type="character" w:customStyle="1" w:styleId="BodyTextChar">
    <w:name w:val="Body Text Char"/>
    <w:basedOn w:val="DefaultParagraphFont"/>
    <w:link w:val="BodyTex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53049B"/>
    <w:pPr>
      <w:jc w:val="center"/>
    </w:pPr>
    <w:rPr>
      <w:b/>
      <w:bCs/>
      <w:sz w:val="20"/>
      <w:szCs w:val="20"/>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2462D9"/>
    <w:rPr>
      <w:sz w:val="16"/>
      <w:szCs w:val="16"/>
    </w:rPr>
  </w:style>
  <w:style w:type="paragraph" w:styleId="CommentText">
    <w:name w:val="annotation text"/>
    <w:basedOn w:val="Normal"/>
    <w:link w:val="CommentTextChar"/>
    <w:qFormat/>
    <w:rsid w:val="002462D9"/>
    <w:rPr>
      <w:sz w:val="20"/>
      <w:szCs w:val="20"/>
    </w:rPr>
  </w:style>
  <w:style w:type="character" w:customStyle="1" w:styleId="CommentTextChar">
    <w:name w:val="Comment Text Char"/>
    <w:basedOn w:val="DefaultParagraphFont"/>
    <w:link w:val="CommentText"/>
    <w:qFormat/>
    <w:rsid w:val="002462D9"/>
  </w:style>
  <w:style w:type="paragraph" w:styleId="CommentSubject">
    <w:name w:val="annotation subject"/>
    <w:basedOn w:val="CommentText"/>
    <w:next w:val="CommentText"/>
    <w:link w:val="CommentSubjectChar"/>
    <w:rsid w:val="002462D9"/>
    <w:rPr>
      <w:b/>
      <w:bCs/>
    </w:rPr>
  </w:style>
  <w:style w:type="character" w:customStyle="1" w:styleId="CommentSubjectChar">
    <w:name w:val="Comment Subject Char"/>
    <w:link w:val="CommentSubject"/>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rsid w:val="00AD3FFA"/>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SimSun"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20257A"/>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SimSun"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qFormat/>
    <w:rsid w:val="00557B24"/>
    <w:pPr>
      <w:keepNext/>
      <w:keepLines/>
      <w:overflowPunct w:val="0"/>
      <w:autoSpaceDE w:val="0"/>
      <w:autoSpaceDN w:val="0"/>
      <w:adjustRightInd w:val="0"/>
      <w:spacing w:before="60" w:after="180"/>
      <w:jc w:val="center"/>
    </w:pPr>
    <w:rPr>
      <w:rFonts w:ascii="Arial" w:eastAsia="SimSun"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672D6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72D67"/>
    <w:rPr>
      <w:rFonts w:ascii="Times" w:hAnsi="Times" w:cs="Times" w:hint="default"/>
      <w:b w:val="0"/>
      <w:bCs w:val="0"/>
      <w:i w:val="0"/>
      <w:iCs w:val="0"/>
      <w:color w:val="000000"/>
      <w:sz w:val="20"/>
      <w:szCs w:val="20"/>
    </w:rPr>
  </w:style>
  <w:style w:type="character" w:customStyle="1" w:styleId="10">
    <w:name w:val="未处理的提及1"/>
    <w:basedOn w:val="DefaultParagraphFont"/>
    <w:uiPriority w:val="99"/>
    <w:semiHidden/>
    <w:unhideWhenUsed/>
    <w:rsid w:val="002A5A02"/>
    <w:rPr>
      <w:color w:val="605E5C"/>
      <w:shd w:val="clear" w:color="auto" w:fill="E1DFDD"/>
    </w:rPr>
  </w:style>
  <w:style w:type="paragraph" w:customStyle="1" w:styleId="B1">
    <w:name w:val="B1"/>
    <w:basedOn w:val="Normal"/>
    <w:link w:val="B1Zchn"/>
    <w:qFormat/>
    <w:rsid w:val="001531DF"/>
    <w:pPr>
      <w:spacing w:after="180"/>
      <w:ind w:left="568" w:hanging="284"/>
    </w:pPr>
    <w:rPr>
      <w:rFonts w:eastAsiaTheme="minorEastAsia"/>
      <w:sz w:val="20"/>
      <w:szCs w:val="20"/>
      <w:lang w:val="en-GB" w:eastAsia="en-US"/>
    </w:rPr>
  </w:style>
  <w:style w:type="character" w:customStyle="1" w:styleId="B1Zchn">
    <w:name w:val="B1 Zchn"/>
    <w:link w:val="B1"/>
    <w:qFormat/>
    <w:rsid w:val="001531DF"/>
    <w:rPr>
      <w:rFonts w:eastAsiaTheme="minorEastAsia"/>
      <w:lang w:val="en-GB"/>
    </w:rPr>
  </w:style>
  <w:style w:type="character" w:customStyle="1" w:styleId="ZGSM">
    <w:name w:val="ZGSM"/>
    <w:qFormat/>
    <w:rsid w:val="00DA0720"/>
  </w:style>
  <w:style w:type="paragraph" w:styleId="TOC4">
    <w:name w:val="toc 4"/>
    <w:basedOn w:val="TOC3"/>
    <w:uiPriority w:val="99"/>
    <w:semiHidden/>
    <w:qFormat/>
    <w:rsid w:val="00DA0720"/>
    <w:pPr>
      <w:keepLines/>
      <w:widowControl w:val="0"/>
      <w:tabs>
        <w:tab w:val="right" w:leader="dot" w:pos="9639"/>
      </w:tabs>
      <w:ind w:leftChars="0" w:left="1418" w:right="425" w:hanging="1418"/>
    </w:pPr>
    <w:rPr>
      <w:rFonts w:eastAsiaTheme="minorEastAsia"/>
      <w:sz w:val="20"/>
      <w:szCs w:val="20"/>
      <w:lang w:val="en-GB" w:eastAsia="en-US"/>
    </w:rPr>
  </w:style>
  <w:style w:type="paragraph" w:customStyle="1" w:styleId="ZT">
    <w:name w:val="ZT"/>
    <w:uiPriority w:val="99"/>
    <w:qFormat/>
    <w:rsid w:val="00DA0720"/>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DA072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2173609">
      <w:bodyDiv w:val="1"/>
      <w:marLeft w:val="0"/>
      <w:marRight w:val="0"/>
      <w:marTop w:val="0"/>
      <w:marBottom w:val="0"/>
      <w:divBdr>
        <w:top w:val="none" w:sz="0" w:space="0" w:color="auto"/>
        <w:left w:val="none" w:sz="0" w:space="0" w:color="auto"/>
        <w:bottom w:val="none" w:sz="0" w:space="0" w:color="auto"/>
        <w:right w:val="none" w:sz="0" w:space="0" w:color="auto"/>
      </w:divBdr>
      <w:divsChild>
        <w:div w:id="210848182">
          <w:marLeft w:val="0"/>
          <w:marRight w:val="0"/>
          <w:marTop w:val="0"/>
          <w:marBottom w:val="0"/>
          <w:divBdr>
            <w:top w:val="none" w:sz="0" w:space="0" w:color="auto"/>
            <w:left w:val="none" w:sz="0" w:space="0" w:color="auto"/>
            <w:bottom w:val="none" w:sz="0" w:space="0" w:color="auto"/>
            <w:right w:val="none" w:sz="0" w:space="0" w:color="auto"/>
          </w:divBdr>
          <w:divsChild>
            <w:div w:id="1626540316">
              <w:marLeft w:val="0"/>
              <w:marRight w:val="0"/>
              <w:marTop w:val="0"/>
              <w:marBottom w:val="100"/>
              <w:divBdr>
                <w:top w:val="none" w:sz="0" w:space="0" w:color="auto"/>
                <w:left w:val="none" w:sz="0" w:space="0" w:color="auto"/>
                <w:bottom w:val="none" w:sz="0" w:space="0" w:color="auto"/>
                <w:right w:val="none" w:sz="0" w:space="0" w:color="auto"/>
              </w:divBdr>
              <w:divsChild>
                <w:div w:id="1991858408">
                  <w:marLeft w:val="0"/>
                  <w:marRight w:val="0"/>
                  <w:marTop w:val="450"/>
                  <w:marBottom w:val="0"/>
                  <w:divBdr>
                    <w:top w:val="none" w:sz="0" w:space="0" w:color="auto"/>
                    <w:left w:val="none" w:sz="0" w:space="0" w:color="auto"/>
                    <w:bottom w:val="none" w:sz="0" w:space="0" w:color="auto"/>
                    <w:right w:val="none" w:sz="0" w:space="0" w:color="auto"/>
                  </w:divBdr>
                  <w:divsChild>
                    <w:div w:id="1241059369">
                      <w:marLeft w:val="0"/>
                      <w:marRight w:val="0"/>
                      <w:marTop w:val="0"/>
                      <w:marBottom w:val="0"/>
                      <w:divBdr>
                        <w:top w:val="none" w:sz="0" w:space="0" w:color="auto"/>
                        <w:left w:val="none" w:sz="0" w:space="0" w:color="auto"/>
                        <w:bottom w:val="none" w:sz="0" w:space="0" w:color="auto"/>
                        <w:right w:val="none" w:sz="0" w:space="0" w:color="auto"/>
                      </w:divBdr>
                      <w:divsChild>
                        <w:div w:id="78871179">
                          <w:marLeft w:val="0"/>
                          <w:marRight w:val="0"/>
                          <w:marTop w:val="0"/>
                          <w:marBottom w:val="0"/>
                          <w:divBdr>
                            <w:top w:val="none" w:sz="0" w:space="0" w:color="auto"/>
                            <w:left w:val="none" w:sz="0" w:space="0" w:color="auto"/>
                            <w:bottom w:val="none" w:sz="0" w:space="0" w:color="auto"/>
                            <w:right w:val="none" w:sz="0" w:space="0" w:color="auto"/>
                          </w:divBdr>
                          <w:divsChild>
                            <w:div w:id="1179347161">
                              <w:marLeft w:val="0"/>
                              <w:marRight w:val="0"/>
                              <w:marTop w:val="0"/>
                              <w:marBottom w:val="0"/>
                              <w:divBdr>
                                <w:top w:val="none" w:sz="0" w:space="0" w:color="auto"/>
                                <w:left w:val="none" w:sz="0" w:space="0" w:color="auto"/>
                                <w:bottom w:val="none" w:sz="0" w:space="0" w:color="auto"/>
                                <w:right w:val="none" w:sz="0" w:space="0" w:color="auto"/>
                              </w:divBdr>
                              <w:divsChild>
                                <w:div w:id="820996999">
                                  <w:marLeft w:val="0"/>
                                  <w:marRight w:val="0"/>
                                  <w:marTop w:val="0"/>
                                  <w:marBottom w:val="0"/>
                                  <w:divBdr>
                                    <w:top w:val="none" w:sz="0" w:space="0" w:color="auto"/>
                                    <w:left w:val="none" w:sz="0" w:space="0" w:color="auto"/>
                                    <w:bottom w:val="none" w:sz="0" w:space="0" w:color="auto"/>
                                    <w:right w:val="none" w:sz="0" w:space="0" w:color="auto"/>
                                  </w:divBdr>
                                  <w:divsChild>
                                    <w:div w:id="1452434967">
                                      <w:marLeft w:val="0"/>
                                      <w:marRight w:val="0"/>
                                      <w:marTop w:val="0"/>
                                      <w:marBottom w:val="0"/>
                                      <w:divBdr>
                                        <w:top w:val="none" w:sz="0" w:space="0" w:color="auto"/>
                                        <w:left w:val="none" w:sz="0" w:space="0" w:color="auto"/>
                                        <w:bottom w:val="none" w:sz="0" w:space="0" w:color="auto"/>
                                        <w:right w:val="none" w:sz="0" w:space="0" w:color="auto"/>
                                      </w:divBdr>
                                      <w:divsChild>
                                        <w:div w:id="308484303">
                                          <w:marLeft w:val="0"/>
                                          <w:marRight w:val="0"/>
                                          <w:marTop w:val="0"/>
                                          <w:marBottom w:val="0"/>
                                          <w:divBdr>
                                            <w:top w:val="none" w:sz="0" w:space="0" w:color="auto"/>
                                            <w:left w:val="none" w:sz="0" w:space="0" w:color="auto"/>
                                            <w:bottom w:val="none" w:sz="0" w:space="0" w:color="auto"/>
                                            <w:right w:val="none" w:sz="0" w:space="0" w:color="auto"/>
                                          </w:divBdr>
                                          <w:divsChild>
                                            <w:div w:id="79097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sChild>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093227">
      <w:bodyDiv w:val="1"/>
      <w:marLeft w:val="0"/>
      <w:marRight w:val="0"/>
      <w:marTop w:val="0"/>
      <w:marBottom w:val="0"/>
      <w:divBdr>
        <w:top w:val="none" w:sz="0" w:space="0" w:color="auto"/>
        <w:left w:val="none" w:sz="0" w:space="0" w:color="auto"/>
        <w:bottom w:val="none" w:sz="0" w:space="0" w:color="auto"/>
        <w:right w:val="none" w:sz="0" w:space="0" w:color="auto"/>
      </w:divBdr>
      <w:divsChild>
        <w:div w:id="1309165220">
          <w:marLeft w:val="0"/>
          <w:marRight w:val="0"/>
          <w:marTop w:val="0"/>
          <w:marBottom w:val="0"/>
          <w:divBdr>
            <w:top w:val="none" w:sz="0" w:space="0" w:color="auto"/>
            <w:left w:val="none" w:sz="0" w:space="0" w:color="auto"/>
            <w:bottom w:val="none" w:sz="0" w:space="0" w:color="auto"/>
            <w:right w:val="none" w:sz="0" w:space="0" w:color="auto"/>
          </w:divBdr>
        </w:div>
      </w:divsChild>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946289">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760295650">
      <w:bodyDiv w:val="1"/>
      <w:marLeft w:val="0"/>
      <w:marRight w:val="0"/>
      <w:marTop w:val="0"/>
      <w:marBottom w:val="0"/>
      <w:divBdr>
        <w:top w:val="none" w:sz="0" w:space="0" w:color="auto"/>
        <w:left w:val="none" w:sz="0" w:space="0" w:color="auto"/>
        <w:bottom w:val="none" w:sz="0" w:space="0" w:color="auto"/>
        <w:right w:val="none" w:sz="0" w:space="0" w:color="auto"/>
      </w:divBdr>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893586141">
      <w:bodyDiv w:val="1"/>
      <w:marLeft w:val="0"/>
      <w:marRight w:val="0"/>
      <w:marTop w:val="0"/>
      <w:marBottom w:val="0"/>
      <w:divBdr>
        <w:top w:val="none" w:sz="0" w:space="0" w:color="auto"/>
        <w:left w:val="none" w:sz="0" w:space="0" w:color="auto"/>
        <w:bottom w:val="none" w:sz="0" w:space="0" w:color="auto"/>
        <w:right w:val="none" w:sz="0" w:space="0" w:color="auto"/>
      </w:divBdr>
      <w:divsChild>
        <w:div w:id="523253017">
          <w:marLeft w:val="0"/>
          <w:marRight w:val="0"/>
          <w:marTop w:val="0"/>
          <w:marBottom w:val="0"/>
          <w:divBdr>
            <w:top w:val="none" w:sz="0" w:space="0" w:color="auto"/>
            <w:left w:val="none" w:sz="0" w:space="0" w:color="auto"/>
            <w:bottom w:val="none" w:sz="0" w:space="0" w:color="auto"/>
            <w:right w:val="none" w:sz="0" w:space="0" w:color="auto"/>
          </w:divBdr>
        </w:div>
        <w:div w:id="589168828">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49036829">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57789187">
      <w:bodyDiv w:val="1"/>
      <w:marLeft w:val="0"/>
      <w:marRight w:val="0"/>
      <w:marTop w:val="0"/>
      <w:marBottom w:val="0"/>
      <w:divBdr>
        <w:top w:val="none" w:sz="0" w:space="0" w:color="auto"/>
        <w:left w:val="none" w:sz="0" w:space="0" w:color="auto"/>
        <w:bottom w:val="none" w:sz="0" w:space="0" w:color="auto"/>
        <w:right w:val="none" w:sz="0" w:space="0" w:color="auto"/>
      </w:divBdr>
      <w:divsChild>
        <w:div w:id="776868215">
          <w:marLeft w:val="0"/>
          <w:marRight w:val="0"/>
          <w:marTop w:val="0"/>
          <w:marBottom w:val="0"/>
          <w:divBdr>
            <w:top w:val="none" w:sz="0" w:space="0" w:color="auto"/>
            <w:left w:val="none" w:sz="0" w:space="0" w:color="auto"/>
            <w:bottom w:val="none" w:sz="0" w:space="0" w:color="auto"/>
            <w:right w:val="none" w:sz="0" w:space="0" w:color="auto"/>
          </w:divBdr>
          <w:divsChild>
            <w:div w:id="916212802">
              <w:marLeft w:val="0"/>
              <w:marRight w:val="0"/>
              <w:marTop w:val="0"/>
              <w:marBottom w:val="100"/>
              <w:divBdr>
                <w:top w:val="none" w:sz="0" w:space="0" w:color="auto"/>
                <w:left w:val="none" w:sz="0" w:space="0" w:color="auto"/>
                <w:bottom w:val="none" w:sz="0" w:space="0" w:color="auto"/>
                <w:right w:val="none" w:sz="0" w:space="0" w:color="auto"/>
              </w:divBdr>
              <w:divsChild>
                <w:div w:id="1560626736">
                  <w:marLeft w:val="0"/>
                  <w:marRight w:val="0"/>
                  <w:marTop w:val="450"/>
                  <w:marBottom w:val="0"/>
                  <w:divBdr>
                    <w:top w:val="none" w:sz="0" w:space="0" w:color="auto"/>
                    <w:left w:val="none" w:sz="0" w:space="0" w:color="auto"/>
                    <w:bottom w:val="none" w:sz="0" w:space="0" w:color="auto"/>
                    <w:right w:val="none" w:sz="0" w:space="0" w:color="auto"/>
                  </w:divBdr>
                  <w:divsChild>
                    <w:div w:id="1431585128">
                      <w:marLeft w:val="0"/>
                      <w:marRight w:val="0"/>
                      <w:marTop w:val="0"/>
                      <w:marBottom w:val="0"/>
                      <w:divBdr>
                        <w:top w:val="none" w:sz="0" w:space="0" w:color="auto"/>
                        <w:left w:val="none" w:sz="0" w:space="0" w:color="auto"/>
                        <w:bottom w:val="none" w:sz="0" w:space="0" w:color="auto"/>
                        <w:right w:val="none" w:sz="0" w:space="0" w:color="auto"/>
                      </w:divBdr>
                      <w:divsChild>
                        <w:div w:id="1486510242">
                          <w:marLeft w:val="0"/>
                          <w:marRight w:val="0"/>
                          <w:marTop w:val="0"/>
                          <w:marBottom w:val="0"/>
                          <w:divBdr>
                            <w:top w:val="none" w:sz="0" w:space="0" w:color="auto"/>
                            <w:left w:val="none" w:sz="0" w:space="0" w:color="auto"/>
                            <w:bottom w:val="none" w:sz="0" w:space="0" w:color="auto"/>
                            <w:right w:val="none" w:sz="0" w:space="0" w:color="auto"/>
                          </w:divBdr>
                          <w:divsChild>
                            <w:div w:id="1982422959">
                              <w:marLeft w:val="0"/>
                              <w:marRight w:val="0"/>
                              <w:marTop w:val="0"/>
                              <w:marBottom w:val="0"/>
                              <w:divBdr>
                                <w:top w:val="none" w:sz="0" w:space="0" w:color="auto"/>
                                <w:left w:val="none" w:sz="0" w:space="0" w:color="auto"/>
                                <w:bottom w:val="none" w:sz="0" w:space="0" w:color="auto"/>
                                <w:right w:val="none" w:sz="0" w:space="0" w:color="auto"/>
                              </w:divBdr>
                              <w:divsChild>
                                <w:div w:id="622855225">
                                  <w:marLeft w:val="0"/>
                                  <w:marRight w:val="0"/>
                                  <w:marTop w:val="0"/>
                                  <w:marBottom w:val="0"/>
                                  <w:divBdr>
                                    <w:top w:val="none" w:sz="0" w:space="0" w:color="auto"/>
                                    <w:left w:val="none" w:sz="0" w:space="0" w:color="auto"/>
                                    <w:bottom w:val="none" w:sz="0" w:space="0" w:color="auto"/>
                                    <w:right w:val="none" w:sz="0" w:space="0" w:color="auto"/>
                                  </w:divBdr>
                                  <w:divsChild>
                                    <w:div w:id="787510321">
                                      <w:marLeft w:val="0"/>
                                      <w:marRight w:val="0"/>
                                      <w:marTop w:val="0"/>
                                      <w:marBottom w:val="0"/>
                                      <w:divBdr>
                                        <w:top w:val="none" w:sz="0" w:space="0" w:color="auto"/>
                                        <w:left w:val="none" w:sz="0" w:space="0" w:color="auto"/>
                                        <w:bottom w:val="none" w:sz="0" w:space="0" w:color="auto"/>
                                        <w:right w:val="none" w:sz="0" w:space="0" w:color="auto"/>
                                      </w:divBdr>
                                      <w:divsChild>
                                        <w:div w:id="67502838">
                                          <w:marLeft w:val="0"/>
                                          <w:marRight w:val="0"/>
                                          <w:marTop w:val="0"/>
                                          <w:marBottom w:val="0"/>
                                          <w:divBdr>
                                            <w:top w:val="none" w:sz="0" w:space="0" w:color="auto"/>
                                            <w:left w:val="none" w:sz="0" w:space="0" w:color="auto"/>
                                            <w:bottom w:val="none" w:sz="0" w:space="0" w:color="auto"/>
                                            <w:right w:val="none" w:sz="0" w:space="0" w:color="auto"/>
                                          </w:divBdr>
                                          <w:divsChild>
                                            <w:div w:id="84300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128774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1608342144">
          <w:marLeft w:val="562"/>
          <w:marRight w:val="0"/>
          <w:marTop w:val="200"/>
          <w:marBottom w:val="0"/>
          <w:divBdr>
            <w:top w:val="none" w:sz="0" w:space="0" w:color="auto"/>
            <w:left w:val="none" w:sz="0" w:space="0" w:color="auto"/>
            <w:bottom w:val="none" w:sz="0" w:space="0" w:color="auto"/>
            <w:right w:val="none" w:sz="0" w:space="0" w:color="auto"/>
          </w:divBdr>
        </w:div>
        <w:div w:id="408769845">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1400977476">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334185081">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E043A-EC79-49FF-B195-822CA007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Matthew Webb_123</cp:lastModifiedBy>
  <cp:revision>3</cp:revision>
  <cp:lastPrinted>2016-02-29T21:48:00Z</cp:lastPrinted>
  <dcterms:created xsi:type="dcterms:W3CDTF">2025-11-26T10:44:00Z</dcterms:created>
  <dcterms:modified xsi:type="dcterms:W3CDTF">2025-11-26T10:53:00Z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1763691293</vt:lpwstr>
  </property>
</Properties>
</file>