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55CCBDFB"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C52A35">
        <w:rPr>
          <w:b/>
          <w:noProof/>
          <w:sz w:val="24"/>
        </w:rPr>
        <w:t>20</w:t>
      </w:r>
      <w:r>
        <w:rPr>
          <w:b/>
          <w:noProof/>
          <w:sz w:val="24"/>
        </w:rPr>
        <w:t>-e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E221F1">
        <w:rPr>
          <w:b/>
          <w:i/>
          <w:sz w:val="28"/>
          <w:lang w:eastAsia="ko-KR"/>
        </w:rPr>
        <w:t>1200</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2749BDD7" w:rsidR="00A452B4" w:rsidRDefault="0065175F" w:rsidP="007B0161">
            <w:pPr>
              <w:pStyle w:val="CRCoverPage"/>
              <w:spacing w:after="0"/>
              <w:jc w:val="right"/>
              <w:rPr>
                <w:b/>
                <w:noProof/>
                <w:sz w:val="28"/>
              </w:rPr>
            </w:pPr>
            <w:r>
              <w:rPr>
                <w:b/>
                <w:noProof/>
                <w:sz w:val="28"/>
              </w:rPr>
              <w:t>29.</w:t>
            </w:r>
            <w:r w:rsidR="00860346">
              <w:rPr>
                <w:b/>
                <w:noProof/>
                <w:sz w:val="28"/>
              </w:rPr>
              <w:t>5</w:t>
            </w:r>
            <w:r w:rsidR="00A07BD5">
              <w:rPr>
                <w:b/>
                <w:noProof/>
                <w:sz w:val="28"/>
              </w:rPr>
              <w:t>1</w:t>
            </w:r>
            <w:r w:rsidR="007B0161">
              <w:rPr>
                <w:b/>
                <w:noProof/>
                <w:sz w:val="28"/>
              </w:rPr>
              <w:t>3</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751C2E9C" w:rsidR="00A452B4" w:rsidRDefault="00E221F1">
            <w:pPr>
              <w:pStyle w:val="CRCoverPage"/>
              <w:spacing w:after="0"/>
              <w:rPr>
                <w:noProof/>
                <w:lang w:eastAsia="zh-CN"/>
              </w:rPr>
            </w:pPr>
            <w:r>
              <w:rPr>
                <w:rFonts w:hint="eastAsia"/>
                <w:noProof/>
                <w:lang w:eastAsia="zh-CN"/>
              </w:rPr>
              <w:t>0</w:t>
            </w:r>
            <w:r>
              <w:rPr>
                <w:noProof/>
                <w:lang w:eastAsia="zh-CN"/>
              </w:rPr>
              <w:t>333</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5EEDB801" w:rsidR="00A452B4" w:rsidRDefault="00104C7C" w:rsidP="007B0161">
            <w:pPr>
              <w:pStyle w:val="CRCoverPage"/>
              <w:spacing w:after="0"/>
              <w:jc w:val="center"/>
              <w:rPr>
                <w:noProof/>
                <w:sz w:val="28"/>
              </w:rPr>
            </w:pPr>
            <w:r>
              <w:rPr>
                <w:b/>
                <w:noProof/>
                <w:sz w:val="28"/>
              </w:rPr>
              <w:t>17</w:t>
            </w:r>
            <w:r w:rsidR="0065175F">
              <w:rPr>
                <w:b/>
                <w:noProof/>
                <w:sz w:val="28"/>
              </w:rPr>
              <w:t>.</w:t>
            </w:r>
            <w:r w:rsidR="007B0161">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2B8E0D0F" w:rsidR="00A452B4" w:rsidRDefault="00474F15" w:rsidP="008B75B3">
            <w:pPr>
              <w:pStyle w:val="CRCoverPage"/>
              <w:spacing w:after="0"/>
              <w:rPr>
                <w:noProof/>
                <w:lang w:eastAsia="zh-CN"/>
              </w:rPr>
            </w:pPr>
            <w:r>
              <w:rPr>
                <w:noProof/>
                <w:lang w:eastAsia="zh-CN"/>
              </w:rPr>
              <w:t xml:space="preserve"> </w:t>
            </w:r>
            <w:r w:rsidR="008B75B3">
              <w:t>Signalling flows</w:t>
            </w:r>
            <w:r w:rsidR="002D3CE4">
              <w:t xml:space="preserve"> for interworking scenario</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49E8E69F" w:rsidR="0083272F" w:rsidRPr="00615486" w:rsidRDefault="00382D69" w:rsidP="00BC1E7D">
            <w:pPr>
              <w:pStyle w:val="CRCoverPage"/>
              <w:spacing w:afterLines="50"/>
              <w:ind w:left="102"/>
              <w:rPr>
                <w:lang w:eastAsia="zh-CN"/>
              </w:rPr>
            </w:pPr>
            <w:r>
              <w:rPr>
                <w:rFonts w:hint="eastAsia"/>
                <w:lang w:eastAsia="zh-CN"/>
              </w:rPr>
              <w:t>The</w:t>
            </w:r>
            <w:r>
              <w:rPr>
                <w:lang w:eastAsia="zh-CN"/>
              </w:rPr>
              <w:t xml:space="preserve"> </w:t>
            </w:r>
            <w:r w:rsidR="00BC1E7D">
              <w:rPr>
                <w:lang w:eastAsia="zh-CN"/>
              </w:rPr>
              <w:t>signalling flows</w:t>
            </w:r>
            <w:r>
              <w:rPr>
                <w:lang w:eastAsia="zh-CN"/>
              </w:rPr>
              <w:t xml:space="preserve"> for interworking scenario is not defined yet.</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0A42E236" w:rsidR="00B343AF" w:rsidRDefault="001816F4" w:rsidP="001816F4">
            <w:pPr>
              <w:pStyle w:val="CRCoverPage"/>
              <w:spacing w:afterLines="50"/>
              <w:ind w:left="102"/>
              <w:rPr>
                <w:lang w:eastAsia="zh-CN"/>
              </w:rPr>
            </w:pPr>
            <w:r w:rsidRPr="00BD5565">
              <w:rPr>
                <w:lang w:eastAsia="zh-CN"/>
              </w:rPr>
              <w:t>Indicate that t</w:t>
            </w:r>
            <w:r w:rsidRPr="00BD5565">
              <w:rPr>
                <w:lang w:eastAsia="zh-CN"/>
              </w:rPr>
              <w:t>he signalling flows described in clause 5 apply to this scenario by replacing SMF by the SMF+PGW-C and with the differences applicable to EPC as described in Annex B.3 of 3GPP TS 29.512 [9].</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Pr="00BD5565" w:rsidRDefault="006F0841" w:rsidP="006F0841">
            <w:pPr>
              <w:pStyle w:val="CRCoverPage"/>
              <w:spacing w:after="0"/>
              <w:rPr>
                <w:lang w:eastAsia="zh-CN"/>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A20A6BE" w:rsidR="00F23D3F" w:rsidRDefault="00BC1E7D" w:rsidP="00BC1E7D">
            <w:pPr>
              <w:pStyle w:val="CRCoverPage"/>
              <w:spacing w:after="0"/>
              <w:ind w:left="100"/>
              <w:rPr>
                <w:lang w:eastAsia="zh-CN"/>
              </w:rPr>
            </w:pPr>
            <w:proofErr w:type="spellStart"/>
            <w:r>
              <w:rPr>
                <w:lang w:eastAsia="zh-CN"/>
              </w:rPr>
              <w:t>Incompleted</w:t>
            </w:r>
            <w:proofErr w:type="spellEnd"/>
            <w:r>
              <w:rPr>
                <w:lang w:eastAsia="zh-CN"/>
              </w:rPr>
              <w:t xml:space="preserve"> specification</w:t>
            </w:r>
            <w:r w:rsidR="00AE0D25">
              <w:rPr>
                <w:lang w:eastAsia="zh-CN"/>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16512D8E" w:rsidR="00A452B4" w:rsidRDefault="001816F4" w:rsidP="00791455">
            <w:pPr>
              <w:pStyle w:val="CRCoverPage"/>
              <w:spacing w:after="0"/>
              <w:ind w:left="100"/>
              <w:rPr>
                <w:noProof/>
                <w:lang w:eastAsia="zh-CN"/>
              </w:rPr>
            </w:pPr>
            <w:r>
              <w:rPr>
                <w:noProof/>
                <w:lang w:eastAsia="zh-CN"/>
              </w:rPr>
              <w:t>4</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1E446966" w:rsidR="00A452B4" w:rsidRDefault="00A452B4" w:rsidP="00B343AF">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11B57E1" w14:textId="77777777" w:rsidR="001816F4" w:rsidRDefault="001816F4" w:rsidP="001816F4">
      <w:pPr>
        <w:pStyle w:val="1"/>
      </w:pPr>
      <w:bookmarkStart w:id="2" w:name="_Toc28012221"/>
      <w:bookmarkStart w:id="3" w:name="_Toc34123074"/>
      <w:bookmarkStart w:id="4" w:name="_Toc36038024"/>
      <w:bookmarkStart w:id="5" w:name="_Toc38875406"/>
      <w:bookmarkStart w:id="6" w:name="_Toc43191887"/>
      <w:bookmarkStart w:id="7" w:name="_Toc45133282"/>
      <w:bookmarkStart w:id="8" w:name="_Toc51316786"/>
      <w:bookmarkStart w:id="9" w:name="_Toc51761966"/>
      <w:bookmarkStart w:id="10" w:name="_Toc56674953"/>
      <w:bookmarkStart w:id="11" w:name="_Toc56675344"/>
      <w:bookmarkStart w:id="12" w:name="_Toc59016330"/>
      <w:bookmarkStart w:id="13" w:name="_Toc63167928"/>
      <w:bookmarkStart w:id="14" w:name="_Toc66262438"/>
      <w:bookmarkStart w:id="15" w:name="_Toc68166944"/>
      <w:bookmarkStart w:id="16" w:name="_Toc73538062"/>
      <w:bookmarkStart w:id="17" w:name="_Toc75351938"/>
      <w:bookmarkStart w:id="18" w:name="_Toc83231748"/>
      <w:bookmarkStart w:id="19" w:name="_Toc73538103"/>
      <w:bookmarkStart w:id="20" w:name="_Toc75351979"/>
      <w:bookmarkStart w:id="21" w:name="_Toc83231789"/>
      <w:bookmarkStart w:id="22" w:name="_Toc28012332"/>
      <w:bookmarkStart w:id="23" w:name="_Toc36038275"/>
      <w:bookmarkStart w:id="24" w:name="_Toc45133540"/>
      <w:bookmarkStart w:id="25" w:name="_Toc51762294"/>
      <w:bookmarkStart w:id="26" w:name="_Toc59016865"/>
      <w:bookmarkStart w:id="27" w:name="_Toc68168030"/>
      <w:bookmarkStart w:id="28" w:name="_Toc90638479"/>
      <w:r>
        <w:t>4</w:t>
      </w:r>
      <w:r>
        <w:tab/>
        <w:t>Reference architecture</w:t>
      </w:r>
      <w:bookmarkEnd w:id="28"/>
    </w:p>
    <w:p w14:paraId="0107313A" w14:textId="77777777" w:rsidR="001816F4" w:rsidRDefault="001816F4" w:rsidP="001816F4">
      <w:pPr>
        <w:rPr>
          <w:lang w:eastAsia="zh-CN"/>
        </w:rPr>
      </w:pPr>
      <w:r>
        <w:t>The policy framework functionality in 5G is comprised of the functions of the Policy Control Function (PCF), the policy and charging enforcement functionality supported by the SMF and UPF, the access and mobility policy enforcement functionality supported by the AMF, the Network Data Analytics Function (NWDAF), the Network Exposure Function (NEF), the</w:t>
      </w:r>
      <w:r>
        <w:rPr>
          <w:lang w:eastAsia="zh-CN"/>
        </w:rPr>
        <w:t xml:space="preserve"> Charing Function (CHF)</w:t>
      </w:r>
      <w:r>
        <w:t>, the Unified Data Repository (UDR), the Time Sensitive Communication and Time Synchronization Function (TSCTSF)</w:t>
      </w:r>
      <w:r w:rsidRPr="004B35D3">
        <w:t>,</w:t>
      </w:r>
      <w:r>
        <w:t xml:space="preserve"> the Application Function (AF)</w:t>
      </w:r>
      <w:r w:rsidRPr="004B35D3">
        <w:t xml:space="preserve"> and the 5G Direct Discovery Name Management Function (5G DDNMF)</w:t>
      </w:r>
      <w:r>
        <w:t>. For the roaming scenario, the Security Edge Protection Proxy (SEPP) is deployed between the V-PCF and H-</w:t>
      </w:r>
      <w:r>
        <w:rPr>
          <w:lang w:eastAsia="zh-CN"/>
        </w:rPr>
        <w:t xml:space="preserve">PCF. </w:t>
      </w:r>
      <w:r>
        <w:t>3GPP TS 23.503 [4] specifies the 5G policy framework stage 2 functionality.</w:t>
      </w:r>
    </w:p>
    <w:p w14:paraId="0BF8336C" w14:textId="77777777" w:rsidR="001816F4" w:rsidRDefault="001816F4" w:rsidP="001816F4">
      <w:pPr>
        <w:pStyle w:val="TH"/>
        <w:rPr>
          <w:lang w:eastAsia="zh-CN"/>
        </w:rPr>
      </w:pPr>
      <w:r>
        <w:object w:dxaOrig="10591" w:dyaOrig="4561" w14:anchorId="6A249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in" o:ole="">
            <v:imagedata r:id="rId12" o:title=""/>
          </v:shape>
          <o:OLEObject Type="Embed" ProgID="Visio.Drawing.15" ShapeID="_x0000_i1025" DrawAspect="Content" ObjectID="_1706717360" r:id="rId13"/>
        </w:object>
      </w:r>
    </w:p>
    <w:p w14:paraId="4BD9764D" w14:textId="77777777" w:rsidR="001816F4" w:rsidRDefault="001816F4" w:rsidP="001816F4">
      <w:pPr>
        <w:pStyle w:val="TF"/>
        <w:rPr>
          <w:lang w:eastAsia="zh-CN"/>
        </w:rPr>
      </w:pPr>
      <w:r>
        <w:t>Figure </w:t>
      </w:r>
      <w:r>
        <w:rPr>
          <w:lang w:eastAsia="zh-CN"/>
        </w:rPr>
        <w:t>4.1-</w:t>
      </w:r>
      <w:r>
        <w:t>1a: Overall non-roaming 5G Policy framework architecture</w:t>
      </w:r>
      <w:r>
        <w:rPr>
          <w:lang w:eastAsia="zh-CN"/>
        </w:rPr>
        <w:t xml:space="preserve"> </w:t>
      </w:r>
      <w:r>
        <w:t>(service based representation)</w:t>
      </w:r>
    </w:p>
    <w:p w14:paraId="709C3290" w14:textId="77777777" w:rsidR="001816F4" w:rsidRDefault="001816F4" w:rsidP="001816F4">
      <w:pPr>
        <w:pStyle w:val="TH"/>
        <w:rPr>
          <w:lang w:eastAsia="zh-CN"/>
        </w:rPr>
      </w:pPr>
      <w:r>
        <w:object w:dxaOrig="9221" w:dyaOrig="5821" w14:anchorId="19AF9DC6">
          <v:shape id="_x0000_i1026" type="#_x0000_t75" style="width:460.5pt;height:291pt" o:ole="">
            <v:imagedata r:id="rId14" o:title=""/>
          </v:shape>
          <o:OLEObject Type="Embed" ProgID="Visio.Drawing.15" ShapeID="_x0000_i1026" DrawAspect="Content" ObjectID="_1706717361" r:id="rId15"/>
        </w:object>
      </w:r>
      <w:r w:rsidRPr="008C487F">
        <w:rPr>
          <w:rFonts w:ascii="Times New Roman" w:eastAsia="Times New Roman" w:hAnsi="Times New Roman"/>
          <w:b w:val="0"/>
        </w:rPr>
        <w:fldChar w:fldCharType="begin"/>
      </w:r>
      <w:r w:rsidRPr="008C487F">
        <w:rPr>
          <w:rFonts w:ascii="Times New Roman" w:eastAsia="Times New Roman" w:hAnsi="Times New Roman"/>
          <w:b w:val="0"/>
        </w:rPr>
        <w:fldChar w:fldCharType="end"/>
      </w:r>
    </w:p>
    <w:p w14:paraId="334CA484" w14:textId="77777777" w:rsidR="001816F4" w:rsidRDefault="001816F4" w:rsidP="001816F4">
      <w:pPr>
        <w:pStyle w:val="TF"/>
        <w:rPr>
          <w:lang w:eastAsia="zh-CN"/>
        </w:rPr>
      </w:pPr>
      <w:r>
        <w:t>Figure 4.1-1b: Overall non-roaming 5G Policy framework architecture (reference point representation)</w:t>
      </w:r>
    </w:p>
    <w:p w14:paraId="1E502C81" w14:textId="77777777" w:rsidR="001816F4" w:rsidRDefault="001816F4" w:rsidP="001816F4">
      <w:pPr>
        <w:pStyle w:val="NO"/>
      </w:pPr>
      <w:r>
        <w:t>NOTE </w:t>
      </w:r>
      <w:r>
        <w:rPr>
          <w:lang w:eastAsia="zh-CN"/>
        </w:rPr>
        <w:t>1</w:t>
      </w:r>
      <w:r>
        <w:t>:</w:t>
      </w:r>
      <w:r>
        <w:tab/>
        <w:t>The N4 interface is not part of the Policy Framework architecture but shown in the figures for completeness.</w:t>
      </w:r>
    </w:p>
    <w:p w14:paraId="04C80E75" w14:textId="77777777" w:rsidR="001816F4" w:rsidRDefault="001816F4" w:rsidP="001816F4">
      <w:pPr>
        <w:pStyle w:val="NO"/>
      </w:pPr>
      <w:r>
        <w:t>NOTE 2:</w:t>
      </w:r>
      <w:r>
        <w:tab/>
        <w:t>If an SCP is deployed it can be used for indirect communication between NFs and NF services as described in Annex E of 3GPP TS 23.501 [2].</w:t>
      </w:r>
    </w:p>
    <w:p w14:paraId="09DF5DD2" w14:textId="77777777" w:rsidR="001816F4" w:rsidRDefault="001816F4" w:rsidP="001816F4">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3GPP TS 32.240 [28].</w:t>
      </w:r>
    </w:p>
    <w:p w14:paraId="591F076C" w14:textId="77777777" w:rsidR="001816F4" w:rsidRDefault="001816F4" w:rsidP="001816F4">
      <w:pPr>
        <w:rPr>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3GPP TS 29.594 [23].</w:t>
      </w:r>
    </w:p>
    <w:p w14:paraId="166C94AD" w14:textId="77777777" w:rsidR="001816F4" w:rsidRDefault="001816F4" w:rsidP="001816F4">
      <w:pPr>
        <w:rPr>
          <w:lang w:eastAsia="zh-CN"/>
        </w:rPr>
      </w:pPr>
      <w:r>
        <w:rPr>
          <w:lang w:eastAsia="zh-CN"/>
        </w:rPr>
        <w:t>The PCF providing session management policy control for a UE (i.e. PCF for the PDU Session) and the PCF providing non-session management policy control for that UE (i.e. PCF for the UE) may be different PCF instances and the communication between the PCF for the UE and the PCF for the PDU Session is performed over the N43 reference point.</w:t>
      </w:r>
    </w:p>
    <w:p w14:paraId="5E906D8A" w14:textId="77777777" w:rsidR="001816F4" w:rsidRPr="00A34FD9" w:rsidRDefault="001816F4" w:rsidP="001816F4">
      <w:pPr>
        <w:pStyle w:val="NO"/>
      </w:pPr>
      <w:r w:rsidRPr="00A34FD9">
        <w:t>NOTE 3:</w:t>
      </w:r>
      <w:r w:rsidRPr="00A34FD9">
        <w:tab/>
      </w:r>
      <w:r w:rsidRPr="00A34FD9">
        <w:rPr>
          <w:rFonts w:eastAsia="等线"/>
          <w:lang w:eastAsia="ja-JP"/>
        </w:rPr>
        <w:t>The roaming scenarios for SNPNs are not supported in this Release.</w:t>
      </w:r>
    </w:p>
    <w:bookmarkStart w:id="29" w:name="_MON_1611662600"/>
    <w:bookmarkEnd w:id="29"/>
    <w:p w14:paraId="65C725EA" w14:textId="77777777" w:rsidR="001816F4" w:rsidRDefault="001816F4" w:rsidP="001816F4">
      <w:pPr>
        <w:pStyle w:val="TH"/>
        <w:rPr>
          <w:lang w:eastAsia="zh-CN"/>
        </w:rPr>
      </w:pPr>
      <w:r>
        <w:object w:dxaOrig="10773" w:dyaOrig="6267" w14:anchorId="01446C28">
          <v:shape id="_x0000_i1027" type="#_x0000_t75" style="width:465pt;height:270pt" o:ole="">
            <v:imagedata r:id="rId16" o:title=""/>
          </v:shape>
          <o:OLEObject Type="Embed" ProgID="Word.Picture.8" ShapeID="_x0000_i1027" DrawAspect="Content" ObjectID="_1706717362" r:id="rId17"/>
        </w:object>
      </w:r>
    </w:p>
    <w:p w14:paraId="24067998" w14:textId="77777777" w:rsidR="001816F4" w:rsidRDefault="001816F4" w:rsidP="001816F4">
      <w:pPr>
        <w:pStyle w:val="TF"/>
        <w:rPr>
          <w:rFonts w:eastAsia="MS Mincho"/>
        </w:rPr>
      </w:pPr>
      <w:r>
        <w:t>Figure </w:t>
      </w:r>
      <w:r>
        <w:rPr>
          <w:lang w:eastAsia="zh-CN"/>
        </w:rPr>
        <w:t>4</w:t>
      </w:r>
      <w:r>
        <w:t>.1-2a: Overall roaming policy framework architecture - LBO (service based representation)</w:t>
      </w:r>
    </w:p>
    <w:bookmarkStart w:id="30" w:name="_MON_1603692455"/>
    <w:bookmarkEnd w:id="30"/>
    <w:p w14:paraId="2773922A" w14:textId="77777777" w:rsidR="001816F4" w:rsidRDefault="001816F4" w:rsidP="001816F4">
      <w:pPr>
        <w:pStyle w:val="TH"/>
        <w:rPr>
          <w:lang w:eastAsia="zh-CN"/>
        </w:rPr>
      </w:pPr>
      <w:r>
        <w:object w:dxaOrig="11340" w:dyaOrig="6267" w14:anchorId="38F5E8FD">
          <v:shape id="_x0000_i1028" type="#_x0000_t75" style="width:454.5pt;height:251.5pt" o:ole="">
            <v:imagedata r:id="rId18" o:title=""/>
          </v:shape>
          <o:OLEObject Type="Embed" ProgID="Word.Picture.8" ShapeID="_x0000_i1028" DrawAspect="Content" ObjectID="_1706717363" r:id="rId19"/>
        </w:object>
      </w:r>
    </w:p>
    <w:p w14:paraId="17BB15D9" w14:textId="77777777" w:rsidR="001816F4" w:rsidRDefault="001816F4" w:rsidP="001816F4">
      <w:pPr>
        <w:pStyle w:val="TF"/>
      </w:pPr>
      <w:r>
        <w:t>Figure </w:t>
      </w:r>
      <w:r>
        <w:rPr>
          <w:lang w:eastAsia="zh-CN"/>
        </w:rPr>
        <w:t>4</w:t>
      </w:r>
      <w:r>
        <w:t>.1-2b: Overall roaming policy framework architecture - LBO (reference point representation)</w:t>
      </w:r>
    </w:p>
    <w:p w14:paraId="7F41EF55" w14:textId="77777777" w:rsidR="001816F4" w:rsidRDefault="001816F4" w:rsidP="001816F4">
      <w:pPr>
        <w:pStyle w:val="NO"/>
      </w:pPr>
      <w:r>
        <w:t>NOTE </w:t>
      </w:r>
      <w:r>
        <w:rPr>
          <w:lang w:eastAsia="zh-CN"/>
        </w:rPr>
        <w:t>4</w:t>
      </w:r>
      <w:r>
        <w:t>:</w:t>
      </w:r>
      <w:r>
        <w:tab/>
        <w:t>In the</w:t>
      </w:r>
      <w:r>
        <w:rPr>
          <w:lang w:eastAsia="zh-CN"/>
        </w:rPr>
        <w:t xml:space="preserve"> LBO scenario,</w:t>
      </w:r>
      <w:r>
        <w:t xml:space="preserve"> </w:t>
      </w:r>
      <w:r>
        <w:rPr>
          <w:lang w:eastAsia="zh-CN"/>
        </w:rPr>
        <w:t>t</w:t>
      </w:r>
      <w:r>
        <w:t xml:space="preserve">he PCF in the VPLMN may interact with the AF in order to generate PCC </w:t>
      </w:r>
      <w:r>
        <w:rPr>
          <w:lang w:eastAsia="zh-CN"/>
        </w:rPr>
        <w:t>r</w:t>
      </w:r>
      <w:r>
        <w:t xml:space="preserve">ules for services delivered via the VPLMN. The PCF in the VPLMN uses locally configured policies according to the roaming agreement with the HPLMN operator as input for PCC </w:t>
      </w:r>
      <w:r>
        <w:rPr>
          <w:lang w:eastAsia="zh-CN"/>
        </w:rPr>
        <w:t>r</w:t>
      </w:r>
      <w:r>
        <w:t xml:space="preserve">ule generation. The PCF in VPLMN has no access to subscriber policy information from the HPLMN nor to session management policy data for the UE in the VPLMN to retrieve input for PCC Rule generation. The interactions between the PCF in the VPLMN and the PCF in the HPLMN through the </w:t>
      </w:r>
      <w:proofErr w:type="spellStart"/>
      <w:r>
        <w:t>Npcf</w:t>
      </w:r>
      <w:proofErr w:type="spellEnd"/>
      <w:r>
        <w:t xml:space="preserve"> service based interface enables the PCF in the HPLMN to provision UE policies to the PCF in the VPLMN, as described in 3GPP TS 23.503 [</w:t>
      </w:r>
      <w:r>
        <w:rPr>
          <w:lang w:eastAsia="zh-CN"/>
        </w:rPr>
        <w:t>4</w:t>
      </w:r>
      <w:r>
        <w:t xml:space="preserve">] </w:t>
      </w:r>
      <w:proofErr w:type="spellStart"/>
      <w:r>
        <w:t>subclause</w:t>
      </w:r>
      <w:proofErr w:type="spellEnd"/>
      <w:r>
        <w:t> 5.2.5.</w:t>
      </w:r>
    </w:p>
    <w:p w14:paraId="1F87975A" w14:textId="77777777" w:rsidR="001816F4" w:rsidRDefault="001816F4" w:rsidP="001816F4">
      <w:pPr>
        <w:pStyle w:val="NO"/>
      </w:pPr>
      <w:r>
        <w:rPr>
          <w:rFonts w:eastAsia="等线"/>
        </w:rPr>
        <w:lastRenderedPageBreak/>
        <w:t>NOTE 5:</w:t>
      </w:r>
      <w:r>
        <w:rPr>
          <w:rFonts w:eastAsia="等线"/>
        </w:rPr>
        <w:tab/>
        <w:t xml:space="preserve">In the LBO </w:t>
      </w:r>
      <w:r>
        <w:rPr>
          <w:lang w:eastAsia="zh-CN"/>
        </w:rPr>
        <w:t>scenario</w:t>
      </w:r>
      <w:r>
        <w:rPr>
          <w:rFonts w:eastAsia="等线"/>
        </w:rPr>
        <w:t xml:space="preserve">, </w:t>
      </w:r>
      <w:r>
        <w:t>AF requests targeting a DNN (and slice) and / or a group of UEs</w:t>
      </w:r>
      <w:r>
        <w:rPr>
          <w:rFonts w:eastAsia="等线"/>
        </w:rPr>
        <w:t xml:space="preserve"> </w:t>
      </w:r>
      <w:r>
        <w:rPr>
          <w:rFonts w:eastAsia="等线"/>
          <w:lang w:eastAsia="zh-CN"/>
        </w:rPr>
        <w:t xml:space="preserve">are stored in the UDR by the NEF. </w:t>
      </w:r>
      <w:r>
        <w:rPr>
          <w:rFonts w:eastAsia="等线"/>
        </w:rPr>
        <w:t>The PCF in the VPLMN subscribes to and get notification from the UDR in the VPLMN for those AF requests</w:t>
      </w:r>
      <w:r>
        <w:t xml:space="preserve">. Details are defined in </w:t>
      </w:r>
      <w:proofErr w:type="spellStart"/>
      <w:r>
        <w:t>subclause</w:t>
      </w:r>
      <w:proofErr w:type="spellEnd"/>
      <w:r>
        <w:t> 5.6.7 of 3GPP TS 23.501 [2].</w:t>
      </w:r>
    </w:p>
    <w:p w14:paraId="2FC61AC2" w14:textId="77777777" w:rsidR="001816F4" w:rsidRDefault="001816F4" w:rsidP="001816F4">
      <w:pPr>
        <w:pStyle w:val="NO"/>
        <w:rPr>
          <w:rFonts w:eastAsia="等线"/>
        </w:rPr>
      </w:pPr>
      <w:r>
        <w:rPr>
          <w:rFonts w:eastAsia="等线"/>
        </w:rPr>
        <w:t>NOTE 6:</w:t>
      </w:r>
      <w:r>
        <w:rPr>
          <w:rFonts w:eastAsia="等线"/>
        </w:rPr>
        <w:tab/>
        <w:t>For the sake of clarity, SEPPs are not depicted in the roaming reference point architecture figures.</w:t>
      </w:r>
    </w:p>
    <w:p w14:paraId="5DFD4DC1" w14:textId="77777777" w:rsidR="001816F4" w:rsidRDefault="001816F4" w:rsidP="001816F4">
      <w:pPr>
        <w:pStyle w:val="NO"/>
      </w:pPr>
      <w:r>
        <w:t>NOTE </w:t>
      </w:r>
      <w:r>
        <w:rPr>
          <w:lang w:eastAsia="zh-CN"/>
        </w:rPr>
        <w:t>7</w:t>
      </w:r>
      <w:r>
        <w:t>:</w:t>
      </w:r>
      <w:r>
        <w:tab/>
        <w:t>N4 and N32 are not service based interfaces.</w:t>
      </w:r>
    </w:p>
    <w:p w14:paraId="599CD7AD" w14:textId="77777777" w:rsidR="001816F4" w:rsidRDefault="001816F4" w:rsidP="001816F4">
      <w:pPr>
        <w:pStyle w:val="NO"/>
      </w:pPr>
      <w:r w:rsidRPr="00556849">
        <w:t>NOTE </w:t>
      </w:r>
      <w:r>
        <w:t>8</w:t>
      </w:r>
      <w:r w:rsidRPr="00556849">
        <w:t>:</w:t>
      </w:r>
      <w:r w:rsidRPr="00556849">
        <w:tab/>
      </w:r>
      <w:r w:rsidRPr="00556849">
        <w:rPr>
          <w:rFonts w:eastAsia="等线"/>
          <w:lang w:eastAsia="ja-JP"/>
        </w:rPr>
        <w:t xml:space="preserve">The </w:t>
      </w:r>
      <w:r>
        <w:rPr>
          <w:rFonts w:eastAsia="等线"/>
          <w:lang w:eastAsia="ja-JP"/>
        </w:rPr>
        <w:t>Home Routed PDU sessions are not supported</w:t>
      </w:r>
      <w:r w:rsidRPr="00556849">
        <w:rPr>
          <w:rFonts w:eastAsia="等线"/>
          <w:lang w:eastAsia="ja-JP"/>
        </w:rPr>
        <w:t xml:space="preserve"> for </w:t>
      </w:r>
      <w:r>
        <w:rPr>
          <w:rFonts w:eastAsia="等线"/>
          <w:lang w:eastAsia="ja-JP"/>
        </w:rPr>
        <w:t>TSC networks</w:t>
      </w:r>
      <w:r w:rsidRPr="00556849">
        <w:rPr>
          <w:rFonts w:eastAsia="等线"/>
          <w:lang w:eastAsia="ja-JP"/>
        </w:rPr>
        <w:t xml:space="preserve"> in this Release.</w:t>
      </w:r>
    </w:p>
    <w:bookmarkStart w:id="31" w:name="_MON_1611661593"/>
    <w:bookmarkEnd w:id="31"/>
    <w:p w14:paraId="710AFDA2" w14:textId="77777777" w:rsidR="001816F4" w:rsidRDefault="001816F4" w:rsidP="001816F4">
      <w:pPr>
        <w:pStyle w:val="TH"/>
        <w:rPr>
          <w:lang w:eastAsia="zh-CN"/>
        </w:rPr>
      </w:pPr>
      <w:r>
        <w:object w:dxaOrig="10773" w:dyaOrig="6267" w14:anchorId="4CF7FD10">
          <v:shape id="_x0000_i1029" type="#_x0000_t75" style="width:465pt;height:270pt" o:ole="">
            <v:imagedata r:id="rId20" o:title=""/>
          </v:shape>
          <o:OLEObject Type="Embed" ProgID="Word.Picture.8" ShapeID="_x0000_i1029" DrawAspect="Content" ObjectID="_1706717364" r:id="rId21"/>
        </w:object>
      </w:r>
    </w:p>
    <w:p w14:paraId="4DB11E5F" w14:textId="77777777" w:rsidR="001816F4" w:rsidRDefault="001816F4" w:rsidP="001816F4">
      <w:pPr>
        <w:pStyle w:val="TF"/>
        <w:rPr>
          <w:lang w:eastAsia="zh-CN"/>
        </w:rPr>
      </w:pPr>
      <w:r>
        <w:t>Figure </w:t>
      </w:r>
      <w:r>
        <w:rPr>
          <w:lang w:eastAsia="zh-CN"/>
        </w:rPr>
        <w:t>4.</w:t>
      </w:r>
      <w:r>
        <w:t>1-</w:t>
      </w:r>
      <w:r>
        <w:rPr>
          <w:lang w:eastAsia="zh-CN"/>
        </w:rPr>
        <w:t>3</w:t>
      </w:r>
      <w:r>
        <w:t>a: Overall roaming policy framework architecture - home routed scenario</w:t>
      </w:r>
      <w:r>
        <w:rPr>
          <w:lang w:eastAsia="zh-CN"/>
        </w:rPr>
        <w:t xml:space="preserve"> </w:t>
      </w:r>
      <w:r>
        <w:t>(service based representation)</w:t>
      </w:r>
    </w:p>
    <w:bookmarkStart w:id="32" w:name="_MON_1603692490"/>
    <w:bookmarkEnd w:id="32"/>
    <w:p w14:paraId="1EE6F95B" w14:textId="77777777" w:rsidR="001816F4" w:rsidRDefault="001816F4" w:rsidP="001816F4">
      <w:pPr>
        <w:pStyle w:val="TH"/>
        <w:rPr>
          <w:lang w:eastAsia="zh-CN"/>
        </w:rPr>
      </w:pPr>
      <w:r>
        <w:object w:dxaOrig="11340" w:dyaOrig="6267" w14:anchorId="60B43B3B">
          <v:shape id="_x0000_i1030" type="#_x0000_t75" style="width:454.5pt;height:251.5pt" o:ole="">
            <v:imagedata r:id="rId22" o:title=""/>
          </v:shape>
          <o:OLEObject Type="Embed" ProgID="Word.Picture.8" ShapeID="_x0000_i1030" DrawAspect="Content" ObjectID="_1706717365" r:id="rId23"/>
        </w:object>
      </w:r>
    </w:p>
    <w:p w14:paraId="1DF8DF8B" w14:textId="77777777" w:rsidR="001816F4" w:rsidRDefault="001816F4" w:rsidP="001816F4">
      <w:pPr>
        <w:pStyle w:val="TF"/>
      </w:pPr>
      <w:r>
        <w:t>Figure </w:t>
      </w:r>
      <w:r>
        <w:rPr>
          <w:lang w:eastAsia="zh-CN"/>
        </w:rPr>
        <w:t>4</w:t>
      </w:r>
      <w:r>
        <w:t>.1-</w:t>
      </w:r>
      <w:r>
        <w:rPr>
          <w:lang w:eastAsia="zh-CN"/>
        </w:rPr>
        <w:t>3</w:t>
      </w:r>
      <w:r>
        <w:t>b: Overall roaming policy framework architecture - home routed scenario (reference point representation)</w:t>
      </w:r>
    </w:p>
    <w:p w14:paraId="6FA495E9" w14:textId="77777777" w:rsidR="001816F4" w:rsidRDefault="001816F4" w:rsidP="001816F4">
      <w:pPr>
        <w:pStyle w:val="NO"/>
        <w:rPr>
          <w:rFonts w:eastAsia="等线"/>
        </w:rPr>
      </w:pPr>
      <w:r>
        <w:rPr>
          <w:rFonts w:eastAsia="等线"/>
        </w:rPr>
        <w:lastRenderedPageBreak/>
        <w:t>NOTE 9:</w:t>
      </w:r>
      <w:r>
        <w:rPr>
          <w:rFonts w:eastAsia="等线"/>
        </w:rPr>
        <w:tab/>
        <w:t>For the sake of clarity, SEPPs are not depicted in the roaming reference point architecture figures.</w:t>
      </w:r>
    </w:p>
    <w:p w14:paraId="1817F140" w14:textId="77777777" w:rsidR="001816F4" w:rsidRDefault="001816F4" w:rsidP="001816F4">
      <w:pPr>
        <w:pStyle w:val="NO"/>
      </w:pPr>
      <w:r>
        <w:t>NOTE </w:t>
      </w:r>
      <w:r>
        <w:rPr>
          <w:lang w:eastAsia="zh-CN"/>
        </w:rPr>
        <w:t>10</w:t>
      </w:r>
      <w:r>
        <w:t>:</w:t>
      </w:r>
      <w:r>
        <w:tab/>
        <w:t>N4 and N32 are not service based interfaces.</w:t>
      </w:r>
    </w:p>
    <w:p w14:paraId="698EE36A" w14:textId="77777777" w:rsidR="001816F4" w:rsidRDefault="001816F4" w:rsidP="001816F4">
      <w:pPr>
        <w:pStyle w:val="NO"/>
      </w:pPr>
      <w:r>
        <w:t>NOTE 11:</w:t>
      </w:r>
      <w:r>
        <w:tab/>
        <w:t>An SCP can be used for indirect communication between NFs and NF services within the VPLMN, within the HPLMN, or in within both VPLMN and HPLMN. For simplicity, the SCP is not shown in the roaming architecture.</w:t>
      </w:r>
    </w:p>
    <w:p w14:paraId="29B73812" w14:textId="337FAA2E" w:rsidR="001816F4" w:rsidRPr="00A34FD9" w:rsidRDefault="001816F4" w:rsidP="001816F4">
      <w:pPr>
        <w:pStyle w:val="NO"/>
      </w:pPr>
      <w:r>
        <w:t>NOTE 12:</w:t>
      </w:r>
      <w:r>
        <w:tab/>
        <w:t>Non-roaming architecture, local breakout roaming architecture and home-routed roaming architecture for interworking between 5GS and EPS are defined in 3GPP TS 23.501 [2].</w:t>
      </w:r>
      <w:ins w:id="33" w:author="Huawei1" w:date="2022-02-18T19:20:00Z">
        <w:r w:rsidRPr="001816F4">
          <w:rPr>
            <w:rFonts w:eastAsia="等线"/>
          </w:rPr>
          <w:t xml:space="preserve"> </w:t>
        </w:r>
        <w:r w:rsidRPr="001816F4">
          <w:rPr>
            <w:rFonts w:eastAsia="等线"/>
          </w:rPr>
          <w:t>The signalling flows described in clause</w:t>
        </w:r>
        <w:r>
          <w:rPr>
            <w:rFonts w:eastAsia="等线"/>
          </w:rPr>
          <w:t> </w:t>
        </w:r>
        <w:r w:rsidRPr="001816F4">
          <w:rPr>
            <w:rFonts w:eastAsia="等线"/>
          </w:rPr>
          <w:t>5 apply to this scenario by replacing SMF by the SMF+PGW-C and with the differences applicable to EPC as described in Annex B.3 of 3GPP TS 29.512 [9].</w:t>
        </w:r>
      </w:ins>
    </w:p>
    <w:p w14:paraId="74EEC6DA" w14:textId="77777777" w:rsidR="001816F4" w:rsidRDefault="001816F4" w:rsidP="001816F4">
      <w:pPr>
        <w:rPr>
          <w:rFonts w:eastAsia="等线"/>
        </w:rPr>
      </w:pPr>
      <w:r>
        <w:rPr>
          <w:rFonts w:eastAsia="等线"/>
        </w:rPr>
        <w:t xml:space="preserve">To allow the 5G system to interwork with AFs related to existing services, e.g. IMS based services, Mission Critical Push </w:t>
      </w:r>
      <w:proofErr w:type="gramStart"/>
      <w:r>
        <w:rPr>
          <w:rFonts w:eastAsia="等线"/>
        </w:rPr>
        <w:t>To</w:t>
      </w:r>
      <w:proofErr w:type="gramEnd"/>
      <w:r>
        <w:rPr>
          <w:rFonts w:eastAsia="等线"/>
        </w:rPr>
        <w:t xml:space="preserve"> Talk services, the PCF shall support the corresponding Rx procedures and requirements defined in 3GPP TS 29.214 [18]. This facilitates the migration from EPC to 5GC without requiring these AFs to upgrade to support the N5 interface.</w:t>
      </w:r>
    </w:p>
    <w:bookmarkStart w:id="34" w:name="_MON_1598437786"/>
    <w:bookmarkEnd w:id="34"/>
    <w:p w14:paraId="074FA1DE" w14:textId="77777777" w:rsidR="001816F4" w:rsidRDefault="001816F4" w:rsidP="001816F4">
      <w:pPr>
        <w:pStyle w:val="TH"/>
        <w:rPr>
          <w:rFonts w:eastAsia="等线"/>
        </w:rPr>
      </w:pPr>
      <w:r>
        <w:object w:dxaOrig="10906" w:dyaOrig="1855" w14:anchorId="7D514043">
          <v:shape id="_x0000_i1031" type="#_x0000_t75" style="width:470pt;height:72.5pt" o:ole="">
            <v:imagedata r:id="rId24" o:title="" croptop="6065f"/>
          </v:shape>
          <o:OLEObject Type="Embed" ProgID="Word.Picture.8" ShapeID="_x0000_i1031" DrawAspect="Content" ObjectID="_1706717366" r:id="rId25"/>
        </w:object>
      </w:r>
    </w:p>
    <w:p w14:paraId="0FD8800E" w14:textId="1501811E" w:rsidR="00BA7A9A" w:rsidRDefault="001816F4" w:rsidP="00BD5565">
      <w:pPr>
        <w:pStyle w:val="TF"/>
        <w:rPr>
          <w:rFonts w:eastAsia="等线"/>
        </w:rPr>
      </w:pPr>
      <w:bookmarkStart w:id="35" w:name="_GoBack"/>
      <w:r>
        <w:rPr>
          <w:rFonts w:eastAsia="等线"/>
        </w:rPr>
        <w:t>Figure 4.1-4: Interworking between 5G Policy framework and AFs supporting Rx interface</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35"/>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FC783" w14:textId="77777777" w:rsidR="00714CC7" w:rsidRDefault="00714CC7">
      <w:r>
        <w:separator/>
      </w:r>
    </w:p>
  </w:endnote>
  <w:endnote w:type="continuationSeparator" w:id="0">
    <w:p w14:paraId="551A3FF5" w14:textId="77777777" w:rsidR="00714CC7" w:rsidRDefault="0071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31F41" w14:textId="77777777" w:rsidR="00714CC7" w:rsidRDefault="00714CC7">
      <w:r>
        <w:separator/>
      </w:r>
    </w:p>
  </w:footnote>
  <w:footnote w:type="continuationSeparator" w:id="0">
    <w:p w14:paraId="0A975F8D" w14:textId="77777777" w:rsidR="00714CC7" w:rsidRDefault="00714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9A6BA9" w:rsidRDefault="009A6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9A6BA9" w:rsidRDefault="009A6BA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9A6BA9" w:rsidRDefault="009A6BA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9A6BA9" w:rsidRDefault="009A6B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76F0"/>
    <w:rsid w:val="00090922"/>
    <w:rsid w:val="00092C1D"/>
    <w:rsid w:val="00096E1C"/>
    <w:rsid w:val="000A0430"/>
    <w:rsid w:val="000A2697"/>
    <w:rsid w:val="000A3558"/>
    <w:rsid w:val="000B36FF"/>
    <w:rsid w:val="000B4353"/>
    <w:rsid w:val="000B6599"/>
    <w:rsid w:val="000C2150"/>
    <w:rsid w:val="000C5767"/>
    <w:rsid w:val="000C70F7"/>
    <w:rsid w:val="000C7995"/>
    <w:rsid w:val="000D029F"/>
    <w:rsid w:val="000D300B"/>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1A9D"/>
    <w:rsid w:val="001623E2"/>
    <w:rsid w:val="00162BAF"/>
    <w:rsid w:val="00165B11"/>
    <w:rsid w:val="0016740F"/>
    <w:rsid w:val="00177499"/>
    <w:rsid w:val="001816F4"/>
    <w:rsid w:val="00181DC7"/>
    <w:rsid w:val="0018738D"/>
    <w:rsid w:val="0018739A"/>
    <w:rsid w:val="001905FF"/>
    <w:rsid w:val="0019402D"/>
    <w:rsid w:val="001A00E7"/>
    <w:rsid w:val="001A1231"/>
    <w:rsid w:val="001A16BA"/>
    <w:rsid w:val="001A43A2"/>
    <w:rsid w:val="001A483B"/>
    <w:rsid w:val="001A7DBF"/>
    <w:rsid w:val="001B7407"/>
    <w:rsid w:val="001C0719"/>
    <w:rsid w:val="001C5D04"/>
    <w:rsid w:val="001D301D"/>
    <w:rsid w:val="001D668C"/>
    <w:rsid w:val="001F0E02"/>
    <w:rsid w:val="001F2320"/>
    <w:rsid w:val="001F257B"/>
    <w:rsid w:val="001F6289"/>
    <w:rsid w:val="001F74FC"/>
    <w:rsid w:val="00200EF8"/>
    <w:rsid w:val="00202F1C"/>
    <w:rsid w:val="00203F1A"/>
    <w:rsid w:val="002049F2"/>
    <w:rsid w:val="00206157"/>
    <w:rsid w:val="0021152A"/>
    <w:rsid w:val="002161BF"/>
    <w:rsid w:val="00224BF4"/>
    <w:rsid w:val="00224F9A"/>
    <w:rsid w:val="00225530"/>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3845"/>
    <w:rsid w:val="002D3CE4"/>
    <w:rsid w:val="002D5A42"/>
    <w:rsid w:val="002D60C9"/>
    <w:rsid w:val="002D74A5"/>
    <w:rsid w:val="002D76DF"/>
    <w:rsid w:val="002E77A8"/>
    <w:rsid w:val="002F23C4"/>
    <w:rsid w:val="002F5D92"/>
    <w:rsid w:val="00300E32"/>
    <w:rsid w:val="00300E9D"/>
    <w:rsid w:val="00304BC5"/>
    <w:rsid w:val="00304EDA"/>
    <w:rsid w:val="00307F67"/>
    <w:rsid w:val="00316C02"/>
    <w:rsid w:val="003170A9"/>
    <w:rsid w:val="00317C47"/>
    <w:rsid w:val="00320917"/>
    <w:rsid w:val="00322B19"/>
    <w:rsid w:val="00323AB0"/>
    <w:rsid w:val="00353D55"/>
    <w:rsid w:val="00353E55"/>
    <w:rsid w:val="00354FCC"/>
    <w:rsid w:val="003565A8"/>
    <w:rsid w:val="00366544"/>
    <w:rsid w:val="003709C4"/>
    <w:rsid w:val="003735FB"/>
    <w:rsid w:val="00375C1B"/>
    <w:rsid w:val="003805D9"/>
    <w:rsid w:val="00381DE1"/>
    <w:rsid w:val="00382A4D"/>
    <w:rsid w:val="00382D69"/>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274A"/>
    <w:rsid w:val="003F5AB4"/>
    <w:rsid w:val="0040637C"/>
    <w:rsid w:val="00412395"/>
    <w:rsid w:val="00412BAB"/>
    <w:rsid w:val="0041471D"/>
    <w:rsid w:val="00415600"/>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66EF1"/>
    <w:rsid w:val="00470C13"/>
    <w:rsid w:val="00470C86"/>
    <w:rsid w:val="00474D42"/>
    <w:rsid w:val="00474F15"/>
    <w:rsid w:val="00475ED4"/>
    <w:rsid w:val="004777D0"/>
    <w:rsid w:val="004837EA"/>
    <w:rsid w:val="004864F1"/>
    <w:rsid w:val="00494956"/>
    <w:rsid w:val="004A0573"/>
    <w:rsid w:val="004A35E8"/>
    <w:rsid w:val="004B2411"/>
    <w:rsid w:val="004B2E00"/>
    <w:rsid w:val="004B6380"/>
    <w:rsid w:val="004B707F"/>
    <w:rsid w:val="004C0DD2"/>
    <w:rsid w:val="004C4FDF"/>
    <w:rsid w:val="004D327B"/>
    <w:rsid w:val="004D3D96"/>
    <w:rsid w:val="004D7DC3"/>
    <w:rsid w:val="004E0743"/>
    <w:rsid w:val="004E41A6"/>
    <w:rsid w:val="004E6CDA"/>
    <w:rsid w:val="004F0ADE"/>
    <w:rsid w:val="004F5C1F"/>
    <w:rsid w:val="004F727B"/>
    <w:rsid w:val="005059EB"/>
    <w:rsid w:val="0050626C"/>
    <w:rsid w:val="00507D90"/>
    <w:rsid w:val="0051102F"/>
    <w:rsid w:val="00512FFC"/>
    <w:rsid w:val="005150A9"/>
    <w:rsid w:val="00515611"/>
    <w:rsid w:val="00516C72"/>
    <w:rsid w:val="00520A5E"/>
    <w:rsid w:val="005335E6"/>
    <w:rsid w:val="005346B4"/>
    <w:rsid w:val="00535195"/>
    <w:rsid w:val="00537854"/>
    <w:rsid w:val="00541205"/>
    <w:rsid w:val="00541E6F"/>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A5DFB"/>
    <w:rsid w:val="005B1B40"/>
    <w:rsid w:val="005B4536"/>
    <w:rsid w:val="005B53AE"/>
    <w:rsid w:val="005B58FC"/>
    <w:rsid w:val="005C2386"/>
    <w:rsid w:val="005D0E1A"/>
    <w:rsid w:val="005D4185"/>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20678"/>
    <w:rsid w:val="006236ED"/>
    <w:rsid w:val="00623741"/>
    <w:rsid w:val="0062443B"/>
    <w:rsid w:val="0062526B"/>
    <w:rsid w:val="00635743"/>
    <w:rsid w:val="00636B81"/>
    <w:rsid w:val="00642EBA"/>
    <w:rsid w:val="00647DE0"/>
    <w:rsid w:val="00650F8A"/>
    <w:rsid w:val="0065175F"/>
    <w:rsid w:val="006577C5"/>
    <w:rsid w:val="006646CC"/>
    <w:rsid w:val="00675012"/>
    <w:rsid w:val="00680C45"/>
    <w:rsid w:val="00692D74"/>
    <w:rsid w:val="006948E3"/>
    <w:rsid w:val="006968FA"/>
    <w:rsid w:val="006A717C"/>
    <w:rsid w:val="006B312F"/>
    <w:rsid w:val="006B4BEF"/>
    <w:rsid w:val="006B7DCF"/>
    <w:rsid w:val="006C05F0"/>
    <w:rsid w:val="006C518E"/>
    <w:rsid w:val="006C5F7A"/>
    <w:rsid w:val="006D1915"/>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4CC7"/>
    <w:rsid w:val="00715DF9"/>
    <w:rsid w:val="00721ACB"/>
    <w:rsid w:val="00725059"/>
    <w:rsid w:val="007269A8"/>
    <w:rsid w:val="00726C8B"/>
    <w:rsid w:val="00726DDD"/>
    <w:rsid w:val="00741882"/>
    <w:rsid w:val="00747B52"/>
    <w:rsid w:val="0075206E"/>
    <w:rsid w:val="00754AEB"/>
    <w:rsid w:val="007578EF"/>
    <w:rsid w:val="007578F5"/>
    <w:rsid w:val="00760323"/>
    <w:rsid w:val="0076434A"/>
    <w:rsid w:val="00766871"/>
    <w:rsid w:val="0077083D"/>
    <w:rsid w:val="00773201"/>
    <w:rsid w:val="007739B5"/>
    <w:rsid w:val="00774C7F"/>
    <w:rsid w:val="00774F54"/>
    <w:rsid w:val="00776B0E"/>
    <w:rsid w:val="00776B96"/>
    <w:rsid w:val="00777822"/>
    <w:rsid w:val="007828C9"/>
    <w:rsid w:val="00782DD7"/>
    <w:rsid w:val="00783790"/>
    <w:rsid w:val="00785D67"/>
    <w:rsid w:val="00786BBA"/>
    <w:rsid w:val="00791455"/>
    <w:rsid w:val="007923AD"/>
    <w:rsid w:val="00792FFF"/>
    <w:rsid w:val="00793040"/>
    <w:rsid w:val="00797614"/>
    <w:rsid w:val="007A1400"/>
    <w:rsid w:val="007A6278"/>
    <w:rsid w:val="007B0161"/>
    <w:rsid w:val="007B2C9C"/>
    <w:rsid w:val="007B32AC"/>
    <w:rsid w:val="007C2EA2"/>
    <w:rsid w:val="007C4A7B"/>
    <w:rsid w:val="007D2D68"/>
    <w:rsid w:val="007D4E6A"/>
    <w:rsid w:val="007D5D70"/>
    <w:rsid w:val="007E0C4D"/>
    <w:rsid w:val="007E1E36"/>
    <w:rsid w:val="007F0927"/>
    <w:rsid w:val="007F7071"/>
    <w:rsid w:val="0080179B"/>
    <w:rsid w:val="00804D77"/>
    <w:rsid w:val="00810C40"/>
    <w:rsid w:val="0081176A"/>
    <w:rsid w:val="00813354"/>
    <w:rsid w:val="00813E62"/>
    <w:rsid w:val="008162C0"/>
    <w:rsid w:val="00823C27"/>
    <w:rsid w:val="0083272F"/>
    <w:rsid w:val="0083278D"/>
    <w:rsid w:val="008337BF"/>
    <w:rsid w:val="00833DD1"/>
    <w:rsid w:val="00834AFA"/>
    <w:rsid w:val="00843A0C"/>
    <w:rsid w:val="00845AB2"/>
    <w:rsid w:val="00850EBF"/>
    <w:rsid w:val="008515E8"/>
    <w:rsid w:val="00860346"/>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B5751"/>
    <w:rsid w:val="008B75B3"/>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2129"/>
    <w:rsid w:val="00917E79"/>
    <w:rsid w:val="00924896"/>
    <w:rsid w:val="00933162"/>
    <w:rsid w:val="00934D66"/>
    <w:rsid w:val="009363E6"/>
    <w:rsid w:val="00947C6A"/>
    <w:rsid w:val="00953C4F"/>
    <w:rsid w:val="009608C4"/>
    <w:rsid w:val="0096120E"/>
    <w:rsid w:val="0096330C"/>
    <w:rsid w:val="00973CC6"/>
    <w:rsid w:val="0098282D"/>
    <w:rsid w:val="00983D64"/>
    <w:rsid w:val="009850E1"/>
    <w:rsid w:val="0098535B"/>
    <w:rsid w:val="00986FAD"/>
    <w:rsid w:val="00987A0D"/>
    <w:rsid w:val="0099297A"/>
    <w:rsid w:val="00994F58"/>
    <w:rsid w:val="009952C2"/>
    <w:rsid w:val="009A116C"/>
    <w:rsid w:val="009A5CBA"/>
    <w:rsid w:val="009A6BA9"/>
    <w:rsid w:val="009A73CC"/>
    <w:rsid w:val="009B223B"/>
    <w:rsid w:val="009B790E"/>
    <w:rsid w:val="009C3C04"/>
    <w:rsid w:val="009C4949"/>
    <w:rsid w:val="009C4CDD"/>
    <w:rsid w:val="009C58DC"/>
    <w:rsid w:val="009C5C55"/>
    <w:rsid w:val="009D4C0D"/>
    <w:rsid w:val="009D5908"/>
    <w:rsid w:val="009E7A28"/>
    <w:rsid w:val="009F1B43"/>
    <w:rsid w:val="009F3C51"/>
    <w:rsid w:val="009F429E"/>
    <w:rsid w:val="009F66BA"/>
    <w:rsid w:val="00A01697"/>
    <w:rsid w:val="00A01A22"/>
    <w:rsid w:val="00A03DA8"/>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34A5"/>
    <w:rsid w:val="00A5624F"/>
    <w:rsid w:val="00A56E94"/>
    <w:rsid w:val="00A67F17"/>
    <w:rsid w:val="00A70198"/>
    <w:rsid w:val="00A9074A"/>
    <w:rsid w:val="00A9116E"/>
    <w:rsid w:val="00A915EF"/>
    <w:rsid w:val="00A92B23"/>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0D25"/>
    <w:rsid w:val="00AE1940"/>
    <w:rsid w:val="00AE7A3E"/>
    <w:rsid w:val="00AF0A95"/>
    <w:rsid w:val="00B014DB"/>
    <w:rsid w:val="00B02299"/>
    <w:rsid w:val="00B04C2E"/>
    <w:rsid w:val="00B06912"/>
    <w:rsid w:val="00B13F78"/>
    <w:rsid w:val="00B14800"/>
    <w:rsid w:val="00B162DC"/>
    <w:rsid w:val="00B168B4"/>
    <w:rsid w:val="00B22D91"/>
    <w:rsid w:val="00B24676"/>
    <w:rsid w:val="00B246F1"/>
    <w:rsid w:val="00B25331"/>
    <w:rsid w:val="00B256E0"/>
    <w:rsid w:val="00B26887"/>
    <w:rsid w:val="00B304BB"/>
    <w:rsid w:val="00B30D82"/>
    <w:rsid w:val="00B3114D"/>
    <w:rsid w:val="00B31599"/>
    <w:rsid w:val="00B343AF"/>
    <w:rsid w:val="00B34B13"/>
    <w:rsid w:val="00B44857"/>
    <w:rsid w:val="00B47A6B"/>
    <w:rsid w:val="00B509B4"/>
    <w:rsid w:val="00B52CCA"/>
    <w:rsid w:val="00B66DF2"/>
    <w:rsid w:val="00B70D1C"/>
    <w:rsid w:val="00B713BA"/>
    <w:rsid w:val="00B728A1"/>
    <w:rsid w:val="00B7761A"/>
    <w:rsid w:val="00B834E5"/>
    <w:rsid w:val="00B90254"/>
    <w:rsid w:val="00B92F51"/>
    <w:rsid w:val="00BA14BC"/>
    <w:rsid w:val="00BA1672"/>
    <w:rsid w:val="00BA25BA"/>
    <w:rsid w:val="00BA60B4"/>
    <w:rsid w:val="00BA6942"/>
    <w:rsid w:val="00BA6960"/>
    <w:rsid w:val="00BA798A"/>
    <w:rsid w:val="00BA7A9A"/>
    <w:rsid w:val="00BB2DE1"/>
    <w:rsid w:val="00BB3624"/>
    <w:rsid w:val="00BB4E7B"/>
    <w:rsid w:val="00BC1E7D"/>
    <w:rsid w:val="00BC2A8F"/>
    <w:rsid w:val="00BC45BA"/>
    <w:rsid w:val="00BC586F"/>
    <w:rsid w:val="00BC5F32"/>
    <w:rsid w:val="00BD547C"/>
    <w:rsid w:val="00BD5565"/>
    <w:rsid w:val="00BE2932"/>
    <w:rsid w:val="00BE6948"/>
    <w:rsid w:val="00C02C65"/>
    <w:rsid w:val="00C121EC"/>
    <w:rsid w:val="00C161F6"/>
    <w:rsid w:val="00C20553"/>
    <w:rsid w:val="00C420CE"/>
    <w:rsid w:val="00C52A35"/>
    <w:rsid w:val="00C537AB"/>
    <w:rsid w:val="00C54A21"/>
    <w:rsid w:val="00C5537D"/>
    <w:rsid w:val="00C619DF"/>
    <w:rsid w:val="00C677E3"/>
    <w:rsid w:val="00C75C8F"/>
    <w:rsid w:val="00C82C20"/>
    <w:rsid w:val="00C83270"/>
    <w:rsid w:val="00C84EFE"/>
    <w:rsid w:val="00C857E8"/>
    <w:rsid w:val="00C86B6C"/>
    <w:rsid w:val="00C91A76"/>
    <w:rsid w:val="00C94C47"/>
    <w:rsid w:val="00CA0BF3"/>
    <w:rsid w:val="00CA309F"/>
    <w:rsid w:val="00CA3900"/>
    <w:rsid w:val="00CA483C"/>
    <w:rsid w:val="00CA4E72"/>
    <w:rsid w:val="00CB492D"/>
    <w:rsid w:val="00CC2BB3"/>
    <w:rsid w:val="00CC30AF"/>
    <w:rsid w:val="00CC3896"/>
    <w:rsid w:val="00CC4C6D"/>
    <w:rsid w:val="00CC5279"/>
    <w:rsid w:val="00CD1424"/>
    <w:rsid w:val="00CD2E5D"/>
    <w:rsid w:val="00CD4171"/>
    <w:rsid w:val="00CD502A"/>
    <w:rsid w:val="00CE2675"/>
    <w:rsid w:val="00CE30EB"/>
    <w:rsid w:val="00CE44D8"/>
    <w:rsid w:val="00CE4890"/>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1F1"/>
    <w:rsid w:val="00E22B52"/>
    <w:rsid w:val="00E255D1"/>
    <w:rsid w:val="00E310B0"/>
    <w:rsid w:val="00E31D91"/>
    <w:rsid w:val="00E444E3"/>
    <w:rsid w:val="00E465CC"/>
    <w:rsid w:val="00E53C5C"/>
    <w:rsid w:val="00E55BBA"/>
    <w:rsid w:val="00E60386"/>
    <w:rsid w:val="00E6066C"/>
    <w:rsid w:val="00E66AAA"/>
    <w:rsid w:val="00E7181E"/>
    <w:rsid w:val="00E720E1"/>
    <w:rsid w:val="00E73952"/>
    <w:rsid w:val="00E81961"/>
    <w:rsid w:val="00E93BC8"/>
    <w:rsid w:val="00E9440A"/>
    <w:rsid w:val="00EA54AD"/>
    <w:rsid w:val="00EA5C62"/>
    <w:rsid w:val="00EA6C3F"/>
    <w:rsid w:val="00EB24A5"/>
    <w:rsid w:val="00EB2DBA"/>
    <w:rsid w:val="00EB52B6"/>
    <w:rsid w:val="00EB5AD0"/>
    <w:rsid w:val="00EB5BCD"/>
    <w:rsid w:val="00EB7FF5"/>
    <w:rsid w:val="00EC19C7"/>
    <w:rsid w:val="00EC6302"/>
    <w:rsid w:val="00EC6633"/>
    <w:rsid w:val="00EC72EA"/>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78F1"/>
    <w:rsid w:val="00F41448"/>
    <w:rsid w:val="00F4169C"/>
    <w:rsid w:val="00F45FB2"/>
    <w:rsid w:val="00F46BE1"/>
    <w:rsid w:val="00F51460"/>
    <w:rsid w:val="00F5191A"/>
    <w:rsid w:val="00F608E1"/>
    <w:rsid w:val="00F61507"/>
    <w:rsid w:val="00F67CCE"/>
    <w:rsid w:val="00F7409D"/>
    <w:rsid w:val="00F743A1"/>
    <w:rsid w:val="00F8034F"/>
    <w:rsid w:val="00F83330"/>
    <w:rsid w:val="00F83CC5"/>
    <w:rsid w:val="00F84CC0"/>
    <w:rsid w:val="00F944EB"/>
    <w:rsid w:val="00FA16AC"/>
    <w:rsid w:val="00FA65AE"/>
    <w:rsid w:val="00FA7BAA"/>
    <w:rsid w:val="00FB170C"/>
    <w:rsid w:val="00FB1749"/>
    <w:rsid w:val="00FB23F7"/>
    <w:rsid w:val="00FC24D6"/>
    <w:rsid w:val="00FC4772"/>
    <w:rsid w:val="00FC690D"/>
    <w:rsid w:val="00FD1775"/>
    <w:rsid w:val="00FD1B7B"/>
    <w:rsid w:val="00FD25A5"/>
    <w:rsid w:val="00FD49C3"/>
    <w:rsid w:val="00FD6A19"/>
    <w:rsid w:val="00FE578E"/>
    <w:rsid w:val="00FF56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 w:type="paragraph" w:styleId="af6">
    <w:name w:val="Body Text"/>
    <w:basedOn w:val="a"/>
    <w:link w:val="Char3"/>
    <w:rsid w:val="009A6BA9"/>
    <w:pPr>
      <w:spacing w:after="120"/>
    </w:pPr>
    <w:rPr>
      <w:rFonts w:eastAsia="Batang"/>
      <w:lang w:eastAsia="x-none"/>
    </w:rPr>
  </w:style>
  <w:style w:type="character" w:customStyle="1" w:styleId="Char3">
    <w:name w:val="正文文本 Char"/>
    <w:basedOn w:val="a0"/>
    <w:link w:val="af6"/>
    <w:rsid w:val="009A6BA9"/>
    <w:rPr>
      <w:rFonts w:ascii="Times New Roman" w:eastAsia="Batang" w:hAnsi="Times New Roman"/>
      <w:lang w:val="en-GB" w:eastAsia="x-none"/>
    </w:rPr>
  </w:style>
  <w:style w:type="character" w:customStyle="1" w:styleId="st1">
    <w:name w:val="st1"/>
    <w:rsid w:val="009A6BA9"/>
  </w:style>
  <w:style w:type="paragraph" w:styleId="af7">
    <w:name w:val="Normal (Web)"/>
    <w:basedOn w:val="a"/>
    <w:uiPriority w:val="99"/>
    <w:unhideWhenUsed/>
    <w:rsid w:val="009A6BA9"/>
    <w:pPr>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58354967">
      <w:bodyDiv w:val="1"/>
      <w:marLeft w:val="0"/>
      <w:marRight w:val="0"/>
      <w:marTop w:val="0"/>
      <w:marBottom w:val="0"/>
      <w:divBdr>
        <w:top w:val="none" w:sz="0" w:space="0" w:color="auto"/>
        <w:left w:val="none" w:sz="0" w:space="0" w:color="auto"/>
        <w:bottom w:val="none" w:sz="0" w:space="0" w:color="auto"/>
        <w:right w:val="none" w:sz="0" w:space="0" w:color="auto"/>
      </w:divBdr>
    </w:div>
    <w:div w:id="164562569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package" Target="embeddings/Microsoft_Visio___2.vsdx"/><Relationship Id="rId23" Type="http://schemas.openxmlformats.org/officeDocument/2006/relationships/oleObject" Target="embeddings/oleObject4.bin"/><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6249-C1A3-4295-B0DB-1AF09429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1044</Words>
  <Characters>5952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1900-01-01T08:00:00Z</cp:lastPrinted>
  <dcterms:created xsi:type="dcterms:W3CDTF">2022-02-18T11:16:00Z</dcterms:created>
  <dcterms:modified xsi:type="dcterms:W3CDTF">2022-02-18T11:21:00Z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(3)NaNV5OuUhGXFJrKHjyfBO2FPMs3M6DNOudsmlaAjIzqsHw07+N1VQDzD0+y7j4hwiRW/f+zG
tjNZmi+ifSdvn5CiwPgIzEozN3oF53Wfk7p5BMHbfGd9UgBNo/t5Beea7P3vV560hfjGkPNk
Ru5h29JW3YPy1ItYwRaaDBXvwLzg5aBZL2y/9VD70yV7oMxAfyViVSuRaDwwTtgkdmT7qBO3
MNaO0htWKVbjweuklU</vt:lpwstr>
  </property>
  <property fmtid="{D5CDD505-2E9C-101B-9397-08002B2CF9AE}" pid="22" name="_2015_ms_pID_7253431">
    <vt:lpwstr>D2JvgWewGZpW9F8gopSGW0XcmIVAN7ZVUUGiG26srwY0xjLQxsqytJ
BeQsXenJ2zdDK07na3ASLnrhzutKRWG8UdHJ8a4g8sARdxzW2RuCVx6B49OtC8rF5k9zJ/J2
vz6ZV1Y/Wfl50xRnuSL2maYoSkWFUFa60a0VgP3AKPr7DSJ7i7foIOUzXcttqjLUPwDoCmMR
fnLcmSxR1YwoPLk27f9SNXmrvREVUsUUZXNY</vt:lpwstr>
  </property>
  <property fmtid="{D5CDD505-2E9C-101B-9397-08002B2CF9AE}" pid="23" name="_2015_ms_pID_7253432">
    <vt:lpwstr>j4yVvsSvK3fyj1aL2RAySrc=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1645181694</vt:lpwstr>
  </property>
</Properties>
</file>